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center"/>
      </w:pPr>
      <w:r>
        <w:rPr>
          <w:rFonts w:ascii="Arial" w:cs="Arial" w:eastAsia="Arial" w:hAnsi="Arial"/>
          <w:b/>
          <w:bCs/>
          <w:color w:val="1F4E79"/>
          <w:sz w:val="56"/>
          <w:szCs w:val="56"/>
        </w:rPr>
        <w:t xml:space="preserve">PlantProcess IQ</w:t>
      </w:r>
    </w:p>
    <w:p>
      <w:pPr>
        <w:spacing w:after="80" w:before="0"/>
        <w:jc w:val="center"/>
      </w:pPr>
      <w:r>
        <w:rPr>
          <w:rFonts w:ascii="Arial" w:cs="Arial" w:eastAsia="Arial" w:hAnsi="Arial"/>
          <w:color w:val="808080"/>
          <w:sz w:val="32"/>
          <w:szCs w:val="32"/>
        </w:rPr>
        <w:t xml:space="preserve">Professional Code Analysis &amp; Roadmap Validation Report</w:t>
      </w:r>
    </w:p>
    <w:p>
      <w:pPr>
        <w:spacing w:after="60" w:before="60"/>
        <w:jc w:val="center"/>
      </w:pPr>
      <w:r>
        <w:rPr>
          <w:rFonts w:ascii="Arial" w:cs="Arial" w:eastAsia="Arial" w:hAnsi="Arial"/>
          <w:color w:val="808080"/>
          <w:sz w:val="22"/>
          <w:szCs w:val="22"/>
        </w:rPr>
        <w:t xml:space="preserve">Snapshot: 18 May 2026 · 14:19  |  Baseline Roadmap: 16 May 2026</w:t>
      </w:r>
    </w:p>
    <w:p>
      <w:pPr>
        <w:spacing w:after="300" w:before="60"/>
        <w:jc w:val="center"/>
      </w:pPr>
      <w:r>
        <w:rPr>
          <w:rFonts w:ascii="Arial" w:cs="Arial" w:eastAsia="Arial" w:hAnsi="Arial"/>
          <w:b/>
          <w:bCs/>
          <w:color w:val="C00000"/>
          <w:sz w:val="22"/>
          <w:szCs w:val="22"/>
        </w:rPr>
        <w:t xml:space="preserve">CONFIDENTIAL — Internal Product Engineering Document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Files</w:t>
            </w:r>
          </w:p>
        </w:tc>
        <w:tc>
          <w:tcPr>
            <w:tcW w:type="dxa" w:w="175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Lines</w:t>
            </w:r>
          </w:p>
        </w:tc>
        <w:tc>
          <w:tcPr>
            <w:tcW w:type="dxa" w:w="175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Lines</w:t>
            </w:r>
          </w:p>
        </w:tc>
        <w:tc>
          <w:tcPr>
            <w:tcW w:type="dxa" w:w="175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 Lines</w:t>
            </w:r>
          </w:p>
        </w:tc>
      </w:tr>
      <w:tr>
        <w:tc>
          <w:tcPr>
            <w:tcW w:type="dxa" w:w="1750"/>
            <w:gridSpan w:val="1"/>
            <w:tcBorders>
              <w:top w:val="single" w:color="D0D0D0" w:sz="4"/>
              <w:left w:val="single" w:color="D0D0D0" w:sz="4"/>
              <w:bottom w:val="single" w:color="D0D0D0" w:sz="4"/>
              <w:right w:val="single" w:color="D0D0D0" w:sz="4"/>
            </w:tcBorders>
            <w:shd w:fill="DEEAF1" w:val="clear"/>
            <w:tcMar>
              <w:top w:type="dxa" w:w="80"/>
              <w:left w:type="dxa" w:w="120"/>
              <w:bottom w:type="dxa" w:w="80"/>
              <w:right w:type="dxa" w:w="120"/>
            </w:tcMar>
            <w:vAlign w:val="top"/>
          </w:tcPr>
          <w:p>
            <w:r>
              <w:rPr>
                <w:rFonts w:ascii="Arial" w:cs="Arial" w:eastAsia="Arial" w:hAnsi="Arial"/>
                <w:b/>
                <w:bCs/>
                <w:color w:val="1F4E79"/>
                <w:sz w:val="20"/>
                <w:szCs w:val="20"/>
              </w:rPr>
              <w:t xml:space="preserve">373</w:t>
            </w:r>
          </w:p>
        </w:tc>
        <w:tc>
          <w:tcPr>
            <w:tcW w:type="dxa" w:w="1750"/>
            <w:gridSpan w:val="1"/>
            <w:tcBorders>
              <w:top w:val="single" w:color="D0D0D0" w:sz="4"/>
              <w:left w:val="single" w:color="D0D0D0" w:sz="4"/>
              <w:bottom w:val="single" w:color="D0D0D0" w:sz="4"/>
              <w:right w:val="single" w:color="D0D0D0" w:sz="4"/>
            </w:tcBorders>
            <w:shd w:fill="DEEAF1" w:val="clear"/>
            <w:tcMar>
              <w:top w:type="dxa" w:w="80"/>
              <w:left w:type="dxa" w:w="120"/>
              <w:bottom w:type="dxa" w:w="80"/>
              <w:right w:type="dxa" w:w="120"/>
            </w:tcMar>
            <w:vAlign w:val="top"/>
          </w:tcPr>
          <w:p>
            <w:r>
              <w:rPr>
                <w:rFonts w:ascii="Arial" w:cs="Arial" w:eastAsia="Arial" w:hAnsi="Arial"/>
                <w:b/>
                <w:bCs/>
                <w:color w:val="1F4E79"/>
                <w:sz w:val="20"/>
                <w:szCs w:val="20"/>
              </w:rPr>
              <w:t xml:space="preserve">84,514</w:t>
            </w:r>
          </w:p>
        </w:tc>
        <w:tc>
          <w:tcPr>
            <w:tcW w:type="dxa" w:w="1750"/>
            <w:gridSpan w:val="1"/>
            <w:tcBorders>
              <w:top w:val="single" w:color="D0D0D0" w:sz="4"/>
              <w:left w:val="single" w:color="D0D0D0" w:sz="4"/>
              <w:bottom w:val="single" w:color="D0D0D0" w:sz="4"/>
              <w:right w:val="single" w:color="D0D0D0" w:sz="4"/>
            </w:tcBorders>
            <w:shd w:fill="DEEAF1" w:val="clear"/>
            <w:tcMar>
              <w:top w:type="dxa" w:w="80"/>
              <w:left w:type="dxa" w:w="120"/>
              <w:bottom w:type="dxa" w:w="80"/>
              <w:right w:type="dxa" w:w="120"/>
            </w:tcMar>
            <w:vAlign w:val="top"/>
          </w:tcPr>
          <w:p>
            <w:r>
              <w:rPr>
                <w:rFonts w:ascii="Arial" w:cs="Arial" w:eastAsia="Arial" w:hAnsi="Arial"/>
                <w:b/>
                <w:bCs/>
                <w:color w:val="1F4E79"/>
                <w:sz w:val="20"/>
                <w:szCs w:val="20"/>
              </w:rPr>
              <w:t xml:space="preserve">70,134</w:t>
            </w:r>
          </w:p>
        </w:tc>
        <w:tc>
          <w:tcPr>
            <w:tcW w:type="dxa" w:w="1750"/>
            <w:gridSpan w:val="1"/>
            <w:tcBorders>
              <w:top w:val="single" w:color="D0D0D0" w:sz="4"/>
              <w:left w:val="single" w:color="D0D0D0" w:sz="4"/>
              <w:bottom w:val="single" w:color="D0D0D0" w:sz="4"/>
              <w:right w:val="single" w:color="D0D0D0" w:sz="4"/>
            </w:tcBorders>
            <w:shd w:fill="DEEAF1" w:val="clear"/>
            <w:tcMar>
              <w:top w:type="dxa" w:w="80"/>
              <w:left w:type="dxa" w:w="120"/>
              <w:bottom w:type="dxa" w:w="80"/>
              <w:right w:type="dxa" w:w="120"/>
            </w:tcMar>
            <w:vAlign w:val="top"/>
          </w:tcPr>
          <w:p>
            <w:r>
              <w:rPr>
                <w:rFonts w:ascii="Arial" w:cs="Arial" w:eastAsia="Arial" w:hAnsi="Arial"/>
                <w:b/>
                <w:bCs/>
                <w:color w:val="1F4E79"/>
                <w:sz w:val="20"/>
                <w:szCs w:val="20"/>
              </w:rPr>
              <w:t xml:space="preserve">14,380</w:t>
            </w:r>
          </w:p>
        </w:tc>
      </w:tr>
    </w:tbl>
    <w:p>
      <w:pPr>
        <w:spacing w:after="200" w:before="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2E75B6" w:sz="4"/>
              <w:left w:val="single" w:color="2E75B6" w:sz="4"/>
              <w:bottom w:val="single" w:color="2E75B6" w:sz="4"/>
              <w:right w:val="single" w:color="2E75B6" w:sz="4"/>
            </w:tcBorders>
            <w:shd w:fill="00796B"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 Files</w:t>
            </w:r>
          </w:p>
        </w:tc>
        <w:tc>
          <w:tcPr>
            <w:tcW w:type="dxa" w:w="1750"/>
            <w:tcBorders>
              <w:top w:val="single" w:color="2E75B6" w:sz="4"/>
              <w:left w:val="single" w:color="2E75B6" w:sz="4"/>
              <w:bottom w:val="single" w:color="2E75B6" w:sz="4"/>
              <w:right w:val="single" w:color="2E75B6" w:sz="4"/>
            </w:tcBorders>
            <w:shd w:fill="00796B" w:val="clear"/>
            <w:tcMar>
              <w:top w:type="dxa" w:w="80"/>
              <w:left w:type="dxa" w:w="120"/>
              <w:bottom w:type="dxa" w:w="80"/>
              <w:right w:type="dxa" w:w="120"/>
            </w:tcMar>
            <w:vAlign w:val="center"/>
          </w:tcPr>
          <w:p>
            <w:r>
              <w:rPr>
                <w:rFonts w:ascii="Arial" w:cs="Arial" w:eastAsia="Arial" w:hAnsi="Arial"/>
                <w:b/>
                <w:bCs/>
                <w:color w:val="FFFFFF"/>
                <w:sz w:val="20"/>
                <w:szCs w:val="20"/>
              </w:rPr>
              <w:t xml:space="preserve">Frontend Files</w:t>
            </w:r>
          </w:p>
        </w:tc>
        <w:tc>
          <w:tcPr>
            <w:tcW w:type="dxa" w:w="1750"/>
            <w:tcBorders>
              <w:top w:val="single" w:color="2E75B6" w:sz="4"/>
              <w:left w:val="single" w:color="2E75B6" w:sz="4"/>
              <w:bottom w:val="single" w:color="2E75B6" w:sz="4"/>
              <w:right w:val="single" w:color="2E75B6" w:sz="4"/>
            </w:tcBorders>
            <w:shd w:fill="E26B0A"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Projects</w:t>
            </w:r>
          </w:p>
        </w:tc>
        <w:tc>
          <w:tcPr>
            <w:tcW w:type="dxa" w:w="1750"/>
            <w:tcBorders>
              <w:top w:val="single" w:color="2E75B6" w:sz="4"/>
              <w:left w:val="single" w:color="2E75B6" w:sz="4"/>
              <w:bottom w:val="single" w:color="2E75B6" w:sz="4"/>
              <w:right w:val="single" w:color="2E75B6" w:sz="4"/>
            </w:tcBorders>
            <w:shd w:fill="C00000"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Phase-0 Items</w:t>
            </w:r>
          </w:p>
        </w:tc>
      </w:tr>
      <w:tr>
        <w:tc>
          <w:tcPr>
            <w:tcW w:type="dxa" w:w="1750"/>
            <w:gridSpan w:val="1"/>
            <w:tcBorders>
              <w:top w:val="single" w:color="D0D0D0" w:sz="4"/>
              <w:left w:val="single" w:color="D0D0D0" w:sz="4"/>
              <w:bottom w:val="single" w:color="D0D0D0" w:sz="4"/>
              <w:right w:val="single" w:color="D0D0D0" w:sz="4"/>
            </w:tcBorders>
            <w:shd w:fill="E0F2F1" w:val="clear"/>
            <w:tcMar>
              <w:top w:type="dxa" w:w="80"/>
              <w:left w:type="dxa" w:w="120"/>
              <w:bottom w:type="dxa" w:w="80"/>
              <w:right w:type="dxa" w:w="120"/>
            </w:tcMar>
            <w:vAlign w:val="top"/>
          </w:tcPr>
          <w:p>
            <w:r>
              <w:rPr>
                <w:rFonts w:ascii="Arial" w:cs="Arial" w:eastAsia="Arial" w:hAnsi="Arial"/>
                <w:b/>
                <w:bCs/>
                <w:color w:val="00796B"/>
                <w:sz w:val="20"/>
                <w:szCs w:val="20"/>
              </w:rPr>
              <w:t xml:space="preserve">291</w:t>
            </w:r>
          </w:p>
        </w:tc>
        <w:tc>
          <w:tcPr>
            <w:tcW w:type="dxa" w:w="1750"/>
            <w:gridSpan w:val="1"/>
            <w:tcBorders>
              <w:top w:val="single" w:color="D0D0D0" w:sz="4"/>
              <w:left w:val="single" w:color="D0D0D0" w:sz="4"/>
              <w:bottom w:val="single" w:color="D0D0D0" w:sz="4"/>
              <w:right w:val="single" w:color="D0D0D0" w:sz="4"/>
            </w:tcBorders>
            <w:shd w:fill="E0F2F1" w:val="clear"/>
            <w:tcMar>
              <w:top w:type="dxa" w:w="80"/>
              <w:left w:type="dxa" w:w="120"/>
              <w:bottom w:type="dxa" w:w="80"/>
              <w:right w:type="dxa" w:w="120"/>
            </w:tcMar>
            <w:vAlign w:val="top"/>
          </w:tcPr>
          <w:p>
            <w:r>
              <w:rPr>
                <w:rFonts w:ascii="Arial" w:cs="Arial" w:eastAsia="Arial" w:hAnsi="Arial"/>
                <w:b/>
                <w:bCs/>
                <w:color w:val="00796B"/>
                <w:sz w:val="20"/>
                <w:szCs w:val="20"/>
              </w:rPr>
              <w:t xml:space="preserve">82</w:t>
            </w:r>
          </w:p>
        </w:tc>
        <w:tc>
          <w:tcPr>
            <w:tcW w:type="dxa" w:w="1750"/>
            <w:gridSpan w:val="1"/>
            <w:tcBorders>
              <w:top w:val="single" w:color="D0D0D0" w:sz="4"/>
              <w:left w:val="single" w:color="D0D0D0" w:sz="4"/>
              <w:bottom w:val="single" w:color="D0D0D0" w:sz="4"/>
              <w:right w:val="single" w:color="D0D0D0" w:sz="4"/>
            </w:tcBorders>
            <w:shd w:fill="FFF2CC" w:val="clear"/>
            <w:tcMar>
              <w:top w:type="dxa" w:w="80"/>
              <w:left w:type="dxa" w:w="120"/>
              <w:bottom w:type="dxa" w:w="80"/>
              <w:right w:type="dxa" w:w="120"/>
            </w:tcMar>
            <w:vAlign w:val="top"/>
          </w:tcPr>
          <w:p>
            <w:r>
              <w:rPr>
                <w:rFonts w:ascii="Arial" w:cs="Arial" w:eastAsia="Arial" w:hAnsi="Arial"/>
                <w:b/>
                <w:bCs/>
                <w:color w:val="E26B0A"/>
                <w:sz w:val="20"/>
                <w:szCs w:val="20"/>
              </w:rPr>
              <w:t xml:space="preserve">5 (scaffold)</w:t>
            </w:r>
          </w:p>
        </w:tc>
        <w:tc>
          <w:tcPr>
            <w:tcW w:type="dxa" w:w="175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9 critical + 5 important</w:t>
            </w:r>
          </w:p>
        </w:tc>
      </w:tr>
    </w:tbl>
    <w:p>
      <w:pPr>
        <w:spacing w:after="3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Executive Summary</w:t>
      </w:r>
    </w:p>
    <w:p>
      <w:pPr>
        <w:spacing w:after="80" w:before="80"/>
      </w:pPr>
      <w:r>
        <w:rPr>
          <w:rFonts w:ascii="Arial" w:cs="Arial" w:eastAsia="Arial" w:hAnsi="Arial"/>
          <w:b w:val="false"/>
          <w:bCs w:val="false"/>
          <w:color w:val="404040"/>
          <w:sz w:val="22"/>
          <w:szCs w:val="22"/>
        </w:rPr>
        <w:t xml:space="preserve">This document provides a deep technical audit of the PlantProcess IQ full-stack codebase as of 18 May 2026 (14:19 snapshot, 373 files, 84,514 lines), cross-referenced against the 16 May 2026 roadmap plan. It delivers two outputs: (1) a complete itemised list of every bug, hotfix, modification, and missing wire-up that must be resolved before the product can progress further, and (2) a precise validation of the current implementation state against the 14-phase development plan and six commercial stage gates.</w:t>
      </w:r>
    </w:p>
    <w:p>
      <w:pPr>
        <w:spacing w:after="80" w:before="60"/>
      </w:pPr>
      <w:r>
        <w:rPr>
          <w:rFonts w:ascii="Arial" w:cs="Arial" w:eastAsia="Arial" w:hAnsi="Arial"/>
          <w:b w:val="false"/>
          <w:bCs w:val="false"/>
          <w:color w:val="404040"/>
          <w:sz w:val="22"/>
          <w:szCs w:val="22"/>
        </w:rPr>
        <w:t xml:space="preserve">Progress since May 16 baseline: H-01 (JobDefinition entity — the largest critical gap) is now fully built. H-02 (connector abstraction interfaces) is complete. Frontend pages have been refactored to shell + content architecture. Five test project scaffolds were created. Despite this progress, nine critical and five important items remain open — including zero concrete connector implementations, two stub frontend pages, unauthenticated API endpoints, and dashboard layout still using localStorage as primary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Commercial Stage Gate</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Verdict</w:t>
            </w:r>
          </w:p>
        </w:tc>
      </w:tr>
      <w:tr>
        <w:tc>
          <w:tcPr>
            <w:tcW w:type="dxa" w:w="22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Stage 1 — Soft Marketing</w:t>
            </w:r>
          </w:p>
        </w:tc>
        <w:tc>
          <w:tcPr>
            <w:tcW w:type="dxa" w:w="71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READY. Architecture, admin area concept, and screenshots are available.</w:t>
            </w:r>
          </w:p>
        </w:tc>
      </w:tr>
      <w:tr>
        <w:tc>
          <w:tcPr>
            <w:tcW w:type="dxa" w:w="2200"/>
            <w:gridSpan w:val="1"/>
            <w:tcBorders>
              <w:top w:val="single" w:color="D0D0D0" w:sz="4"/>
              <w:left w:val="single" w:color="D0D0D0" w:sz="4"/>
              <w:bottom w:val="single" w:color="D0D0D0" w:sz="4"/>
              <w:right w:val="single" w:color="D0D0D0" w:sz="4"/>
            </w:tcBorders>
            <w:shd w:fill="FFF2CC" w:val="clear"/>
            <w:tcMar>
              <w:top w:type="dxa" w:w="80"/>
              <w:left w:type="dxa" w:w="120"/>
              <w:bottom w:type="dxa" w:w="80"/>
              <w:right w:type="dxa" w:w="120"/>
            </w:tcMar>
            <w:vAlign w:val="top"/>
          </w:tcPr>
          <w:p>
            <w:r>
              <w:rPr>
                <w:rFonts w:ascii="Arial" w:cs="Arial" w:eastAsia="Arial" w:hAnsi="Arial"/>
                <w:b/>
                <w:bCs/>
                <w:color w:val="E26B0A"/>
                <w:sz w:val="20"/>
                <w:szCs w:val="20"/>
              </w:rPr>
              <w:t xml:space="preserve">Stage 2 — Customer Discovery</w:t>
            </w:r>
          </w:p>
        </w:tc>
        <w:tc>
          <w:tcPr>
            <w:tcW w:type="dxa" w:w="71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PARTIALLY READY. H-01 complete but H-07 (layout persistence), H-08/H-09 (stub pages), A-01/A-02 (worker registration), H-10 (wizard wiring verification) still open.</w:t>
            </w:r>
          </w:p>
        </w:tc>
      </w:tr>
      <w:tr>
        <w:tc>
          <w:tcPr>
            <w:tcW w:type="dxa" w:w="220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Stage 3 — Demo-Based Sales</w:t>
            </w:r>
          </w:p>
        </w:tc>
        <w:tc>
          <w:tcPr>
            <w:tcW w:type="dxa" w:w="71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BLOCKED. CSV connector (H-03) has no concrete implementation. No data can be imported via the connector framework. Schema discovery endpoint is a stub. DataQuality and Risk pages are stubs.</w:t>
            </w:r>
          </w:p>
        </w:tc>
      </w:tr>
      <w:tr>
        <w:tc>
          <w:tcPr>
            <w:tcW w:type="dxa" w:w="220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Stage 4 — Paid Readiness</w:t>
            </w:r>
          </w:p>
        </w:tc>
        <w:tc>
          <w:tcPr>
            <w:tcW w:type="dxa" w:w="71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BLOCKED. Requires Phases 5–8 + readiness upgrade. Phase 5 at 15%, Phases 6–8 at 0%. ApplicationReadinessService is 38 lines (basic stub).</w:t>
            </w:r>
          </w:p>
        </w:tc>
      </w:tr>
      <w:tr>
        <w:tc>
          <w:tcPr>
            <w:tcW w:type="dxa" w:w="220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Stage 5 — Pilot Sales</w:t>
            </w:r>
          </w:p>
        </w:tc>
        <w:tc>
          <w:tcPr>
            <w:tcW w:type="dxa" w:w="71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BLOCKED. Zero authentication on all 373 API endpoints. PageDefinition, WidgetQueryExpression, PostgreSQL/MSSQL connectors, and ML jobs are all 0% implemented.</w:t>
            </w:r>
          </w:p>
        </w:tc>
      </w:tr>
      <w:tr>
        <w:tc>
          <w:tcPr>
            <w:tcW w:type="dxa" w:w="220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Stage 6 — Full Launch</w:t>
            </w:r>
          </w:p>
        </w:tc>
        <w:tc>
          <w:tcPr>
            <w:tcW w:type="dxa" w:w="71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BLOCKED. Requires Phases 9–13 complete: ML foundation, Suggestion page, full test suite, CI/CD, synthetic dataset pack.</w:t>
            </w:r>
          </w:p>
        </w:tc>
      </w:tr>
    </w:tbl>
    <w:p>
      <w:pPr>
        <w:spacing w:after="2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Section 1 — Bugs, Hotfixes &amp; Required Modifications</w:t>
      </w:r>
    </w:p>
    <w:p>
      <w:pPr>
        <w:spacing w:after="80" w:before="60"/>
      </w:pPr>
      <w:r>
        <w:rPr>
          <w:rFonts w:ascii="Arial" w:cs="Arial" w:eastAsia="Arial" w:hAnsi="Arial"/>
          <w:b w:val="false"/>
          <w:bCs w:val="false"/>
          <w:color w:val="404040"/>
          <w:sz w:val="22"/>
          <w:szCs w:val="22"/>
        </w:rPr>
        <w:t xml:space="preserve">The following items represent every functional defect, missing wire-up, stub page, and architectural gap that must be resolved before further feature development. They are grouped by severity (Critical → Important → Normal) and organised by area. Each entry includes the technical detail, impact, and required action.</w:t>
      </w:r>
    </w:p>
    <w:p>
      <w:pPr>
        <w:shd w:fill="C00000" w:val="clear"/>
        <w:spacing w:after="100" w:before="200"/>
      </w:pPr>
      <w:r>
        <w:rPr>
          <w:rFonts w:ascii="Arial" w:cs="Arial" w:eastAsia="Arial" w:hAnsi="Arial"/>
          <w:b/>
          <w:bCs/>
          <w:color w:val="FFFFFF"/>
          <w:sz w:val="26"/>
          <w:szCs w:val="26"/>
        </w:rPr>
        <w:t xml:space="preserve">  1.1  CRITICAL — Must Fix Before Customer Discovery (Stage 2 Gate)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H-03 / H-04 / H-05</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CSV, Excel &amp; ConnectorFactory — Interfaces Exist, Zero Concrete Implementations</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Backend / Infrastructure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IDataSourceConnector, ISchemaReader, IDataSourceReader, and IDataSourceConnectorFactory were all defined in the Application layer on 17 May. ConnectorConfigurationService (1,058 lines) contains a CsvTextParser inner class, but this is not wired to the ISchemaReader or IDataSourceReader interfaces. No class implementing these interfaces exists anywhere in the Infrastructure project. No ConnectorFactory is registered in the DI container. The 'ConnectorAdminEndpoints.cs' endpoint for schema discovery calls through to ConnectorConfigurationService, which returns placeholder responses. This means zero actual data can be imported through the connector framework.</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Stage 3 demo-based sales is completely blocked. No real customer data can be imported via DB Link Configuration. Schema discovery returns no real schema. Preview endpoint is non-functional. Every connector-dependent feature (Jobs Monitor import jobs, staging pipeline, schema mapping) is untestable end-to-end.</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 CsvConnector : IDataSourceConnector, ISchemaReader, IDataSourceReader in Infrastructure/Integration/Connectors/Csv/. Implement ConnectorFactory : IDataSourceConnectorFactory resolving by providerType. Register all connectors in DI (AddScoped). Update ConnectorConfigurationService to use factory instead of inline parsing. Implement ExcelConnector (H-04) with EPPlus or ClosedXML. Validate with a 10,000-row CSV test file. Schema discovery must persist real SourceDatasetDefinition + SourceFieldDefinition records.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H-07</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Dashboard Layout Persistence — localStorage Is Still Primary Source of Truth</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Both (Frontend + Backend)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DashboardGridLayoutContext.tsx (564 lines) contains TASK 23 comments at line 88,972 explicitly noting 'Backend layout persistence support' with steps 1–5 listed as pending. The code comment states 'Keep localStorage as temporary/fallback persistence until backend layout persistence is fully wired end-to-end' — this has not been completed. WorkflowEndpoints.cs has a Persists React grid layout JSON in the backend endpoint (.WithDescription) but the frontend never calls it on page load as the authoritative source. The serializeLayouts() and replaceLayoutsFromJson() helper stubs are noted in comments but not called in the load path.</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Dashboard layout is lost on browser refresh from a new device. Two users on different machines see their own localStorage states with no backend synchronisation. Stage 2 commercial gate requires layout to survive device changes.</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 DashboardPage load: call GET /dashboards/{id} and use the returned layoutJson as the initial grid state. Remove the primary localStorage load path; demote localStorage to draft-only cache for unsaved changes. Wire the Save Layout button to PUT /dashboards/{id} with serializeLayouts() output. Verify with two concurrent browsers.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H-08</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DataQualityPage.tsx — 50 Lines — Non-Functional Stub Despite Complete Backend</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Frontend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DataQualityPage.tsx has grown from 49 to 50 lines between the May 16 baseline and the May 18 snapshot — essentially unchanged. The backend is 100% complete: DataQualityService (520 lines), DataQualityEndpoints.cs (161 lines), DataQualityScanEndpoints.cs (165 lines), and plantProcessApi.ts contains all required client methods (dataQuality.getIssues, dataQuality.getScanHistory, dataQuality.triggerScan). The page renders nothing useful to the user.</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The five-page dashboard suite is incomplete. Stage 3 demo-based sales requires all core pages to be functional. Data quality visibility is a key selling point of the platform — inability to demonstrate it is a significant commercial gap.</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DataQualityPage to: (1) display a metric card row (total issues, critical count, by-source breakdown) from GET /data-quality/summary, (2) render a filterable SortableDataTable of issues from GET /data-quality/issues with filter by severity, source system, and date range, (3) Scan Now button calling POST /data-quality/scans and refreshing results, (4) scan history panel. All backend API endpoints and plantProcessApi.ts methods are ready — this is pure frontend composition work.</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H-09</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RiskDashboardPage.tsx — 42 Lines — Stub Unchanged Since May 16</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Frontend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RiskDashboardPage.tsx is 42 lines and has not changed since the May 16 baseline. Backend is fully implemented: RiskScoreService.cs (345 lines), RiskScoreEndpoints.cs (244 lines). The plantProcessApi.ts client includes riskScores.getDistribution, riskScores.getHighRisk, riskScores.getTrend, and riskScores.calculate. The page is registered in App.tsx routing at /risk but shows only a placeholder when navigated to.</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The risk dashboard is a core differentiator of PlantProcess IQ. Without it the product shows only three functional pages (Dashboard, Correlation, Admin). Demonstrations cannot convey the full ML-driven risk scoring value proposition.</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RiskDashboardPage to: (1) render a risk class distribution chart (InteractiveCharts, pie/donut from GET /risk-scores/distribution), (2) a SortableDataTable of high-risk materials (material ID, risk score, top contributor, last updated from GET /risk-scores/high-risk), (3) a risk trend line chart over configurable time window, (4) a Recalculate button posting to POST /risk-scores/calculate for selected materials. Use existing MetricCard and InteractiveCharts components.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H-10</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WidgetBuilderWizard Dimension/Filter/Preview Steps — Backend Wiring Unverified</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Both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WidgetBuilderWizardContent.tsx is 1,502 lines. Code comments at lines 82,787, 82,836, 82,956, and 83,190 use language like 'Only chart types supported by the backend metadata engine are shown' and 'Choose backend-approved fields — Incompatible combinations are blocked before preview' and 'The preview calls the backend widget query endpoint with the complete DTO' — these are description strings, not implementation evidence. It is not confirmed whether DashboardMetadataService is actually queried live in the dimension selector, whether filter serialisation matches DashboardWidgetQueryService expectations, or whether the preview step returns real backend data vs. a mock.</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If the wizard is wired to mock/static data, every widget created by users is not connected to real data. The entire dashboard experience would be non-functional. This is the highest-risk unverified area in the current build.</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Perform end-to-end verification: (1) Set a breakpoint or add logging to DashboardMetadataService.GetFieldsAsync() and confirm it is called when Step 3 of the wizard loads. (2) Submit a test widget and confirm the filter DTO received by DashboardWidgetQueryService matches the wizard output. (3) Confirm the preview step renders data from a real backend response, not a hardcoded array. (4) Document results. Fix any step found to use mock data. This is a verification + potential fix task (H-10 from roadmap).</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H-11</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Build &amp; Smoke Test Validation — Test Projects Exist as Empty Scaffolding Only</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Both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Five test project .csproj files were created on 17 May: PlantProcess.Api.IntegrationTests, PlantProcess.Application.UnitTests, PlantProcess.Domain.Tests, PlantProcess.Infrastructure.IntegrationTests, PlantProcess.PerformanceTests. Total test code across all 15 test files is 425 lines — containing only ApiTestEnvironmentTests.cs (environment setup) and HealthEndpointTests.cs (one integration test for GET /health). Zero unit tests for any Application service (DashboardWidgetValidationService, RiskScoreService, FeatureEngineeringService, MappingExecutionService, DataQualityService, ConnectorConfigurationService, JobDefinitionService). Playwright has 4 spec files with smoke-level navigation tests only. Build validation scripts (tools/phase0) exist in the roadmap but no evidence they have been run against the May 18 codebase.</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Unknown build health. Regressions cannot be caught. The growing codebase (84,514 lines) has no safety net. A breaking change in any Application service is invisible.</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dotnet build all 5 projects (0 errors target). Run: npm run build (0 TypeScript errors). Run dotnet ef migrations apply and verify /db-health returns 200. Run the tools/phase0 smoke test scripts against all critical endpoint groups. Add minimum unit tests for DashboardWidgetValidationService and MappingExecutionService (highest risk). Add one integration test for the full data import pipeline.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C00000" w:val="clear"/>
            <w:tcMar>
              <w:top w:type="dxa" w:w="80"/>
              <w:left w:type="dxa" w:w="120"/>
              <w:bottom w:type="dxa" w:w="80"/>
              <w:right w:type="dxa" w:w="120"/>
            </w:tcMar>
            <w:vAlign w:val="top"/>
          </w:tcPr>
          <w:p>
            <w:r>
              <w:rPr>
                <w:rFonts w:ascii="Arial" w:cs="Arial" w:eastAsia="Arial" w:hAnsi="Arial"/>
                <w:b/>
                <w:bCs/>
                <w:color w:val="FFFFFF"/>
                <w:sz w:val="20"/>
                <w:szCs w:val="20"/>
              </w:rPr>
              <w:t xml:space="preserve">SEC-01</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Zero Authentication — All 373 API Endpoints Are Completely Open</w:t>
            </w:r>
            <w:r>
              <w:rPr>
                <w:sz w:val="22"/>
                <w:szCs w:val="22"/>
              </w:rPr>
              <w:t xml:space="preserve">  </w:t>
            </w:r>
            <w:r>
              <w:rPr>
                <w:rFonts w:ascii="Arial" w:cs="Arial" w:eastAsia="Arial" w:hAnsi="Arial"/>
                <w:b/>
                <w:bCs/>
                <w:color w:val="C00000"/>
                <w:sz w:val="18"/>
                <w:szCs w:val="18"/>
                <w:shd w:fill="FCE4D6" w:val="clear"/>
              </w:rPr>
              <w:t xml:space="preserve"> CRITICAL </w:t>
            </w:r>
            <w:r>
              <w:rPr>
                <w:sz w:val="22"/>
                <w:szCs w:val="22"/>
              </w:rPr>
              <w:t xml:space="preserve">  </w:t>
            </w:r>
            <w:r>
              <w:rPr>
                <w:rFonts w:ascii="Arial" w:cs="Arial" w:eastAsia="Arial" w:hAnsi="Arial"/>
                <w:b/>
                <w:bCs/>
                <w:color w:val="2E75B6"/>
                <w:sz w:val="18"/>
                <w:szCs w:val="18"/>
                <w:shd w:fill="DEEAF1" w:val="clear"/>
              </w:rPr>
              <w:t xml:space="preserve"> Backend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JWT middleware, no ASP.NET Core Identity, no [Authorize] attributes, no role policy enforcement, and no audit logging exist anywhere in the solution. Program.cs does not call AddAuthentication or AddAuthorization. Every single endpoint — including all Admin, Schema Configuration, Job management, connector configuration, and analytics endpoints — is fully accessible to any unauthenticated HTTP client. This is confirmed by the Playwright smoke tests which call these endpoints without any auth headers and receive 200 responses.</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Cannot run any pilot with real customer data. Customer data in the system would be accessible to any network actor who can reach the service. This is a mandatory blocker before Stage 5. Beginning auth implementation now is critical because adding authentication to an existing endpoint tree is a multi-day effort that must be planned rather than rushed.</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Begin Phase 12 immediately: (1) Install Microsoft.AspNetCore.Authentication.JwtBearer. (2) Add JWT middleware configuration in Program.cs with AddAuthentication + AddJwtBearer. (3) Add a single [Authorize] policy applied globally via RequireAuthorization() on the route group. (4) Implement login + refresh token endpoints. (5) Add user context to all service calls. Authentication must be started now even if RBAC is deferred.</w:t>
            </w:r>
          </w:p>
        </w:tc>
      </w:tr>
    </w:tbl>
    <w:p>
      <w:pPr>
        <w:spacing w:after="200" w:before="0"/>
      </w:pPr>
      <w:r>
        <w:t xml:space="preserve"/>
      </w:r>
    </w:p>
    <w:p>
      <w:r>
        <w:br w:type="page"/>
      </w:r>
    </w:p>
    <w:p>
      <w:pPr>
        <w:shd w:fill="E26B0A" w:val="clear"/>
        <w:spacing w:after="100" w:before="200"/>
      </w:pPr>
      <w:r>
        <w:rPr>
          <w:rFonts w:ascii="Arial" w:cs="Arial" w:eastAsia="Arial" w:hAnsi="Arial"/>
          <w:b/>
          <w:bCs/>
          <w:color w:val="FFFFFF"/>
          <w:sz w:val="26"/>
          <w:szCs w:val="26"/>
        </w:rPr>
        <w:t xml:space="preserve">  1.2  IMPORTANT — Required for Stage 2→3 Commercial Progression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E26B0A" w:val="clear"/>
            <w:tcMar>
              <w:top w:type="dxa" w:w="80"/>
              <w:left w:type="dxa" w:w="120"/>
              <w:bottom w:type="dxa" w:w="80"/>
              <w:right w:type="dxa" w:w="120"/>
            </w:tcMar>
            <w:vAlign w:val="top"/>
          </w:tcPr>
          <w:p>
            <w:r>
              <w:rPr>
                <w:rFonts w:ascii="Arial" w:cs="Arial" w:eastAsia="Arial" w:hAnsi="Arial"/>
                <w:b/>
                <w:bCs/>
                <w:color w:val="FFFFFF"/>
                <w:sz w:val="20"/>
                <w:szCs w:val="20"/>
              </w:rPr>
              <w:t xml:space="preserve">A-01 / A-02</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Background Workers Not Self-Registering in Jobs Monitor or Updating Status</w:t>
            </w:r>
            <w:r>
              <w:rPr>
                <w:sz w:val="22"/>
                <w:szCs w:val="22"/>
              </w:rPr>
              <w:t xml:space="preserve">  </w:t>
            </w:r>
            <w:r>
              <w:rPr>
                <w:rFonts w:ascii="Arial" w:cs="Arial" w:eastAsia="Arial" w:hAnsi="Arial"/>
                <w:b/>
                <w:bCs/>
                <w:color w:val="E26B0A"/>
                <w:sz w:val="18"/>
                <w:szCs w:val="18"/>
                <w:shd w:fill="FFF2CC" w:val="clear"/>
              </w:rPr>
              <w:t xml:space="preserve"> IMPORTANT </w:t>
            </w:r>
            <w:r>
              <w:rPr>
                <w:sz w:val="22"/>
                <w:szCs w:val="22"/>
              </w:rPr>
              <w:t xml:space="preserve">  </w:t>
            </w:r>
            <w:r>
              <w:rPr>
                <w:rFonts w:ascii="Arial" w:cs="Arial" w:eastAsia="Arial" w:hAnsi="Arial"/>
                <w:b/>
                <w:bCs/>
                <w:color w:val="2E75B6"/>
                <w:sz w:val="18"/>
                <w:szCs w:val="18"/>
                <w:shd w:fill="DEEAF1" w:val="clear"/>
              </w:rPr>
              <w:t xml:space="preserve"> Backend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JobDefinitionService.cs (338 lines) is fully built with CreateJobAsync, UpdateStatusAsync, and UpsertJobAsync. However: (A-01) Worker.cs, TelemetryIngestionWorker, and ImportBatchQueueProcessorService do not call IJobRegistrationService at startup — existing background jobs are invisible in the Jobs Monitor unless a JobDefinition record is manually created via the API. (A-02) The workers do not call UpdateStatusAsync() at the start (Running) or end (Ok/Failed) of each execution cycle, so last-run timestamps and status remain permanently as NeverRun.</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The Jobs Monitor shows no real job activity for any background process. Its value as an operational monitoring tool is zero in the current state. Stage 3 requires Jobs Monitor to show real job records.</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 IJobRegistrationService with UpsertOnStartupAsync(). In Worker.cs startup, call UpsertAsync for: TelemetryIngestion (type Custom), ImportBatchQueueProcessor (type DbLinkImport), DataQualityScan (type DataQualityScan), RiskScoring (type RiskScoring). Update each worker loop to call UpdateStatusAsync(Running) at loop start and UpdateStatusAsync(Ok or Failed, reason, durationMs) at loop end.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E26B0A" w:val="clear"/>
            <w:tcMar>
              <w:top w:type="dxa" w:w="80"/>
              <w:left w:type="dxa" w:w="120"/>
              <w:bottom w:type="dxa" w:w="80"/>
              <w:right w:type="dxa" w:w="120"/>
            </w:tcMar>
            <w:vAlign w:val="top"/>
          </w:tcPr>
          <w:p>
            <w:r>
              <w:rPr>
                <w:rFonts w:ascii="Arial" w:cs="Arial" w:eastAsia="Arial" w:hAnsi="Arial"/>
                <w:b/>
                <w:bCs/>
                <w:color w:val="FFFFFF"/>
                <w:sz w:val="20"/>
                <w:szCs w:val="20"/>
              </w:rPr>
              <w:t xml:space="preserve">H-12</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Canonical Model Neutrality Audit — Steel-Specific Terms Not Confirmed Absent</w:t>
            </w:r>
            <w:r>
              <w:rPr>
                <w:sz w:val="22"/>
                <w:szCs w:val="22"/>
              </w:rPr>
              <w:t xml:space="preserve">  </w:t>
            </w:r>
            <w:r>
              <w:rPr>
                <w:rFonts w:ascii="Arial" w:cs="Arial" w:eastAsia="Arial" w:hAnsi="Arial"/>
                <w:b/>
                <w:bCs/>
                <w:color w:val="E26B0A"/>
                <w:sz w:val="18"/>
                <w:szCs w:val="18"/>
                <w:shd w:fill="FFF2CC" w:val="clear"/>
              </w:rPr>
              <w:t xml:space="preserve"> IMPORTANT </w:t>
            </w:r>
            <w:r>
              <w:rPr>
                <w:sz w:val="22"/>
                <w:szCs w:val="22"/>
              </w:rPr>
              <w:t xml:space="preserve">  </w:t>
            </w:r>
            <w:r>
              <w:rPr>
                <w:rFonts w:ascii="Arial" w:cs="Arial" w:eastAsia="Arial" w:hAnsi="Arial"/>
                <w:b/>
                <w:bCs/>
                <w:color w:val="2E75B6"/>
                <w:sz w:val="18"/>
                <w:szCs w:val="18"/>
                <w:shd w:fill="DEEAF1" w:val="clear"/>
              </w:rPr>
              <w:t xml:space="preserve"> Backend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roadmap (H-12) requires confirming zero steel-specific terms (slab, billet, heat, coil, furnace charge) in core logic files (domain entities, Application services, DTOs, configuration endpoints). These terms should exist only in demo seed data. This audit has not been performed since the May 16 snapshot despite 12,589 new lines of code being added. The May 18 snapshot includes new JobDefinition, connector interfaces, and admin endpoints — all of which may have introduced industry-specific terminology.</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If steel-specific terms exist in core logic, the generic product positioning is undermined. Discovered before Stage 3 demo-based sales to non-steel prospects, this creates positioning confusion. Discovered by a prospect during evaluation, it signals lack of product generalisation.</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grep -r -i 'slab\|billet\|coil\|furnace\|heat ' Backend/PlantProcess.Domain Backend/PlantProcess.Application --include='*.cs' | grep -v seed | grep -v demo. For each match in non-demo files, replace with generic equivalent (heat → batch, coil → material_unit). Document the audit results.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E26B0A" w:val="clear"/>
            <w:tcMar>
              <w:top w:type="dxa" w:w="80"/>
              <w:left w:type="dxa" w:w="120"/>
              <w:bottom w:type="dxa" w:w="80"/>
              <w:right w:type="dxa" w:w="120"/>
            </w:tcMar>
            <w:vAlign w:val="top"/>
          </w:tcPr>
          <w:p>
            <w:r>
              <w:rPr>
                <w:rFonts w:ascii="Arial" w:cs="Arial" w:eastAsia="Arial" w:hAnsi="Arial"/>
                <w:b/>
                <w:bCs/>
                <w:color w:val="FFFFFF"/>
                <w:sz w:val="20"/>
                <w:szCs w:val="20"/>
              </w:rPr>
              <w:t xml:space="preserve">H-13</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CORS &amp; Environment Variable Hardening — Unverified Post-Phase 3 Changes</w:t>
            </w:r>
            <w:r>
              <w:rPr>
                <w:sz w:val="22"/>
                <w:szCs w:val="22"/>
              </w:rPr>
              <w:t xml:space="preserve">  </w:t>
            </w:r>
            <w:r>
              <w:rPr>
                <w:rFonts w:ascii="Arial" w:cs="Arial" w:eastAsia="Arial" w:hAnsi="Arial"/>
                <w:b/>
                <w:bCs/>
                <w:color w:val="E26B0A"/>
                <w:sz w:val="18"/>
                <w:szCs w:val="18"/>
                <w:shd w:fill="FFF2CC" w:val="clear"/>
              </w:rPr>
              <w:t xml:space="preserve"> IMPORTANT </w:t>
            </w:r>
            <w:r>
              <w:rPr>
                <w:sz w:val="22"/>
                <w:szCs w:val="22"/>
              </w:rPr>
              <w:t xml:space="preserve">  </w:t>
            </w:r>
            <w:r>
              <w:rPr>
                <w:rFonts w:ascii="Arial" w:cs="Arial" w:eastAsia="Arial" w:hAnsi="Arial"/>
                <w:b/>
                <w:bCs/>
                <w:color w:val="2E75B6"/>
                <w:sz w:val="18"/>
                <w:szCs w:val="18"/>
                <w:shd w:fill="DEEAF1" w:val="clear"/>
              </w:rPr>
              <w:t xml:space="preserve"> Both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StartupConfigurationValidator.cs exists. H-13 requires: (1) CORS wildcard rejection in non-Development environments, (2) VITE_API_BASE_URL missing shows an error screen not a silent localhost fallback, (3) Docker Compose consumes all variables from .env, (4) .env.example is complete and includes all variables added by Phase 3 connector work (SecretReference patterns, connector provider strings). Since the May 17 connector interface additions, new configuration surface areas have been introduced that have not been validated.</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Misconfigured CORS allows cross-origin attacks on customer deployments. Silent VITE_API_BASE_URL fallback to localhost causes confusing production failures. Incomplete .env.example leads to misconfigured deployments.</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Test: Start the API in non-Development with CORS origin set to '*' — verify startup rejection. Test: Start frontend without VITE_API_BASE_URL — verify error screen renders. Update .env.example with all new connector-related variables. Run Docker Compose stack with non-default port values and verify all services start correctly.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E26B0A" w:val="clear"/>
            <w:tcMar>
              <w:top w:type="dxa" w:w="80"/>
              <w:left w:type="dxa" w:w="120"/>
              <w:bottom w:type="dxa" w:w="80"/>
              <w:right w:type="dxa" w:w="120"/>
            </w:tcMar>
            <w:vAlign w:val="top"/>
          </w:tcPr>
          <w:p>
            <w:r>
              <w:rPr>
                <w:rFonts w:ascii="Arial" w:cs="Arial" w:eastAsia="Arial" w:hAnsi="Arial"/>
                <w:b/>
                <w:bCs/>
                <w:color w:val="FFFFFF"/>
                <w:sz w:val="20"/>
                <w:szCs w:val="20"/>
              </w:rPr>
              <w:t xml:space="preserve">H-14</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SchemaViewBuilderPanel SQL Execution Safety — SafeSqlValidator Not Formally Verified</w:t>
            </w:r>
            <w:r>
              <w:rPr>
                <w:sz w:val="22"/>
                <w:szCs w:val="22"/>
              </w:rPr>
              <w:t xml:space="preserve">  </w:t>
            </w:r>
            <w:r>
              <w:rPr>
                <w:rFonts w:ascii="Arial" w:cs="Arial" w:eastAsia="Arial" w:hAnsi="Arial"/>
                <w:b/>
                <w:bCs/>
                <w:color w:val="E26B0A"/>
                <w:sz w:val="18"/>
                <w:szCs w:val="18"/>
                <w:shd w:fill="FFF2CC" w:val="clear"/>
              </w:rPr>
              <w:t xml:space="preserve"> IMPORTANT </w:t>
            </w:r>
            <w:r>
              <w:rPr>
                <w:sz w:val="22"/>
                <w:szCs w:val="22"/>
              </w:rPr>
              <w:t xml:space="preserve">  </w:t>
            </w:r>
            <w:r>
              <w:rPr>
                <w:rFonts w:ascii="Arial" w:cs="Arial" w:eastAsia="Arial" w:hAnsi="Arial"/>
                <w:b/>
                <w:bCs/>
                <w:color w:val="2E75B6"/>
                <w:sz w:val="18"/>
                <w:szCs w:val="18"/>
                <w:shd w:fill="DEEAF1" w:val="clear"/>
              </w:rPr>
              <w:t xml:space="preserve"> Backend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SchemaConfigurationEndpoints.cs (483 lines) contains a SafeSqlValidator class. H-14 requires formal verification that: (1) INSERT, UPDATE, DELETE, DROP, CREATE, ALTER, EXEC, and xp_ statements are rejected, (2) SELECT queries execute only against staging tables in the application database (no external DB connections), (3) a 200-row preview limit is enforced, (4) SQL injection via table/column name parameters is prevented. No test, no documentation, and no formal review of this validator has occurred since it was written.</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A misconfigured SQL validator on an admin endpoint allows any authenticated admin to execute destructive SQL against the application database. In the current state (no authentication), any HTTP client can reach this endpoint.</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Write a parameterised test battery against SafeSqlValidator: assert rejection of each disallowed keyword, assert row limit enforcement, assert that cross-database syntax (USE, linked server calls) is blocked. Document the security rules in the endpoint XML comments. Add a note in the admin UI about execution scope.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E26B0A" w:val="clear"/>
            <w:tcMar>
              <w:top w:type="dxa" w:w="80"/>
              <w:left w:type="dxa" w:w="120"/>
              <w:bottom w:type="dxa" w:w="80"/>
              <w:right w:type="dxa" w:w="120"/>
            </w:tcMar>
            <w:vAlign w:val="top"/>
          </w:tcPr>
          <w:p>
            <w:r>
              <w:rPr>
                <w:rFonts w:ascii="Arial" w:cs="Arial" w:eastAsia="Arial" w:hAnsi="Arial"/>
                <w:b/>
                <w:bCs/>
                <w:color w:val="FFFFFF"/>
                <w:sz w:val="20"/>
                <w:szCs w:val="20"/>
              </w:rPr>
              <w:t xml:space="preserve">H-06</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Schema Discovery &amp; Preview Endpoints — Wired to Stubs, Not Real Connectors</w:t>
            </w:r>
            <w:r>
              <w:rPr>
                <w:sz w:val="22"/>
                <w:szCs w:val="22"/>
              </w:rPr>
              <w:t xml:space="preserve">  </w:t>
            </w:r>
            <w:r>
              <w:rPr>
                <w:rFonts w:ascii="Arial" w:cs="Arial" w:eastAsia="Arial" w:hAnsi="Arial"/>
                <w:b/>
                <w:bCs/>
                <w:color w:val="E26B0A"/>
                <w:sz w:val="18"/>
                <w:szCs w:val="18"/>
                <w:shd w:fill="FFF2CC" w:val="clear"/>
              </w:rPr>
              <w:t xml:space="preserve"> IMPORTANT </w:t>
            </w:r>
            <w:r>
              <w:rPr>
                <w:sz w:val="22"/>
                <w:szCs w:val="22"/>
              </w:rPr>
              <w:t xml:space="preserve">  </w:t>
            </w:r>
            <w:r>
              <w:rPr>
                <w:rFonts w:ascii="Arial" w:cs="Arial" w:eastAsia="Arial" w:hAnsi="Arial"/>
                <w:b/>
                <w:bCs/>
                <w:color w:val="2E75B6"/>
                <w:sz w:val="18"/>
                <w:szCs w:val="18"/>
                <w:shd w:fill="DEEAF1" w:val="clear"/>
              </w:rPr>
              <w:t xml:space="preserve"> Backend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 /connections/{profileId}/discover-schema and GET /connections/{profileId}/datasets/{datasetId}/preview exist in ConnectorAdminEndpoints.cs. However, they call through to ConnectorConfigurationService which currently uses inline CsvTextParser (not through ISchemaReader/IDataSourceReader). These endpoints will not correctly call the connector implementations once H-03/H-04 are completed unless the wiring is also updated. Additionally, discovery results must persist SourceDatasetDefinition and SourceFieldDefinition records idempotently on second runs.</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Stage 3 demo flow breaks at the schema discovery step — the most visible feature of the DB Link Configuration workflow. Idempotency failures on re-discovery create duplicate records.</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After H-03/H-05 (ConnectorFactory DI) are complete: update ConnectorAdminEndpoints to resolve ISchemaReader via ConnectorFactory and call DiscoverDatasetsAsync() / DiscoverFieldsForDatasetAsync(). Implement upsert logic in ConnectorConfigurationService for SourceDatasetDefinition and SourceFieldDefinition (match on ProfileId + DatasetName + FieldName). Verify with a real CSV file: second call must update, not duplicate.</w:t>
            </w:r>
          </w:p>
        </w:tc>
      </w:tr>
    </w:tbl>
    <w:p>
      <w:pPr>
        <w:spacing w:after="200" w:before="0"/>
      </w:pPr>
      <w:r>
        <w:t xml:space="preserve"/>
      </w:r>
    </w:p>
    <w:p>
      <w:r>
        <w:br w:type="page"/>
      </w:r>
    </w:p>
    <w:p>
      <w:pPr>
        <w:shd w:fill="2E75B6" w:val="clear"/>
        <w:spacing w:after="100" w:before="200"/>
      </w:pPr>
      <w:r>
        <w:rPr>
          <w:rFonts w:ascii="Arial" w:cs="Arial" w:eastAsia="Arial" w:hAnsi="Arial"/>
          <w:b/>
          <w:bCs/>
          <w:color w:val="FFFFFF"/>
          <w:sz w:val="26"/>
          <w:szCs w:val="26"/>
        </w:rPr>
        <w:t xml:space="preserve">  1.3  NORMAL — Architectural Gaps Blocking Phase 5+ and Stage 5  </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WS-01 / WS-02 / WS-03</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WidgetQueryExpression Field &amp; Generic Query Endpoint — Entirely Absent</w:t>
            </w:r>
            <w:r>
              <w:rPr>
                <w:sz w:val="22"/>
                <w:szCs w:val="22"/>
              </w:rPr>
              <w:t xml:space="preserve">  </w:t>
            </w:r>
            <w:r>
              <w:rPr>
                <w:rFonts w:ascii="Arial" w:cs="Arial" w:eastAsia="Arial" w:hAnsi="Arial"/>
                <w:b/>
                <w:bCs/>
                <w:color w:val="2E75B6"/>
                <w:sz w:val="18"/>
                <w:szCs w:val="18"/>
                <w:shd w:fill="DEEAF1" w:val="clear"/>
              </w:rPr>
              <w:t xml:space="preserve"> NORMAL </w:t>
            </w:r>
            <w:r>
              <w:rPr>
                <w:sz w:val="22"/>
                <w:szCs w:val="22"/>
              </w:rPr>
              <w:t xml:space="preserve">  </w:t>
            </w:r>
            <w:r>
              <w:rPr>
                <w:rFonts w:ascii="Arial" w:cs="Arial" w:eastAsia="Arial" w:hAnsi="Arial"/>
                <w:b/>
                <w:bCs/>
                <w:color w:val="2E75B6"/>
                <w:sz w:val="18"/>
                <w:szCs w:val="18"/>
                <w:shd w:fill="DEEAF1" w:val="clear"/>
              </w:rPr>
              <w:t xml:space="preserve"> Both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WidgetQueryExpression JSON field exists on DashboardWidgetDefinition entity. DashboardWidgetQuerySafetyRegistry.cs (152 lines) exists but has no expression schema to enforce. The absence means every new analytics query requires a backend code change (new endpoint, new service method, new DTO). This is the '100k endpoints problem' described in the roadmap vision §2.2. The WidgetBuilderWizard has no Script Layer step. No generic POST /widgets/{id}/query endpoint exists.</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The platform's architectural scalability is capped. Every new dashboard use case requires a backend developer. This becomes an exponential maintenance burden as customer use cases diversify. Phase 7 (Widget Script Layer) is 0% started.</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7 implementation: (1) Add WidgetQueryExpression JSON column to DashboardWidgetDefinition via migration. (2) Implement POST /widgets/{id}/query using DashboardWidgetQuerySafetyRegistry to validate and LINQ-build the parameterised query. (3) Add Script Layer wizard step to WidgetBuilderWizardContent.tsx with groupBy selector, aggregation function, measure selector. This unblocks every future analytics dashboard widget without backend changes.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PM-01 / PM-02</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PageDefinition Entity &amp; Page Management UI — Entirely Absent</w:t>
            </w:r>
            <w:r>
              <w:rPr>
                <w:sz w:val="22"/>
                <w:szCs w:val="22"/>
              </w:rPr>
              <w:t xml:space="preserve">  </w:t>
            </w:r>
            <w:r>
              <w:rPr>
                <w:rFonts w:ascii="Arial" w:cs="Arial" w:eastAsia="Arial" w:hAnsi="Arial"/>
                <w:b/>
                <w:bCs/>
                <w:color w:val="2E75B6"/>
                <w:sz w:val="18"/>
                <w:szCs w:val="18"/>
                <w:shd w:fill="DEEAF1" w:val="clear"/>
              </w:rPr>
              <w:t xml:space="preserve"> NORMAL </w:t>
            </w:r>
            <w:r>
              <w:rPr>
                <w:sz w:val="22"/>
                <w:szCs w:val="22"/>
              </w:rPr>
              <w:t xml:space="preserve">  </w:t>
            </w:r>
            <w:r>
              <w:rPr>
                <w:rFonts w:ascii="Arial" w:cs="Arial" w:eastAsia="Arial" w:hAnsi="Arial"/>
                <w:b/>
                <w:bCs/>
                <w:color w:val="2E75B6"/>
                <w:sz w:val="18"/>
                <w:szCs w:val="18"/>
                <w:shd w:fill="DEEAF1" w:val="clear"/>
              </w:rPr>
              <w:t xml:space="preserve"> Both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PageDefinition domain entity, no EF Core configuration, no migration, no CRUD API (/pages endpoints), and no page management UI exist. Users cannot create, name, or manage their own monitoring pages. The current dashboard is a single hardcoded workspace. Phase 6 (Dynamic Page Management) is 0% started.</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Stage 5 Pilot Sales gate requires users to create their own pages — this is a key product differentiator. Without it, every customer is stuck with the same hardcoded layout. The widget library panel cannot exist without a page context.</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6: Create PageDefinition entity (name, type enum, owner, isSystemTemplate, layoutJson, createdAt). Add EF configuration and migration. Implement GET/POST/PUT/DELETE /pages endpoints. Build page management UI: list page, create page (blank or from template), edit page in grid layout mode with widget library panel. System templates (6 seeds) are read-only.</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SC-01</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Monaco SQL Editor Integration — Not Confirmed Present in SchemaViewBuilderPanel</w:t>
            </w:r>
            <w:r>
              <w:rPr>
                <w:sz w:val="22"/>
                <w:szCs w:val="22"/>
              </w:rPr>
              <w:t xml:space="preserve">  </w:t>
            </w:r>
            <w:r>
              <w:rPr>
                <w:rFonts w:ascii="Arial" w:cs="Arial" w:eastAsia="Arial" w:hAnsi="Arial"/>
                <w:b/>
                <w:bCs/>
                <w:color w:val="2E75B6"/>
                <w:sz w:val="18"/>
                <w:szCs w:val="18"/>
                <w:shd w:fill="DEEAF1" w:val="clear"/>
              </w:rPr>
              <w:t xml:space="preserve"> NORMAL </w:t>
            </w:r>
            <w:r>
              <w:rPr>
                <w:sz w:val="22"/>
                <w:szCs w:val="22"/>
              </w:rPr>
              <w:t xml:space="preserve">  </w:t>
            </w:r>
            <w:r>
              <w:rPr>
                <w:rFonts w:ascii="Arial" w:cs="Arial" w:eastAsia="Arial" w:hAnsi="Arial"/>
                <w:b/>
                <w:bCs/>
                <w:color w:val="2E75B6"/>
                <w:sz w:val="18"/>
                <w:szCs w:val="18"/>
                <w:shd w:fill="DEEAF1" w:val="clear"/>
              </w:rPr>
              <w:t xml:space="preserve"> Frontend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roadmap (Phase 4, SC-01) requires Monaco Editor with SQL syntax highlighting, table/field autocompletion from SourceDatasetDefinition records, error markers, and dark/light theme matching. AdminPageContent.tsx (2,278 lines) contains SchemaViewBuilderPanel but whether it uses @monaco-editor/react or a plain textarea has not been confirmed. If Monaco is not integrated, the SQL editor is a basic textarea — not a professional-grade tool suitable for enterprise demonstrations.</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A plain textarea for SQL editing signals an unfinished product to technical evaluators. Monaco integration with autocompletion is a major UX differentiator and a Stage 3 demo requirement.</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Search AdminPageContent.tsx for '@monaco-editor/react' or 'Editor' import. If absent: install @monaco-editor/react, replace the textarea with &lt;Editor language='sql' theme={isDark?'vs-dark':'vs'} /&gt;, add GET /schema-config/autocomplete?prefix= endpoint serving table/field names from SourceDatasetDefinition, wire autocompletion provider.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400"/>
        <w:gridCol w:w="7960"/>
      </w:tblGrid>
      <w:tr>
        <w:tc>
          <w:tcPr>
            <w:tcW w:type="dxa" w:w="1400"/>
            <w:gridSpan w:val="1"/>
            <w:tcBorders>
              <w:top w:val="single" w:color="D0D0D0" w:sz="4"/>
              <w:left w:val="single" w:color="D0D0D0" w:sz="4"/>
              <w:bottom w:val="single" w:color="D0D0D0" w:sz="4"/>
              <w:right w:val="single" w:color="D0D0D0" w:sz="4"/>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ML-INFRA</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000000"/>
                <w:sz w:val="22"/>
                <w:szCs w:val="22"/>
              </w:rPr>
              <w:t xml:space="preserve">ML Pipeline Infrastructure — Entirely Absent (Phases 9 &amp; 10)</w:t>
            </w:r>
            <w:r>
              <w:rPr>
                <w:sz w:val="22"/>
                <w:szCs w:val="22"/>
              </w:rPr>
              <w:t xml:space="preserve">  </w:t>
            </w:r>
            <w:r>
              <w:rPr>
                <w:rFonts w:ascii="Arial" w:cs="Arial" w:eastAsia="Arial" w:hAnsi="Arial"/>
                <w:b/>
                <w:bCs/>
                <w:color w:val="2E75B6"/>
                <w:sz w:val="18"/>
                <w:szCs w:val="18"/>
                <w:shd w:fill="DEEAF1" w:val="clear"/>
              </w:rPr>
              <w:t xml:space="preserve"> NORMAL </w:t>
            </w:r>
            <w:r>
              <w:rPr>
                <w:sz w:val="22"/>
                <w:szCs w:val="22"/>
              </w:rPr>
              <w:t xml:space="preserve">  </w:t>
            </w:r>
            <w:r>
              <w:rPr>
                <w:rFonts w:ascii="Arial" w:cs="Arial" w:eastAsia="Arial" w:hAnsi="Arial"/>
                <w:b/>
                <w:bCs/>
                <w:color w:val="2E75B6"/>
                <w:sz w:val="18"/>
                <w:szCs w:val="18"/>
                <w:shd w:fill="DEEAF1" w:val="clear"/>
              </w:rPr>
              <w:t xml:space="preserve"> Both </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Detail</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QualityLabelBuilderService, Python training script (scikit-learn/XGBoost), ModelRegistry entity, InspectionJob entity, and all four scheduled ML learning jobs (ML-01 through ML-04) are 0% implemented. CorrelationPage.tsx (314 lines) uses the original correlation service UI, not the inspection-job-per-tab model described in vision §3.2. Worker.cs has no ML job registrations.</w:t>
            </w:r>
          </w:p>
        </w:tc>
      </w:tr>
      <w:tr>
        <w:tc>
          <w:tcPr>
            <w:tcW w:type="dxa" w:w="140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404040"/>
                <w:sz w:val="20"/>
                <w:szCs w:val="20"/>
              </w:rPr>
              <w:t xml:space="preserve">Impact</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C00000"/>
                <w:sz w:val="20"/>
                <w:szCs w:val="20"/>
              </w:rPr>
              <w:t xml:space="preserve">The ML intelligence layer is the core long-term differentiation of the product. Without it, PlantProcess IQ is a data ingestion and dashboarding tool. Required for Stage 5 pilot gate and Stage 6 full launch.</w:t>
            </w:r>
          </w:p>
        </w:tc>
      </w:tr>
      <w:tr>
        <w:tc>
          <w:tcPr>
            <w:tcW w:type="dxa" w:w="1400"/>
            <w:gridSpan w:val="1"/>
            <w:tcBorders>
              <w:top w:val="single" w:color="D0D0D0" w:sz="4"/>
              <w:left w:val="single" w:color="D0D0D0" w:sz="4"/>
              <w:bottom w:val="single" w:color="D0D0D0" w:sz="4"/>
              <w:right w:val="single" w:color="D0D0D0" w:sz="4"/>
            </w:tcBorders>
            <w:shd w:fill="E2EFDA" w:val="clear"/>
            <w:tcMar>
              <w:top w:type="dxa" w:w="80"/>
              <w:left w:type="dxa" w:w="120"/>
              <w:bottom w:type="dxa" w:w="80"/>
              <w:right w:type="dxa" w:w="120"/>
            </w:tcMar>
            <w:vAlign w:val="top"/>
          </w:tcPr>
          <w:p>
            <w:r>
              <w:rPr>
                <w:rFonts w:ascii="Arial" w:cs="Arial" w:eastAsia="Arial" w:hAnsi="Arial"/>
                <w:b/>
                <w:bCs/>
                <w:color w:val="375623"/>
                <w:sz w:val="20"/>
                <w:szCs w:val="20"/>
              </w:rPr>
              <w:t xml:space="preserve">Action</w:t>
            </w:r>
          </w:p>
        </w:tc>
        <w:tc>
          <w:tcPr>
            <w:tcW w:type="dxa" w:w="7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Begin Phase 9 after Phase 3–5 complete (connector and mapping pipeline must be stable first). Do not start ML infrastructure until real data can flow through the staging and canonical pipeline end-to-end. The ML pipeline depends on populated canonical data. Implement in order: QualityLabelBuilder → Python training script → ModelRegistry entity → ML-01 → ML-02 → InspectionJob → ML Correlation Page UI.</w:t>
            </w:r>
          </w:p>
        </w:tc>
      </w:tr>
    </w:tbl>
    <w:p>
      <w:pPr>
        <w:spacing w:after="2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Section 2 — Current State vs. Roadmap &amp; Validation Analysis</w:t>
      </w:r>
    </w:p>
    <w:p>
      <w:pPr>
        <w:spacing w:after="80" w:before="60"/>
      </w:pPr>
      <w:r>
        <w:rPr>
          <w:rFonts w:ascii="Arial" w:cs="Arial" w:eastAsia="Arial" w:hAnsi="Arial"/>
          <w:b w:val="false"/>
          <w:bCs w:val="false"/>
          <w:color w:val="404040"/>
          <w:sz w:val="22"/>
          <w:szCs w:val="22"/>
        </w:rPr>
        <w:t xml:space="preserve">This section provides a precise phase-by-phase comparison of what is implemented vs. what the 16 May 2026 roadmap plan requires. Each phase includes a status, completion estimate, key findings, and gate assessment.</w:t>
      </w:r>
    </w:p>
    <w:p>
      <w:pPr>
        <w:pStyle w:val="Heading2"/>
        <w:spacing w:after="120" w:before="240"/>
      </w:pPr>
      <w:r>
        <w:rPr>
          <w:rFonts w:ascii="Arial" w:cs="Arial" w:eastAsia="Arial" w:hAnsi="Arial"/>
          <w:b/>
          <w:bCs/>
          <w:color w:val="1F4E79"/>
          <w:sz w:val="28"/>
          <w:szCs w:val="28"/>
        </w:rPr>
        <w:t xml:space="preserve">2.1  Phase-by-Phase Progress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400"/>
        <w:gridCol w:w="600"/>
        <w:gridCol w:w="1600"/>
        <w:gridCol w:w="3200"/>
      </w:tblGrid>
      <w:tr>
        <w:tc>
          <w:tcPr>
            <w:tcW w:type="dxa" w:w="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Done%</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3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Finding — 18 May 2026</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0</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Hotfixes &amp; Polish</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35%</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2 (immediate)</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H-01 (JobDefinition) ✓ H-02 (interfaces) ✓. H-03-06 (connectors), H-07 (layout), H-08/H-09 (stubs), H-10 (wizard verify), H-11 (build validation) all open.</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1</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 Builder</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55%</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2</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WidgetBuilderWizardContent (1,502 lines), DashboardPageContent (1,564 lines) built. Layout persistence not wired. Backend wiring of wizard steps unverified. Five system templates not seeded. Performance indexes not added.</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2</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Admin Area Completion</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40%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3</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JobDefinition entity built. JobAdminEndpoints (212 lines) exists. Workers not self-registering (A-01). Workers not updating status (A-02). Import cycle scheduling (A-03) partially done via JobAdminEndpoints. Run Now / Pause (A-06) not implemented.</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3</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Connector Implementations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20%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3</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H-02 (interfaces) done. H-03/H-04/H-05 (CSV, Excel, Factory) = 0 concrete code. H-06 (discovery wiring) = stub. No connection test endpoint. No sample preview working. PostgreSQL/MSSQL connectors not started.</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4</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Schema Configuration</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45%</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3→4</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SchemaViewDefinition, KpiDefinition entities built. SchemaConfigurationService (375 lines) + Endpoints (483 lines). Monaco editor integration unconfirmed. Cross-dump JOIN safety verified theoretically only. KPI registration flow incomplete. Mapping workbench UI (SC-05) not built.</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5</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Staging &amp; Mapping Improvements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15%</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3→4</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MappingExecutionService (752 lines) exists. Row checksum dedup = not built. Bulk staging insert = not built. TransformRuleEngine = not built. UnitNormalizationService = not built. Failed-row viewer = not built.</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6</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Dynamic Page Management</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5</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PageDefinition entity absent. No CRUD API. No page management UI. No widget library panel. Zero implementation.</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7</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Widget Script Layer</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5</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WidgetQueryExpression field absent from entity. No generic query endpoint. No Script Layer wizard step. DashboardWidgetQuerySafetyRegistry exists but has nothing to enforce.</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8</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Domain Model Extensions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4→5</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QualityDecision, InspectionResult, Sample/SampleResult, ParameterWindow, AggregatedFeature — all absent. No migrations for any of these entities.</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9</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ML Foundation &amp; Engine Jobs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5</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QualityLabelBuilderService, Python training script, ModelRegistry, 4 ML learning jobs = 0 lines. Worker.cs has no ML job entries.</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10</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ML Area UI</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6</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InspectionJob entity absent. CorrelationPage.tsx (314 lines) uses original UI model. Suggestion and Recommendation page = 0 lines.</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11</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Readiness &amp; Reporting</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20"/>
                <w:szCs w:val="20"/>
              </w:rPr>
              <w:t xml:space="preserve">20%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4</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InvestigationReportService (251 lines) + ApplicationReadinessService exist. ApplicationReadinessService is 38 lines (basic). 7-dimension scoring = not built. Commercial readiness report endpoint = not built. PDF formatting = basic.</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12</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Security</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20"/>
                <w:szCs w:val="20"/>
              </w:rPr>
              <w:t xml:space="preserve">0%</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5 (mandatory)</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No JWT, no Identity, no RBAC, no audit log, no tenant isolation, no data retention. All 373 endpoints open. This is the most dangerous gap for any customer-facing deployment.</w:t>
            </w:r>
          </w:p>
        </w:tc>
      </w:tr>
      <w:tr>
        <w:tc>
          <w:tcPr>
            <w:tcW w:type="dxa" w:w="560"/>
            <w:gridSpan w:val="1"/>
            <w:tcBorders>
              <w:top w:val="single" w:color="D0D0D0" w:sz="4"/>
              <w:left w:val="single" w:color="D0D0D0" w:sz="4"/>
              <w:bottom w:val="single" w:color="D0D0D0" w:sz="4"/>
              <w:right w:val="single" w:color="D0D0D0" w:sz="4"/>
            </w:tcBorders>
            <w:shd w:fill="F2F2F2" w:val="clear"/>
            <w:tcMar>
              <w:top w:type="dxa" w:w="80"/>
              <w:left w:type="dxa" w:w="120"/>
              <w:bottom w:type="dxa" w:w="80"/>
              <w:right w:type="dxa" w:w="120"/>
            </w:tcMar>
            <w:vAlign w:val="top"/>
          </w:tcPr>
          <w:p>
            <w:r>
              <w:rPr>
                <w:rFonts w:ascii="Arial" w:cs="Arial" w:eastAsia="Arial" w:hAnsi="Arial"/>
                <w:b/>
                <w:bCs/>
                <w:color w:val="1F4E79"/>
                <w:sz w:val="20"/>
                <w:szCs w:val="20"/>
              </w:rPr>
              <w:t xml:space="preserve">13</w:t>
            </w:r>
          </w:p>
        </w:tc>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Testing, DevOps &amp; Sales Readiness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7030A0"/>
                <w:sz w:val="18"/>
                <w:szCs w:val="18"/>
                <w:shd w:fill="EAD1DC" w:val="clear"/>
              </w:rPr>
              <w:t xml:space="preserve"> SCAFFOLD ONLY </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7030A0"/>
                <w:sz w:val="20"/>
                <w:szCs w:val="20"/>
              </w:rPr>
              <w:t xml:space="preserve">8%</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Stage 5→6</w:t>
            </w:r>
          </w:p>
        </w:tc>
        <w:tc>
          <w:tcPr>
            <w:tcW w:type="dxa" w:w="3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404040"/>
                <w:sz w:val="20"/>
                <w:szCs w:val="20"/>
              </w:rPr>
              <w:t xml:space="preserve">5 test project .csproj files created. 425 total test lines = 1 health test + env setup only. Playwright 4 smoke specs. No CI/CD. No synthetic dataset pack. No demo script. No pilot scope template.</w:t>
            </w:r>
          </w:p>
        </w:tc>
      </w:tr>
    </w:tbl>
    <w:p>
      <w:pPr>
        <w:spacing w:after="200" w:before="0"/>
      </w:pPr>
      <w:r>
        <w:t xml:space="preserve"/>
      </w:r>
    </w:p>
    <w:p>
      <w:pPr>
        <w:pStyle w:val="Heading2"/>
        <w:spacing w:after="120" w:before="240"/>
      </w:pPr>
      <w:r>
        <w:rPr>
          <w:rFonts w:ascii="Arial" w:cs="Arial" w:eastAsia="Arial" w:hAnsi="Arial"/>
          <w:b/>
          <w:bCs/>
          <w:color w:val="1F4E79"/>
          <w:sz w:val="28"/>
          <w:szCs w:val="28"/>
        </w:rPr>
        <w:t xml:space="preserve">2.2  Progress Achieved Between May 16 and May 18 Baseline</w:t>
      </w:r>
    </w:p>
    <w:p>
      <w:pPr>
        <w:spacing w:after="60" w:before="60"/>
      </w:pPr>
      <w:r>
        <w:rPr>
          <w:rFonts w:ascii="Arial" w:cs="Arial" w:eastAsia="Arial" w:hAnsi="Arial"/>
          <w:b w:val="false"/>
          <w:bCs w:val="false"/>
          <w:color w:val="404040"/>
          <w:sz w:val="22"/>
          <w:szCs w:val="22"/>
        </w:rPr>
        <w:t xml:space="preserve">The following items were completed in the 2-day window between the roadmap baseline (16 May) and the current snapshot (18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1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H-01</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COMPLETE </w:t>
            </w:r>
          </w:p>
        </w:tc>
        <w:tc>
          <w:tcPr>
            <w:tcW w:type="dxa" w:w="6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JobDefinition entity (233 lines), JobDefinitionType enum, JobDefinitionConfiguration (EF), JobDefinitionService.cs (338 lines), IJobDefinitionService.cs (47 lines), JobAdminEndpoints.cs (212 lines), JobDefinitionDtos + JobOperationsDtos + JobRunHistoryDtos, migration 20260516094248_AddJobDefinition applied. This was the largest critical gap on May 16.</w:t>
            </w:r>
          </w:p>
        </w:tc>
      </w:tr>
      <w:tr>
        <w:tc>
          <w:tcPr>
            <w:tcW w:type="dxa" w:w="1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H-02</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COMPLETE </w:t>
            </w:r>
          </w:p>
        </w:tc>
        <w:tc>
          <w:tcPr>
            <w:tcW w:type="dxa" w:w="6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IDataSourceConnector.cs (33 lines), ISchemaReader.cs (25 lines), IDataSourceReader.cs (35 lines), IDataSourceConnectorFactory.cs (22 lines) — all created in Application layer. Correct abstraction boundary with zero Infrastructure references. These are prerequisites for H-03→H-06.</w:t>
            </w:r>
          </w:p>
        </w:tc>
      </w:tr>
      <w:tr>
        <w:tc>
          <w:tcPr>
            <w:tcW w:type="dxa" w:w="1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Frontend Refactor</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COMPLETE </w:t>
            </w:r>
          </w:p>
        </w:tc>
        <w:tc>
          <w:tcPr>
            <w:tcW w:type="dxa" w:w="6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AdminPage → thin shell (6 lines) + AdminPageContent.tsx (2,278 lines, was 1,873). DashboardPage → DashboardPage.tsx (6 lines) + DashboardPageContent.tsx (1,564 lines). WidgetBuilderWizard → WidgetBuilderWizard.tsx (6 lines) + WidgetBuilderWizardContent.tsx (1,502 lines). CorrelationPage split similarly. Architecture now supports lazy loading.</w:t>
            </w:r>
          </w:p>
        </w:tc>
      </w:tr>
      <w:tr>
        <w:tc>
          <w:tcPr>
            <w:tcW w:type="dxa" w:w="1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Test Scaffolding</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7030A0"/>
                <w:sz w:val="18"/>
                <w:szCs w:val="18"/>
                <w:shd w:fill="EAD1DC" w:val="clear"/>
              </w:rPr>
              <w:t xml:space="preserve"> SCAFFOLD </w:t>
            </w:r>
          </w:p>
        </w:tc>
        <w:tc>
          <w:tcPr>
            <w:tcW w:type="dxa" w:w="6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test project .csproj files created (PlantProcess.Api.IntegrationTests, PlantProcess.Application.UnitTests, PlantProcess.Domain.Tests, PlantProcess.Infrastructure.IntegrationTests, PlantProcess.PerformanceTests). Playwright configured with 4 E2E spec files. Structure is correct — content is minimal.</w:t>
            </w:r>
          </w:p>
        </w:tc>
      </w:tr>
      <w:tr>
        <w:tc>
          <w:tcPr>
            <w:tcW w:type="dxa" w:w="12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DashboardGridLayoutContext</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6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DashboardGridLayoutContext.tsx grew from a smaller file to 564 lines with serializeLayouts() and replaceLayoutsFromJson() helper stubs documented in TASK 23 comments. The infrastructure for backend wiring is prepared but not yet connected. localStorage remains primary.</w:t>
            </w:r>
          </w:p>
        </w:tc>
      </w:tr>
    </w:tbl>
    <w:p>
      <w:pPr>
        <w:spacing w:after="200" w:before="0"/>
      </w:pPr>
      <w:r>
        <w:t xml:space="preserve"/>
      </w:r>
    </w:p>
    <w:p>
      <w:pPr>
        <w:pStyle w:val="Heading2"/>
        <w:spacing w:after="120" w:before="240"/>
      </w:pPr>
      <w:r>
        <w:rPr>
          <w:rFonts w:ascii="Arial" w:cs="Arial" w:eastAsia="Arial" w:hAnsi="Arial"/>
          <w:b/>
          <w:bCs/>
          <w:color w:val="1F4E79"/>
          <w:sz w:val="28"/>
          <w:szCs w:val="28"/>
        </w:rPr>
        <w:t xml:space="preserve">2.3  Vision Alignment — 18 May 2026</w:t>
      </w:r>
    </w:p>
    <w:p>
      <w:pPr>
        <w:spacing w:after="60" w:before="60"/>
      </w:pPr>
      <w:r>
        <w:rPr>
          <w:rFonts w:ascii="Arial" w:cs="Arial" w:eastAsia="Arial" w:hAnsi="Arial"/>
          <w:b w:val="false"/>
          <w:bCs w:val="false"/>
          <w:color w:val="404040"/>
          <w:sz w:val="22"/>
          <w:szCs w:val="22"/>
        </w:rPr>
        <w:t xml:space="preserve">The following table maps each vision requirement from the original product spec to current implementation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1400"/>
        <w:gridCol w:w="4960"/>
      </w:tblGrid>
      <w:tr>
        <w:tc>
          <w:tcPr>
            <w:tcW w:type="dxa" w:w="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Vision Requirement</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Finding</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§1.1</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Generic install across any plant type</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DONE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Canonical domain model fully generic. 28 entities. No industry-specific terms confirmed in core logic (H-12 audit still pending to formally verify).</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§1.2</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DB Link Config with rate and job scheduling</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ConnectionProfile entity + JobAdminEndpoints schedule config endpoint exist. No actual connector reads data (H-03 missing). Import schedule stored on ConnectionProfile but Worker does not yet use it (A-03 incomplete).</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§1.3</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Dump file model (raw source copy)</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StagingRecord entity stores raw rows. SourceDatasetDefinition provides schema metadata. Two-stage model architecturally represented. Dump file lifecycle management (full incremental sync, keyset pagination, row checksums) not implemented.</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§1.4</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 Configuration page with SQL editor</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SchemaViewDefinition entity, SchemaConfigurationService (375 lines), Endpoints (483 lines), SchemaViewBuilderPanel in AdminPageContent.tsx. Monaco SQL editor integration unconfirmed. Cross-dump JOIN execution exists but safety unverified.</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§2.1</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Dynamic page creation by user</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PageDefinition entity, no page CRUD API, no page management UI, no widget library panel. Phase 6 = 0% started. Stage 5 key differentiator.</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§2.2</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Widget script layer (groupBy, aggregation)</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WidgetQueryExpression field. No generic query endpoint. No Script Layer wizard step. DashboardWidgetQuerySafetyRegistry.cs exists (152 lines) but has nothing to evaluate. Phase 7 = 0%.</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§3.1</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Scheduled ML learning jobs (4 types)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Worker.cs exists. No ML job registrations. No QualityLabelBuilderService. No Python training script. No ModelRegistry entity. Phase 9 = 0%.</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§3.2</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ML Correlation Page with inspection-job tabs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CorrelationPage.tsx (314 lines) uses the original correlation service UI. No InspectionJob entity. No inspection job API endpoints. No per-tab inspection job UI. Phase 10 = 0%.</w:t>
            </w:r>
          </w:p>
        </w:tc>
      </w:tr>
      <w:tr>
        <w:tc>
          <w:tcPr>
            <w:tcW w:type="dxa" w:w="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§3.3</w:t>
            </w:r>
          </w:p>
        </w:tc>
        <w:tc>
          <w:tcPr>
            <w:tcW w:type="dxa" w:w="2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Suggestion and Recommendation page</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49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Suggestion page, no recommendation aggregation service, no AI-assistant intelligence layer. Requires ML jobs (Phase 9) and InspectionJob (Phase 10) to be complete first. Phase 10 = 0%.</w:t>
            </w:r>
          </w:p>
        </w:tc>
      </w:tr>
    </w:tbl>
    <w:p>
      <w:pPr>
        <w:spacing w:after="2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Section 3 — Recommended Action Plan &amp; Priority Order</w:t>
      </w:r>
    </w:p>
    <w:p>
      <w:pPr>
        <w:spacing w:after="80" w:before="60"/>
      </w:pPr>
      <w:r>
        <w:rPr>
          <w:rFonts w:ascii="Arial" w:cs="Arial" w:eastAsia="Arial" w:hAnsi="Arial"/>
          <w:b w:val="false"/>
          <w:bCs w:val="false"/>
          <w:color w:val="404040"/>
          <w:sz w:val="22"/>
          <w:szCs w:val="22"/>
        </w:rPr>
        <w:t xml:space="preserve">The following sequenced action plan details what to build next, in what order, and why — based on commercial stage gate requirements and technical dependencies.</w:t>
      </w:r>
    </w:p>
    <w:p>
      <w:pPr>
        <w:pStyle w:val="Heading2"/>
        <w:spacing w:after="120" w:before="240"/>
      </w:pPr>
      <w:r>
        <w:rPr>
          <w:rFonts w:ascii="Arial" w:cs="Arial" w:eastAsia="Arial" w:hAnsi="Arial"/>
          <w:b/>
          <w:bCs/>
          <w:color w:val="1F4E79"/>
          <w:sz w:val="28"/>
          <w:szCs w:val="28"/>
        </w:rPr>
        <w:t xml:space="preserve">3.1  Immediate Sprint — Phase 0 Completion (Target: Stage 2 Customer Discovery)</w:t>
      </w:r>
    </w:p>
    <w:p>
      <w:pPr>
        <w:spacing w:after="60" w:before="60"/>
      </w:pPr>
      <w:r>
        <w:rPr>
          <w:rFonts w:ascii="Arial" w:cs="Arial" w:eastAsia="Arial" w:hAnsi="Arial"/>
          <w:b w:val="false"/>
          <w:bCs w:val="false"/>
          <w:color w:val="404040"/>
          <w:sz w:val="22"/>
          <w:szCs w:val="22"/>
        </w:rPr>
        <w:t xml:space="preserve">All items below must be completed before any customer-facing activity. Estimated effort: 5–8 focused engineering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800"/>
        <w:gridCol w:w="1400"/>
        <w:gridCol w:w="1600"/>
      </w:tblGrid>
      <w:tr>
        <w:tc>
          <w:tcPr>
            <w:tcW w:type="dxa" w:w="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56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1</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 CSV connector + ConnectorFactory + DI registration (H-03, H-05)</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2–3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H-02 ✓</w:t>
            </w:r>
          </w:p>
        </w:tc>
      </w:tr>
      <w:tr>
        <w:tc>
          <w:tcPr>
            <w:tcW w:type="dxa" w:w="56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2</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Wire schema discovery and preview endpoints to real connectors (H-06)</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0.5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H-03, H-05</w:t>
            </w:r>
          </w:p>
        </w:tc>
      </w:tr>
      <w:tr>
        <w:tc>
          <w:tcPr>
            <w:tcW w:type="dxa" w:w="56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3</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DataQualityPage.tsx — wire to existing backend (H-08)</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day</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 backend ready</w:t>
            </w:r>
          </w:p>
        </w:tc>
      </w:tr>
      <w:tr>
        <w:tc>
          <w:tcPr>
            <w:tcW w:type="dxa" w:w="56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4</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RiskDashboardPage.tsx — wire to existing backend (H-09)</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0.5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 backend ready</w:t>
            </w:r>
          </w:p>
        </w:tc>
      </w:tr>
      <w:tr>
        <w:tc>
          <w:tcPr>
            <w:tcW w:type="dxa" w:w="560"/>
            <w:gridSpan w:val="1"/>
            <w:tcBorders>
              <w:top w:val="single" w:color="D0D0D0" w:sz="4"/>
              <w:left w:val="single" w:color="D0D0D0" w:sz="4"/>
              <w:bottom w:val="single" w:color="D0D0D0" w:sz="4"/>
              <w:right w:val="single" w:color="D0D0D0" w:sz="4"/>
            </w:tcBorders>
            <w:shd w:fill="FCE4D6" w:val="clear"/>
            <w:tcMar>
              <w:top w:type="dxa" w:w="80"/>
              <w:left w:type="dxa" w:w="120"/>
              <w:bottom w:type="dxa" w:w="80"/>
              <w:right w:type="dxa" w:w="120"/>
            </w:tcMar>
            <w:vAlign w:val="top"/>
          </w:tcPr>
          <w:p>
            <w:r>
              <w:rPr>
                <w:rFonts w:ascii="Arial" w:cs="Arial" w:eastAsia="Arial" w:hAnsi="Arial"/>
                <w:b/>
                <w:bCs/>
                <w:color w:val="C00000"/>
                <w:sz w:val="20"/>
                <w:szCs w:val="20"/>
              </w:rPr>
              <w:t xml:space="preserve">5</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Fix dashboard layout backend persistence — remove localStorage-primary (H-07)</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0.5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 endpoint exists</w:t>
            </w:r>
          </w:p>
        </w:tc>
      </w:tr>
      <w:tr>
        <w:tc>
          <w:tcPr>
            <w:tcW w:type="dxa" w:w="560"/>
            <w:gridSpan w:val="1"/>
            <w:tcBorders>
              <w:top w:val="single" w:color="D0D0D0" w:sz="4"/>
              <w:left w:val="single" w:color="D0D0D0" w:sz="4"/>
              <w:bottom w:val="single" w:color="D0D0D0" w:sz="4"/>
              <w:right w:val="single" w:color="D0D0D0" w:sz="4"/>
            </w:tcBorders>
            <w:shd w:fill="FFF2CC" w:val="clear"/>
            <w:tcMar>
              <w:top w:type="dxa" w:w="80"/>
              <w:left w:type="dxa" w:w="120"/>
              <w:bottom w:type="dxa" w:w="80"/>
              <w:right w:type="dxa" w:w="120"/>
            </w:tcMar>
            <w:vAlign w:val="top"/>
          </w:tcPr>
          <w:p>
            <w:r>
              <w:rPr>
                <w:rFonts w:ascii="Arial" w:cs="Arial" w:eastAsia="Arial" w:hAnsi="Arial"/>
                <w:b/>
                <w:bCs/>
                <w:color w:val="E26B0A"/>
                <w:sz w:val="20"/>
                <w:szCs w:val="20"/>
              </w:rPr>
              <w:t xml:space="preserve">6</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Register workers as JobDefinition records at startup + status updates (A-01, A-02)</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0.5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H-01 ✓</w:t>
            </w:r>
          </w:p>
        </w:tc>
      </w:tr>
      <w:tr>
        <w:tc>
          <w:tcPr>
            <w:tcW w:type="dxa" w:w="560"/>
            <w:gridSpan w:val="1"/>
            <w:tcBorders>
              <w:top w:val="single" w:color="D0D0D0" w:sz="4"/>
              <w:left w:val="single" w:color="D0D0D0" w:sz="4"/>
              <w:bottom w:val="single" w:color="D0D0D0" w:sz="4"/>
              <w:right w:val="single" w:color="D0D0D0" w:sz="4"/>
            </w:tcBorders>
            <w:shd w:fill="FFF2CC" w:val="clear"/>
            <w:tcMar>
              <w:top w:type="dxa" w:w="80"/>
              <w:left w:type="dxa" w:w="120"/>
              <w:bottom w:type="dxa" w:w="80"/>
              <w:right w:type="dxa" w:w="120"/>
            </w:tcMar>
            <w:vAlign w:val="top"/>
          </w:tcPr>
          <w:p>
            <w:r>
              <w:rPr>
                <w:rFonts w:ascii="Arial" w:cs="Arial" w:eastAsia="Arial" w:hAnsi="Arial"/>
                <w:b/>
                <w:bCs/>
                <w:color w:val="E26B0A"/>
                <w:sz w:val="20"/>
                <w:szCs w:val="20"/>
              </w:rPr>
              <w:t xml:space="preserve">7</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Verify and document WidgetBuilderWizard end-to-end wiring (H-10)</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0.5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w:t>
            </w:r>
          </w:p>
        </w:tc>
      </w:tr>
      <w:tr>
        <w:tc>
          <w:tcPr>
            <w:tcW w:type="dxa" w:w="560"/>
            <w:gridSpan w:val="1"/>
            <w:tcBorders>
              <w:top w:val="single" w:color="D0D0D0" w:sz="4"/>
              <w:left w:val="single" w:color="D0D0D0" w:sz="4"/>
              <w:bottom w:val="single" w:color="D0D0D0" w:sz="4"/>
              <w:right w:val="single" w:color="D0D0D0" w:sz="4"/>
            </w:tcBorders>
            <w:shd w:fill="FFF2CC" w:val="clear"/>
            <w:tcMar>
              <w:top w:type="dxa" w:w="80"/>
              <w:left w:type="dxa" w:w="120"/>
              <w:bottom w:type="dxa" w:w="80"/>
              <w:right w:type="dxa" w:w="120"/>
            </w:tcMar>
            <w:vAlign w:val="top"/>
          </w:tcPr>
          <w:p>
            <w:r>
              <w:rPr>
                <w:rFonts w:ascii="Arial" w:cs="Arial" w:eastAsia="Arial" w:hAnsi="Arial"/>
                <w:b/>
                <w:bCs/>
                <w:color w:val="E26B0A"/>
                <w:sz w:val="20"/>
                <w:szCs w:val="20"/>
              </w:rPr>
              <w:t xml:space="preserve">8</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build + smoke validation scripts, fix all failures (H-11)</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0.5 days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w:t>
            </w:r>
          </w:p>
        </w:tc>
      </w:tr>
      <w:tr>
        <w:tc>
          <w:tcPr>
            <w:tcW w:type="dxa" w:w="560"/>
            <w:gridSpan w:val="1"/>
            <w:tcBorders>
              <w:top w:val="single" w:color="D0D0D0" w:sz="4"/>
              <w:left w:val="single" w:color="D0D0D0" w:sz="4"/>
              <w:bottom w:val="single" w:color="D0D0D0" w:sz="4"/>
              <w:right w:val="single" w:color="D0D0D0" w:sz="4"/>
            </w:tcBorders>
            <w:shd w:fill="FFF2CC" w:val="clear"/>
            <w:tcMar>
              <w:top w:type="dxa" w:w="80"/>
              <w:left w:type="dxa" w:w="120"/>
              <w:bottom w:type="dxa" w:w="80"/>
              <w:right w:type="dxa" w:w="120"/>
            </w:tcMar>
            <w:vAlign w:val="top"/>
          </w:tcPr>
          <w:p>
            <w:r>
              <w:rPr>
                <w:rFonts w:ascii="Arial" w:cs="Arial" w:eastAsia="Arial" w:hAnsi="Arial"/>
                <w:b/>
                <w:bCs/>
                <w:color w:val="E26B0A"/>
                <w:sz w:val="20"/>
                <w:szCs w:val="20"/>
              </w:rPr>
              <w:t xml:space="preserve">9</w:t>
            </w:r>
          </w:p>
        </w:tc>
        <w:tc>
          <w:tcPr>
            <w:tcW w:type="dxa" w:w="5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 Excel connector MVP (H-04)</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 day</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H-03, H-05</w:t>
            </w:r>
          </w:p>
        </w:tc>
      </w:tr>
    </w:tbl>
    <w:p>
      <w:pPr>
        <w:spacing w:after="200" w:before="0"/>
      </w:pPr>
      <w:r>
        <w:t xml:space="preserve"/>
      </w:r>
    </w:p>
    <w:p>
      <w:pPr>
        <w:pStyle w:val="Heading2"/>
        <w:spacing w:after="120" w:before="240"/>
      </w:pPr>
      <w:r>
        <w:rPr>
          <w:rFonts w:ascii="Arial" w:cs="Arial" w:eastAsia="Arial" w:hAnsi="Arial"/>
          <w:b/>
          <w:bCs/>
          <w:color w:val="1F4E79"/>
          <w:sz w:val="28"/>
          <w:szCs w:val="28"/>
        </w:rPr>
        <w:t xml:space="preserve">3.2  Sprint 2 — Phase 1–4 Completion (Target: Stage 3 Demo-Based Sales)</w:t>
      </w:r>
    </w:p>
    <w:p>
      <w:pPr>
        <w:spacing w:after="60" w:before="60"/>
      </w:pPr>
      <w:r>
        <w:rPr>
          <w:rFonts w:ascii="Arial" w:cs="Arial" w:eastAsia="Arial" w:hAnsi="Arial"/>
          <w:b w:val="false"/>
          <w:bCs w:val="false"/>
          <w:color w:val="404040"/>
          <w:sz w:val="22"/>
          <w:szCs w:val="22"/>
        </w:rPr>
        <w:t xml:space="preserve">After Phase 0 completes, the following work unlocks Stage 3 demo capability. Estimated effort: 10–15 engineering days.</w:t>
      </w:r>
    </w:p>
    <w:p>
      <w:pPr>
        <w:pStyle w:val="ListParagraph"/>
        <w:numPr>
          <w:ilvl w:val="0"/>
          <w:numId w:val="2"/>
        </w:numPr>
        <w:spacing w:after="40" w:before="40"/>
      </w:pPr>
      <w:r>
        <w:rPr>
          <w:rFonts w:ascii="Arial" w:cs="Arial" w:eastAsia="Arial" w:hAnsi="Arial"/>
          <w:b w:val="false"/>
          <w:bCs w:val="false"/>
          <w:color w:val="404040"/>
          <w:sz w:val="22"/>
          <w:szCs w:val="22"/>
        </w:rPr>
        <w:t xml:space="preserve">Phase 2 (Admin Area): A-01 through A-07 — complete Jobs Monitor with real job records, Run Now / Pause buttons, job history endpoint and UI, canonical refresh job configuration per MappingDefinition.</w:t>
      </w:r>
    </w:p>
    <w:p>
      <w:pPr>
        <w:pStyle w:val="ListParagraph"/>
        <w:numPr>
          <w:ilvl w:val="0"/>
          <w:numId w:val="2"/>
        </w:numPr>
        <w:spacing w:after="40" w:before="40"/>
      </w:pPr>
      <w:r>
        <w:rPr>
          <w:rFonts w:ascii="Arial" w:cs="Arial" w:eastAsia="Arial" w:hAnsi="Arial"/>
          <w:b w:val="false"/>
          <w:bCs w:val="false"/>
          <w:color w:val="404040"/>
          <w:sz w:val="22"/>
          <w:szCs w:val="22"/>
        </w:rPr>
        <w:t xml:space="preserve">Phase 3 (Connectors): Add POST /connections/{id}/test endpoint, PostgreSQL connector MVP, SQL Server connector skeleton, SecretReference strategy (ISecretResolver), connection management UI (full lifecycle in AdminPageContent).</w:t>
      </w:r>
    </w:p>
    <w:p>
      <w:pPr>
        <w:pStyle w:val="ListParagraph"/>
        <w:numPr>
          <w:ilvl w:val="0"/>
          <w:numId w:val="2"/>
        </w:numPr>
        <w:spacing w:after="40" w:before="40"/>
      </w:pPr>
      <w:r>
        <w:rPr>
          <w:rFonts w:ascii="Arial" w:cs="Arial" w:eastAsia="Arial" w:hAnsi="Arial"/>
          <w:b w:val="false"/>
          <w:bCs w:val="false"/>
          <w:color w:val="404040"/>
          <w:sz w:val="22"/>
          <w:szCs w:val="22"/>
        </w:rPr>
        <w:t xml:space="preserve">Phase 4 (Schema Config): Confirm or complete Monaco editor integration with autocompletion (SC-01), complete SchemaView lifecycle (validate → persist → preview → activate), implement SC-06 (structured field-level mapping rules in MappingDefinition), add mapping workbench UI.</w:t>
      </w:r>
    </w:p>
    <w:p>
      <w:pPr>
        <w:pStyle w:val="ListParagraph"/>
        <w:numPr>
          <w:ilvl w:val="0"/>
          <w:numId w:val="2"/>
        </w:numPr>
        <w:spacing w:after="40" w:before="40"/>
      </w:pPr>
      <w:r>
        <w:rPr>
          <w:rFonts w:ascii="Arial" w:cs="Arial" w:eastAsia="Arial" w:hAnsi="Arial"/>
          <w:b w:val="false"/>
          <w:bCs w:val="false"/>
          <w:color w:val="404040"/>
          <w:sz w:val="22"/>
          <w:szCs w:val="22"/>
        </w:rPr>
        <w:t xml:space="preserve">Phase 1 (Dashboard): Seed 5 system dashboard templates, add performance database indexes on MaterialUnit.SiteId, QualityEvent.MaterialUnitId, ParameterObservation.Timestamp, RiskScore.MaterialUnitId.</w:t>
      </w:r>
    </w:p>
    <w:p>
      <w:pPr>
        <w:spacing w:after="100" w:before="0"/>
      </w:pPr>
      <w:r>
        <w:t xml:space="preserve"/>
      </w:r>
    </w:p>
    <w:p>
      <w:pPr>
        <w:pStyle w:val="Heading2"/>
        <w:spacing w:after="120" w:before="240"/>
      </w:pPr>
      <w:r>
        <w:rPr>
          <w:rFonts w:ascii="Arial" w:cs="Arial" w:eastAsia="Arial" w:hAnsi="Arial"/>
          <w:b/>
          <w:bCs/>
          <w:color w:val="1F4E79"/>
          <w:sz w:val="28"/>
          <w:szCs w:val="28"/>
        </w:rPr>
        <w:t xml:space="preserve">3.3  Sprint 3 — Phase 5 &amp; 8 (Target: Stage 4 Paid Readiness Assessment)</w:t>
      </w:r>
    </w:p>
    <w:p>
      <w:pPr>
        <w:pStyle w:val="ListParagraph"/>
        <w:numPr>
          <w:ilvl w:val="0"/>
          <w:numId w:val="2"/>
        </w:numPr>
        <w:spacing w:after="40" w:before="40"/>
      </w:pPr>
      <w:r>
        <w:rPr>
          <w:rFonts w:ascii="Arial" w:cs="Arial" w:eastAsia="Arial" w:hAnsi="Arial"/>
          <w:b w:val="false"/>
          <w:bCs w:val="false"/>
          <w:color w:val="404040"/>
          <w:sz w:val="22"/>
          <w:szCs w:val="22"/>
        </w:rPr>
        <w:t xml:space="preserve">Phase 5: Row checksum deduplication, bulk staging insert (PostgreSQL COPY), TransformRuleEngine (all 8 rule types), UnitNormalizationService (7 unit categories), mapping validation service, mapping preview endpoint, failed-row viewer with rerun capability.</w:t>
      </w:r>
    </w:p>
    <w:p>
      <w:pPr>
        <w:pStyle w:val="ListParagraph"/>
        <w:numPr>
          <w:ilvl w:val="0"/>
          <w:numId w:val="2"/>
        </w:numPr>
        <w:spacing w:after="40" w:before="40"/>
      </w:pPr>
      <w:r>
        <w:rPr>
          <w:rFonts w:ascii="Arial" w:cs="Arial" w:eastAsia="Arial" w:hAnsi="Arial"/>
          <w:b w:val="false"/>
          <w:bCs w:val="false"/>
          <w:color w:val="404040"/>
          <w:sz w:val="22"/>
          <w:szCs w:val="22"/>
        </w:rPr>
        <w:t xml:space="preserve">Phase 8: QualityDecision entity, InspectionResult entity, Sample + SampleResult entities, ParameterWindow entity (for out-of-range risk scoring), AggregatedFeature entity + persistence, scheduled feature refresh job.</w:t>
      </w:r>
    </w:p>
    <w:p>
      <w:pPr>
        <w:pStyle w:val="ListParagraph"/>
        <w:numPr>
          <w:ilvl w:val="0"/>
          <w:numId w:val="2"/>
        </w:numPr>
        <w:spacing w:after="40" w:before="40"/>
      </w:pPr>
      <w:r>
        <w:rPr>
          <w:rFonts w:ascii="Arial" w:cs="Arial" w:eastAsia="Arial" w:hAnsi="Arial"/>
          <w:b w:val="false"/>
          <w:bCs w:val="false"/>
          <w:color w:val="404040"/>
          <w:sz w:val="22"/>
          <w:szCs w:val="22"/>
        </w:rPr>
        <w:t xml:space="preserve">Phase 11: Upgrade ApplicationReadinessService to 7-dimension scoring (Source Availability, Schema Completeness, Mapping Coverage, Genealogy Linkage, Data Quality, Correlation Readiness, Prediction Readiness). Add commercial readiness report endpoint. Add PDF export with cover page and formatted sections.</w:t>
      </w:r>
    </w:p>
    <w:p>
      <w:pPr>
        <w:spacing w:after="100" w:before="0"/>
      </w:pPr>
      <w:r>
        <w:t xml:space="preserve"/>
      </w:r>
    </w:p>
    <w:p>
      <w:pPr>
        <w:pStyle w:val="Heading2"/>
        <w:spacing w:after="120" w:before="240"/>
      </w:pPr>
      <w:r>
        <w:rPr>
          <w:rFonts w:ascii="Arial" w:cs="Arial" w:eastAsia="Arial" w:hAnsi="Arial"/>
          <w:b/>
          <w:bCs/>
          <w:color w:val="1F4E79"/>
          <w:sz w:val="28"/>
          <w:szCs w:val="28"/>
        </w:rPr>
        <w:t xml:space="preserve">3.4  Sprint 4 — Phase 6, 7 &amp; 12 (Target: Stage 5 Pilot Sales — Mandatory)</w:t>
      </w:r>
    </w:p>
    <w:p>
      <w:pPr>
        <w:spacing w:after="60" w:before="60"/>
      </w:pPr>
      <w:r>
        <w:rPr>
          <w:rFonts w:ascii="Arial" w:cs="Arial" w:eastAsia="Arial" w:hAnsi="Arial"/>
          <w:b/>
          <w:bCs/>
          <w:color w:val="C00000"/>
          <w:sz w:val="22"/>
          <w:szCs w:val="22"/>
        </w:rPr>
        <w:t xml:space="preserve">Security (Phase 12) cannot be deferred past this sprint. It must be complete before any pilot with real customer data.</w:t>
      </w:r>
    </w:p>
    <w:p>
      <w:pPr>
        <w:pStyle w:val="ListParagraph"/>
        <w:numPr>
          <w:ilvl w:val="0"/>
          <w:numId w:val="2"/>
        </w:numPr>
        <w:spacing w:after="40" w:before="40"/>
      </w:pPr>
      <w:r>
        <w:rPr>
          <w:rFonts w:ascii="Arial" w:cs="Arial" w:eastAsia="Arial" w:hAnsi="Arial"/>
          <w:b w:val="false"/>
          <w:bCs w:val="false"/>
          <w:color w:val="404040"/>
          <w:sz w:val="22"/>
          <w:szCs w:val="22"/>
        </w:rPr>
        <w:t xml:space="preserve">Phase 12 (Security — MANDATORY): JWT/Identity, RBAC (4 roles: Admin/DataManager/Engineer/Viewer), TenantId on all isolatable entities, AuditLog entity + service recording all mutations, data retention policy + nightly cleanup job, finalise ISecretResolver implementations.</w:t>
      </w:r>
    </w:p>
    <w:p>
      <w:pPr>
        <w:pStyle w:val="ListParagraph"/>
        <w:numPr>
          <w:ilvl w:val="0"/>
          <w:numId w:val="2"/>
        </w:numPr>
        <w:spacing w:after="40" w:before="40"/>
      </w:pPr>
      <w:r>
        <w:rPr>
          <w:rFonts w:ascii="Arial" w:cs="Arial" w:eastAsia="Arial" w:hAnsi="Arial"/>
          <w:b w:val="false"/>
          <w:bCs w:val="false"/>
          <w:color w:val="404040"/>
          <w:sz w:val="22"/>
          <w:szCs w:val="22"/>
        </w:rPr>
        <w:t xml:space="preserve">Phase 6 (Dynamic Pages): PageDefinition entity + CRUD API, page management UI with widget library panel, 6 system page templates.</w:t>
      </w:r>
    </w:p>
    <w:p>
      <w:pPr>
        <w:pStyle w:val="ListParagraph"/>
        <w:numPr>
          <w:ilvl w:val="0"/>
          <w:numId w:val="2"/>
        </w:numPr>
        <w:spacing w:after="40" w:before="40"/>
      </w:pPr>
      <w:r>
        <w:rPr>
          <w:rFonts w:ascii="Arial" w:cs="Arial" w:eastAsia="Arial" w:hAnsi="Arial"/>
          <w:b w:val="false"/>
          <w:bCs w:val="false"/>
          <w:color w:val="404040"/>
          <w:sz w:val="22"/>
          <w:szCs w:val="22"/>
        </w:rPr>
        <w:t xml:space="preserve">Phase 7 (Widget Script Layer): WidgetQueryExpression field on DashboardWidgetDefinition, generic POST /widgets/{id}/query endpoint with safety registry enforcement, Script Layer step in WidgetBuilderWizard.</w:t>
      </w:r>
    </w:p>
    <w:p>
      <w:pPr>
        <w:spacing w:after="100" w:before="0"/>
      </w:pPr>
      <w:r>
        <w:t xml:space="preserve"/>
      </w:r>
    </w:p>
    <w:p>
      <w:pPr>
        <w:pStyle w:val="Heading2"/>
        <w:spacing w:after="120" w:before="240"/>
      </w:pPr>
      <w:r>
        <w:rPr>
          <w:rFonts w:ascii="Arial" w:cs="Arial" w:eastAsia="Arial" w:hAnsi="Arial"/>
          <w:b/>
          <w:bCs/>
          <w:color w:val="1F4E79"/>
          <w:sz w:val="28"/>
          <w:szCs w:val="28"/>
        </w:rPr>
        <w:t xml:space="preserve">3.5  Sprint 5 — Phases 9, 10 &amp; 13 (Target: Stage 6 Full Product Launch)</w:t>
      </w:r>
    </w:p>
    <w:p>
      <w:pPr>
        <w:pStyle w:val="ListParagraph"/>
        <w:numPr>
          <w:ilvl w:val="0"/>
          <w:numId w:val="2"/>
        </w:numPr>
        <w:spacing w:after="40" w:before="40"/>
      </w:pPr>
      <w:r>
        <w:rPr>
          <w:rFonts w:ascii="Arial" w:cs="Arial" w:eastAsia="Arial" w:hAnsi="Arial"/>
          <w:b w:val="false"/>
          <w:bCs w:val="false"/>
          <w:color w:val="404040"/>
          <w:sz w:val="22"/>
          <w:szCs w:val="22"/>
        </w:rPr>
        <w:t xml:space="preserve">Phase 9 (ML Foundation): QualityLabelBuilderService, Python training script (scikit-learn/XGBoost), ModelRegistry entity, ML-01 (params vs defects), ML-02 (params vs downtime), ML-03 (params vs KPIs), ML-04 (weekly full run).</w:t>
      </w:r>
    </w:p>
    <w:p>
      <w:pPr>
        <w:pStyle w:val="ListParagraph"/>
        <w:numPr>
          <w:ilvl w:val="0"/>
          <w:numId w:val="2"/>
        </w:numPr>
        <w:spacing w:after="40" w:before="40"/>
      </w:pPr>
      <w:r>
        <w:rPr>
          <w:rFonts w:ascii="Arial" w:cs="Arial" w:eastAsia="Arial" w:hAnsi="Arial"/>
          <w:b w:val="false"/>
          <w:bCs w:val="false"/>
          <w:color w:val="404040"/>
          <w:sz w:val="22"/>
          <w:szCs w:val="22"/>
        </w:rPr>
        <w:t xml:space="preserve">Phase 10 (ML UI): InspectionJob entity + service + API endpoints, ML Correlation Page rebuilt with inspection-job tabs, Suggestion and Recommendation page, periodic run configuration in Jobs Monitor.</w:t>
      </w:r>
    </w:p>
    <w:p>
      <w:pPr>
        <w:pStyle w:val="ListParagraph"/>
        <w:numPr>
          <w:ilvl w:val="0"/>
          <w:numId w:val="2"/>
        </w:numPr>
        <w:spacing w:after="40" w:before="40"/>
      </w:pPr>
      <w:r>
        <w:rPr>
          <w:rFonts w:ascii="Arial" w:cs="Arial" w:eastAsia="Arial" w:hAnsi="Arial"/>
          <w:b w:val="false"/>
          <w:bCs w:val="false"/>
          <w:color w:val="404040"/>
          <w:sz w:val="22"/>
          <w:szCs w:val="22"/>
        </w:rPr>
        <w:t xml:space="preserve">Phase 13 (Testing/DevOps): Backend unit tests (xUnit + Moq, 80% coverage on high-risk services), integration tests with real PostgreSQL (Respawn), frontend component tests (Vitest + Testing Library), CI/CD pipeline (GitHub Actions/Azure DevOps), synthetic dataset pack (5k material units, 50k parameter observations, 3 statistically significant hidden patterns), 10-minute demo script, pilot scope template.</w:t>
      </w:r>
    </w:p>
    <w:p>
      <w:pPr>
        <w:spacing w:after="2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Section 4 — Endpoint &amp; API Health Matrix</w:t>
      </w:r>
    </w:p>
    <w:p>
      <w:pPr>
        <w:spacing w:after="80" w:before="60"/>
      </w:pPr>
      <w:r>
        <w:rPr>
          <w:rFonts w:ascii="Arial" w:cs="Arial" w:eastAsia="Arial" w:hAnsi="Arial"/>
          <w:b w:val="false"/>
          <w:bCs w:val="false"/>
          <w:color w:val="404040"/>
          <w:sz w:val="22"/>
          <w:szCs w:val="22"/>
        </w:rPr>
        <w:t xml:space="preserve">The following matrix assesses the functional health of each major API endpoint group as of 18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800"/>
        <w:gridCol w:w="4560"/>
      </w:tblGrid>
      <w:tr>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 Group</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 Notes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 /health</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Smoke test confirmed. Returns status and migration count.</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/dashboards, /widgets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DashboardDefinitionService (827 lines) built. Widget save/load functional. Layout persistence not backend-primary. Widget wizard wiring unverified (H-10).</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POST /widgets/{id}/query</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DashboardWidgetQueryService (831 lines) exists. DashboardWidgetQuerySafetyRegistry (152 lines) built. No WidgetQueryExpression support yet (Phase 7).</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/correlations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CorrelationService built. CorrelationEndpoints functional. CorrelationPage.tsx (314 lines) renders results. Not yet inspection-job-tab model.</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/risk-scores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RiskScoreService (345 lines) + Endpoints (244 lines) fully built. RiskDashboardPage.tsx (42 lines) is a stub — frontend does not use these endpoints.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/data-quality</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DataQualityService (520 lines) + DataQualityEndpoints (161 lines) + DataQualityScanEndpoints (165 lines) fully built. DataQualityPage.tsx (50 lines) is a stub — frontend does not use these endpoints.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/admin/jobs-monitor</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Returns DB-backed JobDefinition records (H-01 complete). Workers not yet registering themselves (A-01 pending). All existing background jobs invisible until manually seeded.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POST /connections/{id}/discover-schema</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BROKEN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Endpoint exists but ConnectorConfigurationService returns placeholder data. No ISchemaReader implementation. Does not persist real SourceDatasetDefinition records (H-03, H-06 pending).</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 /connections/{id}/datasets/{id}/preview</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BROKEN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Endpoint exists but returns stub data. No IDataSourceReader implementation (H-03, H-06 pending).</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POST /connections/{id}/test</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Endpoint does not exist. No connection test capability (Phase 3, task 27 not started).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POST/GET /admin/schema-configuration/*</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SchemaConfigurationEndpoints (483 lines) built. SafeSqlValidator present but unverified (H-14). Monaco editor in UI unconfirmed. Autocompletion endpoint for table/field names missing.</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/mappings/*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MappingDefinitionService (229 lines) + MappingExecutionService (752 lines) built. Structured field-level rules engine not complete (SC-06). Mapping validation service (Phase 5) not built.</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 /admin/db-configuration/summary</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AdminEndpoints.cs (637 lines). Returns correct connection profile summary.</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/materials, /process, /quality, /plant-layout</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Core canonical domain endpoints all built and functional. 20 migrations applied.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GET/POST /investigation</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InvestigationReportService (251 lines). MaterialInvestigationEndpoints built. PDF output basic quality only (Phase 11 upgrade pending).</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POST /readiness/report</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MISSING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ApplicationReadinessService exists (38 lines, basic) but POST /readiness/report endpoint not built. 7-dimension scoring not implemented (Phase 11).</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ALL ENDPOINTS</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 AUTH </w:t>
            </w:r>
          </w:p>
        </w:tc>
        <w:tc>
          <w:tcPr>
            <w:tcW w:type="dxa" w:w="8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OPEN </w:t>
            </w:r>
          </w:p>
        </w:tc>
        <w:tc>
          <w:tcPr>
            <w:tcW w:type="dxa" w:w="45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Zero authentication on all 373 endpoints. No JWT, no [Authorize], no role policies. Any HTTP client has full access to admin, connector config, schema config, and all data endpoints.</w:t>
            </w:r>
          </w:p>
        </w:tc>
      </w:tr>
    </w:tbl>
    <w:p>
      <w:pPr>
        <w:spacing w:after="2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Section 5 — Frontend Component &amp; Page Health Matrix</w:t>
      </w:r>
    </w:p>
    <w:p>
      <w:pPr>
        <w:spacing w:after="80" w:before="60"/>
      </w:pPr>
      <w:r>
        <w:rPr>
          <w:rFonts w:ascii="Arial" w:cs="Arial" w:eastAsia="Arial" w:hAnsi="Arial"/>
          <w:b w:val="false"/>
          <w:bCs w:val="false"/>
          <w:color w:val="404040"/>
          <w:sz w:val="22"/>
          <w:szCs w:val="22"/>
        </w:rPr>
        <w:t xml:space="preserve">Assessment of every frontend page, component, hook, context, and API client file in the 18 May 2026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400"/>
        <w:gridCol w:w="4760"/>
      </w:tblGrid>
      <w:tr>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 / File</w:t>
            </w:r>
          </w:p>
        </w:tc>
        <w:tc>
          <w:tcPr>
            <w:tcW w:type="dxa" w:w="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 Notes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AdminPageContent.tsx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2278</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Largest frontend file. Contains DbConfigurationTab, ImportingDataTab, JobsMonitorTab, SchemaConfigurationTab, SchemaViewBuilderPanel, ConnectorFoundationPanel. JobsMonitorTab shows JobDefinition records (H-01 done) but workers not self-registering (A-01). Schema SQL editor unconfirmed as Monaco. Connector test button calls stub.</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DashboardPageContent.tsx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1564</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Dashboard grid fully visual. Layout uses localStorage as primary (H-07 not fixed). Filter bar functional. Selection breadcrumb functional. Widget query execution depends on H-10 verification.</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WidgetBuilderWizardContent.tsx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1502</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wizard steps implemented. End-to-end backend wiring unverified (H-10). No Script Layer step (Phase 7). Description strings in code suggest steps are backend-aware but actual DashboardMetadataService calls unconfirmed.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CorrelationPage.tsx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314</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Original correlation UI functional. Does not implement inspection-job-per-tab model (Phase 10). persistCorrelationRun() called at line 86,355.</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DataQualityPage.tsx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50</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STUB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Non-functional stub. Backend 100% ready. See H-08.</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RiskDashboardPage.tsx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42</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STUB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Non-functional stub. Backend 100% ready. See H-09.</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DashboardGridLayoutContext.tsx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564</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PARTIAL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State machine, drag suppression during resize, serializeLayouts() and replaceLayoutsFromJson() stubs present. TASK 23 comments confirm backend wiring not connected. localStorage is primary source of truth.</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DashboardFilterContext (implicit)</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Filter state management for site/area/equipment/material/date range functional. Used by DashboardFilterBar.tsx (298 lines) and propagated to widget queries.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DashboardFilterBar.tsx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298</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filter types rendered. ActiveFilterChips.tsx (72 lines) for visual chip display. Filter state correctly propagated.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InteractiveCharts.tsx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421</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Supports Line, Bar, Scatter, Heatmap, KPI Card. Dark/light theme switching. Responsive. Used by correlation, dashboard, and widget wizard preview.</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DashboardWidgetCard.tsx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274</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Widget card with title, action area, drilldown drawer. DrilldownDrawer.tsx (63 lines) functional. EmptyInsightState.tsx for empty states.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SavedDashboardWidget.tsx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209</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Loads widget definition from backend. Queries widget data. Renders with InteractiveCharts. No edit/clone/remove action menu (Phase 1, task 24 not implemented).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DashboardGridLayout.tsx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87</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React Grid Layout integration. Drag/resize with localStorage suppression during drag. Functional.</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SortableDataTable.tsx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82</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Generic sortable table component. Used across quality, risk, and data quality views.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plantProcessApi.ts (main)</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1265</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Comprehensive typed API client. Covers all backend endpoints including admin, dashboard, connector, schema config, analytics, workflow. New split API modules (admin.api.ts, analytics.api.ts, dashboarding.api.ts, integration.api.ts) created alongside the main file.</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apiClient.ts</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81</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Base HTTP client with query parameter serialisation and error handling. Supports GET, POST, PUT, DELETE with typed responses.</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App.tsx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77</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Routing configured. All 5 page routes registered (/dashboard, /risk, /data-quality, /correlations, /admin/*). Lazy loading with Suspense. Theme context and grid layout context providers wired.</w:t>
            </w:r>
          </w:p>
        </w:tc>
      </w:tr>
      <w:tr>
        <w:tc>
          <w:tcPr>
            <w:tcW w:type="dxa" w:w="2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AppLayout.tsx</w:t>
            </w:r>
          </w:p>
        </w:tc>
        <w:tc>
          <w:tcPr>
            <w:tcW w:type="dxa" w:w="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186</w:t>
            </w:r>
          </w:p>
        </w:tc>
        <w:tc>
          <w:tcPr>
            <w:tcW w:type="dxa" w:w="14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HEALTHY </w:t>
            </w:r>
          </w:p>
        </w:tc>
        <w:tc>
          <w:tcPr>
            <w:tcW w:type="dxa" w:w="4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Navigation sidebar with all 5 pages + settings. Dark/light theme toggle. Responsive. MetricCard and StatusBadge components available globally.</w:t>
            </w:r>
          </w:p>
        </w:tc>
      </w:tr>
    </w:tbl>
    <w:p>
      <w:pPr>
        <w:spacing w:after="200" w:before="0"/>
      </w:pPr>
      <w:r>
        <w:t xml:space="preserve"/>
      </w:r>
    </w:p>
    <w:p>
      <w:r>
        <w:br w:type="page"/>
      </w:r>
    </w:p>
    <w:p>
      <w:pPr>
        <w:pStyle w:val="Heading1"/>
        <w:pBdr>
          <w:bottom w:val="single" w:color="2E75B6" w:sz="8" w:space="4"/>
        </w:pBdr>
        <w:spacing w:after="120" w:before="240"/>
      </w:pPr>
      <w:r>
        <w:rPr>
          <w:rFonts w:ascii="Arial" w:cs="Arial" w:eastAsia="Arial" w:hAnsi="Arial"/>
          <w:b/>
          <w:bCs/>
          <w:color w:val="1F4E79"/>
          <w:sz w:val="36"/>
          <w:szCs w:val="36"/>
        </w:rPr>
        <w:t xml:space="preserve">Section 6 — Codebase Metrics &amp; Overall Health Assessment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Architecture</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SOLID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Clean 4-layer architecture: Domain → Application → Infrastructure → API. No circular dependencies. Repository pattern via EF Core. Result&lt;T&gt; pattern for error propagation. Proper interface segregation in Application layer.</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Domain Model</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375623"/>
                <w:sz w:val="18"/>
                <w:szCs w:val="18"/>
                <w:shd w:fill="E2EFDA" w:val="clear"/>
              </w:rPr>
              <w:t xml:space="preserve"> COMPLETE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28 domain entities. 23 EF Core migrations applied. All Material, Process, Quality, Genealogy, PlantLayout, Analytics, Integration, and Connector foundation entities present and configured.</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Backend Services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796B"/>
                <w:sz w:val="18"/>
                <w:szCs w:val="18"/>
                <w:shd w:fill="E0F2F1" w:val="clear"/>
              </w:rPr>
              <w:t xml:space="preserve"> STRONG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41 Application services implemented. Largest: DashboardDefinitionService (827 lines), DashboardWidgetQueryService (831 lines), DashboardQueryService (794 lines), ConnectorConfigurationService (1,058 lines), MappingExecutionService (752 lines), JobDefinitionService (338 lines). Analytics engine (correlation, risk, quality, investigation) substantially complete.</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Frontend Quality</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796B"/>
                <w:sz w:val="18"/>
                <w:szCs w:val="18"/>
                <w:shd w:fill="E0F2F1" w:val="clear"/>
              </w:rPr>
              <w:t xml:space="preserve"> GOOD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TypeScript throughout. Typed API client (1,265 lines). Lazy-loaded pages with Suspense. Context providers for theme, selection, filter, and grid layout. Component composition is clean. Two stub pages remain (DataQuality, RiskDashboard).</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Test Coverage</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CRITICAL GAP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 test project .csproj files created. 425 lines of actual test code = 1 integration test for /health endpoint + environment setup only. Zero unit tests for any Application service. Zero frontend component tests. Playwright: 4 smoke-level spec files. CI/CD: not configured.</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Security</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CRITICAL GAP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authentication on any of 373 API endpoints. No JWT. No Identity. No RBAC. No audit logging. No tenant isolation. No data retention. This is the highest-risk gap in the entire codebase. Must not ship to pilot customers in this state.</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Data Connectors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CRITICAL GAP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Interfaces defined (H-02). Zero concrete implementations. ConnectorConfigurationService has inline CSV parser but not wired to interface contracts. No ConnectorFactory in DI. No real data can be imported via the connector framework.</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ML Pipeline</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C00000"/>
                <w:sz w:val="18"/>
                <w:szCs w:val="18"/>
                <w:shd w:fill="FCE4D6" w:val="clear"/>
              </w:rPr>
              <w:t xml:space="preserve"> NOT STARTED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ML infrastructure (label builder, training script, model registry, 4 learning jobs, InspectionJob, Suggestion page) = 0% implemented. Expected — this is Phase 9–10 work and depends on Phases 3–8 being stable first.</w:t>
            </w:r>
          </w:p>
        </w:tc>
      </w:tr>
      <w:tr>
        <w:tc>
          <w:tcPr>
            <w:tcW w:type="dxa" w:w="20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000000"/>
                <w:sz w:val="20"/>
                <w:szCs w:val="20"/>
              </w:rPr>
              <w:t xml:space="preserve">Overall Readiness</w:t>
            </w:r>
          </w:p>
        </w:tc>
        <w:tc>
          <w:tcPr>
            <w:tcW w:type="dxa" w:w="160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bCs/>
                <w:color w:val="E26B0A"/>
                <w:sz w:val="18"/>
                <w:szCs w:val="18"/>
                <w:shd w:fill="FFF2CC" w:val="clear"/>
              </w:rPr>
              <w:t xml:space="preserve"> STAGE 1–2 </w:t>
            </w:r>
          </w:p>
        </w:tc>
        <w:tc>
          <w:tcPr>
            <w:tcW w:type="dxa" w:w="5760"/>
            <w:gridSpan w:val="1"/>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codebase has a solid architectural foundation and substantial backend capability. The product is ready for Soft Marketing (Stage 1) and close to Customer Discovery (Stage 2). It is blocked from Stage 3 (Demo-Based Sales) by missing connector implementations and stub frontend pages. Phases 6–13 represent significant remaining work before pilot readiness.</w:t>
            </w:r>
          </w:p>
        </w:tc>
      </w:tr>
    </w:tbl>
    <w:p>
      <w:pPr>
        <w:spacing w:after="300" w:before="0"/>
      </w:pPr>
      <w:r>
        <w:t xml:space="preserve"/>
      </w:r>
    </w:p>
    <w:p>
      <w:pPr>
        <w:pBdr>
          <w:top w:val="single" w:color="808080" w:sz="4"/>
        </w:pBdr>
        <w:spacing w:before="400"/>
        <w:jc w:val="center"/>
      </w:pPr>
      <w:r>
        <w:rPr>
          <w:rFonts w:ascii="Arial" w:cs="Arial" w:eastAsia="Arial" w:hAnsi="Arial"/>
          <w:color w:val="808080"/>
          <w:sz w:val="18"/>
          <w:szCs w:val="18"/>
        </w:rPr>
        <w:t xml:space="preserve">PlantProcess IQ  |  Code Analysis &amp; Roadmap Validation  |  18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1"/>
      </w:pBdr>
      <w:tabs>
        <w:tab w:val="right" w:pos="9026"/>
      </w:tabs>
    </w:pPr>
    <w:r>
      <w:rPr>
        <w:rFonts w:ascii="Arial" w:cs="Arial" w:eastAsia="Arial" w:hAnsi="Arial"/>
        <w:color w:val="808080"/>
        <w:sz w:val="18"/>
        <w:szCs w:val="18"/>
      </w:rPr>
      <w:t xml:space="preserve">CONFIDENTIAL — Internal Engineering Document  </w:t>
    </w:r>
    <w:r>
      <w:rPr>
        <w:sz w:val="18"/>
        <w:szCs w:val="18"/>
      </w:rPr>
      <w:t xml:space="preserve">	</w:t>
    </w:r>
    <w:r>
      <w:rPr>
        <w:rFonts w:ascii="Arial" w:cs="Arial" w:eastAsia="Arial" w:hAnsi="Arial"/>
        <w:color w:val="8080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08080"/>
        <w:sz w:val="18"/>
        <w:szCs w:val="18"/>
      </w:rPr>
      <w:t xml:space="preserve">PlantProcess IQ  — Code Analysis &amp; Roadmap Validation Report  </w:t>
    </w:r>
    <w:r>
      <w:rPr>
        <w:rFonts w:ascii="Arial" w:cs="Arial" w:eastAsia="Arial" w:hAnsi="Arial"/>
        <w:b/>
        <w:bCs/>
        <w:color w:val="2E75B6"/>
        <w:sz w:val="18"/>
        <w:szCs w:val="18"/>
      </w:rPr>
      <w:t xml:space="preserve">18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79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2026-05-18T11:47:26.830Z</dcterms:created>
  <dcterms:modified xsi:type="dcterms:W3CDTF">2026-05-18T11:47:26.843Z</dcterms:modified>
</cp:coreProperties>
</file>

<file path=docProps/custom.xml><?xml version="1.0" encoding="utf-8"?>
<Properties xmlns="http://schemas.openxmlformats.org/officeDocument/2006/custom-properties" xmlns:vt="http://schemas.openxmlformats.org/officeDocument/2006/docPropsVTypes"/>
</file>