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3864"/>
          <w:sz w:val="72"/>
          <w:szCs w:val="72"/>
        </w:rPr>
        <w:t xml:space="preserve">PlantProcess IQ</w:t>
      </w:r>
    </w:p>
    <w:p>
      <w:pPr>
        <w:spacing w:after="80" w:before="40"/>
        <w:jc w:val="center"/>
      </w:pPr>
      <w:r>
        <w:rPr>
          <w:rFonts w:ascii="Arial" w:cs="Arial" w:eastAsia="Arial" w:hAnsi="Arial"/>
          <w:color w:val="2E75B6"/>
          <w:sz w:val="44"/>
          <w:szCs w:val="44"/>
        </w:rPr>
        <w:t xml:space="preserve">Implementation Task List</w:t>
      </w:r>
    </w:p>
    <w:p>
      <w:pPr>
        <w:spacing w:after="240" w:before="20"/>
        <w:jc w:val="center"/>
      </w:pPr>
      <w:r>
        <w:rPr>
          <w:rFonts w:ascii="Arial" w:cs="Arial" w:eastAsia="Arial" w:hAnsi="Arial"/>
          <w:i/>
          <w:iCs/>
          <w:color w:val="BF5F04"/>
          <w:sz w:val="24"/>
          <w:szCs w:val="24"/>
        </w:rPr>
        <w:t xml:space="preserve">Sprint-by-Sprint Implementation Backlog — Ready to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center"/>
            </w:pPr>
            <w:r>
              <w:rPr>
                <w:rFonts w:ascii="Arial" w:cs="Arial" w:eastAsia="Arial" w:hAnsi="Arial"/>
                <w:b/>
                <w:bCs/>
                <w:color w:val="1F3864"/>
                <w:sz w:val="20"/>
                <w:szCs w:val="20"/>
              </w:rPr>
              <w:t xml:space="preserve">Total Tasks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center"/>
            </w:pPr>
            <w:r>
              <w:rPr>
                <w:rFonts w:ascii="Arial" w:cs="Arial" w:eastAsia="Arial" w:hAnsi="Arial"/>
                <w:b/>
                <w:bCs/>
                <w:color w:val="1F3864"/>
                <w:sz w:val="26"/>
                <w:szCs w:val="26"/>
              </w:rPr>
              <w:t xml:space="preserve">29</w:t>
            </w:r>
          </w:p>
        </w:tc>
      </w:tr>
      <w:tr>
        <w:tc>
          <w:tcPr>
            <w:tcW w:type="dxa" w:w="4680"/>
            <w:gridSpan w:val="1"/>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30" w:before="30"/>
              <w:jc w:val="center"/>
            </w:pPr>
            <w:r>
              <w:rPr>
                <w:rFonts w:ascii="Arial" w:cs="Arial" w:eastAsia="Arial" w:hAnsi="Arial"/>
                <w:b/>
                <w:bCs/>
                <w:color w:val="FFFFFF"/>
                <w:sz w:val="20"/>
                <w:szCs w:val="20"/>
              </w:rPr>
              <w:t xml:space="preserve">CRITICAL</w:t>
            </w:r>
          </w:p>
        </w:tc>
        <w:tc>
          <w:tcPr>
            <w:tcW w:type="dxa" w:w="4680"/>
            <w:gridSpan w:val="1"/>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30" w:before="30"/>
              <w:jc w:val="center"/>
            </w:pPr>
            <w:r>
              <w:rPr>
                <w:rFonts w:ascii="Arial" w:cs="Arial" w:eastAsia="Arial" w:hAnsi="Arial"/>
                <w:b/>
                <w:bCs/>
                <w:color w:val="1F3864"/>
                <w:sz w:val="22"/>
                <w:szCs w:val="22"/>
              </w:rPr>
              <w:t xml:space="preserve">5 tasks</w:t>
            </w:r>
          </w:p>
        </w:tc>
      </w:tr>
      <w:tr>
        <w:tc>
          <w:tcPr>
            <w:tcW w:type="dxa" w:w="468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center"/>
            </w:pPr>
            <w:r>
              <w:rPr>
                <w:rFonts w:ascii="Arial" w:cs="Arial" w:eastAsia="Arial" w:hAnsi="Arial"/>
                <w:b/>
                <w:bCs/>
                <w:color w:val="FFFFFF"/>
                <w:sz w:val="20"/>
                <w:szCs w:val="20"/>
              </w:rPr>
              <w:t xml:space="preserve">HIGH</w:t>
            </w:r>
          </w:p>
        </w:tc>
        <w:tc>
          <w:tcPr>
            <w:tcW w:type="dxa" w:w="4680"/>
            <w:gridSpan w:val="1"/>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30" w:before="30"/>
              <w:jc w:val="center"/>
            </w:pPr>
            <w:r>
              <w:rPr>
                <w:rFonts w:ascii="Arial" w:cs="Arial" w:eastAsia="Arial" w:hAnsi="Arial"/>
                <w:b/>
                <w:bCs/>
                <w:color w:val="1F3864"/>
                <w:sz w:val="22"/>
                <w:szCs w:val="22"/>
              </w:rPr>
              <w:t xml:space="preserve">11 tasks</w:t>
            </w:r>
          </w:p>
        </w:tc>
      </w:tr>
      <w:tr>
        <w:tc>
          <w:tcPr>
            <w:tcW w:type="dxa" w:w="468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center"/>
            </w:pPr>
            <w:r>
              <w:rPr>
                <w:rFonts w:ascii="Arial" w:cs="Arial" w:eastAsia="Arial" w:hAnsi="Arial"/>
                <w:b/>
                <w:bCs/>
                <w:color w:val="FFFFFF"/>
                <w:sz w:val="20"/>
                <w:szCs w:val="20"/>
              </w:rPr>
              <w:t xml:space="preserve">MEDIUM</w:t>
            </w:r>
          </w:p>
        </w:tc>
        <w:tc>
          <w:tcPr>
            <w:tcW w:type="dxa" w:w="468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center"/>
            </w:pPr>
            <w:r>
              <w:rPr>
                <w:rFonts w:ascii="Arial" w:cs="Arial" w:eastAsia="Arial" w:hAnsi="Arial"/>
                <w:b/>
                <w:bCs/>
                <w:color w:val="1F3864"/>
                <w:sz w:val="22"/>
                <w:szCs w:val="22"/>
              </w:rPr>
              <w:t xml:space="preserve">10 tasks</w:t>
            </w:r>
          </w:p>
        </w:tc>
      </w:tr>
      <w:tr>
        <w:tc>
          <w:tcPr>
            <w:tcW w:type="dxa" w:w="4680"/>
            <w:gridSpan w:val="1"/>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tcPr>
          <w:p>
            <w:pPr>
              <w:spacing w:after="30" w:before="30"/>
              <w:jc w:val="center"/>
            </w:pPr>
            <w:r>
              <w:rPr>
                <w:rFonts w:ascii="Arial" w:cs="Arial" w:eastAsia="Arial" w:hAnsi="Arial"/>
                <w:b/>
                <w:bCs/>
                <w:color w:val="FFFFFF"/>
                <w:sz w:val="20"/>
                <w:szCs w:val="20"/>
              </w:rPr>
              <w:t xml:space="preserve">LOW</w:t>
            </w:r>
          </w:p>
        </w:tc>
        <w:tc>
          <w:tcPr>
            <w:tcW w:type="dxa" w:w="468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30" w:before="30"/>
              <w:jc w:val="center"/>
            </w:pPr>
            <w:r>
              <w:rPr>
                <w:rFonts w:ascii="Arial" w:cs="Arial" w:eastAsia="Arial" w:hAnsi="Arial"/>
                <w:b/>
                <w:bCs/>
                <w:color w:val="1F3864"/>
                <w:sz w:val="22"/>
                <w:szCs w:val="22"/>
              </w:rPr>
              <w:t xml:space="preserve">3 tasks</w:t>
            </w:r>
          </w:p>
        </w:tc>
      </w:tr>
      <w:tr>
        <w:tc>
          <w:tcPr>
            <w:tcW w:type="dxa" w:w="4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20"/>
                <w:szCs w:val="20"/>
              </w:rPr>
              <w:t xml:space="preserve">Sprints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center"/>
            </w:pPr>
            <w:r>
              <w:rPr>
                <w:rFonts w:ascii="Arial" w:cs="Arial" w:eastAsia="Arial" w:hAnsi="Arial"/>
                <w:b w:val="false"/>
                <w:bCs w:val="false"/>
                <w:color w:val="1F3864"/>
                <w:sz w:val="20"/>
                <w:szCs w:val="20"/>
              </w:rPr>
              <w:t xml:space="preserve">Sprint 2 → Sprint 6</w:t>
            </w:r>
          </w:p>
        </w:tc>
      </w:tr>
      <w:tr>
        <w:tc>
          <w:tcPr>
            <w:tcW w:type="dxa" w:w="4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20"/>
                <w:szCs w:val="20"/>
              </w:rPr>
              <w:t xml:space="preserve">Date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center"/>
            </w:pPr>
            <w:r>
              <w:rPr>
                <w:rFonts w:ascii="Arial" w:cs="Arial" w:eastAsia="Arial" w:hAnsi="Arial"/>
                <w:b w:val="false"/>
                <w:bCs w:val="false"/>
                <w:color w:val="1F3864"/>
                <w:sz w:val="20"/>
                <w:szCs w:val="20"/>
              </w:rPr>
              <w:t xml:space="preserve">2026-05-11</w:t>
            </w:r>
          </w:p>
        </w:tc>
      </w:tr>
    </w:tbl>
    <w:p>
      <w:pPr>
        <w:spacing w:after="120" w:before="120"/>
      </w:pPr>
      <w:r>
        <w:rPr>
          <w:rFonts w:ascii="Arial" w:cs="Arial" w:eastAsia="Arial" w:hAnsi="Arial"/>
          <w:sz w:val="22"/>
          <w:szCs w:val="22"/>
        </w:rPr>
        <w:t xml:space="preserve"/>
      </w:r>
    </w:p>
    <w:p>
      <w:r>
        <w:br w:type="page"/>
      </w:r>
    </w:p>
    <w:p>
      <w:pPr>
        <w:pStyle w:val="Heading1"/>
        <w:pBdr>
          <w:bottom w:val="single" w:color="2E75B6" w:sz="10" w:space="4"/>
        </w:pBdr>
        <w:spacing w:after="200" w:before="360"/>
      </w:pPr>
      <w:r>
        <w:rPr>
          <w:rFonts w:ascii="Arial" w:cs="Arial" w:eastAsia="Arial" w:hAnsi="Arial"/>
          <w:b/>
          <w:bCs/>
          <w:color w:val="1F3864"/>
          <w:sz w:val="36"/>
          <w:szCs w:val="36"/>
        </w:rPr>
        <w:t xml:space="preserve">How to Use This Document</w:t>
      </w:r>
    </w:p>
    <w:p>
      <w:pPr>
        <w:spacing w:after="80" w:before="80"/>
      </w:pPr>
      <w:r>
        <w:rPr>
          <w:rFonts w:ascii="Arial" w:cs="Arial" w:eastAsia="Arial" w:hAnsi="Arial"/>
          <w:sz w:val="22"/>
          <w:szCs w:val="22"/>
        </w:rPr>
        <w:t xml:space="preserve">This document lists every implementation task identified in the PlantProcess IQ Deep Review. Tasks are ordered sprint by sprint and fully detailed with: goal, affected files, step-by-step implementation guide, and dependencies. We will implement them together one at a time in order.</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1600"/>
        <w:gridCol w:w="7520"/>
      </w:tblGrid>
      <w:tr>
        <w:tc>
          <w:tcPr>
            <w:tcW w:type="dxa" w:w="24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Label</w:t>
            </w:r>
          </w:p>
        </w:tc>
        <w:tc>
          <w:tcPr>
            <w:tcW w:type="dxa" w:w="752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Meaning</w:t>
            </w:r>
          </w:p>
        </w:tc>
      </w:tr>
      <w:tr>
        <w:tc>
          <w:tcPr>
            <w:tcW w:type="dxa" w:w="240"/>
            <w:gridSpan w:val="1"/>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CRITICAL</w:t>
            </w:r>
          </w:p>
        </w:tc>
        <w:tc>
          <w:tcPr>
            <w:tcW w:type="dxa" w:w="75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Core product value or blocker — must be done before the product can be demonstrated to a customer or a dependent task started.</w:t>
            </w:r>
          </w:p>
        </w:tc>
      </w:tr>
      <w:tr>
        <w:tc>
          <w:tcPr>
            <w:tcW w:type="dxa" w:w="24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HIGH</w:t>
            </w:r>
          </w:p>
        </w:tc>
        <w:tc>
          <w:tcPr>
            <w:tcW w:type="dxa" w:w="75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Important for correctness, consistency, or API completeness. Should be done in the assigned sprint.</w:t>
            </w:r>
          </w:p>
        </w:tc>
      </w:tr>
      <w:tr>
        <w:tc>
          <w:tcPr>
            <w:tcW w:type="dxa" w:w="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MEDIUM</w:t>
            </w:r>
          </w:p>
        </w:tc>
        <w:tc>
          <w:tcPr>
            <w:tcW w:type="dxa" w:w="75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Improves quality, developer experience, or edge-case handling. Can be deferred by 1 sprint if time is tight.</w:t>
            </w:r>
          </w:p>
        </w:tc>
      </w:tr>
      <w:tr>
        <w:tc>
          <w:tcPr>
            <w:tcW w:type="dxa" w:w="240"/>
            <w:gridSpan w:val="1"/>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LOW</w:t>
            </w:r>
          </w:p>
        </w:tc>
        <w:tc>
          <w:tcPr>
            <w:tcW w:type="dxa" w:w="75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Nice-to-have, polish, or seed data expansion. Do after all CRITICAL and HIGH tasks in the sprint are done.</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C00000"/>
          <w:sz w:val="22"/>
          <w:szCs w:val="22"/>
        </w:rPr>
        <w:t xml:space="preserve">Implementation rule: we do ONE task at a time. When we start a task, I will provide the full code. When it is done and compiles cleanly, we move to the next task. We never skip ahead or mix tasks.</w:t>
      </w:r>
    </w:p>
    <w:p>
      <w:pPr>
        <w:spacing w:after="80" w:before="80"/>
      </w:pPr>
      <w:r>
        <w:rPr>
          <w:rFonts w:ascii="Arial" w:cs="Arial" w:eastAsia="Arial" w:hAnsi="Arial"/>
          <w:sz w:val="22"/>
          <w:szCs w:val="22"/>
        </w:rPr>
        <w:t xml:space="preserve"/>
      </w:r>
    </w:p>
    <w:p>
      <w:r>
        <w:br w:type="page"/>
      </w:r>
    </w:p>
    <w:p>
      <w:pPr>
        <w:pStyle w:val="Heading1"/>
        <w:pBdr>
          <w:bottom w:val="single" w:color="2E75B6" w:sz="10" w:space="4"/>
        </w:pBdr>
        <w:spacing w:after="200" w:before="360"/>
      </w:pPr>
      <w:r>
        <w:rPr>
          <w:rFonts w:ascii="Arial" w:cs="Arial" w:eastAsia="Arial" w:hAnsi="Arial"/>
          <w:b/>
          <w:bCs/>
          <w:color w:val="1F3864"/>
          <w:sz w:val="36"/>
          <w:szCs w:val="36"/>
        </w:rPr>
        <w:t xml:space="preserve">Master Task Summary</w:t>
      </w:r>
    </w:p>
    <w:p>
      <w:pPr>
        <w:spacing w:after="80" w:before="80"/>
      </w:pPr>
      <w:r>
        <w:rPr>
          <w:rFonts w:ascii="Arial" w:cs="Arial" w:eastAsia="Arial" w:hAnsi="Arial"/>
          <w:sz w:val="22"/>
          <w:szCs w:val="22"/>
        </w:rPr>
        <w:t xml:space="preserve">All tasks at a glance. Each row shows ID, priority, title, sprint, primary file, and what the task accomplishes. Full implementation details are in the next section.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000"/>
        <w:gridCol w:w="2800"/>
        <w:gridCol w:w="900"/>
        <w:gridCol w:w="1900"/>
        <w:gridCol w:w="2080"/>
      </w:tblGrid>
      <w:tr>
        <w:tc>
          <w:tcPr>
            <w:tcW w:type="dxa" w:w="68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ID</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Priority</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Task</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Sprint</w:t>
            </w:r>
          </w:p>
        </w:tc>
        <w:tc>
          <w:tcPr>
            <w:tcW w:type="dxa" w:w="190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Files</w:t>
            </w:r>
          </w:p>
        </w:tc>
        <w:tc>
          <w:tcPr>
            <w:tcW w:type="dxa" w:w="208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What</w:t>
            </w:r>
          </w:p>
        </w:tc>
      </w:tr>
      <w:tr>
        <w:tc>
          <w:tcPr>
            <w:tcW w:type="dxa" w:w="9360"/>
            <w:gridSpan w:val="6"/>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Sprint 2 — Housekeeping, Logging &amp; API Gaps  (Immediate)</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T-01</w:t>
            </w:r>
          </w:p>
        </w:tc>
        <w:tc>
          <w:tcPr>
            <w:tcW w:type="dxa" w:w="10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HIGH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Correlation ID Middleware</w:t>
            </w:r>
          </w:p>
        </w:tc>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2</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PlantProcess.Api/Middleware/CorrelationIdMiddleware.cs (NEW)…</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Every HTTP request must carry a traceable X-Correlation-ID in logs and response headers so you can trace a full request …</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T-02</w:t>
            </w:r>
          </w:p>
        </w:tc>
        <w:tc>
          <w:tcPr>
            <w:tcW w:type="dxa" w:w="10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HIGH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Fix Serilog Log File Path to Absolute</w:t>
            </w:r>
          </w:p>
        </w:tc>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2</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PlantProcess.Api/Program.cs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The log file path 'logs/plantprocess-api-.log' is relative to the working directory which changes in production. Use App…</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T-03</w:t>
            </w:r>
          </w:p>
        </w:tc>
        <w:tc>
          <w:tcPr>
            <w:tcW w:type="dxa" w:w="10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HIGH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Serilog to PlantProcess.Workers</w:t>
            </w:r>
          </w:p>
        </w:tc>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2</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PlantProcess.Workers/Program.cs…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Workers project uses basic Microsoft.Extensions.Logging. When background jobs are added they must produce structured log…</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T-04</w:t>
            </w:r>
          </w:p>
        </w:tc>
        <w:tc>
          <w:tcPr>
            <w:tcW w:type="dxa" w:w="10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HIGH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Remove All NotImplemented Stub Classes</w:t>
            </w:r>
          </w:p>
        </w:tc>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2</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PlantProcess.Application/Services/Materials/IGenealogyService.cs…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Dead code inside interface files (NotImplementedGenealogyService, NotImplementedMaterialService, NotImplementedImportBat…</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T-05</w:t>
            </w:r>
          </w:p>
        </w:tc>
        <w:tc>
          <w:tcPr>
            <w:tcW w:type="dxa" w:w="10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HIGH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GET /integration/import-batches Endpoints</w:t>
            </w:r>
          </w:p>
        </w:tc>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2</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PlantProcess.Api/Endpoints/Integration/IntegrationEndpoints.cs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ImportBatch can be created and status-updated but there is no way to query the list or get a specific batch by ID. This …</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T-06</w:t>
            </w:r>
          </w:p>
        </w:tc>
        <w:tc>
          <w:tcPr>
            <w:tcW w:type="dxa" w:w="10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HIGH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Route MappingDefinitionService Through Application Layer</w:t>
            </w:r>
          </w:p>
        </w:tc>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2</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PlantProcess.Api/Endpoints/Integration/IntegrationEndpoints.cs…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IntegrationEndpoints.cs and WorkflowEndpoints.cs both bypass IMappingDefinitionService and write directly to DbContext. …</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T-07</w:t>
            </w:r>
          </w:p>
        </w:tc>
        <w:tc>
          <w:tcPr>
            <w:tcW w:type="dxa" w:w="10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HIGH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OperationDefinitionId FK to ProcessStepExecution</w:t>
            </w:r>
          </w:p>
        </w:tc>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2</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PlantProcess.Domain/Entities/Process/ProcessStepExecution.cs…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AddProcessStepCommand has OperationDefinitionId but the entity and database column do not exist. Either wire it properly…</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T-08</w:t>
            </w:r>
          </w:p>
        </w:tc>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MEDIUM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Activate/Deactivate Methods to SourceSystemDefinition</w:t>
            </w:r>
          </w:p>
        </w:tc>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2</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PlantProcess.Domain/Entities/Integration/SourceSystemDefinition.cs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All other configuration entities (IndustryTemplate, MaterialUnitTypeDefinition, OperationDefinition) have Activate() / D…</w:t>
            </w:r>
          </w:p>
        </w:tc>
      </w:tr>
      <w:tr>
        <w:tc>
          <w:tcPr>
            <w:tcW w:type="dxa" w:w="9360"/>
            <w:gridSpan w:val="6"/>
            <w:tcBorders>
              <w:top w:val="single" w:color="1F6B75" w:sz="1"/>
              <w:left w:val="single" w:color="1F6B75" w:sz="1"/>
              <w:bottom w:val="single" w:color="1F6B75" w:sz="1"/>
              <w:right w:val="single" w:color="1F6B75" w:sz="1"/>
            </w:tcBorders>
            <w:shd w:fill="1F6B75"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Sprint 3 — API Completeness &amp; Domain Fixes   (Short-term)</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T-09</w:t>
            </w:r>
          </w:p>
        </w:tc>
        <w:tc>
          <w:tcPr>
            <w:tcW w:type="dxa" w:w="10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HIGH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Implement Automated Data Quality Scan — Persist Findings</w:t>
            </w:r>
          </w:p>
        </w:tc>
        <w:tc>
          <w:tcPr>
            <w:tcW w:type="dxa" w:w="900"/>
            <w:gridSpan w:val="1"/>
            <w:tcBorders>
              <w:top w:val="single" w:color="CCCCCC" w:sz="1"/>
              <w:left w:val="single" w:color="CCCCCC" w:sz="1"/>
              <w:bottom w:val="single" w:color="CCCCCC" w:sz="1"/>
              <w:right w:val="single" w:color="CCCCCC" w:sz="1"/>
            </w:tcBorders>
            <w:shd w:fill="D1EDE6"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3</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PlantProcess.Application/Services/DataQuality/DataQualityService.cs…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Current DQ scan endpoints are GET-only and return results in the HTTP response but do NOT save to data_quality_issues. A…</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T-10</w:t>
            </w:r>
          </w:p>
        </w:tc>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MEDIUM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Soft-Delete DELETE Endpoints</w:t>
            </w:r>
          </w:p>
        </w:tc>
        <w:tc>
          <w:tcPr>
            <w:tcW w:type="dxa" w:w="900"/>
            <w:gridSpan w:val="1"/>
            <w:tcBorders>
              <w:top w:val="single" w:color="CCCCCC" w:sz="1"/>
              <w:left w:val="single" w:color="CCCCCC" w:sz="1"/>
              <w:bottom w:val="single" w:color="CCCCCC" w:sz="1"/>
              <w:right w:val="single" w:color="CCCCCC" w:sz="1"/>
            </w:tcBorders>
            <w:shd w:fill="D1EDE6"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3</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PlantProcess.Api/Endpoints/Materials/MaterialEndpoints.cs…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BaseEntity has IsDeleted/DeletedAtUtc/DeletedReason but no API endpoint exposes soft-delete. Operators need to retire in…</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T-11</w:t>
            </w:r>
          </w:p>
        </w:tc>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MEDIUM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PATCH /process/steps/{id} — Update Running Step</w:t>
            </w:r>
          </w:p>
        </w:tc>
        <w:tc>
          <w:tcPr>
            <w:tcW w:type="dxa" w:w="900"/>
            <w:gridSpan w:val="1"/>
            <w:tcBorders>
              <w:top w:val="single" w:color="CCCCCC" w:sz="1"/>
              <w:left w:val="single" w:color="CCCCCC" w:sz="1"/>
              <w:bottom w:val="single" w:color="CCCCCC" w:sz="1"/>
              <w:right w:val="single" w:color="CCCCCC" w:sz="1"/>
            </w:tcBorders>
            <w:shd w:fill="D1EDE6"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3</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PlantProcess.Api/Endpoints/Process/ProcessEndpoints.cs…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Process steps are created with StartedAtUtc but there is no way to close them (set EndedAtUtc, ExecutionStatus) via API …</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T-12</w:t>
            </w:r>
          </w:p>
        </w:tc>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MEDIUM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Activate/Deactivate PATCH Endpoints for Configuration</w:t>
            </w:r>
          </w:p>
        </w:tc>
        <w:tc>
          <w:tcPr>
            <w:tcW w:type="dxa" w:w="900"/>
            <w:gridSpan w:val="1"/>
            <w:tcBorders>
              <w:top w:val="single" w:color="CCCCCC" w:sz="1"/>
              <w:left w:val="single" w:color="CCCCCC" w:sz="1"/>
              <w:bottom w:val="single" w:color="CCCCCC" w:sz="1"/>
              <w:right w:val="single" w:color="CCCCCC" w:sz="1"/>
            </w:tcBorders>
            <w:shd w:fill="D1EDE6"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3</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PlantProcess.Api/Endpoints/Configuration/ConfigurationEndpoints.cs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Configuration entities support Activate/Deactivate in the domain but no PATCH endpoint exposes this. Operators need to d…</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T-13</w:t>
            </w:r>
          </w:p>
        </w:tc>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MEDIUM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EffectiveFrom/EffectiveTo to GenealogyEdge Command and Endpoint</w:t>
            </w:r>
          </w:p>
        </w:tc>
        <w:tc>
          <w:tcPr>
            <w:tcW w:type="dxa" w:w="900"/>
            <w:gridSpan w:val="1"/>
            <w:tcBorders>
              <w:top w:val="single" w:color="CCCCCC" w:sz="1"/>
              <w:left w:val="single" w:color="CCCCCC" w:sz="1"/>
              <w:bottom w:val="single" w:color="CCCCCC" w:sz="1"/>
              <w:right w:val="single" w:color="CCCCCC" w:sz="1"/>
            </w:tcBorders>
            <w:shd w:fill="D1EDE6"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3</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PlantProcess.Application/Contracts/Materials/CreateGenealogyEdgeCommand.cs…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GenealogyEdge has SetEffectiveWindow(from, to) method but CreateGenealogyEdgeCommand has no fields for it. The window ca…</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T-14</w:t>
            </w:r>
          </w:p>
        </w:tc>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MEDIUM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RiskScore Range Guard in Domain Entity</w:t>
            </w:r>
          </w:p>
        </w:tc>
        <w:tc>
          <w:tcPr>
            <w:tcW w:type="dxa" w:w="900"/>
            <w:gridSpan w:val="1"/>
            <w:tcBorders>
              <w:top w:val="single" w:color="CCCCCC" w:sz="1"/>
              <w:left w:val="single" w:color="CCCCCC" w:sz="1"/>
              <w:bottom w:val="single" w:color="CCCCCC" w:sz="1"/>
              <w:right w:val="single" w:color="CCCCCC" w:sz="1"/>
            </w:tcBorders>
            <w:shd w:fill="D1EDE6"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3</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PlantProcess.Domain/Entities/Analytics/RiskScore.cs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RiskScore.Score accepts any decimal value including values &gt; 1.0 which is semantically invalid for a probability score. …</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T-15</w:t>
            </w:r>
          </w:p>
        </w:tc>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MEDIUM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POST /process/parameter-observations/bulk Endpoint</w:t>
            </w:r>
          </w:p>
        </w:tc>
        <w:tc>
          <w:tcPr>
            <w:tcW w:type="dxa" w:w="900"/>
            <w:gridSpan w:val="1"/>
            <w:tcBorders>
              <w:top w:val="single" w:color="CCCCCC" w:sz="1"/>
              <w:left w:val="single" w:color="CCCCCC" w:sz="1"/>
              <w:bottom w:val="single" w:color="CCCCCC" w:sz="1"/>
              <w:right w:val="single" w:color="CCCCCC" w:sz="1"/>
            </w:tcBorders>
            <w:shd w:fill="D1EDE6"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3</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PlantProcess.Api/Endpoints/Process/ProcessEndpoints.cs…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Historians generate thousands of parameter samples. The infrastructure class ParameterObservationInsertRow exists for bu…</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T-16</w:t>
            </w:r>
          </w:p>
        </w:tc>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MEDIUM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Proper Page/Size Pagination to All GET List Endpoints</w:t>
            </w:r>
          </w:p>
        </w:tc>
        <w:tc>
          <w:tcPr>
            <w:tcW w:type="dxa" w:w="900"/>
            <w:gridSpan w:val="1"/>
            <w:tcBorders>
              <w:top w:val="single" w:color="CCCCCC" w:sz="1"/>
              <w:left w:val="single" w:color="CCCCCC" w:sz="1"/>
              <w:bottom w:val="single" w:color="CCCCCC" w:sz="1"/>
              <w:right w:val="single" w:color="CCCCCC" w:sz="1"/>
            </w:tcBorders>
            <w:shd w:fill="D1EDE6"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3</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PlantProcess.Application/Common/Paging/PageRequest.cs…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All list endpoints use a single 'take' parameter (max 200-1000). For large production datasets this is inadequate. Prope…</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T-17</w:t>
            </w:r>
          </w:p>
        </w:tc>
        <w:tc>
          <w:tcPr>
            <w:tcW w:type="dxa" w:w="1000"/>
            <w:gridSpan w:val="1"/>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LOW</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ExecutionStatus Enum Validation to ProcessStepExecution</w:t>
            </w:r>
          </w:p>
        </w:tc>
        <w:tc>
          <w:tcPr>
            <w:tcW w:type="dxa" w:w="900"/>
            <w:gridSpan w:val="1"/>
            <w:tcBorders>
              <w:top w:val="single" w:color="CCCCCC" w:sz="1"/>
              <w:left w:val="single" w:color="CCCCCC" w:sz="1"/>
              <w:bottom w:val="single" w:color="CCCCCC" w:sz="1"/>
              <w:right w:val="single" w:color="CCCCCC" w:sz="1"/>
            </w:tcBorders>
            <w:shd w:fill="D1EDE6"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3</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PlantProcess.Domain/Entities/Process/ProcessStepExecution.cs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ProcessStepExecution.ExecutionStatus accepts any free-form string. The domain should enforce a controlled vocabulary: Ru…</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T-18</w:t>
            </w:r>
          </w:p>
        </w:tc>
        <w:tc>
          <w:tcPr>
            <w:tcW w:type="dxa" w:w="1000"/>
            <w:gridSpan w:val="1"/>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LOW</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Expand SQL Seed: Second Site + Deep Genealogy + Aluminum Template</w:t>
            </w:r>
          </w:p>
        </w:tc>
        <w:tc>
          <w:tcPr>
            <w:tcW w:type="dxa" w:w="900"/>
            <w:gridSpan w:val="1"/>
            <w:tcBorders>
              <w:top w:val="single" w:color="CCCCCC" w:sz="1"/>
              <w:left w:val="single" w:color="CCCCCC" w:sz="1"/>
              <w:bottom w:val="single" w:color="CCCCCC" w:sz="1"/>
              <w:right w:val="single" w:color="CCCCCC" w:sz="1"/>
            </w:tcBorders>
            <w:shd w:fill="D1EDE6"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3</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database/seeds/003_additional_demo_seed.sql (NEW)</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Current seed has only 1 site and max 3-level genealogy. Multi-site queries and deep genealogy traversal cannot be tested…</w:t>
            </w:r>
          </w:p>
        </w:tc>
      </w:tr>
      <w:tr>
        <w:tc>
          <w:tcPr>
            <w:tcW w:type="dxa" w:w="9360"/>
            <w:gridSpan w:val="6"/>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Sprint 4 — Architecture &amp; Analytics Foundation</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T-19</w:t>
            </w:r>
          </w:p>
        </w:tc>
        <w:tc>
          <w:tcPr>
            <w:tcW w:type="dxa" w:w="10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HIGH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StagingRecord Entity for Raw Data Retention</w:t>
            </w:r>
          </w:p>
        </w:tc>
        <w:tc>
          <w:tcPr>
            <w:tcW w:type="dxa" w:w="90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4</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PlantProcess.Domain/Entities/Integration/StagingRecord.cs (NEW)…</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The product documentation explicitly requires storing source extracts as received for replayability and auditability. No…</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T-20</w:t>
            </w:r>
          </w:p>
        </w:tc>
        <w:tc>
          <w:tcPr>
            <w:tcW w:type="dxa" w:w="10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HIGH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Migrate PlantLayout/Process/Quality Endpoints to Use Application Layer</w:t>
            </w:r>
          </w:p>
        </w:tc>
        <w:tc>
          <w:tcPr>
            <w:tcW w:type="dxa" w:w="90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4</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PlantProcess.Application/Services/ (new service files per domain)…</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PlantLayoutEndpoints, ProcessEndpoints, QualityEndpoints, RiskScoreEndpoints, ConfigurationEndpoints all call DbContext …</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T-21</w:t>
            </w:r>
          </w:p>
        </w:tc>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MEDIUM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DefectCatalog Navigation Property and Enriched Quality Query</w:t>
            </w:r>
          </w:p>
        </w:tc>
        <w:tc>
          <w:tcPr>
            <w:tcW w:type="dxa" w:w="90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4</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PlantProcess.Domain/Entities/Quality/DefectCatalog.cs…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DefectCatalog has no navigation property to QualityEvents. Investigation and quality queries cannot eager-load defect ca…</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T-22</w:t>
            </w:r>
          </w:p>
        </w:tc>
        <w:tc>
          <w:tcPr>
            <w:tcW w:type="dxa" w:w="1000"/>
            <w:gridSpan w:val="1"/>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LOW</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Add Application Version Enricher and Seq Sink to Serilog</w:t>
            </w:r>
          </w:p>
        </w:tc>
        <w:tc>
          <w:tcPr>
            <w:tcW w:type="dxa" w:w="90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4</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PlantProcess.Api/Program.cs…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Production log management requires knowing which version produced a log entry. A centralized log sink (Seq or OpenTeleme…</w:t>
            </w:r>
          </w:p>
        </w:tc>
      </w:tr>
      <w:tr>
        <w:tc>
          <w:tcPr>
            <w:tcW w:type="dxa" w:w="9360"/>
            <w:gridSpan w:val="6"/>
            <w:tcBorders>
              <w:top w:val="single" w:color="BF5F04" w:sz="1"/>
              <w:left w:val="single" w:color="BF5F04" w:sz="1"/>
              <w:bottom w:val="single" w:color="BF5F04" w:sz="1"/>
              <w:right w:val="single" w:color="BF5F04" w:sz="1"/>
            </w:tcBorders>
            <w:shd w:fill="BF5F04"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Sprint 5 — Correlation Engine + Import Connector  (Core Intelligence)</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T-23</w:t>
            </w:r>
          </w:p>
        </w:tc>
        <w:tc>
          <w:tcPr>
            <w:tcW w:type="dxa" w:w="1000"/>
            <w:gridSpan w:val="1"/>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CRITICAL</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Build Correlation Engine — Parameter-Defect Binning Analysis</w:t>
            </w:r>
          </w:p>
        </w:tc>
        <w:tc>
          <w:tcPr>
            <w:tcW w:type="dxa" w:w="900"/>
            <w:gridSpan w:val="1"/>
            <w:tcBorders>
              <w:top w:val="single" w:color="CCCCCC" w:sz="1"/>
              <w:left w:val="single" w:color="CCCCCC" w:sz="1"/>
              <w:bottom w:val="single" w:color="CCCCCC" w:sz="1"/>
              <w:right w:val="single" w:color="CCCCCC" w:sz="1"/>
            </w:tcBorders>
            <w:shd w:fill="EAD1F0"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5</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PlantProcess.Application/Services/Analytics/ICorrelationService.cs (NEW)…</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The #1 customer value proposition: 'Which process parameters are linked to defects?' This endpoint bins ParameterObserva…</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T-24</w:t>
            </w:r>
          </w:p>
        </w:tc>
        <w:tc>
          <w:tcPr>
            <w:tcW w:type="dxa" w:w="1000"/>
            <w:gridSpan w:val="1"/>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CRITICAL</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Build Correlation Engine — Equipment Defect Rate Analysis</w:t>
            </w:r>
          </w:p>
        </w:tc>
        <w:tc>
          <w:tcPr>
            <w:tcW w:type="dxa" w:w="900"/>
            <w:gridSpan w:val="1"/>
            <w:tcBorders>
              <w:top w:val="single" w:color="CCCCCC" w:sz="1"/>
              <w:left w:val="single" w:color="CCCCCC" w:sz="1"/>
              <w:bottom w:val="single" w:color="CCCCCC" w:sz="1"/>
              <w:right w:val="single" w:color="CCCCCC" w:sz="1"/>
            </w:tcBorders>
            <w:shd w:fill="EAD1F0"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5</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PlantProcess.Application/Services/Analytics/ICorrelationService.cs…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Compare defect rates across equipment to identify which machines or process units are linked to higher quality issues. S…</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T-25</w:t>
            </w:r>
          </w:p>
        </w:tc>
        <w:tc>
          <w:tcPr>
            <w:tcW w:type="dxa" w:w="1000"/>
            <w:gridSpan w:val="1"/>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CRITICAL</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Build Correlation Engine — Summary for Investigation Report</w:t>
            </w:r>
          </w:p>
        </w:tc>
        <w:tc>
          <w:tcPr>
            <w:tcW w:type="dxa" w:w="900"/>
            <w:gridSpan w:val="1"/>
            <w:tcBorders>
              <w:top w:val="single" w:color="CCCCCC" w:sz="1"/>
              <w:left w:val="single" w:color="CCCCCC" w:sz="1"/>
              <w:bottom w:val="single" w:color="CCCCCC" w:sz="1"/>
              <w:right w:val="single" w:color="CCCCCC" w:sz="1"/>
            </w:tcBorders>
            <w:shd w:fill="EAD1F0"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5</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PlantProcess.Application/Services/Analytics/ICorrelationService.cs…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The material investigation endpoint needs a correlation context: for this material's defect type, which parameters and e…</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T-26</w:t>
            </w:r>
          </w:p>
        </w:tc>
        <w:tc>
          <w:tcPr>
            <w:tcW w:type="dxa" w:w="10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HIGH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Build CSV/Excel Import Connector Using MappingDefinition</w:t>
            </w:r>
          </w:p>
        </w:tc>
        <w:tc>
          <w:tcPr>
            <w:tcW w:type="dxa" w:w="900"/>
            <w:gridSpan w:val="1"/>
            <w:tcBorders>
              <w:top w:val="single" w:color="CCCCCC" w:sz="1"/>
              <w:left w:val="single" w:color="CCCCCC" w:sz="1"/>
              <w:bottom w:val="single" w:color="CCCCCC" w:sz="1"/>
              <w:right w:val="single" w:color="CCCCCC" w:sz="1"/>
            </w:tcBorders>
            <w:shd w:fill="EAD1F0"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5</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PlantProcess.Application/Services/Integration/ICsvImportService.cs (NEW)…</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The product requires importing data from CSV/Excel files. A connector must read a file, apply a MappingDefinition's JSON…</w:t>
            </w:r>
          </w:p>
        </w:tc>
      </w:tr>
      <w:tr>
        <w:tc>
          <w:tcPr>
            <w:tcW w:type="dxa" w:w="9360"/>
            <w:gridSpan w:val="6"/>
            <w:tcBorders>
              <w:top w:val="single" w:color="5B2C6F" w:sz="1"/>
              <w:left w:val="single" w:color="5B2C6F" w:sz="1"/>
              <w:bottom w:val="single" w:color="5B2C6F" w:sz="1"/>
              <w:right w:val="single" w:color="5B2C6F" w:sz="1"/>
            </w:tcBorders>
            <w:shd w:fill="5B2C6F"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Sprint 6 — Prediction Engine + Reports  (Product Differentiation)</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T-27</w:t>
            </w:r>
          </w:p>
        </w:tc>
        <w:tc>
          <w:tcPr>
            <w:tcW w:type="dxa" w:w="1000"/>
            <w:gridSpan w:val="1"/>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CRITICAL</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Build Quality Risk Prediction Engine — Feature Engineering</w:t>
            </w:r>
          </w:p>
        </w:tc>
        <w:tc>
          <w:tcPr>
            <w:tcW w:type="dxa" w:w="900"/>
            <w:gridSpan w:val="1"/>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6</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PlantProcess.Application/Services/Analytics/IFeatureEngineeringService.cs (NEW)…</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Before ML scoring, a feature engineering step must assemble the material feature vector: aggregated process parameters (…</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T-28</w:t>
            </w:r>
          </w:p>
        </w:tc>
        <w:tc>
          <w:tcPr>
            <w:tcW w:type="dxa" w:w="1000"/>
            <w:gridSpan w:val="1"/>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CRITICAL</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Build Quality Risk Prediction Engine — Score Calculation API</w:t>
            </w:r>
          </w:p>
        </w:tc>
        <w:tc>
          <w:tcPr>
            <w:tcW w:type="dxa" w:w="900"/>
            <w:gridSpan w:val="1"/>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6</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PlantProcess.Application/Services/Analytics/IRiskScoreService.cs…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A POST endpoint to trigger risk score calculation for a material using the feature vector and a trained model (initially…</w:t>
            </w:r>
          </w:p>
        </w:tc>
      </w:tr>
      <w:tr>
        <w:tc>
          <w:tcPr>
            <w:tcW w:type="dxa" w:w="68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T-29</w:t>
            </w:r>
          </w:p>
        </w:tc>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center"/>
            </w:pPr>
            <w:r>
              <w:rPr>
                <w:rFonts w:ascii="Arial" w:cs="Arial" w:eastAsia="Arial" w:hAnsi="Arial"/>
                <w:b/>
                <w:bCs/>
                <w:color w:val="FFFFFF"/>
                <w:sz w:val="18"/>
                <w:szCs w:val="18"/>
              </w:rPr>
              <w:t xml:space="preserve">MEDIUM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bCs/>
                <w:color w:val="1F3864"/>
                <w:sz w:val="19"/>
                <w:szCs w:val="19"/>
              </w:rPr>
              <w:t xml:space="preserve">Generate Investigation Report as PDF Export</w:t>
            </w:r>
          </w:p>
        </w:tc>
        <w:tc>
          <w:tcPr>
            <w:tcW w:type="dxa" w:w="900"/>
            <w:gridSpan w:val="1"/>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after="30" w:before="30"/>
              <w:jc w:val="center"/>
            </w:pPr>
            <w:r>
              <w:rPr>
                <w:rFonts w:ascii="Arial" w:cs="Arial" w:eastAsia="Arial" w:hAnsi="Arial"/>
                <w:b/>
                <w:bCs/>
                <w:color w:val="1F3864"/>
                <w:sz w:val="18"/>
                <w:szCs w:val="18"/>
              </w:rPr>
              <w:t xml:space="preserve">SPRINT 6</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7"/>
                <w:szCs w:val="17"/>
              </w:rPr>
              <w:t xml:space="preserve">PlantProcess.Api/Endpoints/Materials/MaterialInvestigationEndpoints.cs…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8"/>
                <w:szCs w:val="18"/>
              </w:rPr>
              <w:t xml:space="preserve">Engineers need a PDF report of the material investigation to share with quality teams. The investigation JSON endpoint a…</w:t>
            </w:r>
          </w:p>
        </w:tc>
      </w:tr>
    </w:tbl>
    <w:p>
      <w:pPr>
        <w:spacing w:after="80" w:before="80"/>
      </w:pPr>
      <w:r>
        <w:rPr>
          <w:rFonts w:ascii="Arial" w:cs="Arial" w:eastAsia="Arial" w:hAnsi="Arial"/>
          <w:sz w:val="22"/>
          <w:szCs w:val="22"/>
        </w:rPr>
        <w:t xml:space="preserve"/>
      </w:r>
    </w:p>
    <w:p>
      <w:r>
        <w:br w:type="page"/>
      </w:r>
    </w:p>
    <w:p>
      <w:pPr>
        <w:pStyle w:val="Heading1"/>
        <w:pBdr>
          <w:bottom w:val="single" w:color="2E75B6" w:sz="10" w:space="4"/>
        </w:pBdr>
        <w:spacing w:after="200" w:before="360"/>
      </w:pPr>
      <w:r>
        <w:rPr>
          <w:rFonts w:ascii="Arial" w:cs="Arial" w:eastAsia="Arial" w:hAnsi="Arial"/>
          <w:b/>
          <w:bCs/>
          <w:color w:val="1F3864"/>
          <w:sz w:val="36"/>
          <w:szCs w:val="36"/>
        </w:rPr>
        <w:t xml:space="preserve">Full Task Details — Implementation Guide</w:t>
      </w:r>
    </w:p>
    <w:p>
      <w:pPr>
        <w:spacing w:after="80" w:before="80"/>
      </w:pPr>
      <w:r>
        <w:rPr>
          <w:rFonts w:ascii="Arial" w:cs="Arial" w:eastAsia="Arial" w:hAnsi="Arial"/>
          <w:sz w:val="22"/>
          <w:szCs w:val="22"/>
        </w:rPr>
        <w:t xml:space="preserve">Each task card contains everything needed to implement it: the goal, which files to change, exact step-by-step instructions, and what it depends on.</w:t>
      </w:r>
    </w:p>
    <w:p>
      <w:pPr>
        <w:spacing w:after="80" w:before="8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Sprint 2 — Housekeeping, Logging &amp; API Gaps  (Immediate)</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T-01  |  HIGH</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Correlation ID Middleware</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2</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Every HTTP request must carry a traceable X-Correlation-ID in logs and response headers so you can trace a full request across all log entries.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PlantProcess.Api/Middleware/CorrelationIdMiddleware.cs (NEW)
PlantProcess.Api/Program.cs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Create CorrelationIdMiddleware.cs
2. Read X-Correlation-ID from request headers; generate Guid.NewGuid() if absent
3. Write it to response headers
4. Push it to Serilog LogContext via LogContext.PushProperty('CorrelationId', id)
5. Register BEFORE RequestResponseLoggingMiddleware in Program.cs
6. Update RequestResponseLoggingMiddleware to include {CorrelationId} in log templates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T-02  |  HIGH</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Fix Serilog Log File Path to Absolute</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2</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The log file path 'logs/plantprocess-api-.log' is relative to the working directory which changes in production. Use AppContext.BaseDirectory for a stable absolute path.</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PlantProcess.Api/Program.cs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Replace the path string in WriteTo.File() with:
   Path.Combine(AppContext.BaseDirectory, "logs", "plantprocess-api-.log")
2. Add AppVersion enricher: .Enrich.WithProperty("AppVersion", Assembly.GetEntryAssembly()?.GetName().Version?.ToString() ?? "dev")
3. Add using System.Reflection; at top of Program.cs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T-03  |  HIGH</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Serilog to PlantProcess.Workers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2</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Workers project uses basic Microsoft.Extensions.Logging. When background jobs are added they must produce structured logs identical to the API.</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PlantProcess.Workers/Program.cs
PlantProcess.Workers/appsettings.json
PlantProcess.Workers/PlantProcess.Workers.csproj</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NuGet packages: Serilog.Extensions.Hosting, Serilog.Sinks.File, Serilog.Sinks.Console, Serilog.Exceptions, Serilog.Enrichers.Environment to Workers.csproj
2. Configure Log.Logger in Workers/Program.cs identical to API (same sinks, same enrichers)
3. Add builder.Host.UseSerilog() after Host.CreateApplicationBuilder(args)
4. Add file path: logs/plantprocess-worker-.log separate from API log
5. Wrap host.Run() in try/catch/finally with Log.Fatal and Log.CloseAndFlush</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T-04  |  HIGH</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Remove All NotImplemented Stub Classes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2</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Dead code inside interface files (NotImplementedGenealogyService, NotImplementedMaterialService, NotImplementedImportBatchService, NotImplementedMappingDefinitionService) creates confusion. DI already wires real implementations.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PlantProcess.Application/Services/Materials/IGenealogyService.cs
PlantProcess.Application/Services/Materials/IMaterialService.cs
PlantProcess.Application/Services/Integration/IImportBatchService.cs
PlantProcess.Application/Services/Integration/IMappingDefinitionService.cs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Open each interface file listed above
2. Delete the internal sealed class NotImplementedXxx block entirely
3. Keep only the public interface definition
4. Build and confirm no compilation errors
5. No DI changes needed — real implementations are already registered</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T-05  |  HIGH</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GET /integration/import-batches Endpoints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2</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ImportBatch can be created and status-updated but there is no way to query the list or get a specific batch by ID. This blocks any operator UI from showing import history.</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PlantProcess.Api/Endpoints/Integration/IntegrationEndpoints.cs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MapGet('/import-batches') with optional filters: sourceSystemDefinitionId?, status?, take?
2. Return: Id, ImportBatchCode, ImportType, Status, SourceSystemDefinitionId, StartedAtUtc, CompletedAtUtc, RowCount, ErrorMessage, IsSynthetic
3. Add MapGet('/import-batches/{id:guid}') for by-ID with full detail
4. Apply .AsNoTracking() and .OrderByDescending(x =&gt; x.CreatedAtUtc)
5. Add structured logger calls: LogDebug for query params, LogInformation for result count</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T-06  |  HIGH</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Route MappingDefinitionService Through Application Layer</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2</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IntegrationEndpoints.cs and WorkflowEndpoints.cs both bypass IMappingDefinitionService and write directly to DbContext. This breaks the Application layer contract and creates duplicate logic.</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PlantProcess.Api/Endpoints/Integration/IntegrationEndpoints.cs
PlantProcess.Api/Endpoints/Workflow/WorkflowEndpoints.cs
PlantProcess.Application/Services/Integration/MappingDefinitionService.cs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In IntegrationEndpoints: inject IMappingDefinitionService instead of DbContext for mapping definition POST
2. Call service.CreateAsync(command, ct) and use .ToHttpResult() extension
3. Same change in WorkflowEndpoints for the mapping-definitions POST
4. Ensure MappingDefinitionService.CreateAsync handles all the validation that was inline in endpoints
5. Add LogDebug and LogInformation inside MappingDefinitionService.CreateAsync</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T-04 (stubs removed)</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T-07  |  HIGH</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OperationDefinitionId FK to ProcessStepExecution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2</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AddProcessStepCommand has OperationDefinitionId but the entity and database column do not exist. Either wire it properly or remove from command to stop misleading callers.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PlantProcess.Domain/Entities/Process/ProcessStepExecution.cs
PlantProcess.Infrastructure/Persistence/Configurations/Process/ProcessStepExecutionConfiguration.cs
PlantProcess.Application/Contracts/Process/AddProcessStepCommand.cs
New EF Migration required</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'public Guid? OperationDefinitionId { get; private set; }' property to ProcessStepExecution
2. Update constructor to accept and assign operationDefinitionId parameter
3. Add HasOne / HasForeignKey in ProcessStepExecutionConfiguration (optional FK, Restrict delete)
4. Add HasIndex on OperationDefinitionId
5. Run: dotnet ef migrations add AddOperationDefinitionIdToProcessStep
6. Update ProcessDataService to pass OperationDefinitionId from command to entity constructor
7. If OperationDefinitionId is present: validate it exists before saving</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T-08  |  MEDIUM</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Activate/Deactivate Methods to SourceSystemDefinition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2</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All other configuration entities (IndustryTemplate, MaterialUnitTypeDefinition, OperationDefinition) have Activate() / Deactivate() methods. SourceSystemDefinition is the only exception.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PlantProcess.Domain/Entities/Integration/SourceSystemDefinition.cs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'public bool IsActive { get; private set; } = true;' property
2. Add Activate() method that sets IsActive = true and calls MarkAsUpdated()
3. Add Deactivate() method that sets IsActive = false and calls MarkAsUpdated()
4. Update SourceSystemDefinitionConfiguration: add .Property(x =&gt; x.IsActive)
5. Create migration: dotnet ef migrations add AddIsActiveToSourceSystemDefinition
6. Update GET /integration/source-systems to optionally filter by isActive</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p>
      <w:pPr>
        <w:pStyle w:val="Heading2"/>
        <w:spacing w:after="120" w:before="300"/>
      </w:pPr>
      <w:r>
        <w:rPr>
          <w:rFonts w:ascii="Arial" w:cs="Arial" w:eastAsia="Arial" w:hAnsi="Arial"/>
          <w:b/>
          <w:bCs/>
          <w:color w:val="1F6B75"/>
          <w:sz w:val="28"/>
          <w:szCs w:val="28"/>
        </w:rPr>
        <w:t xml:space="preserve">Sprint 3 — API Completeness &amp; Domain Fixes   (Short-term)</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T-09  |  HIGH</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Implement Automated Data Quality Scan — Persist Findings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3</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Current DQ scan endpoints are GET-only and return results in the HTTP response but do NOT save to data_quality_issues. Add a POST endpoint and background job that runs all scans and persists findings.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PlantProcess.Application/Services/DataQuality/DataQualityService.cs
PlantProcess.Application/Services/DataQuality/IDataQualityService.cs
PlantProcess.Api/Endpoints/DataQuality/DataQualityScanEndpoints.cs (add POST)
PlantProcess.Workers/Worker.cs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RunFullScanAsync(Guid? siteId, CancellationToken ct) to IDataQualityService
2. In implementation: run all scan queries from DataQualityScanEndpoints logic (missing observations, orphan events, broken genealogy, etc.)
3. For each finding: call RaiseIssueAsync to persist to data_quality_issues (skip duplicates by checking AffectedEntityId)
4. Add POST /data-quality/scan/run?siteId= endpoint that calls RunFullScanAsync
5. Return summary: { scannedAt, issuesFound, newIssues, existingIssues }
6. In Worker.cs: add a timer that calls RunFullScanAsync every N hours (configurable via appsettings)
7. Add LogInformation for scan start/end; LogWarning for each issue raised</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T-03 (Serilog in Workers)</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T-10  |  MEDIUM</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Soft-Delete DELETE Endpoints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3</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BaseEntity has IsDeleted/DeletedAtUtc/DeletedReason but no API endpoint exposes soft-delete. Operators need to retire incorrect records without destroying audit trail.</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PlantProcess.Api/Endpoints/Materials/MaterialEndpoints.cs
PlantProcess.Api/Endpoints/Process/ProcessEndpoints.cs
PlantProcess.Api/Endpoints/Quality/QualityEndpoints.cs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DELETE /materials/{id} — soft-delete MaterialUnit: set IsDeleted=true, DeletedAtUtc=now, DeletedReason from request body
2. Add DELETE /process/steps/{id} — soft-delete ProcessStepExecution
3. Add DELETE /quality/events/{id} — soft-delete QualityEvent
4. All GET list queries must already filter WHERE IsDeleted = false (confirm this is enforced)
5. Add MarkAsDeleted(string reason) method to BaseEntity if not present
6. Log at Warning level: 'Soft-deleted {EntityType} {Id} Reason={Reason}'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T-11  |  MEDIUM</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PATCH /process/steps/{id} — Update Running Step</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3</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Process steps are created with StartedAtUtc but there is no way to close them (set EndedAtUtc, ExecutionStatus) via API when the operation completes.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PlantProcess.Api/Endpoints/Process/ProcessEndpoints.cs
PlantProcess.Domain/Entities/Process/ProcessStepExecution.cs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Complete(DateTime endedAtUtc, string? executionStatus) method to ProcessStepExecution domain entity
2. Add Abort(DateTime endedAtUtc, string? reason) method to ProcessStepExecution
3. Add PATCH /process/steps/{id}/complete endpoint: body = { endedAtUtc, executionStatus }
4. Add PATCH /process/steps/{id}/abort endpoint: body = { endedAtUtc, reason }
5. Validate endedAtUtc &gt; startedAtUtc
6. LogInformation on success with MaterialUnitId, StepId, Duration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T-12  |  MEDIUM</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Activate/Deactivate PATCH Endpoints for Configuration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3</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Configuration entities support Activate/Deactivate in the domain but no PATCH endpoint exposes this. Operators need to disable obsolete templates without deleting them.</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PlantProcess.Api/Endpoints/Configuration/ConfigurationEndpoints.cs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PATCH /configuration/industry-templates/{id}/activate
2. Add PATCH /configuration/industry-templates/{id}/deactivate
3. Repeat for /material-unit-type-definitions/{id}/activate+deactivate
4. Repeat for /operation-definitions/{id}/activate+deactivate
5. Add PATCH /integration/source-systems/{id}/activate+deactivate (depends on T-08)
6. Each endpoint: load entity, call Activate()/Deactivate(), SaveChanges, LogInformation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T-08</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T-13  |  MEDIUM</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EffectiveFrom/EffectiveTo to GenealogyEdge Command and Endpoint</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3</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GenealogyEdge has SetEffectiveWindow(from, to) method but CreateGenealogyEdgeCommand has no fields for it. The window cannot be set through the API.</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PlantProcess.Application/Contracts/Materials/CreateGenealogyEdgeCommand.cs
PlantProcess.Api/Endpoints/Materials/MaterialEndpoints.cs
PlantProcess.Api/Endpoints/Workflow/WorkflowEndpoints.cs
PlantProcess.Application/Services/Materials/GenealogyService.cs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EffectiveFromUtc? and EffectiveToUtc? to CreateGenealogyEdgeCommand record
2. Update MaterialEndpoints POST /materials/genealogy-edges request record to include both optional fields
3. In GenealogyService.CreateEdgeAsync: after creating edge, call SetEffectiveWindow if either field is provided
4. Validate: if both provided, EffectiveToUtc &gt; EffectiveFromUtc
5. Same update in WorkflowEndpoints genealogy-edges request</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T-14  |  MEDIUM</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RiskScore Range Guard in Domain Entity</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3</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RiskScore.Score accepts any decimal value including values &gt; 1.0 which is semantically invalid for a probability score. The seed intentionally inserts 1.15 to test this — the domain should reject it at construction.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PlantProcess.Domain/Entities/Analytics/RiskScore.cs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In RiskScore constructor, add guard: if (score &lt; 0 || score &gt; 1) throw new ArgumentOutOfRangeException(nameof(score), 'Score must be between 0.0 and 1.0.')
2. Update SQL seed comment to note the 1.15 row must be inserted via direct SQL (bypassing the domain) — which is the intention for validation testing
3. Confirm that POST /risk-scores via API will now reject out-of-range scores with 400</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T-15  |  MEDIUM</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POST /process/parameter-observations/bulk Endpoint</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3</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Historians generate thousands of parameter samples. The infrastructure class ParameterObservationInsertRow exists for bulk insert but no API endpoint uses it. Large import volumes require bulk ingestion.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PlantProcess.Api/Endpoints/Process/ProcessEndpoints.cs
PlantProcess.Infrastructure/Bulk/ParameterObservationInsertRow.cs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POST /process/parameter-observations/bulk accepting a JSON array of observations (max 5000 per call)
2. Validate: all MaterialUnitIds must exist; collect unknown IDs and return 400 with list
3. Use EFCore.BulkExtensions or manual Npgsql COPY for PostgreSQL batch insert
4. Return { accepted: N, rejected: M, rejectedIds: [...] }
5. LogInformation with count; LogWarning with each rejected ID reason
6. Add rate-limiting header suggestion in Swagger doc</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T-16  |  MEDIUM</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Proper Page/Size Pagination to All GET List Endpoints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3</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All list endpoints use a single 'take' parameter (max 200-1000). For large production datasets this is inadequate. Proper page/pageSize cursor pagination is required.</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PlantProcess.Application/Common/Paging/PageRequest.cs
PlantProcess.Application/Common/Paging/PagedResult.cs
All 14 endpoint files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Update PageRequest.cs to enforce: Page &gt;= 1, PageSize 1-1000 (default 50)
2. Update PagedResult&lt;T&gt; to include TotalCount, TotalPages, HasNextPage, HasPreviousPage
3. Update each GET list endpoint: replace 'take' with 'page' and 'pageSize' query params
4. Apply .Skip((page-1)*pageSize).Take(pageSize) with a separate .CountAsync()
5. Return wrapped PagedResult&lt;T&gt; instead of raw list
6. Keep backward compatibility: if page/pageSize absent, default to page=1, pageSize=50</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T-17  |  LOW</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ExecutionStatus Enum Validation to ProcessStepExecution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3</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ProcessStepExecution.ExecutionStatus accepts any free-form string. The domain should enforce a controlled vocabulary: Running, Completed, Aborted, Pending.</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PlantProcess.Domain/Entities/Process/ProcessStepExecution.cs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Define allowed values as a private static readonly HashSet&lt;string&gt;: { 'Running', 'Completed', 'Aborted', 'Pending' }
2. In constructor: if executionStatus is provided and not in allowed set, throw ArgumentException
3. Add static property ProcessStepExecution.AllowedStatuses for API documentation
4. Add validation in ProcessDataService to return 400 with allowed values list if invalid status received</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T-18  |  LOW</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Expand SQL Seed: Second Site + Deep Genealogy + Aluminum Template</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3</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Current seed has only 1 site and max 3-level genealogy. Multi-site queries and deep genealogy traversal cannot be tested without additional data.</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database/seeds/003_additional_demo_seed.sql (NEW)</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Create 003_additional_demo_seed.sql
2. Add second Site (DemoPlant002, different timezone e.g. America/New_York)
3. Add full area/equipment hierarchy under DemoPlant002
4. Add AluminumTemplate with 4 material unit types (Cast, Billet, Rod, Wire)
5. Add 5-level genealogy chain: RawMaterial -&gt; Billet -&gt; IngotA -&gt; IngotB -&gt; FinalProduct
6. Add an AbortedStep process step execution for status testing
7. Add a BooleanValue parameter observation
8. Add cross-site investigation scenario (same product family, two sites)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p>
      <w:pPr>
        <w:pStyle w:val="Heading2"/>
        <w:spacing w:after="120" w:before="300"/>
      </w:pPr>
      <w:r>
        <w:rPr>
          <w:rFonts w:ascii="Arial" w:cs="Arial" w:eastAsia="Arial" w:hAnsi="Arial"/>
          <w:b/>
          <w:bCs/>
          <w:color w:val="375623"/>
          <w:sz w:val="28"/>
          <w:szCs w:val="28"/>
        </w:rPr>
        <w:t xml:space="preserve">Sprint 4 — Architecture &amp; Analytics Foundation</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T-19  |  HIGH</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StagingRecord Entity for Raw Data Retention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4</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The product documentation explicitly requires storing source extracts as received for replayability and auditability. No StagingRecord entity exists. This is the raw layer before canonical mapping.</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PlantProcess.Domain/Entities/Integration/StagingRecord.cs (NEW)
PlantProcess.Infrastructure/Persistence/Configurations/Integration/StagingRecordConfiguration.cs (NEW)
PlantProcess.Application/Common/Persistence/IPlantProcessDbContext.cs
New EF Migration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Create StagingRecord : BaseEntity with: ImportBatchId, SourceObjectName, RowNumber (int), RawJson (string/JSONB), IsProcessed (bool), ProcessedAtUtc?, ProcessingError?, CanonicalEntityId? (Guid)
2. Create StagingRecordConfiguration: table name 'staging_records', JSONB column for RawJson, index on ImportBatchId + IsProcessed
3. Add DbSet&lt;StagingRecord&gt; to IPlantProcessDbContext and PlantProcessDbContext
4. Migration: dotnet ef migrations add AddStagingRecordEntity
5. Add GET /integration/staging-records?importBatchId=&amp;isProcessed= endpoint for inspection
6. Add POST /integration/staging-records/bulk for raw data ingestion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T-05 (import batch endpoints)</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T-20  |  HIGH</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Migrate PlantLayout/Process/Quality Endpoints to Use Application Layer</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4</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PlantLayoutEndpoints, ProcessEndpoints, QualityEndpoints, RiskScoreEndpoints, ConfigurationEndpoints all call DbContext directly, bypassing the Application layer. The documented architecture requires endpoints to go through Application services.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PlantProcess.Application/Services/ (new service files per domain)
All endpoint files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Create IPlantLayoutService + PlantLayoutService (Site, Area, Equipment CRUD)
2. Create IConfigurationService + ConfigurationService (IndustryTemplate, Route, etc.)
3. Create IRiskScoreService (extend existing) to include GET list queries
4. For each service: move DbContext calls from endpoint into service method
5. Update endpoints to inject the service and call it
6. Add structured logging in each service method
7. Register new services in DependencyInjection.cs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T-04 (stubs removed), T-06 (mapping service)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T-21  |  MEDIUM</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DefectCatalog Navigation Property and Enriched Quality Query</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4</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DefectCatalog has no navigation property to QualityEvents. Investigation and quality queries cannot eager-load defect catalog details without multiple round-trips.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PlantProcess.Domain/Entities/Quality/DefectCatalog.cs
PlantProcess.Infrastructure/Persistence/Configurations/Quality/DefectCatalogConfiguration.cs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'public ICollection&lt;QualityEvent&gt; QualityEvents { get; private set; } = new List&lt;QualityEvent&gt;();' to DefectCatalog
2. Update DefectCatalogConfiguration: add HasMany(x =&gt; x.QualityEvents).WithOne().HasForeignKey(x =&gt; x.DefectCatalogId).IsRequired(false)
3. Update quality event GET endpoints to optionally Include(x =&gt; x.DefectCatalog) when requested (add 'includeDefectDetail' query param)
4. No migration needed — FK already exists on QualityEvent side</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None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T-22  |  LOW</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Add Application Version Enricher and Seq Sink to Serilog</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4</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Production log management requires knowing which version produced a log entry. A centralized log sink (Seq or OpenTelemetry) allows querying across sessions.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PlantProcess.Api/Program.cs
PlantProcess.Api/PlantProcess.Api.csproj
PlantProcess.Workers/Program.cs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.Enrich.WithProperty('AppVersion', Assembly.GetEntryAssembly()?.GetName().Version?.ToString() ?? 'dev') to both API and Worker Serilog config
2. Add Serilog.Sinks.Seq NuGet package
3. Add optional WriteTo.Seq(seqUrl) wired from appsettings: 'Serilog:SeqUrl' (only write if configured)
4. Add 'SeqUrl' to appsettings.json with empty default so it's documented but optional
5. Add using System.Reflection; to both Program.cs files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T-03</w:t>
            </w:r>
          </w:p>
        </w:tc>
      </w:tr>
    </w:tbl>
    <w:p>
      <w:pPr>
        <w:spacing w:after="120" w:before="120"/>
      </w:pPr>
      <w:r>
        <w:rPr>
          <w:rFonts w:ascii="Arial" w:cs="Arial" w:eastAsia="Arial" w:hAnsi="Arial"/>
          <w:sz w:val="22"/>
          <w:szCs w:val="22"/>
        </w:rPr>
        <w:t xml:space="preserve"/>
      </w:r>
    </w:p>
    <w:p>
      <w:pPr>
        <w:pStyle w:val="Heading2"/>
        <w:spacing w:after="120" w:before="300"/>
      </w:pPr>
      <w:r>
        <w:rPr>
          <w:rFonts w:ascii="Arial" w:cs="Arial" w:eastAsia="Arial" w:hAnsi="Arial"/>
          <w:b/>
          <w:bCs/>
          <w:color w:val="BF5F04"/>
          <w:sz w:val="28"/>
          <w:szCs w:val="28"/>
        </w:rPr>
        <w:t xml:space="preserve">Sprint 5 — Correlation Engine + Import Connector  (Core Intelligence)</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T-23  |  CRITICAL</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Build Correlation Engine — Parameter-Defect Binning Analysis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5</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The #1 customer value proposition: 'Which process parameters are linked to defects?' This endpoint bins ParameterObservation values and calculates defect rate per bin, showing which ranges are associated with quality issues.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PlantProcess.Application/Services/Analytics/ICorrelationService.cs (NEW)
PlantProcess.Application/Services/Analytics/CorrelationService.cs (NEW)
PlantProcess.Application/Contracts/Analytics/ParameterDefectCorrelationResult.cs (NEW)
PlantProcess.Api/Endpoints/Analytics/CorrelationEndpoints.cs (NEW)
PlantProcess.Application/DependencyInjection.cs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Create ICorrelationService with: GetParameterDefectCorrelationAsync(paramCode, defectType, siteId?, from?, to?)
2. Algorithm: load all ParameterObservations for paramCode; join to QualityEvents by MaterialUnitId; bin observations into N equal-width bins; calculate defect rate per bin
3. Return bins: { binLabel, binMin, binMax, observationCount, defectCount, defectRate, isHighRiskBin }
4. Create CorrelationEndpoints.cs: GET /analytics/correlations/parameter-defect?parameterCode=X&amp;defectType=Y
5. Register ICorrelationService in DI
6. Add LogInformation for query parameters and result count; LogDebug for bin boundaries
7. Extend Workflow endpoint with correlation step reference</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T-20 (Application layer complete)</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T-24  |  CRITICAL</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Build Correlation Engine — Equipment Defect Rate Analysis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5</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Compare defect rates across equipment to identify which machines or process units are linked to higher quality issues. Supports the 'suspected contributor' language from the docs.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PlantProcess.Application/Services/Analytics/ICorrelationService.cs
PlantProcess.Application/Services/Analytics/CorrelationService.cs
PlantProcess.Api/Endpoints/Analytics/CorrelationEndpoints.cs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GetEquipmentDefectRateAsync(defectType, siteId?, from?, to?) to ICorrelationService
2. Algorithm: join ProcessStepExecution (has EquipmentId) to MaterialUnit to QualityEvents; group by EquipmentId; count total materials and defect materials; calculate rate
3. Return: { equipmentId, equipmentCode, equipmentName, totalMaterials, defectMaterials, defectRate, riskRanking }
4. Add GET /analytics/correlations/equipment?defectType=Y endpoint
5. Add GET /analytics/correlations/route?defectType=Y — same logic but group by RouteId
6. Add GET /analytics/correlations/shift?defectType=Y — group by CrewCode
7. All endpoints return results sorted by defectRate descending (highest risk first)</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T-23</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T-25  |  CRITICAL</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Build Correlation Engine — Summary for Investigation Report</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5</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The material investigation endpoint needs a correlation context: for this material's defect type, which parameters and equipment were risk contributors? This enables the 'suspected contributor' explanation.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PlantProcess.Application/Services/Analytics/ICorrelationService.cs
PlantProcess.Application/Services/Analytics/CorrelationService.cs
PlantProcess.Api/Endpoints/Materials/MaterialInvestigationEndpoints.cs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GetMaterialCorrelationContextAsync(materialUnitId) to ICorrelationService
2. Load material's quality events; for each defect type: run parameter correlation and equipment correlation
3. Return: { defectTypes: [{ defectType, topRiskyParameters: [...], topRiskyEquipment: [...] }] }
4. Add 'includeCorrelation=true' query parameter to GET /materials/{id}/investigation
5. When true: append correlation context to investigation response
6. Add LogInformation with materialUnitId and correlation context summary</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T-23, T-24</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BF5F04"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T-26  |  HIGH</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Build CSV/Excel Import Connector Using MappingDefinition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5</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The product requires importing data from CSV/Excel files. A connector must read a file, apply a MappingDefinition's JSON field map, and produce canonical entity records. This is required for real pilot customers.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PlantProcess.Application/Services/Integration/ICsvImportService.cs (NEW)
PlantProcess.Application/Services/Integration/CsvImportService.cs (NEW)
PlantProcess.Api/Endpoints/Integration/IntegrationEndpoints.cs
PlantProcess.Workers/Worker.cs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NuGet: CsvHelper for CSV parsing; EPPlus for Excel
2. Create ICsvImportService.ImportAsync(importBatchId, fileStream, fileType)
3. Load MappingDefinition by importBatch.SourceObjectName; parse MappingJson as Dictionary&lt;string,string&gt;
4. Read each row; map source column names to canonical field names using mapping
5. Route to appropriate canonical entity creator: MaterialUnit, ProcessStepExecution, ParameterObservation
6. Mark ImportBatch as Running -&gt; Completed (with rowCount) or Failed (with error)
7. Persist StagingRecord for each row (depends on T-19)
8. Add POST /integration/import-batches/{id}/upload endpoint accepting multipart file upload
9. Add LogInformation per batch; LogWarning per row error; LogError on batch failure</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T-05, T-19 (StagingRecord)</w:t>
            </w:r>
          </w:p>
        </w:tc>
      </w:tr>
    </w:tbl>
    <w:p>
      <w:pPr>
        <w:spacing w:after="120" w:before="120"/>
      </w:pPr>
      <w:r>
        <w:rPr>
          <w:rFonts w:ascii="Arial" w:cs="Arial" w:eastAsia="Arial" w:hAnsi="Arial"/>
          <w:sz w:val="22"/>
          <w:szCs w:val="22"/>
        </w:rPr>
        <w:t xml:space="preserve"/>
      </w:r>
    </w:p>
    <w:p>
      <w:pPr>
        <w:pStyle w:val="Heading2"/>
        <w:spacing w:after="120" w:before="300"/>
      </w:pPr>
      <w:r>
        <w:rPr>
          <w:rFonts w:ascii="Arial" w:cs="Arial" w:eastAsia="Arial" w:hAnsi="Arial"/>
          <w:b/>
          <w:bCs/>
          <w:color w:val="5B2C6F"/>
          <w:sz w:val="28"/>
          <w:szCs w:val="28"/>
        </w:rPr>
        <w:t xml:space="preserve">Sprint 6 — Prediction Engine + Reports  (Product Differentiation)</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T-27  |  CRITICAL</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Build Quality Risk Prediction Engine — Feature Engineering</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6</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Before ML scoring, a feature engineering step must assemble the material feature vector: aggregated process parameters (mean, max, std), equipment exposure, route, grade, downtime count. This feeds the prediction model.</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PlantProcess.Application/Services/Analytics/IFeatureEngineeringService.cs (NEW)
PlantProcess.Application/Services/Analytics/FeatureEngineeringService.cs (NEW)
PlantProcess.Application/Contracts/Analytics/MaterialFeatureVector.cs (NEW)</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Create MaterialFeatureVector record: MaterialUnitId, MaterialUnitType, GradeOrRecipe, RouteId, EquipmentIds[], per-parameter { Code, Mean, Max, Min, StdDev, ObsCount }, DowntimeMinutes, TotalProcessDurationMinutes
2. Implement FeatureEngineeringService.BuildAsync(materialUnitId): load all process steps, observations, downtime events; compute aggregates per parameter
3. Add GET /analytics/features/{materialUnitId} endpoint to inspect the feature vector (useful for debugging)
4. LogDebug for each feature calculated; LogInformation on vector completion with feature count</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T-23, T-25</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T-28  |  CRITICAL</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Build Quality Risk Prediction Engine — Score Calculation API</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6</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A POST endpoint to trigger risk score calculation for a material using the feature vector and a trained model (initially a rule-based/heuristic model, later ML). Automatically stores result to RiskScore entity.</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PlantProcess.Application/Services/Analytics/IRiskScoreService.cs
PlantProcess.Application/Services/Analytics/RiskScoreService.cs
PlantProcess.Api/Endpoints/Analytics/RiskScoreEndpoints.cs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CalculateAsync(Guid materialUnitId, string riskType) to IRiskScoreService
2. Call IFeatureEngineeringService.BuildAsync to get feature vector
3. Initial heuristic scorer: high casting speed + high superheat = high surface risk; rule-based thresholds defined in appsettings
4. Store result via existing RiskScore entity and save to DB
5. Add POST /analytics/risk-scores/calculate?materialUnitId=X&amp;riskType=Y endpoint
6. Add POST /analytics/risk-scores/calculate-all?siteId=X to score all recent unscored materials
7. Add Worker job that runs calculate-all every N hours for newly completed materials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T-27</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30" w:before="30"/>
              <w:jc w:val="left"/>
            </w:pPr>
            <w:r>
              <w:rPr>
                <w:rFonts w:ascii="Arial" w:cs="Arial" w:eastAsia="Arial" w:hAnsi="Arial"/>
                <w:b/>
                <w:bCs/>
                <w:color w:val="FFFFFF"/>
                <w:sz w:val="20"/>
                <w:szCs w:val="20"/>
              </w:rPr>
              <w:t xml:space="preserve">T-29  |  MEDIUM</w:t>
            </w:r>
          </w:p>
        </w:tc>
        <w:tc>
          <w:tcPr>
            <w:tcW w:type="dxa" w:w="7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30" w:before="30"/>
              <w:jc w:val="left"/>
            </w:pPr>
            <w:r>
              <w:rPr>
                <w:rFonts w:ascii="Arial" w:cs="Arial" w:eastAsia="Arial" w:hAnsi="Arial"/>
                <w:b/>
                <w:bCs/>
                <w:color w:val="1F3864"/>
                <w:sz w:val="22"/>
                <w:szCs w:val="22"/>
              </w:rPr>
              <w:t xml:space="preserve">Generate Investigation Report as PDF Export</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Sprint</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SPRINT 6</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Goal</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20"/>
                <w:szCs w:val="20"/>
              </w:rPr>
              <w:t xml:space="preserve">Engineers need a PDF report of the material investigation to share with quality teams. The investigation JSON endpoint already assembles all data — it needs to be formatted into a PDF report.</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Files Affected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PlantProcess.Api/Endpoints/Materials/MaterialInvestigationEndpoints.cs
PlantProcess.Api/PlantProcess.Api.csproj</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Implementation Steps</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1F3864"/>
                <w:sz w:val="19"/>
                <w:szCs w:val="19"/>
              </w:rPr>
              <w:t xml:space="preserve">1. Add NuGet: QuestPDF (or DinkToPdf)
2. Create InvestigationReportTemplate using QuestPDF Fluent API
3. Report sections: Material Header, Genealogy Chain, Process Steps table, Parameter Observations chart data, Quality Events, Risk Scores, Data Quality Issues, Suspected Contributors
4. Add GET /materials/{id}/investigation/export?format=pdf endpoint
5. Set Content-Type: application/pdf and Content-Disposition: attachment; filename=investigation-{materialCode}.pdf
6. LogInformation with materialUnitId, format, file size bytes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jc w:val="left"/>
            </w:pPr>
            <w:r>
              <w:rPr>
                <w:rFonts w:ascii="Arial" w:cs="Arial" w:eastAsia="Arial" w:hAnsi="Arial"/>
                <w:b/>
                <w:bCs/>
                <w:color w:val="1F3864"/>
                <w:sz w:val="20"/>
                <w:szCs w:val="20"/>
              </w:rPr>
              <w:t xml:space="preserve">Depends On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jc w:val="left"/>
            </w:pPr>
            <w:r>
              <w:rPr>
                <w:rFonts w:ascii="Arial" w:cs="Arial" w:eastAsia="Arial" w:hAnsi="Arial"/>
                <w:b w:val="false"/>
                <w:bCs w:val="false"/>
                <w:color w:val="404040"/>
                <w:sz w:val="18"/>
                <w:szCs w:val="18"/>
              </w:rPr>
              <w:t xml:space="preserve">T-25 (correlation context in investigation)</w:t>
            </w:r>
          </w:p>
        </w:tc>
      </w:tr>
    </w:tbl>
    <w:p>
      <w:pPr>
        <w:spacing w:after="120" w:before="120"/>
      </w:pPr>
      <w:r>
        <w:rPr>
          <w:rFonts w:ascii="Arial" w:cs="Arial" w:eastAsia="Arial" w:hAnsi="Arial"/>
          <w:sz w:val="22"/>
          <w:szCs w:val="22"/>
        </w:rPr>
        <w:t xml:space="preserve"/>
      </w:r>
    </w:p>
    <w:p>
      <w:r>
        <w:br w:type="page"/>
      </w:r>
    </w:p>
    <w:p>
      <w:pPr>
        <w:pStyle w:val="Heading1"/>
        <w:pBdr>
          <w:bottom w:val="single" w:color="2E75B6" w:sz="10" w:space="4"/>
        </w:pBdr>
        <w:spacing w:after="200" w:before="360"/>
      </w:pPr>
      <w:r>
        <w:rPr>
          <w:rFonts w:ascii="Arial" w:cs="Arial" w:eastAsia="Arial" w:hAnsi="Arial"/>
          <w:b/>
          <w:bCs/>
          <w:color w:val="1F3864"/>
          <w:sz w:val="36"/>
          <w:szCs w:val="36"/>
        </w:rPr>
        <w:t xml:space="preserve">Implementation Order Checklist</w:t>
      </w:r>
    </w:p>
    <w:p>
      <w:pPr>
        <w:spacing w:after="80" w:before="80"/>
      </w:pPr>
      <w:r>
        <w:rPr>
          <w:rFonts w:ascii="Arial" w:cs="Arial" w:eastAsia="Arial" w:hAnsi="Arial"/>
          <w:sz w:val="22"/>
          <w:szCs w:val="22"/>
        </w:rPr>
        <w:t xml:space="preserve">Use this as your quick reference during each session. Check off each task as it compiles and tests correctly.</w:t>
      </w:r>
    </w:p>
    <w:p>
      <w:pPr>
        <w:spacing w:after="80" w:before="80"/>
      </w:pPr>
      <w:r>
        <w:rPr>
          <w:rFonts w:ascii="Arial" w:cs="Arial" w:eastAsia="Arial" w:hAnsi="Arial"/>
          <w:sz w:val="22"/>
          <w:szCs w:val="22"/>
        </w:rPr>
        <w:t xml:space="preserve"/>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BF5F04"/>
          <w:sz w:val="22"/>
          <w:szCs w:val="22"/>
        </w:rPr>
        <w:t xml:space="preserve">T-01</w:t>
      </w:r>
      <w:r>
        <w:rPr>
          <w:rFonts w:ascii="Arial" w:cs="Arial" w:eastAsia="Arial" w:hAnsi="Arial"/>
          <w:color w:val="404040"/>
          <w:sz w:val="20"/>
          <w:szCs w:val="20"/>
        </w:rPr>
        <w:t xml:space="preserve">  |  SPRINT 2  |  </w:t>
      </w:r>
      <w:r>
        <w:rPr>
          <w:rFonts w:ascii="Arial" w:cs="Arial" w:eastAsia="Arial" w:hAnsi="Arial"/>
          <w:color w:val="1F3864"/>
          <w:sz w:val="22"/>
          <w:szCs w:val="22"/>
        </w:rPr>
        <w:t xml:space="preserve">Add Correlation ID Middleware</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BF5F04"/>
          <w:sz w:val="22"/>
          <w:szCs w:val="22"/>
        </w:rPr>
        <w:t xml:space="preserve">T-02</w:t>
      </w:r>
      <w:r>
        <w:rPr>
          <w:rFonts w:ascii="Arial" w:cs="Arial" w:eastAsia="Arial" w:hAnsi="Arial"/>
          <w:color w:val="404040"/>
          <w:sz w:val="20"/>
          <w:szCs w:val="20"/>
        </w:rPr>
        <w:t xml:space="preserve">  |  SPRINT 2  |  </w:t>
      </w:r>
      <w:r>
        <w:rPr>
          <w:rFonts w:ascii="Arial" w:cs="Arial" w:eastAsia="Arial" w:hAnsi="Arial"/>
          <w:color w:val="1F3864"/>
          <w:sz w:val="22"/>
          <w:szCs w:val="22"/>
        </w:rPr>
        <w:t xml:space="preserve">Fix Serilog Log File Path to Absolute</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BF5F04"/>
          <w:sz w:val="22"/>
          <w:szCs w:val="22"/>
        </w:rPr>
        <w:t xml:space="preserve">T-03</w:t>
      </w:r>
      <w:r>
        <w:rPr>
          <w:rFonts w:ascii="Arial" w:cs="Arial" w:eastAsia="Arial" w:hAnsi="Arial"/>
          <w:color w:val="404040"/>
          <w:sz w:val="20"/>
          <w:szCs w:val="20"/>
        </w:rPr>
        <w:t xml:space="preserve">  |  SPRINT 2  |  </w:t>
      </w:r>
      <w:r>
        <w:rPr>
          <w:rFonts w:ascii="Arial" w:cs="Arial" w:eastAsia="Arial" w:hAnsi="Arial"/>
          <w:color w:val="1F3864"/>
          <w:sz w:val="22"/>
          <w:szCs w:val="22"/>
        </w:rPr>
        <w:t xml:space="preserve">Add Serilog to PlantProcess.Workers</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BF5F04"/>
          <w:sz w:val="22"/>
          <w:szCs w:val="22"/>
        </w:rPr>
        <w:t xml:space="preserve">T-04</w:t>
      </w:r>
      <w:r>
        <w:rPr>
          <w:rFonts w:ascii="Arial" w:cs="Arial" w:eastAsia="Arial" w:hAnsi="Arial"/>
          <w:color w:val="404040"/>
          <w:sz w:val="20"/>
          <w:szCs w:val="20"/>
        </w:rPr>
        <w:t xml:space="preserve">  |  SPRINT 2  |  </w:t>
      </w:r>
      <w:r>
        <w:rPr>
          <w:rFonts w:ascii="Arial" w:cs="Arial" w:eastAsia="Arial" w:hAnsi="Arial"/>
          <w:color w:val="1F3864"/>
          <w:sz w:val="22"/>
          <w:szCs w:val="22"/>
        </w:rPr>
        <w:t xml:space="preserve">Remove All NotImplemented Stub Classes</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BF5F04"/>
          <w:sz w:val="22"/>
          <w:szCs w:val="22"/>
        </w:rPr>
        <w:t xml:space="preserve">T-05</w:t>
      </w:r>
      <w:r>
        <w:rPr>
          <w:rFonts w:ascii="Arial" w:cs="Arial" w:eastAsia="Arial" w:hAnsi="Arial"/>
          <w:color w:val="404040"/>
          <w:sz w:val="20"/>
          <w:szCs w:val="20"/>
        </w:rPr>
        <w:t xml:space="preserve">  |  SPRINT 2  |  </w:t>
      </w:r>
      <w:r>
        <w:rPr>
          <w:rFonts w:ascii="Arial" w:cs="Arial" w:eastAsia="Arial" w:hAnsi="Arial"/>
          <w:color w:val="1F3864"/>
          <w:sz w:val="22"/>
          <w:szCs w:val="22"/>
        </w:rPr>
        <w:t xml:space="preserve">Add GET /integration/import-batches Endpoints</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BF5F04"/>
          <w:sz w:val="22"/>
          <w:szCs w:val="22"/>
        </w:rPr>
        <w:t xml:space="preserve">T-06</w:t>
      </w:r>
      <w:r>
        <w:rPr>
          <w:rFonts w:ascii="Arial" w:cs="Arial" w:eastAsia="Arial" w:hAnsi="Arial"/>
          <w:color w:val="404040"/>
          <w:sz w:val="20"/>
          <w:szCs w:val="20"/>
        </w:rPr>
        <w:t xml:space="preserve">  |  SPRINT 2  |  </w:t>
      </w:r>
      <w:r>
        <w:rPr>
          <w:rFonts w:ascii="Arial" w:cs="Arial" w:eastAsia="Arial" w:hAnsi="Arial"/>
          <w:color w:val="1F3864"/>
          <w:sz w:val="22"/>
          <w:szCs w:val="22"/>
        </w:rPr>
        <w:t xml:space="preserve">Route MappingDefinitionService Through Application Layer</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BF5F04"/>
          <w:sz w:val="22"/>
          <w:szCs w:val="22"/>
        </w:rPr>
        <w:t xml:space="preserve">T-07</w:t>
      </w:r>
      <w:r>
        <w:rPr>
          <w:rFonts w:ascii="Arial" w:cs="Arial" w:eastAsia="Arial" w:hAnsi="Arial"/>
          <w:color w:val="404040"/>
          <w:sz w:val="20"/>
          <w:szCs w:val="20"/>
        </w:rPr>
        <w:t xml:space="preserve">  |  SPRINT 2  |  </w:t>
      </w:r>
      <w:r>
        <w:rPr>
          <w:rFonts w:ascii="Arial" w:cs="Arial" w:eastAsia="Arial" w:hAnsi="Arial"/>
          <w:color w:val="1F3864"/>
          <w:sz w:val="22"/>
          <w:szCs w:val="22"/>
        </w:rPr>
        <w:t xml:space="preserve">Add OperationDefinitionId FK to ProcessStepExecution</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2E75B6"/>
          <w:sz w:val="22"/>
          <w:szCs w:val="22"/>
        </w:rPr>
        <w:t xml:space="preserve">T-08</w:t>
      </w:r>
      <w:r>
        <w:rPr>
          <w:rFonts w:ascii="Arial" w:cs="Arial" w:eastAsia="Arial" w:hAnsi="Arial"/>
          <w:color w:val="404040"/>
          <w:sz w:val="20"/>
          <w:szCs w:val="20"/>
        </w:rPr>
        <w:t xml:space="preserve">  |  SPRINT 2  |  </w:t>
      </w:r>
      <w:r>
        <w:rPr>
          <w:rFonts w:ascii="Arial" w:cs="Arial" w:eastAsia="Arial" w:hAnsi="Arial"/>
          <w:color w:val="1F3864"/>
          <w:sz w:val="22"/>
          <w:szCs w:val="22"/>
        </w:rPr>
        <w:t xml:space="preserve">Add Activate/Deactivate Methods to SourceSystemDefinition</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BF5F04"/>
          <w:sz w:val="22"/>
          <w:szCs w:val="22"/>
        </w:rPr>
        <w:t xml:space="preserve">T-09</w:t>
      </w:r>
      <w:r>
        <w:rPr>
          <w:rFonts w:ascii="Arial" w:cs="Arial" w:eastAsia="Arial" w:hAnsi="Arial"/>
          <w:color w:val="404040"/>
          <w:sz w:val="20"/>
          <w:szCs w:val="20"/>
        </w:rPr>
        <w:t xml:space="preserve">  |  SPRINT 3  |  </w:t>
      </w:r>
      <w:r>
        <w:rPr>
          <w:rFonts w:ascii="Arial" w:cs="Arial" w:eastAsia="Arial" w:hAnsi="Arial"/>
          <w:color w:val="1F3864"/>
          <w:sz w:val="22"/>
          <w:szCs w:val="22"/>
        </w:rPr>
        <w:t xml:space="preserve">Implement Automated Data Quality Scan — Persist Findings</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2E75B6"/>
          <w:sz w:val="22"/>
          <w:szCs w:val="22"/>
        </w:rPr>
        <w:t xml:space="preserve">T-10</w:t>
      </w:r>
      <w:r>
        <w:rPr>
          <w:rFonts w:ascii="Arial" w:cs="Arial" w:eastAsia="Arial" w:hAnsi="Arial"/>
          <w:color w:val="404040"/>
          <w:sz w:val="20"/>
          <w:szCs w:val="20"/>
        </w:rPr>
        <w:t xml:space="preserve">  |  SPRINT 3  |  </w:t>
      </w:r>
      <w:r>
        <w:rPr>
          <w:rFonts w:ascii="Arial" w:cs="Arial" w:eastAsia="Arial" w:hAnsi="Arial"/>
          <w:color w:val="1F3864"/>
          <w:sz w:val="22"/>
          <w:szCs w:val="22"/>
        </w:rPr>
        <w:t xml:space="preserve">Add Soft-Delete DELETE Endpoints</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2E75B6"/>
          <w:sz w:val="22"/>
          <w:szCs w:val="22"/>
        </w:rPr>
        <w:t xml:space="preserve">T-11</w:t>
      </w:r>
      <w:r>
        <w:rPr>
          <w:rFonts w:ascii="Arial" w:cs="Arial" w:eastAsia="Arial" w:hAnsi="Arial"/>
          <w:color w:val="404040"/>
          <w:sz w:val="20"/>
          <w:szCs w:val="20"/>
        </w:rPr>
        <w:t xml:space="preserve">  |  SPRINT 3  |  </w:t>
      </w:r>
      <w:r>
        <w:rPr>
          <w:rFonts w:ascii="Arial" w:cs="Arial" w:eastAsia="Arial" w:hAnsi="Arial"/>
          <w:color w:val="1F3864"/>
          <w:sz w:val="22"/>
          <w:szCs w:val="22"/>
        </w:rPr>
        <w:t xml:space="preserve">Add PATCH /process/steps/{id} — Update Running Step</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2E75B6"/>
          <w:sz w:val="22"/>
          <w:szCs w:val="22"/>
        </w:rPr>
        <w:t xml:space="preserve">T-12</w:t>
      </w:r>
      <w:r>
        <w:rPr>
          <w:rFonts w:ascii="Arial" w:cs="Arial" w:eastAsia="Arial" w:hAnsi="Arial"/>
          <w:color w:val="404040"/>
          <w:sz w:val="20"/>
          <w:szCs w:val="20"/>
        </w:rPr>
        <w:t xml:space="preserve">  |  SPRINT 3  |  </w:t>
      </w:r>
      <w:r>
        <w:rPr>
          <w:rFonts w:ascii="Arial" w:cs="Arial" w:eastAsia="Arial" w:hAnsi="Arial"/>
          <w:color w:val="1F3864"/>
          <w:sz w:val="22"/>
          <w:szCs w:val="22"/>
        </w:rPr>
        <w:t xml:space="preserve">Add Activate/Deactivate PATCH Endpoints for Configuration</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2E75B6"/>
          <w:sz w:val="22"/>
          <w:szCs w:val="22"/>
        </w:rPr>
        <w:t xml:space="preserve">T-13</w:t>
      </w:r>
      <w:r>
        <w:rPr>
          <w:rFonts w:ascii="Arial" w:cs="Arial" w:eastAsia="Arial" w:hAnsi="Arial"/>
          <w:color w:val="404040"/>
          <w:sz w:val="20"/>
          <w:szCs w:val="20"/>
        </w:rPr>
        <w:t xml:space="preserve">  |  SPRINT 3  |  </w:t>
      </w:r>
      <w:r>
        <w:rPr>
          <w:rFonts w:ascii="Arial" w:cs="Arial" w:eastAsia="Arial" w:hAnsi="Arial"/>
          <w:color w:val="1F3864"/>
          <w:sz w:val="22"/>
          <w:szCs w:val="22"/>
        </w:rPr>
        <w:t xml:space="preserve">Add EffectiveFrom/EffectiveTo to GenealogyEdge Command and Endpoint</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2E75B6"/>
          <w:sz w:val="22"/>
          <w:szCs w:val="22"/>
        </w:rPr>
        <w:t xml:space="preserve">T-14</w:t>
      </w:r>
      <w:r>
        <w:rPr>
          <w:rFonts w:ascii="Arial" w:cs="Arial" w:eastAsia="Arial" w:hAnsi="Arial"/>
          <w:color w:val="404040"/>
          <w:sz w:val="20"/>
          <w:szCs w:val="20"/>
        </w:rPr>
        <w:t xml:space="preserve">  |  SPRINT 3  |  </w:t>
      </w:r>
      <w:r>
        <w:rPr>
          <w:rFonts w:ascii="Arial" w:cs="Arial" w:eastAsia="Arial" w:hAnsi="Arial"/>
          <w:color w:val="1F3864"/>
          <w:sz w:val="22"/>
          <w:szCs w:val="22"/>
        </w:rPr>
        <w:t xml:space="preserve">Add RiskScore Range Guard in Domain Entity</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2E75B6"/>
          <w:sz w:val="22"/>
          <w:szCs w:val="22"/>
        </w:rPr>
        <w:t xml:space="preserve">T-15</w:t>
      </w:r>
      <w:r>
        <w:rPr>
          <w:rFonts w:ascii="Arial" w:cs="Arial" w:eastAsia="Arial" w:hAnsi="Arial"/>
          <w:color w:val="404040"/>
          <w:sz w:val="20"/>
          <w:szCs w:val="20"/>
        </w:rPr>
        <w:t xml:space="preserve">  |  SPRINT 3  |  </w:t>
      </w:r>
      <w:r>
        <w:rPr>
          <w:rFonts w:ascii="Arial" w:cs="Arial" w:eastAsia="Arial" w:hAnsi="Arial"/>
          <w:color w:val="1F3864"/>
          <w:sz w:val="22"/>
          <w:szCs w:val="22"/>
        </w:rPr>
        <w:t xml:space="preserve">Add POST /process/parameter-observations/bulk Endpoint</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2E75B6"/>
          <w:sz w:val="22"/>
          <w:szCs w:val="22"/>
        </w:rPr>
        <w:t xml:space="preserve">T-16</w:t>
      </w:r>
      <w:r>
        <w:rPr>
          <w:rFonts w:ascii="Arial" w:cs="Arial" w:eastAsia="Arial" w:hAnsi="Arial"/>
          <w:color w:val="404040"/>
          <w:sz w:val="20"/>
          <w:szCs w:val="20"/>
        </w:rPr>
        <w:t xml:space="preserve">  |  SPRINT 3  |  </w:t>
      </w:r>
      <w:r>
        <w:rPr>
          <w:rFonts w:ascii="Arial" w:cs="Arial" w:eastAsia="Arial" w:hAnsi="Arial"/>
          <w:color w:val="1F3864"/>
          <w:sz w:val="22"/>
          <w:szCs w:val="22"/>
        </w:rPr>
        <w:t xml:space="preserve">Add Proper Page/Size Pagination to All GET List Endpoints</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375623"/>
          <w:sz w:val="22"/>
          <w:szCs w:val="22"/>
        </w:rPr>
        <w:t xml:space="preserve">T-17</w:t>
      </w:r>
      <w:r>
        <w:rPr>
          <w:rFonts w:ascii="Arial" w:cs="Arial" w:eastAsia="Arial" w:hAnsi="Arial"/>
          <w:color w:val="404040"/>
          <w:sz w:val="20"/>
          <w:szCs w:val="20"/>
        </w:rPr>
        <w:t xml:space="preserve">  |  SPRINT 3  |  </w:t>
      </w:r>
      <w:r>
        <w:rPr>
          <w:rFonts w:ascii="Arial" w:cs="Arial" w:eastAsia="Arial" w:hAnsi="Arial"/>
          <w:color w:val="1F3864"/>
          <w:sz w:val="22"/>
          <w:szCs w:val="22"/>
        </w:rPr>
        <w:t xml:space="preserve">Add ExecutionStatus Enum Validation to ProcessStepExecution</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375623"/>
          <w:sz w:val="22"/>
          <w:szCs w:val="22"/>
        </w:rPr>
        <w:t xml:space="preserve">T-18</w:t>
      </w:r>
      <w:r>
        <w:rPr>
          <w:rFonts w:ascii="Arial" w:cs="Arial" w:eastAsia="Arial" w:hAnsi="Arial"/>
          <w:color w:val="404040"/>
          <w:sz w:val="20"/>
          <w:szCs w:val="20"/>
        </w:rPr>
        <w:t xml:space="preserve">  |  SPRINT 3  |  </w:t>
      </w:r>
      <w:r>
        <w:rPr>
          <w:rFonts w:ascii="Arial" w:cs="Arial" w:eastAsia="Arial" w:hAnsi="Arial"/>
          <w:color w:val="1F3864"/>
          <w:sz w:val="22"/>
          <w:szCs w:val="22"/>
        </w:rPr>
        <w:t xml:space="preserve">Expand SQL Seed: Second Site + Deep Genealogy + Aluminum Template</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BF5F04"/>
          <w:sz w:val="22"/>
          <w:szCs w:val="22"/>
        </w:rPr>
        <w:t xml:space="preserve">T-19</w:t>
      </w:r>
      <w:r>
        <w:rPr>
          <w:rFonts w:ascii="Arial" w:cs="Arial" w:eastAsia="Arial" w:hAnsi="Arial"/>
          <w:color w:val="404040"/>
          <w:sz w:val="20"/>
          <w:szCs w:val="20"/>
        </w:rPr>
        <w:t xml:space="preserve">  |  SPRINT 4  |  </w:t>
      </w:r>
      <w:r>
        <w:rPr>
          <w:rFonts w:ascii="Arial" w:cs="Arial" w:eastAsia="Arial" w:hAnsi="Arial"/>
          <w:color w:val="1F3864"/>
          <w:sz w:val="22"/>
          <w:szCs w:val="22"/>
        </w:rPr>
        <w:t xml:space="preserve">Add StagingRecord Entity for Raw Data Retention</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BF5F04"/>
          <w:sz w:val="22"/>
          <w:szCs w:val="22"/>
        </w:rPr>
        <w:t xml:space="preserve">T-20</w:t>
      </w:r>
      <w:r>
        <w:rPr>
          <w:rFonts w:ascii="Arial" w:cs="Arial" w:eastAsia="Arial" w:hAnsi="Arial"/>
          <w:color w:val="404040"/>
          <w:sz w:val="20"/>
          <w:szCs w:val="20"/>
        </w:rPr>
        <w:t xml:space="preserve">  |  SPRINT 4  |  </w:t>
      </w:r>
      <w:r>
        <w:rPr>
          <w:rFonts w:ascii="Arial" w:cs="Arial" w:eastAsia="Arial" w:hAnsi="Arial"/>
          <w:color w:val="1F3864"/>
          <w:sz w:val="22"/>
          <w:szCs w:val="22"/>
        </w:rPr>
        <w:t xml:space="preserve">Migrate PlantLayout/Process/Quality Endpoints to Use Application Layer</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2E75B6"/>
          <w:sz w:val="22"/>
          <w:szCs w:val="22"/>
        </w:rPr>
        <w:t xml:space="preserve">T-21</w:t>
      </w:r>
      <w:r>
        <w:rPr>
          <w:rFonts w:ascii="Arial" w:cs="Arial" w:eastAsia="Arial" w:hAnsi="Arial"/>
          <w:color w:val="404040"/>
          <w:sz w:val="20"/>
          <w:szCs w:val="20"/>
        </w:rPr>
        <w:t xml:space="preserve">  |  SPRINT 4  |  </w:t>
      </w:r>
      <w:r>
        <w:rPr>
          <w:rFonts w:ascii="Arial" w:cs="Arial" w:eastAsia="Arial" w:hAnsi="Arial"/>
          <w:color w:val="1F3864"/>
          <w:sz w:val="22"/>
          <w:szCs w:val="22"/>
        </w:rPr>
        <w:t xml:space="preserve">Add DefectCatalog Navigation Property and Enriched Quality Query</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375623"/>
          <w:sz w:val="22"/>
          <w:szCs w:val="22"/>
        </w:rPr>
        <w:t xml:space="preserve">T-22</w:t>
      </w:r>
      <w:r>
        <w:rPr>
          <w:rFonts w:ascii="Arial" w:cs="Arial" w:eastAsia="Arial" w:hAnsi="Arial"/>
          <w:color w:val="404040"/>
          <w:sz w:val="20"/>
          <w:szCs w:val="20"/>
        </w:rPr>
        <w:t xml:space="preserve">  |  SPRINT 4  |  </w:t>
      </w:r>
      <w:r>
        <w:rPr>
          <w:rFonts w:ascii="Arial" w:cs="Arial" w:eastAsia="Arial" w:hAnsi="Arial"/>
          <w:color w:val="1F3864"/>
          <w:sz w:val="22"/>
          <w:szCs w:val="22"/>
        </w:rPr>
        <w:t xml:space="preserve">Add Application Version Enricher and Seq Sink to Serilog</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C00000"/>
          <w:sz w:val="22"/>
          <w:szCs w:val="22"/>
        </w:rPr>
        <w:t xml:space="preserve">T-23</w:t>
      </w:r>
      <w:r>
        <w:rPr>
          <w:rFonts w:ascii="Arial" w:cs="Arial" w:eastAsia="Arial" w:hAnsi="Arial"/>
          <w:color w:val="404040"/>
          <w:sz w:val="20"/>
          <w:szCs w:val="20"/>
        </w:rPr>
        <w:t xml:space="preserve">  |  SPRINT 5  |  </w:t>
      </w:r>
      <w:r>
        <w:rPr>
          <w:rFonts w:ascii="Arial" w:cs="Arial" w:eastAsia="Arial" w:hAnsi="Arial"/>
          <w:color w:val="1F3864"/>
          <w:sz w:val="22"/>
          <w:szCs w:val="22"/>
        </w:rPr>
        <w:t xml:space="preserve">Build Correlation Engine — Parameter-Defect Binning Analysis</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C00000"/>
          <w:sz w:val="22"/>
          <w:szCs w:val="22"/>
        </w:rPr>
        <w:t xml:space="preserve">T-24</w:t>
      </w:r>
      <w:r>
        <w:rPr>
          <w:rFonts w:ascii="Arial" w:cs="Arial" w:eastAsia="Arial" w:hAnsi="Arial"/>
          <w:color w:val="404040"/>
          <w:sz w:val="20"/>
          <w:szCs w:val="20"/>
        </w:rPr>
        <w:t xml:space="preserve">  |  SPRINT 5  |  </w:t>
      </w:r>
      <w:r>
        <w:rPr>
          <w:rFonts w:ascii="Arial" w:cs="Arial" w:eastAsia="Arial" w:hAnsi="Arial"/>
          <w:color w:val="1F3864"/>
          <w:sz w:val="22"/>
          <w:szCs w:val="22"/>
        </w:rPr>
        <w:t xml:space="preserve">Build Correlation Engine — Equipment Defect Rate Analysis</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C00000"/>
          <w:sz w:val="22"/>
          <w:szCs w:val="22"/>
        </w:rPr>
        <w:t xml:space="preserve">T-25</w:t>
      </w:r>
      <w:r>
        <w:rPr>
          <w:rFonts w:ascii="Arial" w:cs="Arial" w:eastAsia="Arial" w:hAnsi="Arial"/>
          <w:color w:val="404040"/>
          <w:sz w:val="20"/>
          <w:szCs w:val="20"/>
        </w:rPr>
        <w:t xml:space="preserve">  |  SPRINT 5  |  </w:t>
      </w:r>
      <w:r>
        <w:rPr>
          <w:rFonts w:ascii="Arial" w:cs="Arial" w:eastAsia="Arial" w:hAnsi="Arial"/>
          <w:color w:val="1F3864"/>
          <w:sz w:val="22"/>
          <w:szCs w:val="22"/>
        </w:rPr>
        <w:t xml:space="preserve">Build Correlation Engine — Summary for Investigation Report</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BF5F04"/>
          <w:sz w:val="22"/>
          <w:szCs w:val="22"/>
        </w:rPr>
        <w:t xml:space="preserve">T-26</w:t>
      </w:r>
      <w:r>
        <w:rPr>
          <w:rFonts w:ascii="Arial" w:cs="Arial" w:eastAsia="Arial" w:hAnsi="Arial"/>
          <w:color w:val="404040"/>
          <w:sz w:val="20"/>
          <w:szCs w:val="20"/>
        </w:rPr>
        <w:t xml:space="preserve">  |  SPRINT 5  |  </w:t>
      </w:r>
      <w:r>
        <w:rPr>
          <w:rFonts w:ascii="Arial" w:cs="Arial" w:eastAsia="Arial" w:hAnsi="Arial"/>
          <w:color w:val="1F3864"/>
          <w:sz w:val="22"/>
          <w:szCs w:val="22"/>
        </w:rPr>
        <w:t xml:space="preserve">Build CSV/Excel Import Connector Using MappingDefinition</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C00000"/>
          <w:sz w:val="22"/>
          <w:szCs w:val="22"/>
        </w:rPr>
        <w:t xml:space="preserve">T-27</w:t>
      </w:r>
      <w:r>
        <w:rPr>
          <w:rFonts w:ascii="Arial" w:cs="Arial" w:eastAsia="Arial" w:hAnsi="Arial"/>
          <w:color w:val="404040"/>
          <w:sz w:val="20"/>
          <w:szCs w:val="20"/>
        </w:rPr>
        <w:t xml:space="preserve">  |  SPRINT 6  |  </w:t>
      </w:r>
      <w:r>
        <w:rPr>
          <w:rFonts w:ascii="Arial" w:cs="Arial" w:eastAsia="Arial" w:hAnsi="Arial"/>
          <w:color w:val="1F3864"/>
          <w:sz w:val="22"/>
          <w:szCs w:val="22"/>
        </w:rPr>
        <w:t xml:space="preserve">Build Quality Risk Prediction Engine — Feature Engineering</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C00000"/>
          <w:sz w:val="22"/>
          <w:szCs w:val="22"/>
        </w:rPr>
        <w:t xml:space="preserve">T-28</w:t>
      </w:r>
      <w:r>
        <w:rPr>
          <w:rFonts w:ascii="Arial" w:cs="Arial" w:eastAsia="Arial" w:hAnsi="Arial"/>
          <w:color w:val="404040"/>
          <w:sz w:val="20"/>
          <w:szCs w:val="20"/>
        </w:rPr>
        <w:t xml:space="preserve">  |  SPRINT 6  |  </w:t>
      </w:r>
      <w:r>
        <w:rPr>
          <w:rFonts w:ascii="Arial" w:cs="Arial" w:eastAsia="Arial" w:hAnsi="Arial"/>
          <w:color w:val="1F3864"/>
          <w:sz w:val="22"/>
          <w:szCs w:val="22"/>
        </w:rPr>
        <w:t xml:space="preserve">Build Quality Risk Prediction Engine — Score Calculation API</w:t>
      </w:r>
    </w:p>
    <w:p>
      <w:pPr>
        <w:pStyle w:val="ListParagraph"/>
        <w:numPr>
          <w:ilvl w:val="0"/>
          <w:numId w:val="2"/>
        </w:numPr>
        <w:spacing w:after="50" w:before="50"/>
      </w:pPr>
      <w:r>
        <w:rPr>
          <w:rFonts w:ascii="Courier New" w:cs="Courier New" w:eastAsia="Courier New" w:hAnsi="Courier New"/>
          <w:b/>
          <w:bCs/>
          <w:sz w:val="22"/>
          <w:szCs w:val="22"/>
        </w:rPr>
        <w:t xml:space="preserve">[ ]  </w:t>
      </w:r>
      <w:r>
        <w:rPr>
          <w:rFonts w:ascii="Arial" w:cs="Arial" w:eastAsia="Arial" w:hAnsi="Arial"/>
          <w:b/>
          <w:bCs/>
          <w:color w:val="2E75B6"/>
          <w:sz w:val="22"/>
          <w:szCs w:val="22"/>
        </w:rPr>
        <w:t xml:space="preserve">T-29</w:t>
      </w:r>
      <w:r>
        <w:rPr>
          <w:rFonts w:ascii="Arial" w:cs="Arial" w:eastAsia="Arial" w:hAnsi="Arial"/>
          <w:color w:val="404040"/>
          <w:sz w:val="20"/>
          <w:szCs w:val="20"/>
        </w:rPr>
        <w:t xml:space="preserve">  |  SPRINT 6  |  </w:t>
      </w:r>
      <w:r>
        <w:rPr>
          <w:rFonts w:ascii="Arial" w:cs="Arial" w:eastAsia="Arial" w:hAnsi="Arial"/>
          <w:color w:val="1F3864"/>
          <w:sz w:val="22"/>
          <w:szCs w:val="22"/>
        </w:rPr>
        <w:t xml:space="preserve">Generate Investigation Report as PDF Export</w:t>
      </w:r>
    </w:p>
    <w:p>
      <w:pPr>
        <w:spacing w:after="200" w:before="200"/>
      </w:pPr>
      <w:r>
        <w:rPr>
          <w:rFonts w:ascii="Arial" w:cs="Arial" w:eastAsia="Arial" w:hAnsi="Arial"/>
          <w:sz w:val="22"/>
          <w:szCs w:val="22"/>
        </w:rPr>
        <w:t xml:space="preserve"/>
      </w:r>
    </w:p>
    <w:p>
      <w:pPr>
        <w:spacing w:after="60" w:before="200"/>
        <w:jc w:val="center"/>
      </w:pPr>
      <w:r>
        <w:rPr>
          <w:rFonts w:ascii="Arial" w:cs="Arial" w:eastAsia="Arial" w:hAnsi="Arial"/>
          <w:i/>
          <w:iCs/>
          <w:color w:val="CCCCCC"/>
          <w:sz w:val="18"/>
          <w:szCs w:val="18"/>
        </w:rPr>
        <w:t xml:space="preserve">PlantProcess IQ  |  Implementation Backlog v1.0  |  2026-05-11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2026-05-11T06:41:29.927Z</dcterms:created>
  <dcterms:modified xsi:type="dcterms:W3CDTF">2026-05-11T06:41:29.944Z</dcterms:modified>
</cp:coreProperties>
</file>

<file path=docProps/custom.xml><?xml version="1.0" encoding="utf-8"?>
<Properties xmlns="http://schemas.openxmlformats.org/officeDocument/2006/custom-properties" xmlns:vt="http://schemas.openxmlformats.org/officeDocument/2006/docPropsVTypes"/>
</file>