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900"/>
      </w:pPr>
      <w:r>
        <w:rPr>
          <w:b/>
          <w:bCs/>
          <w:color w:val="102A43"/>
          <w:sz w:val="60"/>
          <w:szCs w:val="60"/>
        </w:rPr>
        <w:t xml:space="preserve">PlantProcess IQ</w:t>
      </w:r>
    </w:p>
    <w:p>
      <w:pPr>
        <w:pBdr>
          <w:bottom w:val="single" w:color="0A84FF" w:sz="18" w:space="10"/>
        </w:pBdr>
        <w:spacing w:after="0" w:before="60"/>
      </w:pPr>
      <w:r>
        <w:rPr>
          <w:b/>
          <w:bCs/>
          <w:color w:val="0A84FF"/>
          <w:sz w:val="26"/>
          <w:szCs w:val="26"/>
        </w:rPr>
        <w:t xml:space="preserve">by SOU Industrial Software</w:t>
      </w:r>
    </w:p>
    <w:p>
      <w:pPr>
        <w:spacing w:after="40" w:before="260"/>
      </w:pPr>
      <w:r>
        <w:rPr>
          <w:b/>
          <w:bCs/>
          <w:color w:val="102A43"/>
          <w:sz w:val="40"/>
          <w:szCs w:val="40"/>
        </w:rPr>
        <w:t xml:space="preserve">Product Vision, Design &amp; Architecture Doctrine</w:t>
      </w:r>
    </w:p>
    <w:p>
      <w:pPr>
        <w:spacing w:after="40"/>
      </w:pPr>
      <w:r>
        <w:rPr>
          <w:color w:val="0B1730"/>
          <w:sz w:val="28"/>
          <w:szCs w:val="28"/>
        </w:rPr>
        <w:t xml:space="preserve">Version 4.0 · Canonical Target Specification</w:t>
      </w:r>
    </w:p>
    <w:p>
      <w:pPr>
        <w:spacing w:after="300"/>
      </w:pPr>
      <w:r>
        <w:rPr>
          <w:i/>
          <w:iCs/>
          <w:color w:val="555555"/>
          <w:sz w:val="23"/>
          <w:szCs w:val="23"/>
        </w:rPr>
        <w:t xml:space="preserve">The single source of truth for what PlantProcess IQ must become — and the bar it must clear before it stands in front of a customer.</w:t>
      </w:r>
    </w:p>
    <w:p>
      <w:pPr>
        <w:spacing w:after="60" w:before="0" w:line="278"/>
      </w:pPr>
      <w:r>
        <w:rPr>
          <w:b/>
          <w:bCs/>
          <w:color w:val="102A43"/>
        </w:rPr>
        <w:t xml:space="preserve">Prepared for:   </w:t>
      </w:r>
      <w:r>
        <w:t xml:space="preserve">Karim · SOU Industrial Software, Düsseldorf</w:t>
      </w:r>
    </w:p>
    <w:p>
      <w:pPr>
        <w:spacing w:after="60" w:before="0" w:line="278"/>
      </w:pPr>
      <w:r>
        <w:rPr>
          <w:b/>
          <w:bCs/>
          <w:color w:val="102A43"/>
        </w:rPr>
        <w:t xml:space="preserve">Status:   </w:t>
      </w:r>
      <w:r>
        <w:t xml:space="preserve">Canonical doctrine. Supersedes the v3.0 doctrine and the 31 May version-improvement analysis as the source for the next task list and for implementation validation.</w:t>
      </w:r>
    </w:p>
    <w:p>
      <w:pPr>
        <w:spacing w:after="220" w:before="0" w:line="278"/>
      </w:pPr>
      <w:r>
        <w:rPr>
          <w:b/>
          <w:bCs/>
          <w:color w:val="102A43"/>
        </w:rPr>
        <w:t xml:space="preserve">Date:   </w:t>
      </w:r>
      <w:r>
        <w:t xml:space="preserve">1 June 2026</w:t>
      </w:r>
    </w:p>
    <w:tbl>
      <w:tblPr>
        <w:tblW w:type="dxa" w:w="9360"/>
        <w:tblBorders>
          <w:top w:val="single" w:color="00A3C4" w:sz="2"/>
          <w:left w:val="single" w:color="00A3C4" w:sz="20"/>
          <w:bottom w:val="single" w:color="00A3C4" w:sz="2"/>
          <w:right w:val="single" w:color="00A3C4" w:sz="2"/>
          <w:insideH w:val="single" w:color="auto" w:sz="4"/>
          <w:insideV w:val="single" w:color="auto" w:sz="4"/>
        </w:tblBorders>
      </w:tblPr>
      <w:tblGrid>
        <w:gridCol w:w="9360"/>
      </w:tblGrid>
      <w:tr>
        <w:tc>
          <w:tcPr>
            <w:tcW w:type="dxa" w:w="9360"/>
            <w:shd w:fill="E2F7FB" w:val="clear"/>
            <w:tcMar>
              <w:top w:type="dxa" w:w="130"/>
              <w:left w:type="dxa" w:w="190"/>
              <w:bottom w:type="dxa" w:w="130"/>
              <w:right w:type="dxa" w:w="170"/>
            </w:tcMar>
          </w:tcPr>
          <w:p>
            <w:pPr>
              <w:spacing w:after="70"/>
            </w:pPr>
            <w:r>
              <w:rPr>
                <w:b/>
                <w:bCs/>
                <w:color w:val="102A43"/>
                <w:sz w:val="21"/>
                <w:szCs w:val="21"/>
              </w:rPr>
              <w:t xml:space="preserve">Lineage — four documents, one direction</w:t>
            </w:r>
          </w:p>
          <w:p>
            <w:pPr>
              <w:spacing w:after="0" w:before="0" w:line="278"/>
            </w:pPr>
            <w:r>
              <w:rPr>
                <w:b/>
                <w:bCs/>
                <w:color w:val="102A43"/>
              </w:rPr>
              <w:t xml:space="preserve">Early draft → </w:t>
            </w:r>
            <w:r>
              <w:t xml:space="preserve">4-Track Vision (founder brain-dump, the compass).  </w:t>
            </w:r>
            <w:r>
              <w:rPr>
                <w:b/>
                <w:bCs/>
                <w:color w:val="102A43"/>
              </w:rPr>
              <w:t xml:space="preserve">v1 → </w:t>
            </w:r>
            <w:r>
              <w:t xml:space="preserve">Version-Improvement Analysis (lineage + gap ledger).  </w:t>
            </w:r>
            <w:r>
              <w:rPr>
                <w:b/>
                <w:bCs/>
                <w:color w:val="102A43"/>
              </w:rPr>
              <w:t xml:space="preserve">v2/v3 → </w:t>
            </w:r>
            <w:r>
              <w:t xml:space="preserve">Product Vision &amp; Architecture Doctrine v3.0 (first structured doctrine).  </w:t>
            </w:r>
            <w:r>
              <w:rPr>
                <w:b/>
                <w:bCs/>
                <w:color w:val="102A43"/>
              </w:rPr>
              <w:t xml:space="preserve">v4 → </w:t>
            </w:r>
            <w:r>
              <w:t xml:space="preserve">this document.  </w:t>
            </w:r>
            <w:r>
              <w:t xml:space="preserve">v4 keeps v3’s structure and every honest boundary, then does what v3 left undone: it </w:t>
            </w:r>
            <w:r>
              <w:rPr>
                <w:b/>
                <w:bCs/>
              </w:rPr>
              <w:t xml:space="preserve">shows instead of tells.</w:t>
            </w:r>
            <w:r>
              <w:t xml:space="preserve"> It restores the full brand system the compass specified to the hex, carries worked artifacts (a traced genealogy thread, real join SQL, the value formula, the downtime model), and adds the engineering rigor — method-selection logic, readiness thresholds, performance budgets, entitlement numbers, an assistant grounding contract, and eight operating principles — that turns a requirements catalogue into a buildable, defensible doctrine.</w:t>
            </w:r>
          </w:p>
        </w:tc>
      </w:tr>
    </w:tbl>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0 · Canonical Decision Record</w:t>
      </w:r>
    </w:p>
    <w:p>
      <w:pPr>
        <w:spacing w:after="130" w:before="0" w:line="278"/>
      </w:pPr>
      <w:r>
        <w:t xml:space="preserve">This document is the destination, not a status report and not a task list. It defines what “done” means for PlantProcess IQ (PPIQ) so that every task, every line of code, and every demo can be measured against one fixed target. Where the v3 doctrine described the product, v4 </w:t>
      </w:r>
      <w:r>
        <w:rPr>
          <w:b/>
          <w:bCs/>
        </w:rPr>
        <w:t xml:space="preserve">commits</w:t>
      </w:r>
      <w:r>
        <w:t xml:space="preserve"> to it — with concrete artifacts and numbers a senior technical reviewer can audit.</w:t>
      </w:r>
    </w:p>
    <w:tbl>
      <w:tblPr>
        <w:tblW w:type="dxa" w:w="9360"/>
        <w:tblBorders>
          <w:top w:val="single" w:color="BCC7D6" w:sz="1"/>
          <w:left w:val="single" w:color="BCC7D6" w:sz="1"/>
          <w:bottom w:val="single" w:color="BCC7D6" w:sz="1"/>
          <w:right w:val="single" w:color="BCC7D6" w:sz="1"/>
          <w:insideH w:val="single" w:color="auto" w:sz="4"/>
          <w:insideV w:val="single" w:color="auto" w:sz="4"/>
        </w:tblBorders>
      </w:tblPr>
      <w:tblGrid>
        <w:gridCol w:w="2400"/>
        <w:gridCol w:w="6960"/>
      </w:tblGrid>
      <w:tr>
        <w:trPr>
          <w:tblHeader/>
        </w:trPr>
        <w:tc>
          <w:tcPr>
            <w:tcW w:type="dxa" w:w="2400"/>
            <w:shd w:fill="102A43" w:val="clear"/>
            <w:tcMar>
              <w:top w:type="dxa" w:w="60"/>
              <w:left w:type="dxa" w:w="100"/>
              <w:bottom w:type="dxa" w:w="60"/>
              <w:right w:type="dxa" w:w="90"/>
            </w:tcMar>
            <w:vAlign w:val="center"/>
          </w:tcPr>
          <w:p>
            <w:pPr>
              <w:spacing w:after="0" w:line="250"/>
              <w:jc w:val="left"/>
            </w:pPr>
            <w:r>
              <w:rPr>
                <w:b/>
                <w:bCs/>
                <w:color w:val="FFFFFF"/>
                <w:sz w:val="18"/>
                <w:szCs w:val="18"/>
              </w:rPr>
              <w:t xml:space="preserve">Decision area</w:t>
            </w:r>
          </w:p>
        </w:tc>
        <w:tc>
          <w:tcPr>
            <w:tcW w:type="dxa" w:w="6960"/>
            <w:shd w:fill="102A43" w:val="clear"/>
            <w:tcMar>
              <w:top w:type="dxa" w:w="60"/>
              <w:left w:type="dxa" w:w="100"/>
              <w:bottom w:type="dxa" w:w="60"/>
              <w:right w:type="dxa" w:w="90"/>
            </w:tcMar>
            <w:vAlign w:val="center"/>
          </w:tcPr>
          <w:p>
            <w:pPr>
              <w:spacing w:after="0" w:line="250"/>
              <w:jc w:val="left"/>
            </w:pPr>
            <w:r>
              <w:rPr>
                <w:b/>
                <w:bCs/>
                <w:color w:val="FFFFFF"/>
                <w:sz w:val="18"/>
                <w:szCs w:val="18"/>
              </w:rPr>
              <w:t xml:space="preserve">Committed target</w:t>
            </w:r>
          </w:p>
        </w:tc>
      </w:tr>
      <w:tr>
        <w:tc>
          <w:tcPr>
            <w:tcW w:type="dxa" w:w="2400"/>
            <w:tcMar>
              <w:top w:type="dxa" w:w="60"/>
              <w:left w:type="dxa" w:w="100"/>
              <w:bottom w:type="dxa" w:w="60"/>
              <w:right w:type="dxa" w:w="90"/>
            </w:tcMar>
            <w:vAlign w:val="center"/>
          </w:tcPr>
          <w:p>
            <w:pPr>
              <w:spacing w:after="0" w:line="250"/>
              <w:jc w:val="left"/>
            </w:pPr>
            <w:r>
              <w:rPr>
                <w:b w:val="false"/>
                <w:bCs w:val="false"/>
                <w:sz w:val="18"/>
                <w:szCs w:val="18"/>
              </w:rPr>
              <w:t xml:space="preserve">Canonical artifact</w:t>
            </w:r>
          </w:p>
        </w:tc>
        <w:tc>
          <w:tcPr>
            <w:tcW w:type="dxa" w:w="6960"/>
            <w:tcMar>
              <w:top w:type="dxa" w:w="60"/>
              <w:left w:type="dxa" w:w="100"/>
              <w:bottom w:type="dxa" w:w="60"/>
              <w:right w:type="dxa" w:w="90"/>
            </w:tcMar>
            <w:vAlign w:val="center"/>
          </w:tcPr>
          <w:p>
            <w:pPr>
              <w:spacing w:after="0" w:line="250"/>
              <w:jc w:val="left"/>
            </w:pPr>
            <w:r>
              <w:rPr>
                <w:b w:val="false"/>
                <w:bCs w:val="false"/>
                <w:sz w:val="18"/>
                <w:szCs w:val="18"/>
              </w:rPr>
              <w:t xml:space="preserve">PlantProcess IQ Product Vision, Design &amp; Architecture Doctrine v4.0. One document is the source of truth; this is it.</w:t>
            </w:r>
          </w:p>
        </w:tc>
      </w:tr>
      <w:tr>
        <w:tc>
          <w:tcPr>
            <w:tcW w:type="dxa" w:w="2400"/>
            <w:shd w:fill="F4F6FA" w:val="clear"/>
            <w:tcMar>
              <w:top w:type="dxa" w:w="60"/>
              <w:left w:type="dxa" w:w="100"/>
              <w:bottom w:type="dxa" w:w="60"/>
              <w:right w:type="dxa" w:w="90"/>
            </w:tcMar>
            <w:vAlign w:val="center"/>
          </w:tcPr>
          <w:p>
            <w:pPr>
              <w:spacing w:after="0" w:line="250"/>
              <w:jc w:val="left"/>
            </w:pPr>
            <w:r>
              <w:rPr>
                <w:b w:val="false"/>
                <w:bCs w:val="false"/>
                <w:sz w:val="18"/>
                <w:szCs w:val="18"/>
              </w:rPr>
              <w:t xml:space="preserve">Relationship to the compass</w:t>
            </w:r>
          </w:p>
        </w:tc>
        <w:tc>
          <w:tcPr>
            <w:tcW w:type="dxa" w:w="6960"/>
            <w:shd w:fill="F4F6FA" w:val="clear"/>
            <w:tcMar>
              <w:top w:type="dxa" w:w="60"/>
              <w:left w:type="dxa" w:w="100"/>
              <w:bottom w:type="dxa" w:w="60"/>
              <w:right w:type="dxa" w:w="90"/>
            </w:tcMar>
            <w:vAlign w:val="center"/>
          </w:tcPr>
          <w:p>
            <w:pPr>
              <w:spacing w:after="0" w:line="250"/>
              <w:jc w:val="left"/>
            </w:pPr>
            <w:r>
              <w:rPr>
                <w:b w:val="false"/>
                <w:bCs w:val="false"/>
                <w:sz w:val="18"/>
                <w:szCs w:val="18"/>
              </w:rPr>
              <w:t xml:space="preserve">The 4-Track Vision remains the founder intent. v4 is its faithful, deepened expression — nothing in the compass is dropped, and §18 proves it line by line.</w:t>
            </w:r>
          </w:p>
        </w:tc>
      </w:tr>
      <w:tr>
        <w:tc>
          <w:tcPr>
            <w:tcW w:type="dxa" w:w="2400"/>
            <w:tcMar>
              <w:top w:type="dxa" w:w="60"/>
              <w:left w:type="dxa" w:w="100"/>
              <w:bottom w:type="dxa" w:w="60"/>
              <w:right w:type="dxa" w:w="90"/>
            </w:tcMar>
            <w:vAlign w:val="center"/>
          </w:tcPr>
          <w:p>
            <w:pPr>
              <w:spacing w:after="0" w:line="250"/>
              <w:jc w:val="left"/>
            </w:pPr>
            <w:r>
              <w:rPr>
                <w:b w:val="false"/>
                <w:bCs w:val="false"/>
                <w:sz w:val="18"/>
                <w:szCs w:val="18"/>
              </w:rPr>
              <w:t xml:space="preserve">Relationship to v3</w:t>
            </w:r>
          </w:p>
        </w:tc>
        <w:tc>
          <w:tcPr>
            <w:tcW w:type="dxa" w:w="6960"/>
            <w:tcMar>
              <w:top w:type="dxa" w:w="60"/>
              <w:left w:type="dxa" w:w="100"/>
              <w:bottom w:type="dxa" w:w="60"/>
              <w:right w:type="dxa" w:w="90"/>
            </w:tcMar>
            <w:vAlign w:val="center"/>
          </w:tcPr>
          <w:p>
            <w:pPr>
              <w:spacing w:after="0" w:line="250"/>
              <w:jc w:val="left"/>
            </w:pPr>
            <w:r>
              <w:rPr>
                <w:b w:val="false"/>
                <w:bCs w:val="false"/>
                <w:sz w:val="18"/>
                <w:szCs w:val="18"/>
              </w:rPr>
              <w:t xml:space="preserve">v4 preserves v3’s section structure and honest boundaries, deepens every thin area, restores the brand system the compass specified, and adds worked artifacts and rigor.</w:t>
            </w:r>
          </w:p>
        </w:tc>
      </w:tr>
      <w:tr>
        <w:tc>
          <w:tcPr>
            <w:tcW w:type="dxa" w:w="2400"/>
            <w:shd w:fill="F4F6FA" w:val="clear"/>
            <w:tcMar>
              <w:top w:type="dxa" w:w="60"/>
              <w:left w:type="dxa" w:w="100"/>
              <w:bottom w:type="dxa" w:w="60"/>
              <w:right w:type="dxa" w:w="90"/>
            </w:tcMar>
            <w:vAlign w:val="center"/>
          </w:tcPr>
          <w:p>
            <w:pPr>
              <w:spacing w:after="0" w:line="250"/>
              <w:jc w:val="left"/>
            </w:pPr>
            <w:r>
              <w:rPr>
                <w:b w:val="false"/>
                <w:bCs w:val="false"/>
                <w:sz w:val="18"/>
                <w:szCs w:val="18"/>
              </w:rPr>
              <w:t xml:space="preserve">Source for the task list</w:t>
            </w:r>
          </w:p>
        </w:tc>
        <w:tc>
          <w:tcPr>
            <w:tcW w:type="dxa" w:w="6960"/>
            <w:shd w:fill="F4F6FA" w:val="clear"/>
            <w:tcMar>
              <w:top w:type="dxa" w:w="60"/>
              <w:left w:type="dxa" w:w="100"/>
              <w:bottom w:type="dxa" w:w="60"/>
              <w:right w:type="dxa" w:w="90"/>
            </w:tcMar>
            <w:vAlign w:val="center"/>
          </w:tcPr>
          <w:p>
            <w:pPr>
              <w:spacing w:after="0" w:line="250"/>
              <w:jc w:val="left"/>
            </w:pPr>
            <w:r>
              <w:rPr>
                <w:b w:val="false"/>
                <w:bCs w:val="false"/>
                <w:sz w:val="18"/>
                <w:szCs w:val="18"/>
              </w:rPr>
              <w:t xml:space="preserve">The next backlog is generated from §19. Every task maps to one acceptance gate, one validation method, and one evidence artifact — no vague “done.”</w:t>
            </w:r>
          </w:p>
        </w:tc>
      </w:tr>
      <w:tr>
        <w:tc>
          <w:tcPr>
            <w:tcW w:type="dxa" w:w="2400"/>
            <w:tcMar>
              <w:top w:type="dxa" w:w="60"/>
              <w:left w:type="dxa" w:w="100"/>
              <w:bottom w:type="dxa" w:w="60"/>
              <w:right w:type="dxa" w:w="90"/>
            </w:tcMar>
            <w:vAlign w:val="center"/>
          </w:tcPr>
          <w:p>
            <w:pPr>
              <w:spacing w:after="0" w:line="250"/>
              <w:jc w:val="left"/>
            </w:pPr>
            <w:r>
              <w:rPr>
                <w:b w:val="false"/>
                <w:bCs w:val="false"/>
                <w:sz w:val="18"/>
                <w:szCs w:val="18"/>
              </w:rPr>
              <w:t xml:space="preserve">The non-negotiable</w:t>
            </w:r>
          </w:p>
        </w:tc>
        <w:tc>
          <w:tcPr>
            <w:tcW w:type="dxa" w:w="6960"/>
            <w:tcMar>
              <w:top w:type="dxa" w:w="60"/>
              <w:left w:type="dxa" w:w="100"/>
              <w:bottom w:type="dxa" w:w="60"/>
              <w:right w:type="dxa" w:w="90"/>
            </w:tcMar>
            <w:vAlign w:val="center"/>
          </w:tcPr>
          <w:p>
            <w:pPr>
              <w:spacing w:after="0" w:line="250"/>
              <w:jc w:val="left"/>
            </w:pPr>
            <w:r>
              <w:rPr>
                <w:b w:val="false"/>
                <w:bCs w:val="false"/>
                <w:sz w:val="18"/>
                <w:szCs w:val="18"/>
              </w:rPr>
              <w:t xml:space="preserve">PPIQ must feel generic, configurable, secure, evidence-based, demo-safe and buyer-review-ready — without pretending to be a MES, SCADA, Level-2 system, or a guaranteed-root-cause AI.</w:t>
            </w:r>
          </w:p>
        </w:tc>
      </w:tr>
    </w:tbl>
    <w:p>
      <w:pPr>
        <w:spacing w:after="60"/>
      </w:pPr>
    </w:p>
    <w:tbl>
      <w:tblPr>
        <w:tblW w:type="dxa" w:w="9360"/>
        <w:tblBorders>
          <w:top w:val="single" w:color="0A84FF" w:sz="2"/>
          <w:left w:val="single" w:color="0A84FF" w:sz="20"/>
          <w:bottom w:val="single" w:color="0A84FF" w:sz="2"/>
          <w:right w:val="single" w:color="0A84FF" w:sz="2"/>
          <w:insideH w:val="single" w:color="auto" w:sz="4"/>
          <w:insideV w:val="single" w:color="auto" w:sz="4"/>
        </w:tblBorders>
      </w:tblPr>
      <w:tblGrid>
        <w:gridCol w:w="9360"/>
      </w:tblGrid>
      <w:tr>
        <w:tc>
          <w:tcPr>
            <w:tcW w:type="dxa" w:w="9360"/>
            <w:shd w:fill="E7F0FB" w:val="clear"/>
            <w:tcMar>
              <w:top w:type="dxa" w:w="130"/>
              <w:left w:type="dxa" w:w="190"/>
              <w:bottom w:type="dxa" w:w="130"/>
              <w:right w:type="dxa" w:w="170"/>
            </w:tcMar>
          </w:tcPr>
          <w:p>
            <w:pPr>
              <w:spacing w:after="70"/>
            </w:pPr>
            <w:r>
              <w:rPr>
                <w:b/>
                <w:bCs/>
                <w:color w:val="102A43"/>
                <w:sz w:val="21"/>
                <w:szCs w:val="21"/>
              </w:rPr>
              <w:t xml:space="preserve">Core target statement</w:t>
            </w:r>
          </w:p>
          <w:p>
            <w:pPr>
              <w:spacing w:after="0" w:before="0" w:line="278"/>
            </w:pPr>
            <w:r>
              <w:rPr>
                <w:b/>
                <w:bCs/>
              </w:rPr>
              <w:t xml:space="preserve">PlantProcess IQ is a configurable, read-only process-to-quality intelligence layer for manufacturing plants. It connects fragmented plant data, stages source-shaped copies, maps them into a canonical manufacturing model through an explicit and versioned mapping engine, composes dynamic dashboards and widgets from data (never hardcoded), runs transparent simple analysis and credible advanced analysis, quantifies business impact, generates deterministic evidence-ranked suggestions, and answers through a grounded AI assistant that explains the math but never invents it — all without replacing the customer’s existing MES, L2, SCADA, PLC or BI landscape.</w:t>
            </w:r>
          </w:p>
        </w:tc>
      </w:tr>
    </w:tbl>
    <w:p>
      <w:pPr>
        <w:pStyle w:val="Heading2"/>
      </w:pPr>
      <w:r>
        <w:t xml:space="preserve">0.1 Design decisions and their rationale</w:t>
      </w:r>
    </w:p>
    <w:p>
      <w:pPr>
        <w:spacing w:after="130" w:before="0" w:line="278"/>
      </w:pPr>
      <w:r>
        <w:t xml:space="preserve">A doctrine should show its reasoning, so future contributors do not relitigate settled trade-offs. These are the load-bearing decisions and why each was made.</w:t>
      </w:r>
    </w:p>
    <w:tbl>
      <w:tblPr>
        <w:tblW w:type="dxa" w:w="9360"/>
        <w:tblBorders>
          <w:top w:val="single" w:color="BCC7D6" w:sz="1"/>
          <w:left w:val="single" w:color="BCC7D6" w:sz="1"/>
          <w:bottom w:val="single" w:color="BCC7D6" w:sz="1"/>
          <w:right w:val="single" w:color="BCC7D6" w:sz="1"/>
          <w:insideH w:val="single" w:color="auto" w:sz="4"/>
          <w:insideV w:val="single" w:color="auto" w:sz="4"/>
        </w:tblBorders>
      </w:tblPr>
      <w:tblGrid>
        <w:gridCol w:w="2200"/>
        <w:gridCol w:w="3000"/>
        <w:gridCol w:w="4160"/>
      </w:tblGrid>
      <w:tr>
        <w:trPr>
          <w:tblHeader/>
        </w:trPr>
        <w:tc>
          <w:tcPr>
            <w:tcW w:type="dxa" w:w="2200"/>
            <w:shd w:fill="102A43" w:val="clear"/>
            <w:tcMar>
              <w:top w:type="dxa" w:w="60"/>
              <w:left w:type="dxa" w:w="100"/>
              <w:bottom w:type="dxa" w:w="60"/>
              <w:right w:type="dxa" w:w="90"/>
            </w:tcMar>
            <w:vAlign w:val="center"/>
          </w:tcPr>
          <w:p>
            <w:pPr>
              <w:spacing w:after="0" w:line="250"/>
              <w:jc w:val="left"/>
            </w:pPr>
            <w:r>
              <w:rPr>
                <w:b/>
                <w:bCs/>
                <w:color w:val="FFFFFF"/>
                <w:sz w:val="18"/>
                <w:szCs w:val="18"/>
              </w:rPr>
              <w:t xml:space="preserve">Decision</w:t>
            </w:r>
          </w:p>
        </w:tc>
        <w:tc>
          <w:tcPr>
            <w:tcW w:type="dxa" w:w="3000"/>
            <w:shd w:fill="102A43" w:val="clear"/>
            <w:tcMar>
              <w:top w:type="dxa" w:w="60"/>
              <w:left w:type="dxa" w:w="100"/>
              <w:bottom w:type="dxa" w:w="60"/>
              <w:right w:type="dxa" w:w="90"/>
            </w:tcMar>
            <w:vAlign w:val="center"/>
          </w:tcPr>
          <w:p>
            <w:pPr>
              <w:spacing w:after="0" w:line="250"/>
              <w:jc w:val="left"/>
            </w:pPr>
            <w:r>
              <w:rPr>
                <w:b/>
                <w:bCs/>
                <w:color w:val="FFFFFF"/>
                <w:sz w:val="18"/>
                <w:szCs w:val="18"/>
              </w:rPr>
              <w:t xml:space="preserve">Chosen path</w:t>
            </w:r>
          </w:p>
        </w:tc>
        <w:tc>
          <w:tcPr>
            <w:tcW w:type="dxa" w:w="4160"/>
            <w:shd w:fill="102A43" w:val="clear"/>
            <w:tcMar>
              <w:top w:type="dxa" w:w="60"/>
              <w:left w:type="dxa" w:w="100"/>
              <w:bottom w:type="dxa" w:w="60"/>
              <w:right w:type="dxa" w:w="90"/>
            </w:tcMar>
            <w:vAlign w:val="center"/>
          </w:tcPr>
          <w:p>
            <w:pPr>
              <w:spacing w:after="0" w:line="250"/>
              <w:jc w:val="left"/>
            </w:pPr>
            <w:r>
              <w:rPr>
                <w:b/>
                <w:bCs/>
                <w:color w:val="FFFFFF"/>
                <w:sz w:val="18"/>
                <w:szCs w:val="18"/>
              </w:rPr>
              <w:t xml:space="preserve">Why (and what was rejected)</w:t>
            </w:r>
          </w:p>
        </w:tc>
      </w:tr>
      <w:tr>
        <w:tc>
          <w:tcPr>
            <w:tcW w:type="dxa" w:w="2200"/>
            <w:tcMar>
              <w:top w:type="dxa" w:w="60"/>
              <w:left w:type="dxa" w:w="100"/>
              <w:bottom w:type="dxa" w:w="60"/>
              <w:right w:type="dxa" w:w="90"/>
            </w:tcMar>
            <w:vAlign w:val="center"/>
          </w:tcPr>
          <w:p>
            <w:pPr>
              <w:spacing w:after="0" w:line="250"/>
              <w:jc w:val="left"/>
            </w:pPr>
            <w:r>
              <w:rPr>
                <w:b w:val="false"/>
                <w:bCs w:val="false"/>
                <w:sz w:val="17"/>
                <w:szCs w:val="17"/>
              </w:rPr>
              <w:t xml:space="preserve">Where customer data lives first</w:t>
            </w:r>
          </w:p>
        </w:tc>
        <w:tc>
          <w:tcPr>
            <w:tcW w:type="dxa" w:w="3000"/>
            <w:tcMar>
              <w:top w:type="dxa" w:w="60"/>
              <w:left w:type="dxa" w:w="100"/>
              <w:bottom w:type="dxa" w:w="60"/>
              <w:right w:type="dxa" w:w="90"/>
            </w:tcMar>
            <w:vAlign w:val="center"/>
          </w:tcPr>
          <w:p>
            <w:pPr>
              <w:spacing w:after="0" w:line="250"/>
              <w:jc w:val="left"/>
            </w:pPr>
            <w:r>
              <w:rPr>
                <w:b w:val="false"/>
                <w:bCs w:val="false"/>
                <w:sz w:val="17"/>
                <w:szCs w:val="17"/>
              </w:rPr>
              <w:t xml:space="preserve">Source-shaped staging copies, mapped to canonical later.</w:t>
            </w:r>
          </w:p>
        </w:tc>
        <w:tc>
          <w:tcPr>
            <w:tcW w:type="dxa" w:w="4160"/>
            <w:tcMar>
              <w:top w:type="dxa" w:w="60"/>
              <w:left w:type="dxa" w:w="100"/>
              <w:bottom w:type="dxa" w:w="60"/>
              <w:right w:type="dxa" w:w="90"/>
            </w:tcMar>
            <w:vAlign w:val="center"/>
          </w:tcPr>
          <w:p>
            <w:pPr>
              <w:spacing w:after="0" w:line="250"/>
              <w:jc w:val="left"/>
            </w:pPr>
            <w:r>
              <w:rPr>
                <w:b w:val="false"/>
                <w:bCs w:val="false"/>
                <w:sz w:val="17"/>
                <w:szCs w:val="17"/>
              </w:rPr>
              <w:t xml:space="preserve">A plant will never remodel its databases to suit us. Rejected: forcing data into the canonical schema on import, which breaks on the first unexpected source.</w:t>
            </w:r>
          </w:p>
        </w:tc>
      </w:tr>
      <w:tr>
        <w:tc>
          <w:tcPr>
            <w:tcW w:type="dxa" w:w="2200"/>
            <w:shd w:fill="F4F6FA" w:val="clear"/>
            <w:tcMar>
              <w:top w:type="dxa" w:w="60"/>
              <w:left w:type="dxa" w:w="100"/>
              <w:bottom w:type="dxa" w:w="60"/>
              <w:right w:type="dxa" w:w="90"/>
            </w:tcMar>
            <w:vAlign w:val="center"/>
          </w:tcPr>
          <w:p>
            <w:pPr>
              <w:spacing w:after="0" w:line="250"/>
              <w:jc w:val="left"/>
            </w:pPr>
            <w:r>
              <w:rPr>
                <w:b w:val="false"/>
                <w:bCs w:val="false"/>
                <w:sz w:val="17"/>
                <w:szCs w:val="17"/>
              </w:rPr>
              <w:t xml:space="preserve">How joins are authored</w:t>
            </w:r>
          </w:p>
        </w:tc>
        <w:tc>
          <w:tcPr>
            <w:tcW w:type="dxa" w:w="3000"/>
            <w:shd w:fill="F4F6FA" w:val="clear"/>
            <w:tcMar>
              <w:top w:type="dxa" w:w="60"/>
              <w:left w:type="dxa" w:w="100"/>
              <w:bottom w:type="dxa" w:w="60"/>
              <w:right w:type="dxa" w:w="90"/>
            </w:tcMar>
            <w:vAlign w:val="center"/>
          </w:tcPr>
          <w:p>
            <w:pPr>
              <w:spacing w:after="0" w:line="250"/>
              <w:jc w:val="left"/>
            </w:pPr>
            <w:r>
              <w:rPr>
                <w:b w:val="false"/>
                <w:bCs w:val="false"/>
                <w:sz w:val="17"/>
                <w:szCs w:val="17"/>
              </w:rPr>
              <w:t xml:space="preserve">Explicit, versioned, mapping-authored safe-SQL views + business-key dictionary.</w:t>
            </w:r>
          </w:p>
        </w:tc>
        <w:tc>
          <w:tcPr>
            <w:tcW w:type="dxa" w:w="4160"/>
            <w:shd w:fill="F4F6FA" w:val="clear"/>
            <w:tcMar>
              <w:top w:type="dxa" w:w="60"/>
              <w:left w:type="dxa" w:w="100"/>
              <w:bottom w:type="dxa" w:w="60"/>
              <w:right w:type="dxa" w:w="90"/>
            </w:tcMar>
            <w:vAlign w:val="center"/>
          </w:tcPr>
          <w:p>
            <w:pPr>
              <w:spacing w:after="0" w:line="250"/>
              <w:jc w:val="left"/>
            </w:pPr>
            <w:r>
              <w:rPr>
                <w:b w:val="false"/>
                <w:bCs w:val="false"/>
                <w:sz w:val="17"/>
                <w:szCs w:val="17"/>
              </w:rPr>
              <w:t xml:space="preserve">Real plants have no single universal key. Rejected: fully automatic join inference (“magic”) — it is unauditable and fails silently.</w:t>
            </w:r>
          </w:p>
        </w:tc>
      </w:tr>
      <w:tr>
        <w:tc>
          <w:tcPr>
            <w:tcW w:type="dxa" w:w="2200"/>
            <w:tcMar>
              <w:top w:type="dxa" w:w="60"/>
              <w:left w:type="dxa" w:w="100"/>
              <w:bottom w:type="dxa" w:w="60"/>
              <w:right w:type="dxa" w:w="90"/>
            </w:tcMar>
            <w:vAlign w:val="center"/>
          </w:tcPr>
          <w:p>
            <w:pPr>
              <w:spacing w:after="0" w:line="250"/>
              <w:jc w:val="left"/>
            </w:pPr>
            <w:r>
              <w:rPr>
                <w:b w:val="false"/>
                <w:bCs w:val="false"/>
                <w:sz w:val="17"/>
                <w:szCs w:val="17"/>
              </w:rPr>
              <w:t xml:space="preserve">How intelligence escalates</w:t>
            </w:r>
          </w:p>
        </w:tc>
        <w:tc>
          <w:tcPr>
            <w:tcW w:type="dxa" w:w="3000"/>
            <w:tcMar>
              <w:top w:type="dxa" w:w="60"/>
              <w:left w:type="dxa" w:w="100"/>
              <w:bottom w:type="dxa" w:w="60"/>
              <w:right w:type="dxa" w:w="90"/>
            </w:tcMar>
            <w:vAlign w:val="center"/>
          </w:tcPr>
          <w:p>
            <w:pPr>
              <w:spacing w:after="0" w:line="250"/>
              <w:jc w:val="left"/>
            </w:pPr>
            <w:r>
              <w:rPr>
                <w:b w:val="false"/>
                <w:bCs w:val="false"/>
                <w:sz w:val="17"/>
                <w:szCs w:val="17"/>
              </w:rPr>
              <w:t xml:space="preserve">Data → Information → Simple → Advanced → Suggestions → Assistant.</w:t>
            </w:r>
          </w:p>
        </w:tc>
        <w:tc>
          <w:tcPr>
            <w:tcW w:type="dxa" w:w="4160"/>
            <w:tcMar>
              <w:top w:type="dxa" w:w="60"/>
              <w:left w:type="dxa" w:w="100"/>
              <w:bottom w:type="dxa" w:w="60"/>
              <w:right w:type="dxa" w:w="90"/>
            </w:tcMar>
            <w:vAlign w:val="center"/>
          </w:tcPr>
          <w:p>
            <w:pPr>
              <w:spacing w:after="0" w:line="250"/>
              <w:jc w:val="left"/>
            </w:pPr>
            <w:r>
              <w:rPr>
                <w:b w:val="false"/>
                <w:bCs w:val="false"/>
                <w:sz w:val="17"/>
                <w:szCs w:val="17"/>
              </w:rPr>
              <w:t xml:space="preserve">Trust is built in stages; users must see transparent math before AI. Rejected: raw-data-to-chatbot, which is a black box buyers distrust.</w:t>
            </w:r>
          </w:p>
        </w:tc>
      </w:tr>
      <w:tr>
        <w:tc>
          <w:tcPr>
            <w:tcW w:type="dxa" w:w="2200"/>
            <w:shd w:fill="F4F6FA" w:val="clear"/>
            <w:tcMar>
              <w:top w:type="dxa" w:w="60"/>
              <w:left w:type="dxa" w:w="100"/>
              <w:bottom w:type="dxa" w:w="60"/>
              <w:right w:type="dxa" w:w="90"/>
            </w:tcMar>
            <w:vAlign w:val="center"/>
          </w:tcPr>
          <w:p>
            <w:pPr>
              <w:spacing w:after="0" w:line="250"/>
              <w:jc w:val="left"/>
            </w:pPr>
            <w:r>
              <w:rPr>
                <w:b w:val="false"/>
                <w:bCs w:val="false"/>
                <w:sz w:val="17"/>
                <w:szCs w:val="17"/>
              </w:rPr>
              <w:t xml:space="preserve">Who computes the numbers</w:t>
            </w:r>
          </w:p>
        </w:tc>
        <w:tc>
          <w:tcPr>
            <w:tcW w:type="dxa" w:w="3000"/>
            <w:shd w:fill="F4F6FA" w:val="clear"/>
            <w:tcMar>
              <w:top w:type="dxa" w:w="60"/>
              <w:left w:type="dxa" w:w="100"/>
              <w:bottom w:type="dxa" w:w="60"/>
              <w:right w:type="dxa" w:w="90"/>
            </w:tcMar>
            <w:vAlign w:val="center"/>
          </w:tcPr>
          <w:p>
            <w:pPr>
              <w:spacing w:after="0" w:line="250"/>
              <w:jc w:val="left"/>
            </w:pPr>
            <w:r>
              <w:rPr>
                <w:b w:val="false"/>
                <w:bCs w:val="false"/>
                <w:sz w:val="17"/>
                <w:szCs w:val="17"/>
              </w:rPr>
              <w:t xml:space="preserve">Deterministic engines compute; the assistant narrates with citations.</w:t>
            </w:r>
          </w:p>
        </w:tc>
        <w:tc>
          <w:tcPr>
            <w:tcW w:type="dxa" w:w="4160"/>
            <w:shd w:fill="F4F6FA" w:val="clear"/>
            <w:tcMar>
              <w:top w:type="dxa" w:w="60"/>
              <w:left w:type="dxa" w:w="100"/>
              <w:bottom w:type="dxa" w:w="60"/>
              <w:right w:type="dxa" w:w="90"/>
            </w:tcMar>
            <w:vAlign w:val="center"/>
          </w:tcPr>
          <w:p>
            <w:pPr>
              <w:spacing w:after="0" w:line="250"/>
              <w:jc w:val="left"/>
            </w:pPr>
            <w:r>
              <w:rPr>
                <w:b w:val="false"/>
                <w:bCs w:val="false"/>
                <w:sz w:val="17"/>
                <w:szCs w:val="17"/>
              </w:rPr>
              <w:t xml:space="preserve">Keeps every figure reproducible and defensible. Rejected: letting the LLM do arithmetic or rank findings.</w:t>
            </w:r>
          </w:p>
        </w:tc>
      </w:tr>
      <w:tr>
        <w:tc>
          <w:tcPr>
            <w:tcW w:type="dxa" w:w="2200"/>
            <w:tcMar>
              <w:top w:type="dxa" w:w="60"/>
              <w:left w:type="dxa" w:w="100"/>
              <w:bottom w:type="dxa" w:w="60"/>
              <w:right w:type="dxa" w:w="90"/>
            </w:tcMar>
            <w:vAlign w:val="center"/>
          </w:tcPr>
          <w:p>
            <w:pPr>
              <w:spacing w:after="0" w:line="250"/>
              <w:jc w:val="left"/>
            </w:pPr>
            <w:r>
              <w:rPr>
                <w:b w:val="false"/>
                <w:bCs w:val="false"/>
                <w:sz w:val="17"/>
                <w:szCs w:val="17"/>
              </w:rPr>
              <w:t xml:space="preserve">How pages are built</w:t>
            </w:r>
          </w:p>
        </w:tc>
        <w:tc>
          <w:tcPr>
            <w:tcW w:type="dxa" w:w="3000"/>
            <w:tcMar>
              <w:top w:type="dxa" w:w="60"/>
              <w:left w:type="dxa" w:w="100"/>
              <w:bottom w:type="dxa" w:w="60"/>
              <w:right w:type="dxa" w:w="90"/>
            </w:tcMar>
            <w:vAlign w:val="center"/>
          </w:tcPr>
          <w:p>
            <w:pPr>
              <w:spacing w:after="0" w:line="250"/>
              <w:jc w:val="left"/>
            </w:pPr>
            <w:r>
              <w:rPr>
                <w:b w:val="false"/>
                <w:bCs w:val="false"/>
                <w:sz w:val="17"/>
                <w:szCs w:val="17"/>
              </w:rPr>
              <w:t xml:space="preserve">Composed from data (Page + Widget definitions) via the HMI.</w:t>
            </w:r>
          </w:p>
        </w:tc>
        <w:tc>
          <w:tcPr>
            <w:tcW w:type="dxa" w:w="4160"/>
            <w:tcMar>
              <w:top w:type="dxa" w:w="60"/>
              <w:left w:type="dxa" w:w="100"/>
              <w:bottom w:type="dxa" w:w="60"/>
              <w:right w:type="dxa" w:w="90"/>
            </w:tcMar>
            <w:vAlign w:val="center"/>
          </w:tcPr>
          <w:p>
            <w:pPr>
              <w:spacing w:after="0" w:line="250"/>
              <w:jc w:val="left"/>
            </w:pPr>
            <w:r>
              <w:rPr>
                <w:b w:val="false"/>
                <w:bCs w:val="false"/>
                <w:sz w:val="17"/>
                <w:szCs w:val="17"/>
              </w:rPr>
              <w:t xml:space="preserve">One generic mechanism, not 100k endpoints. Rejected: bespoke pages/endpoints per chart — the opposite of generic.</w:t>
            </w:r>
          </w:p>
        </w:tc>
      </w:tr>
      <w:tr>
        <w:tc>
          <w:tcPr>
            <w:tcW w:type="dxa" w:w="2200"/>
            <w:shd w:fill="F4F6FA" w:val="clear"/>
            <w:tcMar>
              <w:top w:type="dxa" w:w="60"/>
              <w:left w:type="dxa" w:w="100"/>
              <w:bottom w:type="dxa" w:w="60"/>
              <w:right w:type="dxa" w:w="90"/>
            </w:tcMar>
            <w:vAlign w:val="center"/>
          </w:tcPr>
          <w:p>
            <w:pPr>
              <w:spacing w:after="0" w:line="250"/>
              <w:jc w:val="left"/>
            </w:pPr>
            <w:r>
              <w:rPr>
                <w:b w:val="false"/>
                <w:bCs w:val="false"/>
                <w:sz w:val="17"/>
                <w:szCs w:val="17"/>
              </w:rPr>
              <w:t xml:space="preserve">What the demo is</w:t>
            </w:r>
          </w:p>
        </w:tc>
        <w:tc>
          <w:tcPr>
            <w:tcW w:type="dxa" w:w="3000"/>
            <w:shd w:fill="F4F6FA" w:val="clear"/>
            <w:tcMar>
              <w:top w:type="dxa" w:w="60"/>
              <w:left w:type="dxa" w:w="100"/>
              <w:bottom w:type="dxa" w:w="60"/>
              <w:right w:type="dxa" w:w="90"/>
            </w:tcMar>
            <w:vAlign w:val="center"/>
          </w:tcPr>
          <w:p>
            <w:pPr>
              <w:spacing w:after="0" w:line="250"/>
              <w:jc w:val="left"/>
            </w:pPr>
            <w:r>
              <w:rPr>
                <w:b w:val="false"/>
                <w:bCs w:val="false"/>
                <w:sz w:val="17"/>
                <w:szCs w:val="17"/>
              </w:rPr>
              <w:t xml:space="preserve">The first real release on prepared data, built entirely through the HMI.</w:t>
            </w:r>
          </w:p>
        </w:tc>
        <w:tc>
          <w:tcPr>
            <w:tcW w:type="dxa" w:w="4160"/>
            <w:shd w:fill="F4F6FA" w:val="clear"/>
            <w:tcMar>
              <w:top w:type="dxa" w:w="60"/>
              <w:left w:type="dxa" w:w="100"/>
              <w:bottom w:type="dxa" w:w="60"/>
              <w:right w:type="dxa" w:w="90"/>
            </w:tcMar>
            <w:vAlign w:val="center"/>
          </w:tcPr>
          <w:p>
            <w:pPr>
              <w:spacing w:after="0" w:line="250"/>
              <w:jc w:val="left"/>
            </w:pPr>
            <w:r>
              <w:rPr>
                <w:b w:val="false"/>
                <w:bCs w:val="false"/>
                <w:sz w:val="17"/>
                <w:szCs w:val="17"/>
              </w:rPr>
              <w:t xml:space="preserve">If we hardcode, we fake ourselves and miss real bugs. Rejected: a separate demo app or hardcoded screens.</w:t>
            </w:r>
          </w:p>
        </w:tc>
      </w:tr>
    </w:tbl>
    <w:p>
      <w:r>
        <w:br w:type="page"/>
      </w:r>
    </w:p>
    <w:p>
      <w:pPr>
        <w:pStyle w:val="Heading1"/>
      </w:pPr>
      <w:r>
        <w:t xml:space="preserve">1 · Executive Product Target &amp; the Three-Sensations North Star</w:t>
      </w:r>
    </w:p>
    <w:p>
      <w:pPr>
        <w:spacing w:after="130" w:before="0" w:line="278"/>
      </w:pPr>
      <w:r>
        <w:t xml:space="preserve">PPIQ is not a dashboard project. It is a generic plant-intelligence platform that lets each plant connect its own sources, define its own mappings, build its own pages, monitor its own jobs, and investigate its own quality, downtime and KPI questions — with evidence. The product carries the user from fragmented raw data to trustworthy operational understanding, and never asks for blind faith in a black box.</w:t>
      </w:r>
    </w:p>
    <w:p>
      <w:pPr>
        <w:spacing w:after="130" w:before="0" w:line="278"/>
      </w:pPr>
      <w:r>
        <w:t xml:space="preserve">Everything in this doctrine serves one emotional target, the </w:t>
      </w:r>
      <w:r>
        <w:rPr>
          <w:b/>
          <w:bCs/>
          <w:color w:val="102A43"/>
        </w:rPr>
        <w:t xml:space="preserve">North Star</w:t>
      </w:r>
      <w:r>
        <w:t xml:space="preserve">: three sensations the buyer must feel in the first demo. v4 makes each sensation operational — it names what delivers it and how it is proven on screen.</w:t>
      </w:r>
    </w:p>
    <w:p>
      <w:pPr>
        <w:spacing w:after="40"/>
      </w:pPr>
    </w:p>
    <w:tbl>
      <w:tblPr>
        <w:tblW w:type="dxa" w:w="9360"/>
        <w:tblBorders>
          <w:top w:val="single" w:color="BCC7D6" w:sz="1"/>
          <w:left w:val="single" w:color="BCC7D6" w:sz="1"/>
          <w:bottom w:val="single" w:color="BCC7D6" w:sz="1"/>
          <w:right w:val="single" w:color="BCC7D6" w:sz="1"/>
          <w:insideH w:val="single" w:color="auto" w:sz="4"/>
          <w:insideV w:val="single" w:color="auto" w:sz="4"/>
        </w:tblBorders>
      </w:tblPr>
      <w:tblGrid>
        <w:gridCol w:w="2000"/>
        <w:gridCol w:w="2600"/>
        <w:gridCol w:w="2360"/>
        <w:gridCol w:w="2400"/>
      </w:tblGrid>
      <w:tr>
        <w:trPr>
          <w:tblHeader/>
        </w:trPr>
        <w:tc>
          <w:tcPr>
            <w:tcW w:type="dxa" w:w="2000"/>
            <w:shd w:fill="102A43" w:val="clear"/>
            <w:tcMar>
              <w:top w:type="dxa" w:w="60"/>
              <w:left w:type="dxa" w:w="100"/>
              <w:bottom w:type="dxa" w:w="60"/>
              <w:right w:type="dxa" w:w="90"/>
            </w:tcMar>
            <w:vAlign w:val="center"/>
          </w:tcPr>
          <w:p>
            <w:pPr>
              <w:spacing w:after="0" w:line="250"/>
              <w:jc w:val="left"/>
            </w:pPr>
            <w:r>
              <w:rPr>
                <w:b/>
                <w:bCs/>
                <w:color w:val="FFFFFF"/>
                <w:sz w:val="17"/>
                <w:szCs w:val="17"/>
              </w:rPr>
              <w:t xml:space="preserve">Sensation</w:t>
            </w:r>
          </w:p>
        </w:tc>
        <w:tc>
          <w:tcPr>
            <w:tcW w:type="dxa" w:w="2600"/>
            <w:shd w:fill="102A43" w:val="clear"/>
            <w:tcMar>
              <w:top w:type="dxa" w:w="60"/>
              <w:left w:type="dxa" w:w="100"/>
              <w:bottom w:type="dxa" w:w="60"/>
              <w:right w:type="dxa" w:w="90"/>
            </w:tcMar>
            <w:vAlign w:val="center"/>
          </w:tcPr>
          <w:p>
            <w:pPr>
              <w:spacing w:after="0" w:line="250"/>
              <w:jc w:val="left"/>
            </w:pPr>
            <w:r>
              <w:rPr>
                <w:b/>
                <w:bCs/>
                <w:color w:val="FFFFFF"/>
                <w:sz w:val="17"/>
                <w:szCs w:val="17"/>
              </w:rPr>
              <w:t xml:space="preserve">What it means to the buyer</w:t>
            </w:r>
          </w:p>
        </w:tc>
        <w:tc>
          <w:tcPr>
            <w:tcW w:type="dxa" w:w="2360"/>
            <w:shd w:fill="102A43" w:val="clear"/>
            <w:tcMar>
              <w:top w:type="dxa" w:w="60"/>
              <w:left w:type="dxa" w:w="100"/>
              <w:bottom w:type="dxa" w:w="60"/>
              <w:right w:type="dxa" w:w="90"/>
            </w:tcMar>
            <w:vAlign w:val="center"/>
          </w:tcPr>
          <w:p>
            <w:pPr>
              <w:spacing w:after="0" w:line="250"/>
              <w:jc w:val="left"/>
            </w:pPr>
            <w:r>
              <w:rPr>
                <w:b/>
                <w:bCs/>
                <w:color w:val="FFFFFF"/>
                <w:sz w:val="17"/>
                <w:szCs w:val="17"/>
              </w:rPr>
              <w:t xml:space="preserve">What delivers it</w:t>
            </w:r>
          </w:p>
        </w:tc>
        <w:tc>
          <w:tcPr>
            <w:tcW w:type="dxa" w:w="2400"/>
            <w:shd w:fill="102A43" w:val="clear"/>
            <w:tcMar>
              <w:top w:type="dxa" w:w="60"/>
              <w:left w:type="dxa" w:w="100"/>
              <w:bottom w:type="dxa" w:w="60"/>
              <w:right w:type="dxa" w:w="90"/>
            </w:tcMar>
            <w:vAlign w:val="center"/>
          </w:tcPr>
          <w:p>
            <w:pPr>
              <w:spacing w:after="0" w:line="250"/>
              <w:jc w:val="left"/>
            </w:pPr>
            <w:r>
              <w:rPr>
                <w:b/>
                <w:bCs/>
                <w:color w:val="FFFFFF"/>
                <w:sz w:val="17"/>
                <w:szCs w:val="17"/>
              </w:rPr>
              <w:t xml:space="preserve">How it is proven live</w:t>
            </w:r>
          </w:p>
        </w:tc>
      </w:tr>
      <w:tr>
        <w:tc>
          <w:tcPr>
            <w:tcW w:type="dxa" w:w="2000"/>
            <w:tcMar>
              <w:top w:type="dxa" w:w="60"/>
              <w:left w:type="dxa" w:w="100"/>
              <w:bottom w:type="dxa" w:w="60"/>
              <w:right w:type="dxa" w:w="90"/>
            </w:tcMar>
            <w:vAlign w:val="center"/>
          </w:tcPr>
          <w:p>
            <w:pPr>
              <w:spacing w:after="0" w:line="250"/>
              <w:jc w:val="left"/>
            </w:pPr>
            <w:r>
              <w:rPr>
                <w:b w:val="false"/>
                <w:bCs w:val="false"/>
                <w:sz w:val="16"/>
                <w:szCs w:val="16"/>
              </w:rPr>
              <w:t xml:space="preserve">“It already speaks my plant.”</w:t>
            </w:r>
          </w:p>
        </w:tc>
        <w:tc>
          <w:tcPr>
            <w:tcW w:type="dxa" w:w="2600"/>
            <w:tcMar>
              <w:top w:type="dxa" w:w="60"/>
              <w:left w:type="dxa" w:w="100"/>
              <w:bottom w:type="dxa" w:w="60"/>
              <w:right w:type="dxa" w:w="90"/>
            </w:tcMar>
            <w:vAlign w:val="center"/>
          </w:tcPr>
          <w:p>
            <w:pPr>
              <w:spacing w:after="0" w:line="250"/>
              <w:jc w:val="left"/>
            </w:pPr>
            <w:r>
              <w:rPr>
                <w:b w:val="false"/>
                <w:bCs w:val="false"/>
                <w:sz w:val="16"/>
                <w:szCs w:val="16"/>
              </w:rPr>
              <w:t xml:space="preserve">The system understood my data, my keys, my line — without me remodelling anything.</w:t>
            </w:r>
          </w:p>
        </w:tc>
        <w:tc>
          <w:tcPr>
            <w:tcW w:type="dxa" w:w="2360"/>
            <w:tcMar>
              <w:top w:type="dxa" w:w="60"/>
              <w:left w:type="dxa" w:w="100"/>
              <w:bottom w:type="dxa" w:w="60"/>
              <w:right w:type="dxa" w:w="90"/>
            </w:tcMar>
            <w:vAlign w:val="center"/>
          </w:tcPr>
          <w:p>
            <w:pPr>
              <w:spacing w:after="0" w:line="250"/>
              <w:jc w:val="left"/>
            </w:pPr>
            <w:r>
              <w:rPr>
                <w:b w:val="false"/>
                <w:bCs w:val="false"/>
                <w:sz w:val="16"/>
                <w:szCs w:val="16"/>
              </w:rPr>
              <w:t xml:space="preserve">Generic connectors + source-shaped staging + the mapping engine + canonical genealogy (§4–5).</w:t>
            </w:r>
          </w:p>
        </w:tc>
        <w:tc>
          <w:tcPr>
            <w:tcW w:type="dxa" w:w="2400"/>
            <w:tcMar>
              <w:top w:type="dxa" w:w="60"/>
              <w:left w:type="dxa" w:w="100"/>
              <w:bottom w:type="dxa" w:w="60"/>
              <w:right w:type="dxa" w:w="90"/>
            </w:tcMar>
            <w:vAlign w:val="center"/>
          </w:tcPr>
          <w:p>
            <w:pPr>
              <w:spacing w:after="0" w:line="250"/>
              <w:jc w:val="left"/>
            </w:pPr>
            <w:r>
              <w:rPr>
                <w:b w:val="false"/>
                <w:bCs w:val="false"/>
                <w:sz w:val="16"/>
                <w:szCs w:val="16"/>
              </w:rPr>
              <w:t xml:space="preserve">Connect a real source, map it, and walk a genealogy thread from a coil back to its melt — on the customer’s own key names.</w:t>
            </w:r>
          </w:p>
        </w:tc>
      </w:tr>
      <w:tr>
        <w:tc>
          <w:tcPr>
            <w:tcW w:type="dxa" w:w="20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“It told me something I didn’t know — and proved it.”</w:t>
            </w:r>
          </w:p>
        </w:tc>
        <w:tc>
          <w:tcPr>
            <w:tcW w:type="dxa" w:w="26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A non-obvious quality/downtime driver, with the evidence and method shown.</w:t>
            </w:r>
          </w:p>
        </w:tc>
        <w:tc>
          <w:tcPr>
            <w:tcW w:type="dxa" w:w="236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Advanced analysis + value model + deterministic suggestions (§6–7).</w:t>
            </w:r>
          </w:p>
        </w:tc>
        <w:tc>
          <w:tcPr>
            <w:tcW w:type="dxa" w:w="24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Run an inspection job on a real defect; surface a stable, stratified, evidence-ranked suspected contributor with a quantified impact range.</w:t>
            </w:r>
          </w:p>
        </w:tc>
      </w:tr>
      <w:tr>
        <w:tc>
          <w:tcPr>
            <w:tcW w:type="dxa" w:w="2000"/>
            <w:tcMar>
              <w:top w:type="dxa" w:w="60"/>
              <w:left w:type="dxa" w:w="100"/>
              <w:bottom w:type="dxa" w:w="60"/>
              <w:right w:type="dxa" w:w="90"/>
            </w:tcMar>
            <w:vAlign w:val="center"/>
          </w:tcPr>
          <w:p>
            <w:pPr>
              <w:spacing w:after="0" w:line="250"/>
              <w:jc w:val="left"/>
            </w:pPr>
            <w:r>
              <w:rPr>
                <w:b w:val="false"/>
                <w:bCs w:val="false"/>
                <w:sz w:val="16"/>
                <w:szCs w:val="16"/>
              </w:rPr>
              <w:t xml:space="preserve">“It won’t embarrass me.”</w:t>
            </w:r>
          </w:p>
        </w:tc>
        <w:tc>
          <w:tcPr>
            <w:tcW w:type="dxa" w:w="2600"/>
            <w:tcMar>
              <w:top w:type="dxa" w:w="60"/>
              <w:left w:type="dxa" w:w="100"/>
              <w:bottom w:type="dxa" w:w="60"/>
              <w:right w:type="dxa" w:w="90"/>
            </w:tcMar>
            <w:vAlign w:val="center"/>
          </w:tcPr>
          <w:p>
            <w:pPr>
              <w:spacing w:after="0" w:line="250"/>
              <w:jc w:val="left"/>
            </w:pPr>
            <w:r>
              <w:rPr>
                <w:b w:val="false"/>
                <w:bCs w:val="false"/>
                <w:sz w:val="16"/>
                <w:szCs w:val="16"/>
              </w:rPr>
              <w:t xml:space="preserve">I can click anything in front of my boss or my customer and nothing breaks or lies.</w:t>
            </w:r>
          </w:p>
        </w:tc>
        <w:tc>
          <w:tcPr>
            <w:tcW w:type="dxa" w:w="2360"/>
            <w:tcMar>
              <w:top w:type="dxa" w:w="60"/>
              <w:left w:type="dxa" w:w="100"/>
              <w:bottom w:type="dxa" w:w="60"/>
              <w:right w:type="dxa" w:w="90"/>
            </w:tcMar>
            <w:vAlign w:val="center"/>
          </w:tcPr>
          <w:p>
            <w:pPr>
              <w:spacing w:after="0" w:line="250"/>
              <w:jc w:val="left"/>
            </w:pPr>
            <w:r>
              <w:rPr>
                <w:b w:val="false"/>
                <w:bCs w:val="false"/>
                <w:sz w:val="16"/>
                <w:szCs w:val="16"/>
              </w:rPr>
              <w:t xml:space="preserve">The Zero-Defect Quality Bar + the honesty contract (§2, §13).</w:t>
            </w:r>
          </w:p>
        </w:tc>
        <w:tc>
          <w:tcPr>
            <w:tcW w:type="dxa" w:w="2400"/>
            <w:tcMar>
              <w:top w:type="dxa" w:w="60"/>
              <w:left w:type="dxa" w:w="100"/>
              <w:bottom w:type="dxa" w:w="60"/>
              <w:right w:type="dxa" w:w="90"/>
            </w:tcMar>
            <w:vAlign w:val="center"/>
          </w:tcPr>
          <w:p>
            <w:pPr>
              <w:spacing w:after="0" w:line="250"/>
              <w:jc w:val="left"/>
            </w:pPr>
            <w:r>
              <w:rPr>
                <w:b w:val="false"/>
                <w:bCs w:val="false"/>
                <w:sz w:val="16"/>
                <w:szCs w:val="16"/>
              </w:rPr>
              <w:t xml:space="preserve">Every button works; every slow call shows progress; no “could not load”; the assistant refuses to guess and cites every number.</w:t>
            </w:r>
          </w:p>
        </w:tc>
      </w:tr>
    </w:tbl>
    <w:p>
      <w:pPr>
        <w:spacing w:after="50"/>
      </w:pPr>
    </w:p>
    <w:tbl>
      <w:tblPr>
        <w:tblW w:type="dxa" w:w="9360"/>
        <w:tblBorders>
          <w:top w:val="single" w:color="BCC7D6" w:sz="1"/>
          <w:left w:val="single" w:color="BCC7D6" w:sz="1"/>
          <w:bottom w:val="single" w:color="BCC7D6" w:sz="1"/>
          <w:right w:val="single" w:color="BCC7D6" w:sz="1"/>
          <w:insideH w:val="single" w:color="auto" w:sz="4"/>
          <w:insideV w:val="single" w:color="auto" w:sz="4"/>
        </w:tblBorders>
      </w:tblPr>
      <w:tblGrid>
        <w:gridCol w:w="4600"/>
        <w:gridCol w:w="4760"/>
      </w:tblGrid>
      <w:tr>
        <w:trPr>
          <w:tblHeader/>
        </w:trPr>
        <w:tc>
          <w:tcPr>
            <w:tcW w:type="dxa" w:w="4600"/>
            <w:shd w:fill="102A43" w:val="clear"/>
            <w:tcMar>
              <w:top w:type="dxa" w:w="60"/>
              <w:left w:type="dxa" w:w="100"/>
              <w:bottom w:type="dxa" w:w="60"/>
              <w:right w:type="dxa" w:w="90"/>
            </w:tcMar>
            <w:vAlign w:val="center"/>
          </w:tcPr>
          <w:p>
            <w:pPr>
              <w:spacing w:after="0" w:line="250"/>
              <w:jc w:val="left"/>
            </w:pPr>
            <w:r>
              <w:rPr>
                <w:b/>
                <w:bCs/>
                <w:color w:val="FFFFFF"/>
                <w:sz w:val="18"/>
                <w:szCs w:val="18"/>
              </w:rPr>
              <w:t xml:space="preserve">Layer of the journey</w:t>
            </w:r>
          </w:p>
        </w:tc>
        <w:tc>
          <w:tcPr>
            <w:tcW w:type="dxa" w:w="4760"/>
            <w:shd w:fill="102A43" w:val="clear"/>
            <w:tcMar>
              <w:top w:type="dxa" w:w="60"/>
              <w:left w:type="dxa" w:w="100"/>
              <w:bottom w:type="dxa" w:w="60"/>
              <w:right w:type="dxa" w:w="90"/>
            </w:tcMar>
            <w:vAlign w:val="center"/>
          </w:tcPr>
          <w:p>
            <w:pPr>
              <w:spacing w:after="0" w:line="250"/>
              <w:jc w:val="left"/>
            </w:pPr>
            <w:r>
              <w:rPr>
                <w:b/>
                <w:bCs/>
                <w:color w:val="FFFFFF"/>
                <w:sz w:val="18"/>
                <w:szCs w:val="18"/>
              </w:rPr>
              <w:t xml:space="preserve">Target outcome</w:t>
            </w:r>
          </w:p>
        </w:tc>
      </w:tr>
      <w:tr>
        <w:tc>
          <w:tcPr>
            <w:tcW w:type="dxa" w:w="4600"/>
            <w:tcMar>
              <w:top w:type="dxa" w:w="60"/>
              <w:left w:type="dxa" w:w="100"/>
              <w:bottom w:type="dxa" w:w="60"/>
              <w:right w:type="dxa" w:w="90"/>
            </w:tcMar>
            <w:vAlign w:val="center"/>
          </w:tcPr>
          <w:p>
            <w:pPr>
              <w:spacing w:after="0" w:line="250"/>
              <w:jc w:val="left"/>
            </w:pPr>
            <w:r>
              <w:rPr>
                <w:b w:val="false"/>
                <w:bCs w:val="false"/>
                <w:sz w:val="17"/>
                <w:szCs w:val="17"/>
              </w:rPr>
              <w:t xml:space="preserve">Data — raw source-shaped copies (PostgreSQL, MSSQL, MySQL, Oracle, Excel, CSV)</w:t>
            </w:r>
          </w:p>
        </w:tc>
        <w:tc>
          <w:tcPr>
            <w:tcW w:type="dxa" w:w="4760"/>
            <w:tcMar>
              <w:top w:type="dxa" w:w="60"/>
              <w:left w:type="dxa" w:w="100"/>
              <w:bottom w:type="dxa" w:w="60"/>
              <w:right w:type="dxa" w:w="90"/>
            </w:tcMar>
            <w:vAlign w:val="center"/>
          </w:tcPr>
          <w:p>
            <w:pPr>
              <w:spacing w:after="0" w:line="250"/>
              <w:jc w:val="left"/>
            </w:pPr>
            <w:r>
              <w:rPr>
                <w:b w:val="false"/>
                <w:bCs w:val="false"/>
                <w:sz w:val="17"/>
                <w:szCs w:val="17"/>
              </w:rPr>
              <w:t xml:space="preserve">The system speaks the plant without forcing it to remodel its databases.</w:t>
            </w:r>
          </w:p>
        </w:tc>
      </w:tr>
      <w:tr>
        <w:tc>
          <w:tcPr>
            <w:tcW w:type="dxa" w:w="4600"/>
            <w:shd w:fill="F4F6FA" w:val="clear"/>
            <w:tcMar>
              <w:top w:type="dxa" w:w="60"/>
              <w:left w:type="dxa" w:w="100"/>
              <w:bottom w:type="dxa" w:w="60"/>
              <w:right w:type="dxa" w:w="90"/>
            </w:tcMar>
            <w:vAlign w:val="center"/>
          </w:tcPr>
          <w:p>
            <w:pPr>
              <w:spacing w:after="0" w:line="250"/>
              <w:jc w:val="left"/>
            </w:pPr>
            <w:r>
              <w:rPr>
                <w:b w:val="false"/>
                <w:bCs w:val="false"/>
                <w:sz w:val="17"/>
                <w:szCs w:val="17"/>
              </w:rPr>
              <w:t xml:space="preserve">Information — mapped canonical entities, business keys, genealogy, parameters, defects, downtime, KPIs</w:t>
            </w:r>
          </w:p>
        </w:tc>
        <w:tc>
          <w:tcPr>
            <w:tcW w:type="dxa" w:w="4760"/>
            <w:shd w:fill="F4F6FA" w:val="clear"/>
            <w:tcMar>
              <w:top w:type="dxa" w:w="60"/>
              <w:left w:type="dxa" w:w="100"/>
              <w:bottom w:type="dxa" w:w="60"/>
              <w:right w:type="dxa" w:w="90"/>
            </w:tcMar>
            <w:vAlign w:val="center"/>
          </w:tcPr>
          <w:p>
            <w:pPr>
              <w:spacing w:after="0" w:line="250"/>
              <w:jc w:val="left"/>
            </w:pPr>
            <w:r>
              <w:rPr>
                <w:b w:val="false"/>
                <w:bCs w:val="false"/>
                <w:sz w:val="17"/>
                <w:szCs w:val="17"/>
              </w:rPr>
              <w:t xml:space="preserve">Raw data becomes joinable, navigable, explainable plant information.</w:t>
            </w:r>
          </w:p>
        </w:tc>
      </w:tr>
      <w:tr>
        <w:tc>
          <w:tcPr>
            <w:tcW w:type="dxa" w:w="4600"/>
            <w:tcMar>
              <w:top w:type="dxa" w:w="60"/>
              <w:left w:type="dxa" w:w="100"/>
              <w:bottom w:type="dxa" w:w="60"/>
              <w:right w:type="dxa" w:w="90"/>
            </w:tcMar>
            <w:vAlign w:val="center"/>
          </w:tcPr>
          <w:p>
            <w:pPr>
              <w:spacing w:after="0" w:line="250"/>
              <w:jc w:val="left"/>
            </w:pPr>
            <w:r>
              <w:rPr>
                <w:b w:val="false"/>
                <w:bCs w:val="false"/>
                <w:sz w:val="17"/>
                <w:szCs w:val="17"/>
              </w:rPr>
              <w:t xml:space="preserve">Simple analysis — counts, rates, averages, trends, thresholds, KPI formulas</w:t>
            </w:r>
          </w:p>
        </w:tc>
        <w:tc>
          <w:tcPr>
            <w:tcW w:type="dxa" w:w="4760"/>
            <w:tcMar>
              <w:top w:type="dxa" w:w="60"/>
              <w:left w:type="dxa" w:w="100"/>
              <w:bottom w:type="dxa" w:w="60"/>
              <w:right w:type="dxa" w:w="90"/>
            </w:tcMar>
            <w:vAlign w:val="center"/>
          </w:tcPr>
          <w:p>
            <w:pPr>
              <w:spacing w:after="0" w:line="250"/>
              <w:jc w:val="left"/>
            </w:pPr>
            <w:r>
              <w:rPr>
                <w:b w:val="false"/>
                <w:bCs w:val="false"/>
                <w:sz w:val="17"/>
                <w:szCs w:val="17"/>
              </w:rPr>
              <w:t xml:space="preserve">Immediate, transparent insight with zero AI dependency.</w:t>
            </w:r>
          </w:p>
        </w:tc>
      </w:tr>
      <w:tr>
        <w:tc>
          <w:tcPr>
            <w:tcW w:type="dxa" w:w="4600"/>
            <w:shd w:fill="F4F6FA" w:val="clear"/>
            <w:tcMar>
              <w:top w:type="dxa" w:w="60"/>
              <w:left w:type="dxa" w:w="100"/>
              <w:bottom w:type="dxa" w:w="60"/>
              <w:right w:type="dxa" w:w="90"/>
            </w:tcMar>
            <w:vAlign w:val="center"/>
          </w:tcPr>
          <w:p>
            <w:pPr>
              <w:spacing w:after="0" w:line="250"/>
              <w:jc w:val="left"/>
            </w:pPr>
            <w:r>
              <w:rPr>
                <w:b w:val="false"/>
                <w:bCs w:val="false"/>
                <w:sz w:val="17"/>
                <w:szCs w:val="17"/>
              </w:rPr>
              <w:t xml:space="preserve">Advanced analysis — correlation, stability, stratification, suspected-contributor ranking, risk</w:t>
            </w:r>
          </w:p>
        </w:tc>
        <w:tc>
          <w:tcPr>
            <w:tcW w:type="dxa" w:w="4760"/>
            <w:shd w:fill="F4F6FA" w:val="clear"/>
            <w:tcMar>
              <w:top w:type="dxa" w:w="60"/>
              <w:left w:type="dxa" w:w="100"/>
              <w:bottom w:type="dxa" w:w="60"/>
              <w:right w:type="dxa" w:w="90"/>
            </w:tcMar>
            <w:vAlign w:val="center"/>
          </w:tcPr>
          <w:p>
            <w:pPr>
              <w:spacing w:after="0" w:line="250"/>
              <w:jc w:val="left"/>
            </w:pPr>
            <w:r>
              <w:rPr>
                <w:b w:val="false"/>
                <w:bCs w:val="false"/>
                <w:sz w:val="17"/>
                <w:szCs w:val="17"/>
              </w:rPr>
              <w:t xml:space="preserve">Patterns hard to see by hand, with method and evidence on the surface.</w:t>
            </w:r>
          </w:p>
        </w:tc>
      </w:tr>
      <w:tr>
        <w:tc>
          <w:tcPr>
            <w:tcW w:type="dxa" w:w="4600"/>
            <w:tcMar>
              <w:top w:type="dxa" w:w="60"/>
              <w:left w:type="dxa" w:w="100"/>
              <w:bottom w:type="dxa" w:w="60"/>
              <w:right w:type="dxa" w:w="90"/>
            </w:tcMar>
            <w:vAlign w:val="center"/>
          </w:tcPr>
          <w:p>
            <w:pPr>
              <w:spacing w:after="0" w:line="250"/>
              <w:jc w:val="left"/>
            </w:pPr>
            <w:r>
              <w:rPr>
                <w:b w:val="false"/>
                <w:bCs w:val="false"/>
                <w:sz w:val="17"/>
                <w:szCs w:val="17"/>
              </w:rPr>
              <w:t xml:space="preserve">Suggestions — evidence-linked, impact-ranked next actions</w:t>
            </w:r>
          </w:p>
        </w:tc>
        <w:tc>
          <w:tcPr>
            <w:tcW w:type="dxa" w:w="4760"/>
            <w:tcMar>
              <w:top w:type="dxa" w:w="60"/>
              <w:left w:type="dxa" w:w="100"/>
              <w:bottom w:type="dxa" w:w="60"/>
              <w:right w:type="dxa" w:w="90"/>
            </w:tcMar>
            <w:vAlign w:val="center"/>
          </w:tcPr>
          <w:p>
            <w:pPr>
              <w:spacing w:after="0" w:line="250"/>
              <w:jc w:val="left"/>
            </w:pPr>
            <w:r>
              <w:rPr>
                <w:b w:val="false"/>
                <w:bCs w:val="false"/>
                <w:sz w:val="17"/>
                <w:szCs w:val="17"/>
              </w:rPr>
              <w:t xml:space="preserve">The product proposes what to inspect, tune, monitor or validate next — never a guaranteed root cause.</w:t>
            </w:r>
          </w:p>
        </w:tc>
      </w:tr>
      <w:tr>
        <w:tc>
          <w:tcPr>
            <w:tcW w:type="dxa" w:w="4600"/>
            <w:shd w:fill="F4F6FA" w:val="clear"/>
            <w:tcMar>
              <w:top w:type="dxa" w:w="60"/>
              <w:left w:type="dxa" w:w="100"/>
              <w:bottom w:type="dxa" w:w="60"/>
              <w:right w:type="dxa" w:w="90"/>
            </w:tcMar>
            <w:vAlign w:val="center"/>
          </w:tcPr>
          <w:p>
            <w:pPr>
              <w:spacing w:after="0" w:line="250"/>
              <w:jc w:val="left"/>
            </w:pPr>
            <w:r>
              <w:rPr>
                <w:b w:val="false"/>
                <w:bCs w:val="false"/>
                <w:sz w:val="17"/>
                <w:szCs w:val="17"/>
              </w:rPr>
              <w:t xml:space="preserve">AI assistant — grounded conversation over approved evidence and tools</w:t>
            </w:r>
          </w:p>
        </w:tc>
        <w:tc>
          <w:tcPr>
            <w:tcW w:type="dxa" w:w="4760"/>
            <w:shd w:fill="F4F6FA" w:val="clear"/>
            <w:tcMar>
              <w:top w:type="dxa" w:w="60"/>
              <w:left w:type="dxa" w:w="100"/>
              <w:bottom w:type="dxa" w:w="60"/>
              <w:right w:type="dxa" w:w="90"/>
            </w:tcMar>
            <w:vAlign w:val="center"/>
          </w:tcPr>
          <w:p>
            <w:pPr>
              <w:spacing w:after="0" w:line="250"/>
              <w:jc w:val="left"/>
            </w:pPr>
            <w:r>
              <w:rPr>
                <w:b w:val="false"/>
                <w:bCs w:val="false"/>
                <w:sz w:val="17"/>
                <w:szCs w:val="17"/>
              </w:rPr>
              <w:t xml:space="preserve">Natural-language questions answered with cited evidence and guided next steps.</w:t>
            </w:r>
          </w:p>
        </w:tc>
      </w:tr>
    </w:tbl>
    <w:p>
      <w:r>
        <w:br w:type="page"/>
      </w:r>
    </w:p>
    <w:p>
      <w:pPr>
        <w:pStyle w:val="Heading1"/>
      </w:pPr>
      <w:r>
        <w:t xml:space="preserve">2 · Product Boundary &amp; the Honesty Contract</w:t>
      </w:r>
    </w:p>
    <w:p>
      <w:pPr>
        <w:spacing w:after="130" w:before="0" w:line="278"/>
      </w:pPr>
      <w:r>
        <w:t xml:space="preserve">PPIQ is commercially ambitious but technically honest. Its strength is not that it replaces plant systems — it is that it connects and </w:t>
      </w:r>
      <w:r>
        <w:rPr>
          <w:i/>
          <w:iCs/>
        </w:rPr>
        <w:t xml:space="preserve">explains</w:t>
      </w:r>
      <w:r>
        <w:t xml:space="preserve"> the data those systems already produce. The honesty contract is not a disclaimer; per the compass it is </w:t>
      </w:r>
      <w:r>
        <w:rPr>
          <w:b/>
          <w:bCs/>
        </w:rPr>
        <w:t xml:space="preserve">the product’s integrity and its strongest sales asset</w:t>
      </w:r>
      <w:r>
        <w:t xml:space="preserve">. A skeptical process engineer trusts a tool that says “suspected contributor, here is the evidence” far more than one that promises “root cause.”</w:t>
      </w:r>
    </w:p>
    <w:tbl>
      <w:tblPr>
        <w:tblW w:type="dxa" w:w="9360"/>
        <w:tblBorders>
          <w:top w:val="single" w:color="BCC7D6" w:sz="1"/>
          <w:left w:val="single" w:color="BCC7D6" w:sz="1"/>
          <w:bottom w:val="single" w:color="BCC7D6" w:sz="1"/>
          <w:right w:val="single" w:color="BCC7D6" w:sz="1"/>
          <w:insideH w:val="single" w:color="auto" w:sz="4"/>
          <w:insideV w:val="single" w:color="auto" w:sz="4"/>
        </w:tblBorders>
      </w:tblPr>
      <w:tblGrid>
        <w:gridCol w:w="2700"/>
        <w:gridCol w:w="6660"/>
      </w:tblGrid>
      <w:tr>
        <w:trPr>
          <w:tblHeader/>
        </w:trPr>
        <w:tc>
          <w:tcPr>
            <w:tcW w:type="dxa" w:w="2700"/>
            <w:shd w:fill="102A43" w:val="clear"/>
            <w:tcMar>
              <w:top w:type="dxa" w:w="60"/>
              <w:left w:type="dxa" w:w="100"/>
              <w:bottom w:type="dxa" w:w="60"/>
              <w:right w:type="dxa" w:w="90"/>
            </w:tcMar>
            <w:vAlign w:val="center"/>
          </w:tcPr>
          <w:p>
            <w:pPr>
              <w:spacing w:after="0" w:line="250"/>
              <w:jc w:val="left"/>
            </w:pPr>
            <w:r>
              <w:rPr>
                <w:b/>
                <w:bCs/>
                <w:color w:val="FFFFFF"/>
                <w:sz w:val="18"/>
                <w:szCs w:val="18"/>
              </w:rPr>
              <w:t xml:space="preserve">Boundary</w:t>
            </w:r>
          </w:p>
        </w:tc>
        <w:tc>
          <w:tcPr>
            <w:tcW w:type="dxa" w:w="6660"/>
            <w:shd w:fill="102A43" w:val="clear"/>
            <w:tcMar>
              <w:top w:type="dxa" w:w="60"/>
              <w:left w:type="dxa" w:w="100"/>
              <w:bottom w:type="dxa" w:w="60"/>
              <w:right w:type="dxa" w:w="90"/>
            </w:tcMar>
            <w:vAlign w:val="center"/>
          </w:tcPr>
          <w:p>
            <w:pPr>
              <w:spacing w:after="0" w:line="250"/>
              <w:jc w:val="left"/>
            </w:pPr>
            <w:r>
              <w:rPr>
                <w:b/>
                <w:bCs/>
                <w:color w:val="FFFFFF"/>
                <w:sz w:val="18"/>
                <w:szCs w:val="18"/>
              </w:rPr>
              <w:t xml:space="preserve">Committed wording</w:t>
            </w:r>
          </w:p>
        </w:tc>
      </w:tr>
      <w:tr>
        <w:tc>
          <w:tcPr>
            <w:tcW w:type="dxa" w:w="2700"/>
            <w:tcMar>
              <w:top w:type="dxa" w:w="60"/>
              <w:left w:type="dxa" w:w="100"/>
              <w:bottom w:type="dxa" w:w="60"/>
              <w:right w:type="dxa" w:w="90"/>
            </w:tcMar>
            <w:vAlign w:val="center"/>
          </w:tcPr>
          <w:p>
            <w:pPr>
              <w:spacing w:after="0" w:line="250"/>
              <w:jc w:val="left"/>
            </w:pPr>
            <w:r>
              <w:rPr>
                <w:b w:val="false"/>
                <w:bCs w:val="false"/>
                <w:sz w:val="17"/>
                <w:szCs w:val="17"/>
              </w:rPr>
              <w:t xml:space="preserve">Not a MES replacement</w:t>
            </w:r>
          </w:p>
        </w:tc>
        <w:tc>
          <w:tcPr>
            <w:tcW w:type="dxa" w:w="6660"/>
            <w:tcMar>
              <w:top w:type="dxa" w:w="60"/>
              <w:left w:type="dxa" w:w="100"/>
              <w:bottom w:type="dxa" w:w="60"/>
              <w:right w:type="dxa" w:w="90"/>
            </w:tcMar>
            <w:vAlign w:val="center"/>
          </w:tcPr>
          <w:p>
            <w:pPr>
              <w:spacing w:after="0" w:line="250"/>
              <w:jc w:val="left"/>
            </w:pPr>
            <w:r>
              <w:rPr>
                <w:b w:val="false"/>
                <w:bCs w:val="false"/>
                <w:sz w:val="17"/>
                <w:szCs w:val="17"/>
              </w:rPr>
              <w:t xml:space="preserve">PPIQ does not execute production orders, dispatching, recipes or shop-floor commands.</w:t>
            </w:r>
          </w:p>
        </w:tc>
      </w:tr>
      <w:tr>
        <w:tc>
          <w:tcPr>
            <w:tcW w:type="dxa" w:w="2700"/>
            <w:shd w:fill="F4F6FA" w:val="clear"/>
            <w:tcMar>
              <w:top w:type="dxa" w:w="60"/>
              <w:left w:type="dxa" w:w="100"/>
              <w:bottom w:type="dxa" w:w="60"/>
              <w:right w:type="dxa" w:w="90"/>
            </w:tcMar>
            <w:vAlign w:val="center"/>
          </w:tcPr>
          <w:p>
            <w:pPr>
              <w:spacing w:after="0" w:line="250"/>
              <w:jc w:val="left"/>
            </w:pPr>
            <w:r>
              <w:rPr>
                <w:b w:val="false"/>
                <w:bCs w:val="false"/>
                <w:sz w:val="17"/>
                <w:szCs w:val="17"/>
              </w:rPr>
              <w:t xml:space="preserve">Not SCADA / L2 / PLC</w:t>
            </w:r>
          </w:p>
        </w:tc>
        <w:tc>
          <w:tcPr>
            <w:tcW w:type="dxa" w:w="6660"/>
            <w:shd w:fill="F4F6FA" w:val="clear"/>
            <w:tcMar>
              <w:top w:type="dxa" w:w="60"/>
              <w:left w:type="dxa" w:w="100"/>
              <w:bottom w:type="dxa" w:w="60"/>
              <w:right w:type="dxa" w:w="90"/>
            </w:tcMar>
            <w:vAlign w:val="center"/>
          </w:tcPr>
          <w:p>
            <w:pPr>
              <w:spacing w:after="0" w:line="250"/>
              <w:jc w:val="left"/>
            </w:pPr>
            <w:r>
              <w:rPr>
                <w:b w:val="false"/>
                <w:bCs w:val="false"/>
                <w:sz w:val="17"/>
                <w:szCs w:val="17"/>
              </w:rPr>
              <w:t xml:space="preserve">PPIQ sends no control commands and joins no real-time automation loop. It is read-only.</w:t>
            </w:r>
          </w:p>
        </w:tc>
      </w:tr>
      <w:tr>
        <w:tc>
          <w:tcPr>
            <w:tcW w:type="dxa" w:w="2700"/>
            <w:tcMar>
              <w:top w:type="dxa" w:w="60"/>
              <w:left w:type="dxa" w:w="100"/>
              <w:bottom w:type="dxa" w:w="60"/>
              <w:right w:type="dxa" w:w="90"/>
            </w:tcMar>
            <w:vAlign w:val="center"/>
          </w:tcPr>
          <w:p>
            <w:pPr>
              <w:spacing w:after="0" w:line="250"/>
              <w:jc w:val="left"/>
            </w:pPr>
            <w:r>
              <w:rPr>
                <w:b w:val="false"/>
                <w:bCs w:val="false"/>
                <w:sz w:val="17"/>
                <w:szCs w:val="17"/>
              </w:rPr>
              <w:t xml:space="preserve">Not generic BI</w:t>
            </w:r>
          </w:p>
        </w:tc>
        <w:tc>
          <w:tcPr>
            <w:tcW w:type="dxa" w:w="6660"/>
            <w:tcMar>
              <w:top w:type="dxa" w:w="60"/>
              <w:left w:type="dxa" w:w="100"/>
              <w:bottom w:type="dxa" w:w="60"/>
              <w:right w:type="dxa" w:w="90"/>
            </w:tcMar>
            <w:vAlign w:val="center"/>
          </w:tcPr>
          <w:p>
            <w:pPr>
              <w:spacing w:after="0" w:line="250"/>
              <w:jc w:val="left"/>
            </w:pPr>
            <w:r>
              <w:rPr>
                <w:b w:val="false"/>
                <w:bCs w:val="false"/>
                <w:sz w:val="17"/>
                <w:szCs w:val="17"/>
              </w:rPr>
              <w:t xml:space="preserve">PPIQ carries manufacturing semantics — genealogy, process-quality entities, analysis workflows, suggestions and assistant tooling.</w:t>
            </w:r>
          </w:p>
        </w:tc>
      </w:tr>
      <w:tr>
        <w:tc>
          <w:tcPr>
            <w:tcW w:type="dxa" w:w="2700"/>
            <w:shd w:fill="F4F6FA" w:val="clear"/>
            <w:tcMar>
              <w:top w:type="dxa" w:w="60"/>
              <w:left w:type="dxa" w:w="100"/>
              <w:bottom w:type="dxa" w:w="60"/>
              <w:right w:type="dxa" w:w="90"/>
            </w:tcMar>
            <w:vAlign w:val="center"/>
          </w:tcPr>
          <w:p>
            <w:pPr>
              <w:spacing w:after="0" w:line="250"/>
              <w:jc w:val="left"/>
            </w:pPr>
            <w:r>
              <w:rPr>
                <w:b w:val="false"/>
                <w:bCs w:val="false"/>
                <w:sz w:val="17"/>
                <w:szCs w:val="17"/>
              </w:rPr>
              <w:t xml:space="preserve">Not guaranteed-root-cause AI</w:t>
            </w:r>
          </w:p>
        </w:tc>
        <w:tc>
          <w:tcPr>
            <w:tcW w:type="dxa" w:w="6660"/>
            <w:shd w:fill="F4F6FA" w:val="clear"/>
            <w:tcMar>
              <w:top w:type="dxa" w:w="60"/>
              <w:left w:type="dxa" w:w="100"/>
              <w:bottom w:type="dxa" w:w="60"/>
              <w:right w:type="dxa" w:w="90"/>
            </w:tcMar>
            <w:vAlign w:val="center"/>
          </w:tcPr>
          <w:p>
            <w:pPr>
              <w:spacing w:after="0" w:line="250"/>
              <w:jc w:val="left"/>
            </w:pPr>
            <w:r>
              <w:rPr>
                <w:b w:val="false"/>
                <w:bCs w:val="false"/>
                <w:sz w:val="17"/>
                <w:szCs w:val="17"/>
              </w:rPr>
              <w:t xml:space="preserve">PPIQ surfaces suspected contributors, statistical patterns, risk signals and evidence-ranked recommendations.</w:t>
            </w:r>
          </w:p>
        </w:tc>
      </w:tr>
      <w:tr>
        <w:tc>
          <w:tcPr>
            <w:tcW w:type="dxa" w:w="2700"/>
            <w:tcMar>
              <w:top w:type="dxa" w:w="60"/>
              <w:left w:type="dxa" w:w="100"/>
              <w:bottom w:type="dxa" w:w="60"/>
              <w:right w:type="dxa" w:w="90"/>
            </w:tcMar>
            <w:vAlign w:val="center"/>
          </w:tcPr>
          <w:p>
            <w:pPr>
              <w:spacing w:after="0" w:line="250"/>
              <w:jc w:val="left"/>
            </w:pPr>
            <w:r>
              <w:rPr>
                <w:b w:val="false"/>
                <w:bCs w:val="false"/>
                <w:sz w:val="17"/>
                <w:szCs w:val="17"/>
              </w:rPr>
              <w:t xml:space="preserve">Not steel-only</w:t>
            </w:r>
          </w:p>
        </w:tc>
        <w:tc>
          <w:tcPr>
            <w:tcW w:type="dxa" w:w="6660"/>
            <w:tcMar>
              <w:top w:type="dxa" w:w="60"/>
              <w:left w:type="dxa" w:w="100"/>
              <w:bottom w:type="dxa" w:w="60"/>
              <w:right w:type="dxa" w:w="90"/>
            </w:tcMar>
            <w:vAlign w:val="center"/>
          </w:tcPr>
          <w:p>
            <w:pPr>
              <w:spacing w:after="0" w:line="250"/>
              <w:jc w:val="left"/>
            </w:pPr>
            <w:r>
              <w:rPr>
                <w:b w:val="false"/>
                <w:bCs w:val="false"/>
                <w:sz w:val="17"/>
                <w:szCs w:val="17"/>
              </w:rPr>
              <w:t xml:space="preserve">The demo is flat steel; the architecture stays generic for aluminium, paper, pharma, automotive and discrete manufacturing.</w:t>
            </w:r>
          </w:p>
        </w:tc>
      </w:tr>
    </w:tbl>
    <w:p>
      <w:pPr>
        <w:spacing w:after="50"/>
      </w:pPr>
    </w:p>
    <w:tbl>
      <w:tblPr>
        <w:tblW w:type="dxa" w:w="9360"/>
        <w:tblBorders>
          <w:top w:val="single" w:color="BCC7D6" w:sz="1"/>
          <w:left w:val="single" w:color="BCC7D6" w:sz="1"/>
          <w:bottom w:val="single" w:color="BCC7D6" w:sz="1"/>
          <w:right w:val="single" w:color="BCC7D6" w:sz="1"/>
          <w:insideH w:val="single" w:color="auto" w:sz="4"/>
          <w:insideV w:val="single" w:color="auto" w:sz="4"/>
        </w:tblBorders>
      </w:tblPr>
      <w:tblGrid>
        <w:gridCol w:w="4680"/>
        <w:gridCol w:w="4680"/>
      </w:tblGrid>
      <w:tr>
        <w:trPr>
          <w:tblHeader/>
        </w:trPr>
        <w:tc>
          <w:tcPr>
            <w:tcW w:type="dxa" w:w="4680"/>
            <w:shd w:fill="102A43" w:val="clear"/>
            <w:tcMar>
              <w:top w:type="dxa" w:w="60"/>
              <w:left w:type="dxa" w:w="100"/>
              <w:bottom w:type="dxa" w:w="60"/>
              <w:right w:type="dxa" w:w="90"/>
            </w:tcMar>
            <w:vAlign w:val="center"/>
          </w:tcPr>
          <w:p>
            <w:pPr>
              <w:spacing w:after="0" w:line="250"/>
              <w:jc w:val="left"/>
            </w:pPr>
            <w:r>
              <w:rPr>
                <w:b/>
                <w:bCs/>
                <w:color w:val="FFFFFF"/>
                <w:sz w:val="18"/>
                <w:szCs w:val="18"/>
              </w:rPr>
              <w:t xml:space="preserve">Forbidden language</w:t>
            </w:r>
          </w:p>
        </w:tc>
        <w:tc>
          <w:tcPr>
            <w:tcW w:type="dxa" w:w="4680"/>
            <w:shd w:fill="102A43" w:val="clear"/>
            <w:tcMar>
              <w:top w:type="dxa" w:w="60"/>
              <w:left w:type="dxa" w:w="100"/>
              <w:bottom w:type="dxa" w:w="60"/>
              <w:right w:type="dxa" w:w="90"/>
            </w:tcMar>
            <w:vAlign w:val="center"/>
          </w:tcPr>
          <w:p>
            <w:pPr>
              <w:spacing w:after="0" w:line="250"/>
              <w:jc w:val="left"/>
            </w:pPr>
            <w:r>
              <w:rPr>
                <w:b/>
                <w:bCs/>
                <w:color w:val="FFFFFF"/>
                <w:sz w:val="18"/>
                <w:szCs w:val="18"/>
              </w:rPr>
              <w:t xml:space="preserve">Approved language</w:t>
            </w:r>
          </w:p>
        </w:tc>
      </w:tr>
      <w:tr>
        <w:tc>
          <w:tcPr>
            <w:tcW w:type="dxa" w:w="4680"/>
            <w:tcMar>
              <w:top w:type="dxa" w:w="60"/>
              <w:left w:type="dxa" w:w="100"/>
              <w:bottom w:type="dxa" w:w="60"/>
              <w:right w:type="dxa" w:w="90"/>
            </w:tcMar>
            <w:vAlign w:val="center"/>
          </w:tcPr>
          <w:p>
            <w:pPr>
              <w:spacing w:after="0" w:line="250"/>
              <w:jc w:val="left"/>
            </w:pPr>
            <w:r>
              <w:rPr>
                <w:b w:val="false"/>
                <w:bCs w:val="false"/>
                <w:sz w:val="17"/>
                <w:szCs w:val="17"/>
              </w:rPr>
              <w:t xml:space="preserve">Guaranteed root cause</w:t>
            </w:r>
          </w:p>
        </w:tc>
        <w:tc>
          <w:tcPr>
            <w:tcW w:type="dxa" w:w="4680"/>
            <w:tcMar>
              <w:top w:type="dxa" w:w="60"/>
              <w:left w:type="dxa" w:w="100"/>
              <w:bottom w:type="dxa" w:w="60"/>
              <w:right w:type="dxa" w:w="90"/>
            </w:tcMar>
            <w:vAlign w:val="center"/>
          </w:tcPr>
          <w:p>
            <w:pPr>
              <w:spacing w:after="0" w:line="250"/>
              <w:jc w:val="left"/>
            </w:pPr>
            <w:r>
              <w:rPr>
                <w:b w:val="false"/>
                <w:bCs w:val="false"/>
                <w:sz w:val="17"/>
                <w:szCs w:val="17"/>
              </w:rPr>
              <w:t xml:space="preserve">Suspected / likely contributor; evidence-ranked factor</w:t>
            </w:r>
          </w:p>
        </w:tc>
      </w:tr>
      <w:tr>
        <w:tc>
          <w:tcPr>
            <w:tcW w:type="dxa" w:w="4680"/>
            <w:shd w:fill="F4F6FA" w:val="clear"/>
            <w:tcMar>
              <w:top w:type="dxa" w:w="60"/>
              <w:left w:type="dxa" w:w="100"/>
              <w:bottom w:type="dxa" w:w="60"/>
              <w:right w:type="dxa" w:w="90"/>
            </w:tcMar>
            <w:vAlign w:val="center"/>
          </w:tcPr>
          <w:p>
            <w:pPr>
              <w:spacing w:after="0" w:line="250"/>
              <w:jc w:val="left"/>
            </w:pPr>
            <w:r>
              <w:rPr>
                <w:b w:val="false"/>
                <w:bCs w:val="false"/>
                <w:sz w:val="17"/>
                <w:szCs w:val="17"/>
              </w:rPr>
              <w:t xml:space="preserve">AI-powered prediction; production-ready AI</w:t>
            </w:r>
          </w:p>
        </w:tc>
        <w:tc>
          <w:tcPr>
            <w:tcW w:type="dxa" w:w="4680"/>
            <w:shd w:fill="F4F6FA" w:val="clear"/>
            <w:tcMar>
              <w:top w:type="dxa" w:w="60"/>
              <w:left w:type="dxa" w:w="100"/>
              <w:bottom w:type="dxa" w:w="60"/>
              <w:right w:type="dxa" w:w="90"/>
            </w:tcMar>
            <w:vAlign w:val="center"/>
          </w:tcPr>
          <w:p>
            <w:pPr>
              <w:spacing w:after="0" w:line="250"/>
              <w:jc w:val="left"/>
            </w:pPr>
            <w:r>
              <w:rPr>
                <w:b w:val="false"/>
                <w:bCs w:val="false"/>
                <w:sz w:val="17"/>
                <w:szCs w:val="17"/>
              </w:rPr>
              <w:t xml:space="preserve">ML readiness; statistical learning; risk scoring; correlation analysis</w:t>
            </w:r>
          </w:p>
        </w:tc>
      </w:tr>
      <w:tr>
        <w:tc>
          <w:tcPr>
            <w:tcW w:type="dxa" w:w="4680"/>
            <w:tcMar>
              <w:top w:type="dxa" w:w="60"/>
              <w:left w:type="dxa" w:w="100"/>
              <w:bottom w:type="dxa" w:w="60"/>
              <w:right w:type="dxa" w:w="90"/>
            </w:tcMar>
            <w:vAlign w:val="center"/>
          </w:tcPr>
          <w:p>
            <w:pPr>
              <w:spacing w:after="0" w:line="250"/>
              <w:jc w:val="left"/>
            </w:pPr>
            <w:r>
              <w:rPr>
                <w:b w:val="false"/>
                <w:bCs w:val="false"/>
                <w:sz w:val="17"/>
                <w:szCs w:val="17"/>
              </w:rPr>
              <w:t xml:space="preserve">Live Oracle/MSSQL ready today (unless proven)</w:t>
            </w:r>
          </w:p>
        </w:tc>
        <w:tc>
          <w:tcPr>
            <w:tcW w:type="dxa" w:w="4680"/>
            <w:tcMar>
              <w:top w:type="dxa" w:w="60"/>
              <w:left w:type="dxa" w:w="100"/>
              <w:bottom w:type="dxa" w:w="60"/>
              <w:right w:type="dxa" w:w="90"/>
            </w:tcMar>
            <w:vAlign w:val="center"/>
          </w:tcPr>
          <w:p>
            <w:pPr>
              <w:spacing w:after="0" w:line="250"/>
              <w:jc w:val="left"/>
            </w:pPr>
            <w:r>
              <w:rPr>
                <w:b w:val="false"/>
                <w:bCs w:val="false"/>
                <w:sz w:val="17"/>
                <w:szCs w:val="17"/>
              </w:rPr>
              <w:t xml:space="preserve">Connector capability and availability shown explicitly per source type</w:t>
            </w:r>
          </w:p>
        </w:tc>
      </w:tr>
      <w:tr>
        <w:tc>
          <w:tcPr>
            <w:tcW w:type="dxa" w:w="4680"/>
            <w:shd w:fill="F4F6FA" w:val="clear"/>
            <w:tcMar>
              <w:top w:type="dxa" w:w="60"/>
              <w:left w:type="dxa" w:w="100"/>
              <w:bottom w:type="dxa" w:w="60"/>
              <w:right w:type="dxa" w:w="90"/>
            </w:tcMar>
            <w:vAlign w:val="center"/>
          </w:tcPr>
          <w:p>
            <w:pPr>
              <w:spacing w:after="0" w:line="250"/>
              <w:jc w:val="left"/>
            </w:pPr>
            <w:r>
              <w:rPr>
                <w:b w:val="false"/>
                <w:bCs w:val="false"/>
                <w:sz w:val="17"/>
                <w:szCs w:val="17"/>
              </w:rPr>
              <w:t xml:space="preserve">We replace MES / L2 / SCADA / BI</w:t>
            </w:r>
          </w:p>
        </w:tc>
        <w:tc>
          <w:tcPr>
            <w:tcW w:type="dxa" w:w="4680"/>
            <w:shd w:fill="F4F6FA" w:val="clear"/>
            <w:tcMar>
              <w:top w:type="dxa" w:w="60"/>
              <w:left w:type="dxa" w:w="100"/>
              <w:bottom w:type="dxa" w:w="60"/>
              <w:right w:type="dxa" w:w="90"/>
            </w:tcMar>
            <w:vAlign w:val="center"/>
          </w:tcPr>
          <w:p>
            <w:pPr>
              <w:spacing w:after="0" w:line="250"/>
              <w:jc w:val="left"/>
            </w:pPr>
            <w:r>
              <w:rPr>
                <w:b w:val="false"/>
                <w:bCs w:val="false"/>
                <w:sz w:val="17"/>
                <w:szCs w:val="17"/>
              </w:rPr>
              <w:t xml:space="preserve">We connect around existing systems and turn fragmented data into process-to-quality intelligence</w:t>
            </w:r>
          </w:p>
        </w:tc>
      </w:tr>
      <w:tr>
        <w:tc>
          <w:tcPr>
            <w:tcW w:type="dxa" w:w="4680"/>
            <w:tcMar>
              <w:top w:type="dxa" w:w="60"/>
              <w:left w:type="dxa" w:w="100"/>
              <w:bottom w:type="dxa" w:w="60"/>
              <w:right w:type="dxa" w:w="90"/>
            </w:tcMar>
            <w:vAlign w:val="center"/>
          </w:tcPr>
          <w:p>
            <w:pPr>
              <w:spacing w:after="0" w:line="250"/>
              <w:jc w:val="left"/>
            </w:pPr>
            <w:r>
              <w:rPr>
                <w:b w:val="false"/>
                <w:bCs w:val="false"/>
                <w:sz w:val="17"/>
                <w:szCs w:val="17"/>
              </w:rPr>
              <w:t xml:space="preserve">Autonomous optimization</w:t>
            </w:r>
          </w:p>
        </w:tc>
        <w:tc>
          <w:tcPr>
            <w:tcW w:type="dxa" w:w="4680"/>
            <w:tcMar>
              <w:top w:type="dxa" w:w="60"/>
              <w:left w:type="dxa" w:w="100"/>
              <w:bottom w:type="dxa" w:w="60"/>
              <w:right w:type="dxa" w:w="90"/>
            </w:tcMar>
            <w:vAlign w:val="center"/>
          </w:tcPr>
          <w:p>
            <w:pPr>
              <w:spacing w:after="0" w:line="250"/>
              <w:jc w:val="left"/>
            </w:pPr>
            <w:r>
              <w:rPr>
                <w:b w:val="false"/>
                <w:bCs w:val="false"/>
                <w:sz w:val="17"/>
                <w:szCs w:val="17"/>
              </w:rPr>
              <w:t xml:space="preserve">Decision support and guided investigation with human approval</w:t>
            </w:r>
          </w:p>
        </w:tc>
      </w:tr>
    </w:tbl>
    <w:p>
      <w:pPr>
        <w:spacing w:after="60"/>
      </w:pPr>
    </w:p>
    <w:tbl>
      <w:tblPr>
        <w:tblW w:type="dxa" w:w="9360"/>
        <w:tblBorders>
          <w:top w:val="single" w:color="2CB888" w:sz="2"/>
          <w:left w:val="single" w:color="2CB888" w:sz="20"/>
          <w:bottom w:val="single" w:color="2CB888" w:sz="2"/>
          <w:right w:val="single" w:color="2CB888" w:sz="2"/>
          <w:insideH w:val="single" w:color="auto" w:sz="4"/>
          <w:insideV w:val="single" w:color="auto" w:sz="4"/>
        </w:tblBorders>
      </w:tblPr>
      <w:tblGrid>
        <w:gridCol w:w="9360"/>
      </w:tblGrid>
      <w:tr>
        <w:tc>
          <w:tcPr>
            <w:tcW w:type="dxa" w:w="9360"/>
            <w:shd w:fill="E6F6EF" w:val="clear"/>
            <w:tcMar>
              <w:top w:type="dxa" w:w="130"/>
              <w:left w:type="dxa" w:w="190"/>
              <w:bottom w:type="dxa" w:w="130"/>
              <w:right w:type="dxa" w:w="170"/>
            </w:tcMar>
          </w:tcPr>
          <w:p>
            <w:pPr>
              <w:spacing w:after="70"/>
            </w:pPr>
            <w:r>
              <w:rPr>
                <w:b/>
                <w:bCs/>
                <w:color w:val="102A43"/>
                <w:sz w:val="21"/>
                <w:szCs w:val="21"/>
              </w:rPr>
              <w:t xml:space="preserve">The honesty mechanism (not just a promise) — enforced in code</w:t>
            </w:r>
          </w:p>
          <w:p>
            <w:pPr>
              <w:spacing w:after="80" w:before="0" w:line="278"/>
            </w:pPr>
            <w:r>
              <w:t xml:space="preserve">The contract is enforced, not hoped for. Three mechanisms make it real and are testable (§13):</w:t>
            </w:r>
          </w:p>
          <w:p>
            <w:pPr>
              <w:pStyle w:val="ListParagraph"/>
              <w:numPr>
                <w:ilvl w:val="0"/>
                <w:numId w:val="2"/>
              </w:numPr>
              <w:spacing w:after="70" w:line="270"/>
            </w:pPr>
            <w:r>
              <w:rPr>
                <w:b/>
                <w:bCs/>
              </w:rPr>
              <w:t xml:space="preserve">Provenance handles. </w:t>
            </w:r>
            <w:r>
              <w:t xml:space="preserve">Every numeric or qualitative claim the product surfaces — in a widget, a suggestion, or an assistant answer — carries an evidence handle resolving to a finding, job run, dataset, source table, or document section. A claim without a resolvable handle is not rendered.</w:t>
            </w:r>
          </w:p>
          <w:p>
            <w:pPr>
              <w:pStyle w:val="ListParagraph"/>
              <w:numPr>
                <w:ilvl w:val="0"/>
                <w:numId w:val="2"/>
              </w:numPr>
              <w:spacing w:after="70" w:line="270"/>
            </w:pPr>
            <w:r>
              <w:rPr>
                <w:b/>
                <w:bCs/>
              </w:rPr>
              <w:t xml:space="preserve">No-fabrication guard. </w:t>
            </w:r>
            <w:r>
              <w:t xml:space="preserve">The assistant assembles answers from tool results and retrieval only; any sentence containing a number that lacks a handle is rejected before display. The model explains the math; it never performs it.</w:t>
            </w:r>
          </w:p>
          <w:p>
            <w:pPr>
              <w:pStyle w:val="ListParagraph"/>
              <w:numPr>
                <w:ilvl w:val="0"/>
                <w:numId w:val="2"/>
              </w:numPr>
              <w:spacing w:after="70" w:line="270"/>
            </w:pPr>
            <w:r>
              <w:rPr>
                <w:b/>
                <w:bCs/>
              </w:rPr>
              <w:t xml:space="preserve">Anti-facade rule. </w:t>
            </w:r>
            <w:r>
              <w:t xml:space="preserve">Synthetic or seeded demo rows are tagged origin = seed and are forbidden from being presented as live computation. Learning jobs must recompute on demo data so the demo proves the engine, not a fixture.</w:t>
            </w:r>
          </w:p>
        </w:tc>
      </w:tr>
    </w:tbl>
    <w:p>
      <w:r>
        <w:br w:type="page"/>
      </w:r>
    </w:p>
    <w:p>
      <w:pPr>
        <w:pStyle w:val="Heading1"/>
      </w:pPr>
      <w:r>
        <w:t xml:space="preserve">3 · End-to-End Architecture Overview</w:t>
      </w:r>
    </w:p>
    <w:p>
      <w:pPr>
        <w:spacing w:after="130" w:before="0" w:line="278"/>
      </w:pPr>
      <w:r>
        <w:t xml:space="preserve">The architecture is layered; each layer owns one responsibility and is independently testable. No layer fakes another’s job: the source layer knows nothing of dashboards, the widget layer cannot bypass security, and the assistant cannot invent facts outside approved retrieval and tools.</w:t>
      </w:r>
    </w:p>
    <w:tbl>
      <w:tblPr>
        <w:tblW w:type="dxa" w:w="9360"/>
        <w:tblBorders>
          <w:top w:val="single" w:color="BCC7D6" w:sz="1"/>
          <w:left w:val="single" w:color="BCC7D6" w:sz="1"/>
          <w:bottom w:val="single" w:color="BCC7D6" w:sz="1"/>
          <w:right w:val="single" w:color="BCC7D6" w:sz="1"/>
          <w:insideH w:val="single" w:color="auto" w:sz="4"/>
          <w:insideV w:val="single" w:color="auto" w:sz="4"/>
        </w:tblBorders>
      </w:tblPr>
      <w:tblGrid>
        <w:gridCol w:w="1700"/>
        <w:gridCol w:w="4060"/>
        <w:gridCol w:w="3600"/>
      </w:tblGrid>
      <w:tr>
        <w:trPr>
          <w:tblHeader/>
        </w:trPr>
        <w:tc>
          <w:tcPr>
            <w:tcW w:type="dxa" w:w="1700"/>
            <w:shd w:fill="102A43" w:val="clear"/>
            <w:tcMar>
              <w:top w:type="dxa" w:w="60"/>
              <w:left w:type="dxa" w:w="100"/>
              <w:bottom w:type="dxa" w:w="60"/>
              <w:right w:type="dxa" w:w="90"/>
            </w:tcMar>
            <w:vAlign w:val="center"/>
          </w:tcPr>
          <w:p>
            <w:pPr>
              <w:spacing w:after="0" w:line="250"/>
              <w:jc w:val="left"/>
            </w:pPr>
            <w:r>
              <w:rPr>
                <w:b/>
                <w:bCs/>
                <w:color w:val="FFFFFF"/>
                <w:sz w:val="17"/>
                <w:szCs w:val="17"/>
              </w:rPr>
              <w:t xml:space="preserve">Layer</w:t>
            </w:r>
          </w:p>
        </w:tc>
        <w:tc>
          <w:tcPr>
            <w:tcW w:type="dxa" w:w="4060"/>
            <w:shd w:fill="102A43" w:val="clear"/>
            <w:tcMar>
              <w:top w:type="dxa" w:w="60"/>
              <w:left w:type="dxa" w:w="100"/>
              <w:bottom w:type="dxa" w:w="60"/>
              <w:right w:type="dxa" w:w="90"/>
            </w:tcMar>
            <w:vAlign w:val="center"/>
          </w:tcPr>
          <w:p>
            <w:pPr>
              <w:spacing w:after="0" w:line="250"/>
              <w:jc w:val="left"/>
            </w:pPr>
            <w:r>
              <w:rPr>
                <w:b/>
                <w:bCs/>
                <w:color w:val="FFFFFF"/>
                <w:sz w:val="17"/>
                <w:szCs w:val="17"/>
              </w:rPr>
              <w:t xml:space="preserve">Responsibility</w:t>
            </w:r>
          </w:p>
        </w:tc>
        <w:tc>
          <w:tcPr>
            <w:tcW w:type="dxa" w:w="3600"/>
            <w:shd w:fill="102A43" w:val="clear"/>
            <w:tcMar>
              <w:top w:type="dxa" w:w="60"/>
              <w:left w:type="dxa" w:w="100"/>
              <w:bottom w:type="dxa" w:w="60"/>
              <w:right w:type="dxa" w:w="90"/>
            </w:tcMar>
            <w:vAlign w:val="center"/>
          </w:tcPr>
          <w:p>
            <w:pPr>
              <w:spacing w:after="0" w:line="250"/>
              <w:jc w:val="left"/>
            </w:pPr>
            <w:r>
              <w:rPr>
                <w:b/>
                <w:bCs/>
                <w:color w:val="FFFFFF"/>
                <w:sz w:val="17"/>
                <w:szCs w:val="17"/>
              </w:rPr>
              <w:t xml:space="preserve">Key artifacts</w:t>
            </w:r>
          </w:p>
        </w:tc>
      </w:tr>
      <w:tr>
        <w:tc>
          <w:tcPr>
            <w:tcW w:type="dxa" w:w="1700"/>
            <w:tcMar>
              <w:top w:type="dxa" w:w="60"/>
              <w:left w:type="dxa" w:w="100"/>
              <w:bottom w:type="dxa" w:w="60"/>
              <w:right w:type="dxa" w:w="90"/>
            </w:tcMar>
            <w:vAlign w:val="center"/>
          </w:tcPr>
          <w:p>
            <w:pPr>
              <w:spacing w:after="0" w:line="250"/>
              <w:jc w:val="left"/>
            </w:pPr>
            <w:r>
              <w:rPr>
                <w:b w:val="false"/>
                <w:bCs w:val="false"/>
                <w:sz w:val="16"/>
                <w:szCs w:val="16"/>
              </w:rPr>
              <w:t xml:space="preserve">Connector</w:t>
            </w:r>
          </w:p>
        </w:tc>
        <w:tc>
          <w:tcPr>
            <w:tcW w:type="dxa" w:w="4060"/>
            <w:tcMar>
              <w:top w:type="dxa" w:w="60"/>
              <w:left w:type="dxa" w:w="100"/>
              <w:bottom w:type="dxa" w:w="60"/>
              <w:right w:type="dxa" w:w="90"/>
            </w:tcMar>
            <w:vAlign w:val="center"/>
          </w:tcPr>
          <w:p>
            <w:pPr>
              <w:spacing w:after="0" w:line="250"/>
              <w:jc w:val="left"/>
            </w:pPr>
            <w:r>
              <w:rPr>
                <w:b w:val="false"/>
                <w:bCs w:val="false"/>
                <w:sz w:val="16"/>
                <w:szCs w:val="16"/>
              </w:rPr>
              <w:t xml:space="preserve">Define DB/file links, test connectivity, list source objects, read safely.</w:t>
            </w:r>
          </w:p>
        </w:tc>
        <w:tc>
          <w:tcPr>
            <w:tcW w:type="dxa" w:w="3600"/>
            <w:tcMar>
              <w:top w:type="dxa" w:w="60"/>
              <w:left w:type="dxa" w:w="100"/>
              <w:bottom w:type="dxa" w:w="60"/>
              <w:right w:type="dxa" w:w="90"/>
            </w:tcMar>
            <w:vAlign w:val="center"/>
          </w:tcPr>
          <w:p>
            <w:pPr>
              <w:spacing w:after="0" w:line="250"/>
              <w:jc w:val="left"/>
            </w:pPr>
            <w:r>
              <w:rPr>
                <w:b w:val="false"/>
                <w:bCs w:val="false"/>
                <w:sz w:val="16"/>
                <w:szCs w:val="16"/>
              </w:rPr>
              <w:t xml:space="preserve">ConnectorProvider, DbLink, SourceObject, CredentialVault, ConnectorTruthContract</w:t>
            </w:r>
          </w:p>
        </w:tc>
      </w:tr>
      <w:tr>
        <w:tc>
          <w:tcPr>
            <w:tcW w:type="dxa" w:w="17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Source-Shaped Staging</w:t>
            </w:r>
          </w:p>
        </w:tc>
        <w:tc>
          <w:tcPr>
            <w:tcW w:type="dxa" w:w="406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Hold latest source-shaped copies of selected tables/files — not yet canonical.</w:t>
            </w:r>
          </w:p>
        </w:tc>
        <w:tc>
          <w:tcPr>
            <w:tcW w:type="dxa" w:w="36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Staging schemas, source object catalog, delta cursors, import batches</w:t>
            </w:r>
          </w:p>
        </w:tc>
      </w:tr>
      <w:tr>
        <w:tc>
          <w:tcPr>
            <w:tcW w:type="dxa" w:w="1700"/>
            <w:tcMar>
              <w:top w:type="dxa" w:w="60"/>
              <w:left w:type="dxa" w:w="100"/>
              <w:bottom w:type="dxa" w:w="60"/>
              <w:right w:type="dxa" w:w="90"/>
            </w:tcMar>
            <w:vAlign w:val="center"/>
          </w:tcPr>
          <w:p>
            <w:pPr>
              <w:spacing w:after="0" w:line="250"/>
              <w:jc w:val="left"/>
            </w:pPr>
            <w:r>
              <w:rPr>
                <w:b w:val="false"/>
                <w:bCs w:val="false"/>
                <w:sz w:val="16"/>
                <w:szCs w:val="16"/>
              </w:rPr>
              <w:t xml:space="preserve">Mapping &amp; Semantic</w:t>
            </w:r>
          </w:p>
        </w:tc>
        <w:tc>
          <w:tcPr>
            <w:tcW w:type="dxa" w:w="4060"/>
            <w:tcMar>
              <w:top w:type="dxa" w:w="60"/>
              <w:left w:type="dxa" w:w="100"/>
              <w:bottom w:type="dxa" w:w="60"/>
              <w:right w:type="dxa" w:w="90"/>
            </w:tcMar>
            <w:vAlign w:val="center"/>
          </w:tcPr>
          <w:p>
            <w:pPr>
              <w:spacing w:after="0" w:line="250"/>
              <w:jc w:val="left"/>
            </w:pPr>
            <w:r>
              <w:rPr>
                <w:b w:val="false"/>
                <w:bCs w:val="false"/>
                <w:sz w:val="16"/>
                <w:szCs w:val="16"/>
              </w:rPr>
              <w:t xml:space="preserve">Map staged data into canonical entities, business keys, KPI views, genealogy.</w:t>
            </w:r>
          </w:p>
        </w:tc>
        <w:tc>
          <w:tcPr>
            <w:tcW w:type="dxa" w:w="3600"/>
            <w:tcMar>
              <w:top w:type="dxa" w:w="60"/>
              <w:left w:type="dxa" w:w="100"/>
              <w:bottom w:type="dxa" w:w="60"/>
              <w:right w:type="dxa" w:w="90"/>
            </w:tcMar>
            <w:vAlign w:val="center"/>
          </w:tcPr>
          <w:p>
            <w:pPr>
              <w:spacing w:after="0" w:line="250"/>
              <w:jc w:val="left"/>
            </w:pPr>
            <w:r>
              <w:rPr>
                <w:b w:val="false"/>
                <w:bCs w:val="false"/>
                <w:sz w:val="16"/>
                <w:szCs w:val="16"/>
              </w:rPr>
              <w:t xml:space="preserve">Mapping views, SafeSqlValidator, business-key dictionary, mapping versions</w:t>
            </w:r>
          </w:p>
        </w:tc>
      </w:tr>
      <w:tr>
        <w:tc>
          <w:tcPr>
            <w:tcW w:type="dxa" w:w="17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Canonical Plant Model</w:t>
            </w:r>
          </w:p>
        </w:tc>
        <w:tc>
          <w:tcPr>
            <w:tcW w:type="dxa" w:w="406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Represent sites, areas, equipment, materials, steps, observations, defects, downtime, lab, risk, value generically.</w:t>
            </w:r>
          </w:p>
        </w:tc>
        <w:tc>
          <w:tcPr>
            <w:tcW w:type="dxa" w:w="36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Canonical tables, read models, feature store, materialized views</w:t>
            </w:r>
          </w:p>
        </w:tc>
      </w:tr>
      <w:tr>
        <w:tc>
          <w:tcPr>
            <w:tcW w:type="dxa" w:w="1700"/>
            <w:tcMar>
              <w:top w:type="dxa" w:w="60"/>
              <w:left w:type="dxa" w:w="100"/>
              <w:bottom w:type="dxa" w:w="60"/>
              <w:right w:type="dxa" w:w="90"/>
            </w:tcMar>
            <w:vAlign w:val="center"/>
          </w:tcPr>
          <w:p>
            <w:pPr>
              <w:spacing w:after="0" w:line="250"/>
              <w:jc w:val="left"/>
            </w:pPr>
            <w:r>
              <w:rPr>
                <w:b w:val="false"/>
                <w:bCs w:val="false"/>
                <w:sz w:val="16"/>
                <w:szCs w:val="16"/>
              </w:rPr>
              <w:t xml:space="preserve">Job &amp; Workflow</w:t>
            </w:r>
          </w:p>
        </w:tc>
        <w:tc>
          <w:tcPr>
            <w:tcW w:type="dxa" w:w="4060"/>
            <w:tcMar>
              <w:top w:type="dxa" w:w="60"/>
              <w:left w:type="dxa" w:w="100"/>
              <w:bottom w:type="dxa" w:w="60"/>
              <w:right w:type="dxa" w:w="90"/>
            </w:tcMar>
            <w:vAlign w:val="center"/>
          </w:tcPr>
          <w:p>
            <w:pPr>
              <w:spacing w:after="0" w:line="250"/>
              <w:jc w:val="left"/>
            </w:pPr>
            <w:r>
              <w:rPr>
                <w:b w:val="false"/>
                <w:bCs w:val="false"/>
                <w:sz w:val="16"/>
                <w:szCs w:val="16"/>
              </w:rPr>
              <w:t xml:space="preserve">Run sync, import, mapping validation, analytics, ML, report, indexing and demo-reset jobs.</w:t>
            </w:r>
          </w:p>
        </w:tc>
        <w:tc>
          <w:tcPr>
            <w:tcW w:type="dxa" w:w="3600"/>
            <w:tcMar>
              <w:top w:type="dxa" w:w="60"/>
              <w:left w:type="dxa" w:w="100"/>
              <w:bottom w:type="dxa" w:w="60"/>
              <w:right w:type="dxa" w:w="90"/>
            </w:tcMar>
            <w:vAlign w:val="center"/>
          </w:tcPr>
          <w:p>
            <w:pPr>
              <w:spacing w:after="0" w:line="250"/>
              <w:jc w:val="left"/>
            </w:pPr>
            <w:r>
              <w:rPr>
                <w:b w:val="false"/>
                <w:bCs w:val="false"/>
                <w:sz w:val="16"/>
                <w:szCs w:val="16"/>
              </w:rPr>
              <w:t xml:space="preserve">Job definitions, job runs, scheduler, workers, retry policy, monitor</w:t>
            </w:r>
          </w:p>
        </w:tc>
      </w:tr>
      <w:tr>
        <w:tc>
          <w:tcPr>
            <w:tcW w:type="dxa" w:w="17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Analysis &amp; Intelligence</w:t>
            </w:r>
          </w:p>
        </w:tc>
        <w:tc>
          <w:tcPr>
            <w:tcW w:type="dxa" w:w="406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Turn canonical data into simple math, advanced statistics/ML, value, suggestions, assistant evidence.</w:t>
            </w:r>
          </w:p>
        </w:tc>
        <w:tc>
          <w:tcPr>
            <w:tcW w:type="dxa" w:w="36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KPI engine, risk scorer, correlation engine, value engine, suggestion engine, assistant tools</w:t>
            </w:r>
          </w:p>
        </w:tc>
      </w:tr>
      <w:tr>
        <w:tc>
          <w:tcPr>
            <w:tcW w:type="dxa" w:w="1700"/>
            <w:tcMar>
              <w:top w:type="dxa" w:w="60"/>
              <w:left w:type="dxa" w:w="100"/>
              <w:bottom w:type="dxa" w:w="60"/>
              <w:right w:type="dxa" w:w="90"/>
            </w:tcMar>
            <w:vAlign w:val="center"/>
          </w:tcPr>
          <w:p>
            <w:pPr>
              <w:spacing w:after="0" w:line="250"/>
              <w:jc w:val="left"/>
            </w:pPr>
            <w:r>
              <w:rPr>
                <w:b w:val="false"/>
                <w:bCs w:val="false"/>
                <w:sz w:val="16"/>
                <w:szCs w:val="16"/>
              </w:rPr>
              <w:t xml:space="preserve">UI Composition</w:t>
            </w:r>
          </w:p>
        </w:tc>
        <w:tc>
          <w:tcPr>
            <w:tcW w:type="dxa" w:w="4060"/>
            <w:tcMar>
              <w:top w:type="dxa" w:w="60"/>
              <w:left w:type="dxa" w:w="100"/>
              <w:bottom w:type="dxa" w:w="60"/>
              <w:right w:type="dxa" w:w="90"/>
            </w:tcMar>
            <w:vAlign w:val="center"/>
          </w:tcPr>
          <w:p>
            <w:pPr>
              <w:spacing w:after="0" w:line="250"/>
              <w:jc w:val="left"/>
            </w:pPr>
            <w:r>
              <w:rPr>
                <w:b w:val="false"/>
                <w:bCs w:val="false"/>
                <w:sz w:val="16"/>
                <w:szCs w:val="16"/>
              </w:rPr>
              <w:t xml:space="preserve">Render shell, admin, dynamic pages, widgets, dashboards, reports and assistant from config + permissions.</w:t>
            </w:r>
          </w:p>
        </w:tc>
        <w:tc>
          <w:tcPr>
            <w:tcW w:type="dxa" w:w="3600"/>
            <w:tcMar>
              <w:top w:type="dxa" w:w="60"/>
              <w:left w:type="dxa" w:w="100"/>
              <w:bottom w:type="dxa" w:w="60"/>
              <w:right w:type="dxa" w:w="90"/>
            </w:tcMar>
            <w:vAlign w:val="center"/>
          </w:tcPr>
          <w:p>
            <w:pPr>
              <w:spacing w:after="0" w:line="250"/>
              <w:jc w:val="left"/>
            </w:pPr>
            <w:r>
              <w:rPr>
                <w:b w:val="false"/>
                <w:bCs w:val="false"/>
                <w:sz w:val="16"/>
                <w:szCs w:val="16"/>
              </w:rPr>
              <w:t xml:space="preserve">Page/widget definitions, routes, feature gates, design system</w:t>
            </w:r>
          </w:p>
        </w:tc>
      </w:tr>
      <w:tr>
        <w:tc>
          <w:tcPr>
            <w:tcW w:type="dxa" w:w="17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License, Access &amp; Governance</w:t>
            </w:r>
          </w:p>
        </w:tc>
        <w:tc>
          <w:tcPr>
            <w:tcW w:type="dxa" w:w="406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Resolve entitlements, role permissions, tenant boundaries, audit, action gates — back and front.</w:t>
            </w:r>
          </w:p>
        </w:tc>
        <w:tc>
          <w:tcPr>
            <w:tcW w:type="dxa" w:w="36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License resolver, RBAC matrix, tenant isolation, audit events, usage meters</w:t>
            </w:r>
          </w:p>
        </w:tc>
      </w:tr>
      <w:tr>
        <w:tc>
          <w:tcPr>
            <w:tcW w:type="dxa" w:w="1700"/>
            <w:tcMar>
              <w:top w:type="dxa" w:w="60"/>
              <w:left w:type="dxa" w:w="100"/>
              <w:bottom w:type="dxa" w:w="60"/>
              <w:right w:type="dxa" w:w="90"/>
            </w:tcMar>
            <w:vAlign w:val="center"/>
          </w:tcPr>
          <w:p>
            <w:pPr>
              <w:spacing w:after="0" w:line="250"/>
              <w:jc w:val="left"/>
            </w:pPr>
            <w:r>
              <w:rPr>
                <w:b w:val="false"/>
                <w:bCs w:val="false"/>
                <w:sz w:val="16"/>
                <w:szCs w:val="16"/>
              </w:rPr>
              <w:t xml:space="preserve">Website &amp; Commercial</w:t>
            </w:r>
          </w:p>
        </w:tc>
        <w:tc>
          <w:tcPr>
            <w:tcW w:type="dxa" w:w="4060"/>
            <w:tcMar>
              <w:top w:type="dxa" w:w="60"/>
              <w:left w:type="dxa" w:w="100"/>
              <w:bottom w:type="dxa" w:w="60"/>
              <w:right w:type="dxa" w:w="90"/>
            </w:tcMar>
            <w:vAlign w:val="center"/>
          </w:tcPr>
          <w:p>
            <w:pPr>
              <w:spacing w:after="0" w:line="250"/>
              <w:jc w:val="left"/>
            </w:pPr>
            <w:r>
              <w:rPr>
                <w:b w:val="false"/>
                <w:bCs w:val="false"/>
                <w:sz w:val="16"/>
                <w:szCs w:val="16"/>
              </w:rPr>
              <w:t xml:space="preserve">Explain product, ecosystem, pricing, proof, security, demo request and sales motion.</w:t>
            </w:r>
          </w:p>
        </w:tc>
        <w:tc>
          <w:tcPr>
            <w:tcW w:type="dxa" w:w="3600"/>
            <w:tcMar>
              <w:top w:type="dxa" w:w="60"/>
              <w:left w:type="dxa" w:w="100"/>
              <w:bottom w:type="dxa" w:w="60"/>
              <w:right w:type="dxa" w:w="90"/>
            </w:tcMar>
            <w:vAlign w:val="center"/>
          </w:tcPr>
          <w:p>
            <w:pPr>
              <w:spacing w:after="0" w:line="250"/>
              <w:jc w:val="left"/>
            </w:pPr>
            <w:r>
              <w:rPr>
                <w:b w:val="false"/>
                <w:bCs w:val="false"/>
                <w:sz w:val="16"/>
                <w:szCs w:val="16"/>
              </w:rPr>
              <w:t xml:space="preserve">Website pages, screenshots, pricing matrix, inquiry flow, trust pages</w:t>
            </w:r>
          </w:p>
        </w:tc>
      </w:tr>
    </w:tbl>
    <w:p>
      <w:pPr>
        <w:spacing w:after="50"/>
      </w:pPr>
    </w:p>
    <w:tbl>
      <w:tblPr>
        <w:tblW w:type="dxa" w:w="9360"/>
        <w:tblBorders>
          <w:top w:val="single" w:color="0A84FF" w:sz="2"/>
          <w:left w:val="single" w:color="0A84FF" w:sz="20"/>
          <w:bottom w:val="single" w:color="0A84FF" w:sz="2"/>
          <w:right w:val="single" w:color="0A84FF" w:sz="2"/>
          <w:insideH w:val="single" w:color="auto" w:sz="4"/>
          <w:insideV w:val="single" w:color="auto" w:sz="4"/>
        </w:tblBorders>
      </w:tblPr>
      <w:tblGrid>
        <w:gridCol w:w="9360"/>
      </w:tblGrid>
      <w:tr>
        <w:tc>
          <w:tcPr>
            <w:tcW w:type="dxa" w:w="9360"/>
            <w:shd w:fill="E7F0FB" w:val="clear"/>
            <w:tcMar>
              <w:top w:type="dxa" w:w="130"/>
              <w:left w:type="dxa" w:w="190"/>
              <w:bottom w:type="dxa" w:w="130"/>
              <w:right w:type="dxa" w:w="170"/>
            </w:tcMar>
          </w:tcPr>
          <w:p>
            <w:pPr>
              <w:spacing w:after="70"/>
            </w:pPr>
            <w:r>
              <w:rPr>
                <w:b/>
                <w:bCs/>
                <w:color w:val="102A43"/>
                <w:sz w:val="21"/>
                <w:szCs w:val="21"/>
              </w:rPr>
              <w:t xml:space="preserve">The three-contracts rule</w:t>
            </w:r>
          </w:p>
          <w:p>
            <w:pPr>
              <w:spacing w:after="0" w:before="0" w:line="278"/>
            </w:pPr>
            <w:r>
              <w:t xml:space="preserve">Every important capability has three matching contracts: a </w:t>
            </w:r>
            <w:r>
              <w:rPr>
                <w:b/>
                <w:bCs/>
              </w:rPr>
              <w:t xml:space="preserve">backend contract</w:t>
            </w:r>
            <w:r>
              <w:t xml:space="preserve"> (the data + endpoint), a </w:t>
            </w:r>
            <w:r>
              <w:rPr>
                <w:b/>
                <w:bCs/>
              </w:rPr>
              <w:t xml:space="preserve">frontend UX contract</w:t>
            </w:r>
            <w:r>
              <w:t xml:space="preserve"> (the workflow + states), and a </w:t>
            </w:r>
            <w:r>
              <w:rPr>
                <w:b/>
                <w:bCs/>
              </w:rPr>
              <w:t xml:space="preserve">validation contract</w:t>
            </w:r>
            <w:r>
              <w:t xml:space="preserve"> (the proof test). A feature is not complete because code exists; it is complete when the workflow, the security boundary, and the proof test are all green. This rule is what makes §13’s quality bar enforceable rather than aspirational.</w:t>
            </w:r>
          </w:p>
        </w:tc>
      </w:tr>
    </w:tbl>
    <w:p>
      <w:r>
        <w:br w:type="page"/>
      </w:r>
    </w:p>
    <w:p>
      <w:pPr>
        <w:pStyle w:val="Heading1"/>
      </w:pPr>
      <w:r>
        <w:t xml:space="preserve">4 · Generic Data Source, Linking &amp; Joining Architecture</w:t>
      </w:r>
    </w:p>
    <w:p>
      <w:pPr>
        <w:spacing w:after="130" w:before="0" w:line="278"/>
      </w:pPr>
      <w:r>
        <w:t xml:space="preserve">This is the heart of the product and the one place the compass explicitly asked for a complete design (“I don’t have a full vision how this mapping could be done — design it effective, advanced, professional, detailed and generic”). v3 listed the workbench tabs; v4 </w:t>
      </w:r>
      <w:r>
        <w:rPr>
          <w:b/>
          <w:bCs/>
        </w:rPr>
        <w:t xml:space="preserve">designs the engine and shows it working end to end.</w:t>
      </w:r>
    </w:p>
    <w:p>
      <w:pPr>
        <w:pStyle w:val="Heading2"/>
      </w:pPr>
      <w:r>
        <w:t xml:space="preserve">4.1 Data-source onboarding workflow</w:t>
      </w:r>
    </w:p>
    <w:p>
      <w:pPr>
        <w:pStyle w:val="ListParagraph"/>
        <w:numPr>
          <w:ilvl w:val="0"/>
          <w:numId w:val="3"/>
        </w:numPr>
        <w:spacing w:after="70" w:line="270"/>
      </w:pPr>
      <w:r>
        <w:t xml:space="preserve">Admin creates a DB Link or file source and picks a provider: PostgreSQL, MSSQL, MySQL, Oracle, Excel or CSV.</w:t>
      </w:r>
    </w:p>
    <w:p>
      <w:pPr>
        <w:pStyle w:val="ListParagraph"/>
        <w:numPr>
          <w:ilvl w:val="0"/>
          <w:numId w:val="3"/>
        </w:numPr>
        <w:spacing w:after="70" w:line="270"/>
      </w:pPr>
      <w:r>
        <w:t xml:space="preserve">System tests the connection before save, masks credentials on read-back, and stores secrets encrypted at rest.</w:t>
      </w:r>
    </w:p>
    <w:p>
      <w:pPr>
        <w:pStyle w:val="ListParagraph"/>
        <w:numPr>
          <w:ilvl w:val="0"/>
          <w:numId w:val="3"/>
        </w:numPr>
        <w:spacing w:after="70" w:line="270"/>
      </w:pPr>
      <w:r>
        <w:t xml:space="preserve">Admin selects source objects (tables, views, sheets, files) to stage.</w:t>
      </w:r>
    </w:p>
    <w:p>
      <w:pPr>
        <w:pStyle w:val="ListParagraph"/>
        <w:numPr>
          <w:ilvl w:val="0"/>
          <w:numId w:val="3"/>
        </w:numPr>
        <w:spacing w:after="70" w:line="270"/>
      </w:pPr>
      <w:r>
        <w:t xml:space="preserve">Admin sets sync cadence per object — from 2 minutes to days — with optional off-hour windows.</w:t>
      </w:r>
    </w:p>
    <w:p>
      <w:pPr>
        <w:pStyle w:val="ListParagraph"/>
        <w:numPr>
          <w:ilvl w:val="0"/>
          <w:numId w:val="3"/>
        </w:numPr>
        <w:spacing w:after="70" w:line="270"/>
      </w:pPr>
      <w:r>
        <w:t xml:space="preserve">System profiles each object: row count, primary-key candidate, timestamp candidate, nullable columns, types, sample preview.</w:t>
      </w:r>
    </w:p>
    <w:p>
      <w:pPr>
        <w:pStyle w:val="ListParagraph"/>
        <w:numPr>
          <w:ilvl w:val="0"/>
          <w:numId w:val="3"/>
        </w:numPr>
        <w:spacing w:after="70" w:line="270"/>
      </w:pPr>
      <w:r>
        <w:t xml:space="preserve">System creates source-shaped staging objects under namespaced tenant/source naming; a delta cursor is configured (numeric index, timestamp, composite key, or full-snapshot).</w:t>
      </w:r>
    </w:p>
    <w:p>
      <w:pPr>
        <w:pStyle w:val="ListParagraph"/>
        <w:numPr>
          <w:ilvl w:val="0"/>
          <w:numId w:val="3"/>
        </w:numPr>
        <w:spacing w:after="70" w:line="270"/>
      </w:pPr>
      <w:r>
        <w:t xml:space="preserve">Every sync writes an import batch: rows read/inserted, duration, watermark, errors and audit metadata. Staging stays source-shaped — canonical transformation happens later, in the mapping layer.</w:t>
      </w:r>
    </w:p>
    <w:p>
      <w:pPr>
        <w:pStyle w:val="Heading2"/>
      </w:pPr>
      <w:r>
        <w:t xml:space="preserve">4.2 The layered joining model</w:t>
      </w:r>
    </w:p>
    <w:p>
      <w:pPr>
        <w:spacing w:after="130" w:before="0" w:line="278"/>
      </w:pPr>
      <w:r>
        <w:t xml:space="preserve">PPIQ never assumes one universal physical key, because real plants do not have one. Joins start from business keys and grow stronger through normalization, mapping views, genealogy and a confidence score. Every join is explicit, versioned, testable and auditable.</w:t>
      </w:r>
    </w:p>
    <w:tbl>
      <w:tblPr>
        <w:tblW w:type="dxa" w:w="9360"/>
        <w:tblBorders>
          <w:top w:val="single" w:color="BCC7D6" w:sz="1"/>
          <w:left w:val="single" w:color="BCC7D6" w:sz="1"/>
          <w:bottom w:val="single" w:color="BCC7D6" w:sz="1"/>
          <w:right w:val="single" w:color="BCC7D6" w:sz="1"/>
          <w:insideH w:val="single" w:color="auto" w:sz="4"/>
          <w:insideV w:val="single" w:color="auto" w:sz="4"/>
        </w:tblBorders>
      </w:tblPr>
      <w:tblGrid>
        <w:gridCol w:w="1900"/>
        <w:gridCol w:w="3000"/>
        <w:gridCol w:w="4460"/>
      </w:tblGrid>
      <w:tr>
        <w:trPr>
          <w:tblHeader/>
        </w:trPr>
        <w:tc>
          <w:tcPr>
            <w:tcW w:type="dxa" w:w="1900"/>
            <w:shd w:fill="102A43" w:val="clear"/>
            <w:tcMar>
              <w:top w:type="dxa" w:w="60"/>
              <w:left w:type="dxa" w:w="100"/>
              <w:bottom w:type="dxa" w:w="60"/>
              <w:right w:type="dxa" w:w="90"/>
            </w:tcMar>
            <w:vAlign w:val="center"/>
          </w:tcPr>
          <w:p>
            <w:pPr>
              <w:spacing w:after="0" w:line="250"/>
              <w:jc w:val="left"/>
            </w:pPr>
            <w:r>
              <w:rPr>
                <w:b/>
                <w:bCs/>
                <w:color w:val="FFFFFF"/>
                <w:sz w:val="17"/>
                <w:szCs w:val="17"/>
              </w:rPr>
              <w:t xml:space="preserve">Join layer</w:t>
            </w:r>
          </w:p>
        </w:tc>
        <w:tc>
          <w:tcPr>
            <w:tcW w:type="dxa" w:w="3000"/>
            <w:shd w:fill="102A43" w:val="clear"/>
            <w:tcMar>
              <w:top w:type="dxa" w:w="60"/>
              <w:left w:type="dxa" w:w="100"/>
              <w:bottom w:type="dxa" w:w="60"/>
              <w:right w:type="dxa" w:w="90"/>
            </w:tcMar>
            <w:vAlign w:val="center"/>
          </w:tcPr>
          <w:p>
            <w:pPr>
              <w:spacing w:after="0" w:line="250"/>
              <w:jc w:val="left"/>
            </w:pPr>
            <w:r>
              <w:rPr>
                <w:b/>
                <w:bCs/>
                <w:color w:val="FFFFFF"/>
                <w:sz w:val="17"/>
                <w:szCs w:val="17"/>
              </w:rPr>
              <w:t xml:space="preserve">Purpose</w:t>
            </w:r>
          </w:p>
        </w:tc>
        <w:tc>
          <w:tcPr>
            <w:tcW w:type="dxa" w:w="4460"/>
            <w:shd w:fill="102A43" w:val="clear"/>
            <w:tcMar>
              <w:top w:type="dxa" w:w="60"/>
              <w:left w:type="dxa" w:w="100"/>
              <w:bottom w:type="dxa" w:w="60"/>
              <w:right w:type="dxa" w:w="90"/>
            </w:tcMar>
            <w:vAlign w:val="center"/>
          </w:tcPr>
          <w:p>
            <w:pPr>
              <w:spacing w:after="0" w:line="250"/>
              <w:jc w:val="left"/>
            </w:pPr>
            <w:r>
              <w:rPr>
                <w:b/>
                <w:bCs/>
                <w:color w:val="FFFFFF"/>
                <w:sz w:val="17"/>
                <w:szCs w:val="17"/>
              </w:rPr>
              <w:t xml:space="preserve">Example (flat-steel demo)</w:t>
            </w:r>
          </w:p>
        </w:tc>
      </w:tr>
      <w:tr>
        <w:tc>
          <w:tcPr>
            <w:tcW w:type="dxa" w:w="1900"/>
            <w:tcMar>
              <w:top w:type="dxa" w:w="60"/>
              <w:left w:type="dxa" w:w="100"/>
              <w:bottom w:type="dxa" w:w="60"/>
              <w:right w:type="dxa" w:w="90"/>
            </w:tcMar>
            <w:vAlign w:val="center"/>
          </w:tcPr>
          <w:p>
            <w:pPr>
              <w:spacing w:after="0" w:line="250"/>
              <w:jc w:val="left"/>
            </w:pPr>
            <w:r>
              <w:rPr>
                <w:b w:val="false"/>
                <w:bCs w:val="false"/>
                <w:sz w:val="16"/>
                <w:szCs w:val="16"/>
              </w:rPr>
              <w:t xml:space="preserve">Source natural key</w:t>
            </w:r>
          </w:p>
        </w:tc>
        <w:tc>
          <w:tcPr>
            <w:tcW w:type="dxa" w:w="3000"/>
            <w:tcMar>
              <w:top w:type="dxa" w:w="60"/>
              <w:left w:type="dxa" w:w="100"/>
              <w:bottom w:type="dxa" w:w="60"/>
              <w:right w:type="dxa" w:w="90"/>
            </w:tcMar>
            <w:vAlign w:val="center"/>
          </w:tcPr>
          <w:p>
            <w:pPr>
              <w:spacing w:after="0" w:line="250"/>
              <w:jc w:val="left"/>
            </w:pPr>
            <w:r>
              <w:rPr>
                <w:b w:val="false"/>
                <w:bCs w:val="false"/>
                <w:sz w:val="16"/>
                <w:szCs w:val="16"/>
              </w:rPr>
              <w:t xml:space="preserve">Use the keys already in customer systems.</w:t>
            </w:r>
          </w:p>
        </w:tc>
        <w:tc>
          <w:tcPr>
            <w:tcW w:type="dxa" w:w="4460"/>
            <w:tcMar>
              <w:top w:type="dxa" w:w="60"/>
              <w:left w:type="dxa" w:w="100"/>
              <w:bottom w:type="dxa" w:w="60"/>
              <w:right w:type="dxa" w:w="90"/>
            </w:tcMar>
            <w:vAlign w:val="center"/>
          </w:tcPr>
          <w:p>
            <w:pPr>
              <w:spacing w:after="0" w:line="250"/>
              <w:jc w:val="left"/>
            </w:pPr>
            <w:r>
              <w:rPr>
                <w:b w:val="false"/>
                <w:bCs w:val="false"/>
                <w:sz w:val="16"/>
                <w:szCs w:val="16"/>
              </w:rPr>
              <w:t xml:space="preserve">HeatId, SlabId, CoilId, LadleId, TundishId, MouldId, SequenceId, SampleId</w:t>
            </w:r>
          </w:p>
        </w:tc>
      </w:tr>
      <w:tr>
        <w:tc>
          <w:tcPr>
            <w:tcW w:type="dxa" w:w="19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Business-key dictionary</w:t>
            </w:r>
          </w:p>
        </w:tc>
        <w:tc>
          <w:tcPr>
            <w:tcW w:type="dxa" w:w="30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Declare which columns mean the same business concept across systems.</w:t>
            </w:r>
          </w:p>
        </w:tc>
        <w:tc>
          <w:tcPr>
            <w:tcW w:type="dxa" w:w="446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HSM.coil_output.piece_no ≡ SurfaceInspection.defect_events.material_id (after normalization)</w:t>
            </w:r>
          </w:p>
        </w:tc>
      </w:tr>
      <w:tr>
        <w:tc>
          <w:tcPr>
            <w:tcW w:type="dxa" w:w="1900"/>
            <w:tcMar>
              <w:top w:type="dxa" w:w="60"/>
              <w:left w:type="dxa" w:w="100"/>
              <w:bottom w:type="dxa" w:w="60"/>
              <w:right w:type="dxa" w:w="90"/>
            </w:tcMar>
            <w:vAlign w:val="center"/>
          </w:tcPr>
          <w:p>
            <w:pPr>
              <w:spacing w:after="0" w:line="250"/>
              <w:jc w:val="left"/>
            </w:pPr>
            <w:r>
              <w:rPr>
                <w:b w:val="false"/>
                <w:bCs w:val="false"/>
                <w:sz w:val="16"/>
                <w:szCs w:val="16"/>
              </w:rPr>
              <w:t xml:space="preserve">Normalization rule</w:t>
            </w:r>
          </w:p>
        </w:tc>
        <w:tc>
          <w:tcPr>
            <w:tcW w:type="dxa" w:w="3000"/>
            <w:tcMar>
              <w:top w:type="dxa" w:w="60"/>
              <w:left w:type="dxa" w:w="100"/>
              <w:bottom w:type="dxa" w:w="60"/>
              <w:right w:type="dxa" w:w="90"/>
            </w:tcMar>
            <w:vAlign w:val="center"/>
          </w:tcPr>
          <w:p>
            <w:pPr>
              <w:spacing w:after="0" w:line="250"/>
              <w:jc w:val="left"/>
            </w:pPr>
            <w:r>
              <w:rPr>
                <w:b w:val="false"/>
                <w:bCs w:val="false"/>
                <w:sz w:val="16"/>
                <w:szCs w:val="16"/>
              </w:rPr>
              <w:t xml:space="preserve">Standardize values before joining.</w:t>
            </w:r>
          </w:p>
        </w:tc>
        <w:tc>
          <w:tcPr>
            <w:tcW w:type="dxa" w:w="4460"/>
            <w:tcMar>
              <w:top w:type="dxa" w:w="60"/>
              <w:left w:type="dxa" w:w="100"/>
              <w:bottom w:type="dxa" w:w="60"/>
              <w:right w:type="dxa" w:w="90"/>
            </w:tcMar>
            <w:vAlign w:val="center"/>
          </w:tcPr>
          <w:p>
            <w:pPr>
              <w:spacing w:after="0" w:line="250"/>
              <w:jc w:val="left"/>
            </w:pPr>
            <w:r>
              <w:rPr>
                <w:b w:val="false"/>
                <w:bCs w:val="false"/>
                <w:sz w:val="16"/>
                <w:szCs w:val="16"/>
              </w:rPr>
              <w:t xml:space="preserve">Trim, upper-case, strip prefix “C-”, drop leading zeros, parse dates, convert units</w:t>
            </w:r>
          </w:p>
        </w:tc>
      </w:tr>
      <w:tr>
        <w:tc>
          <w:tcPr>
            <w:tcW w:type="dxa" w:w="19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Mapping-authored view</w:t>
            </w:r>
          </w:p>
        </w:tc>
        <w:tc>
          <w:tcPr>
            <w:tcW w:type="dxa" w:w="30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Admin/data engineer writes safe SQL joining staged tables into canonical facts.</w:t>
            </w:r>
          </w:p>
        </w:tc>
        <w:tc>
          <w:tcPr>
            <w:tcW w:type="dxa" w:w="446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Caster.slab → HSM.coil → Parsytec.defect, emitted as canonical quality_event rows</w:t>
            </w:r>
          </w:p>
        </w:tc>
      </w:tr>
      <w:tr>
        <w:tc>
          <w:tcPr>
            <w:tcW w:type="dxa" w:w="1900"/>
            <w:tcMar>
              <w:top w:type="dxa" w:w="60"/>
              <w:left w:type="dxa" w:w="100"/>
              <w:bottom w:type="dxa" w:w="60"/>
              <w:right w:type="dxa" w:w="90"/>
            </w:tcMar>
            <w:vAlign w:val="center"/>
          </w:tcPr>
          <w:p>
            <w:pPr>
              <w:spacing w:after="0" w:line="250"/>
              <w:jc w:val="left"/>
            </w:pPr>
            <w:r>
              <w:rPr>
                <w:b w:val="false"/>
                <w:bCs w:val="false"/>
                <w:sz w:val="16"/>
                <w:szCs w:val="16"/>
              </w:rPr>
              <w:t xml:space="preserve">Genealogy spine</w:t>
            </w:r>
          </w:p>
        </w:tc>
        <w:tc>
          <w:tcPr>
            <w:tcW w:type="dxa" w:w="3000"/>
            <w:tcMar>
              <w:top w:type="dxa" w:w="60"/>
              <w:left w:type="dxa" w:w="100"/>
              <w:bottom w:type="dxa" w:w="60"/>
              <w:right w:type="dxa" w:w="90"/>
            </w:tcMar>
            <w:vAlign w:val="center"/>
          </w:tcPr>
          <w:p>
            <w:pPr>
              <w:spacing w:after="0" w:line="250"/>
              <w:jc w:val="left"/>
            </w:pPr>
            <w:r>
              <w:rPr>
                <w:b w:val="false"/>
                <w:bCs w:val="false"/>
                <w:sz w:val="16"/>
                <w:szCs w:val="16"/>
              </w:rPr>
              <w:t xml:space="preserve">Parent-child material relations end to end.</w:t>
            </w:r>
          </w:p>
        </w:tc>
        <w:tc>
          <w:tcPr>
            <w:tcW w:type="dxa" w:w="4460"/>
            <w:tcMar>
              <w:top w:type="dxa" w:w="60"/>
              <w:left w:type="dxa" w:w="100"/>
              <w:bottom w:type="dxa" w:w="60"/>
              <w:right w:type="dxa" w:w="90"/>
            </w:tcMar>
            <w:vAlign w:val="center"/>
          </w:tcPr>
          <w:p>
            <w:pPr>
              <w:spacing w:after="0" w:line="250"/>
              <w:jc w:val="left"/>
            </w:pPr>
            <w:r>
              <w:rPr>
                <w:b w:val="false"/>
                <w:bCs w:val="false"/>
                <w:sz w:val="16"/>
                <w:szCs w:val="16"/>
              </w:rPr>
              <w:t xml:space="preserve">Heat → Ladle → Tundish → Mould → Strand → Slab → Coil → downstream piece</w:t>
            </w:r>
          </w:p>
        </w:tc>
      </w:tr>
      <w:tr>
        <w:tc>
          <w:tcPr>
            <w:tcW w:type="dxa" w:w="19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Temporal-proximity rule</w:t>
            </w:r>
          </w:p>
        </w:tc>
        <w:tc>
          <w:tcPr>
            <w:tcW w:type="dxa" w:w="30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Join by credible time/equipment windows when direct keys are absent.</w:t>
            </w:r>
          </w:p>
        </w:tc>
        <w:tc>
          <w:tcPr>
            <w:tcW w:type="dxa" w:w="446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A downtime event around a caster sequence affecting slabs in the same interval</w:t>
            </w:r>
          </w:p>
        </w:tc>
      </w:tr>
      <w:tr>
        <w:tc>
          <w:tcPr>
            <w:tcW w:type="dxa" w:w="1900"/>
            <w:tcMar>
              <w:top w:type="dxa" w:w="60"/>
              <w:left w:type="dxa" w:w="100"/>
              <w:bottom w:type="dxa" w:w="60"/>
              <w:right w:type="dxa" w:w="90"/>
            </w:tcMar>
            <w:vAlign w:val="center"/>
          </w:tcPr>
          <w:p>
            <w:pPr>
              <w:spacing w:after="0" w:line="250"/>
              <w:jc w:val="left"/>
            </w:pPr>
            <w:r>
              <w:rPr>
                <w:b w:val="false"/>
                <w:bCs w:val="false"/>
                <w:sz w:val="16"/>
                <w:szCs w:val="16"/>
              </w:rPr>
              <w:t xml:space="preserve">Confidence score</w:t>
            </w:r>
          </w:p>
        </w:tc>
        <w:tc>
          <w:tcPr>
            <w:tcW w:type="dxa" w:w="3000"/>
            <w:tcMar>
              <w:top w:type="dxa" w:w="60"/>
              <w:left w:type="dxa" w:w="100"/>
              <w:bottom w:type="dxa" w:w="60"/>
              <w:right w:type="dxa" w:w="90"/>
            </w:tcMar>
            <w:vAlign w:val="center"/>
          </w:tcPr>
          <w:p>
            <w:pPr>
              <w:spacing w:after="0" w:line="250"/>
              <w:jc w:val="left"/>
            </w:pPr>
            <w:r>
              <w:rPr>
                <w:b w:val="false"/>
                <w:bCs w:val="false"/>
                <w:sz w:val="16"/>
                <w:szCs w:val="16"/>
              </w:rPr>
              <w:t xml:space="preserve">Grade each join: exact / normalized / inferred / ambiguous.</w:t>
            </w:r>
          </w:p>
        </w:tc>
        <w:tc>
          <w:tcPr>
            <w:tcW w:type="dxa" w:w="4460"/>
            <w:tcMar>
              <w:top w:type="dxa" w:w="60"/>
              <w:left w:type="dxa" w:w="100"/>
              <w:bottom w:type="dxa" w:w="60"/>
              <w:right w:type="dxa" w:w="90"/>
            </w:tcMar>
            <w:vAlign w:val="center"/>
          </w:tcPr>
          <w:p>
            <w:pPr>
              <w:spacing w:after="0" w:line="250"/>
              <w:jc w:val="left"/>
            </w:pPr>
            <w:r>
              <w:rPr>
                <w:b w:val="false"/>
                <w:bCs w:val="false"/>
                <w:sz w:val="16"/>
                <w:szCs w:val="16"/>
              </w:rPr>
              <w:t xml:space="preserve">Exact key = high; time-window inferred = medium; conflicting keys = rejected (never silently merged)</w:t>
            </w:r>
          </w:p>
        </w:tc>
      </w:tr>
    </w:tbl>
    <w:p>
      <w:pPr>
        <w:pStyle w:val="Heading2"/>
      </w:pPr>
      <w:r>
        <w:t xml:space="preserve">4.3 Worked example — from two foreign keys to one canonical fact</w:t>
      </w:r>
    </w:p>
    <w:p>
      <w:pPr>
        <w:spacing w:after="130" w:before="0" w:line="278"/>
      </w:pPr>
      <w:r>
        <w:t xml:space="preserve">The compass’s exact scenario: a coil identified as </w:t>
      </w:r>
      <w:r>
        <w:rPr>
          <w:rFonts w:ascii="Consolas" w:cs="Consolas" w:eastAsia="Consolas" w:hAnsi="Consolas"/>
          <w:sz w:val="18"/>
          <w:szCs w:val="18"/>
        </w:rPr>
        <w:t xml:space="preserve">“C-0044170”</w:t>
      </w:r>
      <w:r>
        <w:t xml:space="preserve"> in the HSM Oracle system is the same physical coil the Parsytec MySQL device calls </w:t>
      </w:r>
      <w:r>
        <w:rPr>
          <w:rFonts w:ascii="Consolas" w:cs="Consolas" w:eastAsia="Consolas" w:hAnsi="Consolas"/>
          <w:sz w:val="18"/>
          <w:szCs w:val="18"/>
        </w:rPr>
        <w:t xml:space="preserve">“44170”</w:t>
      </w:r>
      <w:r>
        <w:t xml:space="preserve">. Here is how PPIQ reconciles and joins them — explicitly, not magically.</w:t>
      </w:r>
    </w:p>
    <w:p>
      <w:pPr>
        <w:spacing w:after="60" w:before="0" w:line="278"/>
      </w:pPr>
      <w:r>
        <w:rPr>
          <w:b/>
          <w:bCs/>
          <w:color w:val="102A43"/>
          <w:sz w:val="19"/>
          <w:szCs w:val="19"/>
        </w:rPr>
        <w:t xml:space="preserve">Step 1 — business-key dictionary entry (declares the concept and its normalization):</w:t>
      </w:r>
    </w:p>
    <w:tbl>
      <w:tblPr>
        <w:tblW w:type="dxa" w:w="9360"/>
        <w:tblBorders>
          <w:top w:val="single" w:color="102A43" w:sz="1"/>
          <w:left w:val="single" w:color="00D4FF" w:sz="14"/>
          <w:bottom w:val="single" w:color="102A43" w:sz="1"/>
          <w:right w:val="single" w:color="102A43" w:sz="1"/>
          <w:insideH w:val="single" w:color="auto" w:sz="4"/>
          <w:insideV w:val="single" w:color="auto" w:sz="4"/>
        </w:tblBorders>
      </w:tblPr>
      <w:tblGrid>
        <w:gridCol w:w="9360"/>
      </w:tblGrid>
      <w:tr>
        <w:tc>
          <w:tcPr>
            <w:tcW w:type="dxa" w:w="9360"/>
            <w:shd w:fill="0B1730" w:val="clear"/>
            <w:tcMar>
              <w:top w:type="dxa" w:w="120"/>
              <w:left w:type="dxa" w:w="160"/>
              <w:bottom w:type="dxa" w:w="120"/>
              <w:right w:type="dxa" w:w="140"/>
            </w:tcMar>
          </w:tcPr>
          <w:p>
            <w:pPr>
              <w:spacing w:after="50"/>
            </w:pPr>
            <w:r>
              <w:rPr>
                <w:rFonts w:ascii="Consolas" w:cs="Consolas" w:eastAsia="Consolas" w:hAnsi="Consolas"/>
                <w:b/>
                <w:bCs/>
                <w:color w:val="00D4FF"/>
                <w:sz w:val="16"/>
                <w:szCs w:val="16"/>
              </w:rPr>
              <w:t xml:space="preserve">Business-Key Dictionary — CoilId</w:t>
            </w:r>
          </w:p>
          <w:p>
            <w:pPr>
              <w:spacing w:after="0" w:line="248"/>
            </w:pPr>
            <w:r>
              <w:rPr>
                <w:rFonts w:ascii="Consolas" w:cs="Consolas" w:eastAsia="Consolas" w:hAnsi="Consolas"/>
                <w:color w:val="EAF6FF"/>
                <w:sz w:val="16"/>
                <w:szCs w:val="16"/>
              </w:rPr>
              <w:t xml:space="preserve">business_key: CoilId</w:t>
            </w:r>
          </w:p>
          <w:p>
            <w:pPr>
              <w:spacing w:after="0" w:line="248"/>
            </w:pPr>
            <w:r>
              <w:rPr>
                <w:rFonts w:ascii="Consolas" w:cs="Consolas" w:eastAsia="Consolas" w:hAnsi="Consolas"/>
                <w:color w:val="EAF6FF"/>
                <w:sz w:val="16"/>
                <w:szCs w:val="16"/>
              </w:rPr>
              <w:t xml:space="preserve">  members:</w:t>
            </w:r>
          </w:p>
          <w:p>
            <w:pPr>
              <w:spacing w:after="0" w:line="248"/>
            </w:pPr>
            <w:r>
              <w:rPr>
                <w:rFonts w:ascii="Consolas" w:cs="Consolas" w:eastAsia="Consolas" w:hAnsi="Consolas"/>
                <w:color w:val="EAF6FF"/>
                <w:sz w:val="16"/>
                <w:szCs w:val="16"/>
              </w:rPr>
              <w:t xml:space="preserve">    - source: HSM.coil_output.piece_no      norm: strip_prefix('C-'), ltrim('0')</w:t>
            </w:r>
          </w:p>
          <w:p>
            <w:pPr>
              <w:spacing w:after="0" w:line="248"/>
            </w:pPr>
            <w:r>
              <w:rPr>
                <w:rFonts w:ascii="Consolas" w:cs="Consolas" w:eastAsia="Consolas" w:hAnsi="Consolas"/>
                <w:color w:val="EAF6FF"/>
                <w:sz w:val="16"/>
                <w:szCs w:val="16"/>
              </w:rPr>
              <w:t xml:space="preserve">    - source: PARSYTEC.defect_events.material_id  norm: cast_int -&gt; to_text</w:t>
            </w:r>
          </w:p>
          <w:p>
            <w:pPr>
              <w:spacing w:after="0" w:line="248"/>
            </w:pPr>
            <w:r>
              <w:rPr>
                <w:rFonts w:ascii="Consolas" w:cs="Consolas" w:eastAsia="Consolas" w:hAnsi="Consolas"/>
                <w:color w:val="EAF6FF"/>
                <w:sz w:val="16"/>
                <w:szCs w:val="16"/>
              </w:rPr>
              <w:t xml:space="preserve">    - source: CASTER.slab.coil_ref          norm: ltrim('0')</w:t>
            </w:r>
          </w:p>
          <w:p>
            <w:pPr>
              <w:spacing w:after="0" w:line="248"/>
            </w:pPr>
            <w:r>
              <w:rPr>
                <w:rFonts w:ascii="Consolas" w:cs="Consolas" w:eastAsia="Consolas" w:hAnsi="Consolas"/>
                <w:color w:val="EAF6FF"/>
                <w:sz w:val="16"/>
                <w:szCs w:val="16"/>
              </w:rPr>
              <w:t xml:space="preserve">  rule: members must resolve EQUAL after norm; conflict -&gt; reject (never merge)</w:t>
            </w:r>
          </w:p>
        </w:tc>
      </w:tr>
    </w:tbl>
    <w:p>
      <w:pPr>
        <w:spacing w:after="60" w:before="80" w:line="278"/>
      </w:pPr>
      <w:r>
        <w:t xml:space="preserve">Step 2 — the mapping-authored safe SQL view that produces canonical </w:t>
      </w:r>
      <w:r>
        <w:rPr>
          <w:rFonts w:ascii="Consolas" w:cs="Consolas" w:eastAsia="Consolas" w:hAnsi="Consolas"/>
          <w:sz w:val="18"/>
          <w:szCs w:val="18"/>
        </w:rPr>
        <w:t xml:space="preserve">quality_event</w:t>
      </w:r>
      <w:r>
        <w:t xml:space="preserve"> facts by walking slab → coil → defect:</w:t>
      </w:r>
    </w:p>
    <w:tbl>
      <w:tblPr>
        <w:tblW w:type="dxa" w:w="9360"/>
        <w:tblBorders>
          <w:top w:val="single" w:color="102A43" w:sz="1"/>
          <w:left w:val="single" w:color="00D4FF" w:sz="14"/>
          <w:bottom w:val="single" w:color="102A43" w:sz="1"/>
          <w:right w:val="single" w:color="102A43" w:sz="1"/>
          <w:insideH w:val="single" w:color="auto" w:sz="4"/>
          <w:insideV w:val="single" w:color="auto" w:sz="4"/>
        </w:tblBorders>
      </w:tblPr>
      <w:tblGrid>
        <w:gridCol w:w="9360"/>
      </w:tblGrid>
      <w:tr>
        <w:tc>
          <w:tcPr>
            <w:tcW w:type="dxa" w:w="9360"/>
            <w:shd w:fill="0B1730" w:val="clear"/>
            <w:tcMar>
              <w:top w:type="dxa" w:w="120"/>
              <w:left w:type="dxa" w:w="160"/>
              <w:bottom w:type="dxa" w:w="120"/>
              <w:right w:type="dxa" w:w="140"/>
            </w:tcMar>
          </w:tcPr>
          <w:p>
            <w:pPr>
              <w:spacing w:after="50"/>
            </w:pPr>
            <w:r>
              <w:rPr>
                <w:rFonts w:ascii="Consolas" w:cs="Consolas" w:eastAsia="Consolas" w:hAnsi="Consolas"/>
                <w:b/>
                <w:bCs/>
                <w:color w:val="00D4FF"/>
                <w:sz w:val="16"/>
                <w:szCs w:val="16"/>
              </w:rPr>
              <w:t xml:space="preserve">Mapping View — canon.quality_event  (read-only, SafeSqlValidator-checked)</w:t>
            </w:r>
          </w:p>
          <w:p>
            <w:pPr>
              <w:spacing w:after="0" w:line="248"/>
            </w:pPr>
            <w:r>
              <w:rPr>
                <w:rFonts w:ascii="Consolas" w:cs="Consolas" w:eastAsia="Consolas" w:hAnsi="Consolas"/>
                <w:color w:val="EAF6FF"/>
                <w:sz w:val="16"/>
                <w:szCs w:val="16"/>
              </w:rPr>
              <w:t xml:space="preserve">CREATE VIEW canon.quality_event AS</w:t>
            </w:r>
          </w:p>
          <w:p>
            <w:pPr>
              <w:spacing w:after="0" w:line="248"/>
            </w:pPr>
            <w:r>
              <w:rPr>
                <w:rFonts w:ascii="Consolas" w:cs="Consolas" w:eastAsia="Consolas" w:hAnsi="Consolas"/>
                <w:color w:val="EAF6FF"/>
                <w:sz w:val="16"/>
                <w:szCs w:val="16"/>
              </w:rPr>
              <w:t xml:space="preserve">SELECT</w:t>
            </w:r>
          </w:p>
          <w:p>
            <w:pPr>
              <w:spacing w:after="0" w:line="248"/>
            </w:pPr>
            <w:r>
              <w:rPr>
                <w:rFonts w:ascii="Consolas" w:cs="Consolas" w:eastAsia="Consolas" w:hAnsi="Consolas"/>
                <w:color w:val="EAF6FF"/>
                <w:sz w:val="16"/>
                <w:szCs w:val="16"/>
              </w:rPr>
              <w:t xml:space="preserve">    norm_coil(h.piece_no)              AS coil_id,      -- normalized business key</w:t>
            </w:r>
          </w:p>
          <w:p>
            <w:pPr>
              <w:spacing w:after="0" w:line="248"/>
            </w:pPr>
            <w:r>
              <w:rPr>
                <w:rFonts w:ascii="Consolas" w:cs="Consolas" w:eastAsia="Consolas" w:hAnsi="Consolas"/>
                <w:color w:val="EAF6FF"/>
                <w:sz w:val="16"/>
                <w:szCs w:val="16"/>
              </w:rPr>
              <w:t xml:space="preserve">    s.heat_id                          AS heat_id,      -- genealogy back-link</w:t>
            </w:r>
          </w:p>
          <w:p>
            <w:pPr>
              <w:spacing w:after="0" w:line="248"/>
            </w:pPr>
            <w:r>
              <w:rPr>
                <w:rFonts w:ascii="Consolas" w:cs="Consolas" w:eastAsia="Consolas" w:hAnsi="Consolas"/>
                <w:color w:val="EAF6FF"/>
                <w:sz w:val="16"/>
                <w:szCs w:val="16"/>
              </w:rPr>
              <w:t xml:space="preserve">    d.defect_code                      AS defect_code,</w:t>
            </w:r>
          </w:p>
          <w:p>
            <w:pPr>
              <w:spacing w:after="0" w:line="248"/>
            </w:pPr>
            <w:r>
              <w:rPr>
                <w:rFonts w:ascii="Consolas" w:cs="Consolas" w:eastAsia="Consolas" w:hAnsi="Consolas"/>
                <w:color w:val="EAF6FF"/>
                <w:sz w:val="16"/>
                <w:szCs w:val="16"/>
              </w:rPr>
              <w:t xml:space="preserve">    d.position_mm                      AS position_mm,</w:t>
            </w:r>
          </w:p>
          <w:p>
            <w:pPr>
              <w:spacing w:after="0" w:line="248"/>
            </w:pPr>
            <w:r>
              <w:rPr>
                <w:rFonts w:ascii="Consolas" w:cs="Consolas" w:eastAsia="Consolas" w:hAnsi="Consolas"/>
                <w:color w:val="EAF6FF"/>
                <w:sz w:val="16"/>
                <w:szCs w:val="16"/>
              </w:rPr>
              <w:t xml:space="preserve">    d.severity                         AS severity,</w:t>
            </w:r>
          </w:p>
          <w:p>
            <w:pPr>
              <w:spacing w:after="0" w:line="248"/>
            </w:pPr>
            <w:r>
              <w:rPr>
                <w:rFonts w:ascii="Consolas" w:cs="Consolas" w:eastAsia="Consolas" w:hAnsi="Consolas"/>
                <w:color w:val="EAF6FF"/>
                <w:sz w:val="16"/>
                <w:szCs w:val="16"/>
              </w:rPr>
              <w:t xml:space="preserve">    d.inspection_time                  AS event_time,</w:t>
            </w:r>
          </w:p>
          <w:p>
            <w:pPr>
              <w:spacing w:after="0" w:line="248"/>
            </w:pPr>
            <w:r>
              <w:rPr>
                <w:rFonts w:ascii="Consolas" w:cs="Consolas" w:eastAsia="Consolas" w:hAnsi="Consolas"/>
                <w:color w:val="EAF6FF"/>
                <w:sz w:val="16"/>
                <w:szCs w:val="16"/>
              </w:rPr>
              <w:t xml:space="preserve">    'normalized' AS join_confidence                     -- exact-after-norm</w:t>
            </w:r>
          </w:p>
          <w:p>
            <w:pPr>
              <w:spacing w:after="0" w:line="248"/>
            </w:pPr>
            <w:r>
              <w:rPr>
                <w:rFonts w:ascii="Consolas" w:cs="Consolas" w:eastAsia="Consolas" w:hAnsi="Consolas"/>
                <w:color w:val="EAF6FF"/>
                <w:sz w:val="16"/>
                <w:szCs w:val="16"/>
              </w:rPr>
              <w:t xml:space="preserve">FROM   stg_parsytec.defect_events  d</w:t>
            </w:r>
          </w:p>
          <w:p>
            <w:pPr>
              <w:spacing w:after="0" w:line="248"/>
            </w:pPr>
            <w:r>
              <w:rPr>
                <w:rFonts w:ascii="Consolas" w:cs="Consolas" w:eastAsia="Consolas" w:hAnsi="Consolas"/>
                <w:color w:val="EAF6FF"/>
                <w:sz w:val="16"/>
                <w:szCs w:val="16"/>
              </w:rPr>
              <w:t xml:space="preserve">JOIN   stg_hsm.coil_output         h  ON norm_coil(h.piece_no) = norm_coil(d.material_id)</w:t>
            </w:r>
          </w:p>
          <w:p>
            <w:pPr>
              <w:spacing w:after="0" w:line="248"/>
            </w:pPr>
            <w:r>
              <w:rPr>
                <w:rFonts w:ascii="Consolas" w:cs="Consolas" w:eastAsia="Consolas" w:hAnsi="Consolas"/>
                <w:color w:val="EAF6FF"/>
                <w:sz w:val="16"/>
                <w:szCs w:val="16"/>
              </w:rPr>
              <w:t xml:space="preserve">JOIN   stg_caster.slab             s  ON s.coil_ref           = h.piece_no</w:t>
            </w:r>
          </w:p>
          <w:p>
            <w:pPr>
              <w:spacing w:after="0" w:line="248"/>
            </w:pPr>
            <w:r>
              <w:rPr>
                <w:rFonts w:ascii="Consolas" w:cs="Consolas" w:eastAsia="Consolas" w:hAnsi="Consolas"/>
                <w:color w:val="EAF6FF"/>
                <w:sz w:val="16"/>
                <w:szCs w:val="16"/>
              </w:rPr>
              <w:t xml:space="preserve">WHERE  d.inspection_time &gt;= :window_start;   -- read-only, row-limited, validated</w:t>
            </w:r>
          </w:p>
        </w:tc>
      </w:tr>
    </w:tbl>
    <w:tbl>
      <w:tblPr>
        <w:tblW w:type="dxa" w:w="9360"/>
        <w:tblBorders>
          <w:top w:val="single" w:color="B8860B" w:sz="2"/>
          <w:left w:val="single" w:color="B8860B" w:sz="20"/>
          <w:bottom w:val="single" w:color="B8860B" w:sz="2"/>
          <w:right w:val="single" w:color="B8860B" w:sz="2"/>
          <w:insideH w:val="single" w:color="auto" w:sz="4"/>
          <w:insideV w:val="single" w:color="auto" w:sz="4"/>
        </w:tblBorders>
      </w:tblPr>
      <w:tblGrid>
        <w:gridCol w:w="9360"/>
      </w:tblGrid>
      <w:tr>
        <w:tc>
          <w:tcPr>
            <w:tcW w:type="dxa" w:w="9360"/>
            <w:shd w:fill="FCF3DD" w:val="clear"/>
            <w:tcMar>
              <w:top w:type="dxa" w:w="130"/>
              <w:left w:type="dxa" w:w="190"/>
              <w:bottom w:type="dxa" w:w="130"/>
              <w:right w:type="dxa" w:w="170"/>
            </w:tcMar>
          </w:tcPr>
          <w:p>
            <w:pPr>
              <w:spacing w:after="70"/>
            </w:pPr>
            <w:r>
              <w:rPr>
                <w:b/>
                <w:bCs/>
                <w:color w:val="102A43"/>
                <w:sz w:val="21"/>
                <w:szCs w:val="21"/>
              </w:rPr>
              <w:t xml:space="preserve">What the SafeSqlValidator and resolver guarantee here</w:t>
            </w:r>
          </w:p>
          <w:p>
            <w:pPr>
              <w:pStyle w:val="ListParagraph"/>
              <w:numPr>
                <w:ilvl w:val="0"/>
                <w:numId w:val="2"/>
              </w:numPr>
              <w:spacing w:after="70" w:line="270"/>
            </w:pPr>
            <w:r>
              <w:rPr>
                <w:b/>
                <w:bCs/>
              </w:rPr>
              <w:t xml:space="preserve">Read-only: </w:t>
            </w:r>
            <w:r>
              <w:t xml:space="preserve">INSERT/UPDATE/DELETE/DROP/DDL-on-source are rejected; only SELECT/CREATE-VIEW over staging is allowed.</w:t>
            </w:r>
          </w:p>
          <w:p>
            <w:pPr>
              <w:pStyle w:val="ListParagraph"/>
              <w:numPr>
                <w:ilvl w:val="0"/>
                <w:numId w:val="2"/>
              </w:numPr>
              <w:spacing w:after="70" w:line="270"/>
            </w:pPr>
            <w:r>
              <w:rPr>
                <w:b/>
                <w:bCs/>
              </w:rPr>
              <w:t xml:space="preserve">Bounded: </w:t>
            </w:r>
            <w:r>
              <w:t xml:space="preserve">an implicit row limit and statement timeout are applied; an EXPLAIN is run before publish.</w:t>
            </w:r>
          </w:p>
          <w:p>
            <w:pPr>
              <w:pStyle w:val="ListParagraph"/>
              <w:numPr>
                <w:ilvl w:val="0"/>
                <w:numId w:val="2"/>
              </w:numPr>
              <w:spacing w:after="70" w:line="270"/>
            </w:pPr>
            <w:r>
              <w:rPr>
                <w:b/>
                <w:bCs/>
              </w:rPr>
              <w:t xml:space="preserve">Typed errors, not generic failure: </w:t>
            </w:r>
            <w:r>
              <w:t xml:space="preserve">a wrong reference returns a specific resolver error the HMI can show precisely — </w:t>
            </w:r>
            <w:r>
              <w:rPr>
                <w:rFonts w:ascii="Consolas" w:cs="Consolas" w:eastAsia="Consolas" w:hAnsi="Consolas"/>
                <w:sz w:val="17"/>
                <w:szCs w:val="17"/>
              </w:rPr>
              <w:t xml:space="preserve">NoSuchView</w:t>
            </w:r>
            <w:r>
              <w:t xml:space="preserve">, </w:t>
            </w:r>
            <w:r>
              <w:rPr>
                <w:rFonts w:ascii="Consolas" w:cs="Consolas" w:eastAsia="Consolas" w:hAnsi="Consolas"/>
                <w:sz w:val="17"/>
                <w:szCs w:val="17"/>
              </w:rPr>
              <w:t xml:space="preserve">NoSuchColumn</w:t>
            </w:r>
            <w:r>
              <w:t xml:space="preserve">, </w:t>
            </w:r>
            <w:r>
              <w:rPr>
                <w:rFonts w:ascii="Consolas" w:cs="Consolas" w:eastAsia="Consolas" w:hAnsi="Consolas"/>
                <w:sz w:val="17"/>
                <w:szCs w:val="17"/>
              </w:rPr>
              <w:t xml:space="preserve">InvalidAggregateForType</w:t>
            </w:r>
            <w:r>
              <w:t xml:space="preserve">, </w:t>
            </w:r>
            <w:r>
              <w:rPr>
                <w:rFonts w:ascii="Consolas" w:cs="Consolas" w:eastAsia="Consolas" w:hAnsi="Consolas"/>
                <w:sz w:val="17"/>
                <w:szCs w:val="17"/>
              </w:rPr>
              <w:t xml:space="preserve">AmbiguousJoinKey</w:t>
            </w:r>
            <w:r>
              <w:t xml:space="preserve">.</w:t>
            </w:r>
          </w:p>
        </w:tc>
      </w:tr>
    </w:tbl>
    <w:p>
      <w:pPr>
        <w:pStyle w:val="Heading2"/>
      </w:pPr>
      <w:r>
        <w:t xml:space="preserve">4.4 Worked example — a KPI as a first-class SQL view</w:t>
      </w:r>
    </w:p>
    <w:p>
      <w:pPr>
        <w:spacing w:after="130" w:before="0" w:line="278"/>
      </w:pPr>
      <w:r>
        <w:t xml:space="preserve">KPIs are not hardcoded metrics; they are mapping-authored views, versioned like any mapping, and consumed by both widgets and the KPI-contributor learning job. Example — First-Pass Surface Yield by grade and day:</w:t>
      </w:r>
    </w:p>
    <w:tbl>
      <w:tblPr>
        <w:tblW w:type="dxa" w:w="9360"/>
        <w:tblBorders>
          <w:top w:val="single" w:color="102A43" w:sz="1"/>
          <w:left w:val="single" w:color="00D4FF" w:sz="14"/>
          <w:bottom w:val="single" w:color="102A43" w:sz="1"/>
          <w:right w:val="single" w:color="102A43" w:sz="1"/>
          <w:insideH w:val="single" w:color="auto" w:sz="4"/>
          <w:insideV w:val="single" w:color="auto" w:sz="4"/>
        </w:tblBorders>
      </w:tblPr>
      <w:tblGrid>
        <w:gridCol w:w="9360"/>
      </w:tblGrid>
      <w:tr>
        <w:tc>
          <w:tcPr>
            <w:tcW w:type="dxa" w:w="9360"/>
            <w:shd w:fill="0B1730" w:val="clear"/>
            <w:tcMar>
              <w:top w:type="dxa" w:w="120"/>
              <w:left w:type="dxa" w:w="160"/>
              <w:bottom w:type="dxa" w:w="120"/>
              <w:right w:type="dxa" w:w="140"/>
            </w:tcMar>
          </w:tcPr>
          <w:p>
            <w:pPr>
              <w:spacing w:after="50"/>
            </w:pPr>
            <w:r>
              <w:rPr>
                <w:rFonts w:ascii="Consolas" w:cs="Consolas" w:eastAsia="Consolas" w:hAnsi="Consolas"/>
                <w:b/>
                <w:bCs/>
                <w:color w:val="00D4FF"/>
                <w:sz w:val="16"/>
                <w:szCs w:val="16"/>
              </w:rPr>
              <w:t xml:space="preserve">KPI Definition — First-Pass Surface Yield (FPSY)</w:t>
            </w:r>
          </w:p>
          <w:p>
            <w:pPr>
              <w:spacing w:after="0" w:line="248"/>
            </w:pPr>
            <w:r>
              <w:rPr>
                <w:rFonts w:ascii="Consolas" w:cs="Consolas" w:eastAsia="Consolas" w:hAnsi="Consolas"/>
                <w:color w:val="EAF6FF"/>
                <w:sz w:val="16"/>
                <w:szCs w:val="16"/>
              </w:rPr>
              <w:t xml:space="preserve">CREATE VIEW canon.kpi_first_pass_surface_yield AS</w:t>
            </w:r>
          </w:p>
          <w:p>
            <w:pPr>
              <w:spacing w:after="0" w:line="248"/>
            </w:pPr>
            <w:r>
              <w:rPr>
                <w:rFonts w:ascii="Consolas" w:cs="Consolas" w:eastAsia="Consolas" w:hAnsi="Consolas"/>
                <w:color w:val="EAF6FF"/>
                <w:sz w:val="16"/>
                <w:szCs w:val="16"/>
              </w:rPr>
              <w:t xml:space="preserve">SELECT  date_trunc('day', q.event_time) AS day,</w:t>
            </w:r>
          </w:p>
          <w:p>
            <w:pPr>
              <w:spacing w:after="0" w:line="248"/>
            </w:pPr>
            <w:r>
              <w:rPr>
                <w:rFonts w:ascii="Consolas" w:cs="Consolas" w:eastAsia="Consolas" w:hAnsi="Consolas"/>
                <w:color w:val="EAF6FF"/>
                <w:sz w:val="16"/>
                <w:szCs w:val="16"/>
              </w:rPr>
              <w:t xml:space="preserve">        h.steel_grade                   AS grade,</w:t>
            </w:r>
          </w:p>
          <w:p>
            <w:pPr>
              <w:spacing w:after="0" w:line="248"/>
            </w:pPr>
            <w:r>
              <w:rPr>
                <w:rFonts w:ascii="Consolas" w:cs="Consolas" w:eastAsia="Consolas" w:hAnsi="Consolas"/>
                <w:color w:val="EAF6FF"/>
                <w:sz w:val="16"/>
                <w:szCs w:val="16"/>
              </w:rPr>
              <w:t xml:space="preserve">        1.0 - ( COUNT(*) FILTER (WHERE q.severity &gt;= 2)::numeric</w:t>
            </w:r>
          </w:p>
          <w:p>
            <w:pPr>
              <w:spacing w:after="0" w:line="248"/>
            </w:pPr>
            <w:r>
              <w:rPr>
                <w:rFonts w:ascii="Consolas" w:cs="Consolas" w:eastAsia="Consolas" w:hAnsi="Consolas"/>
                <w:color w:val="EAF6FF"/>
                <w:sz w:val="16"/>
                <w:szCs w:val="16"/>
              </w:rPr>
              <w:t xml:space="preserve">                / NULLIF(COUNT(DISTINCT q.coil_id),0) ) AS first_pass_yield</w:t>
            </w:r>
          </w:p>
          <w:p>
            <w:pPr>
              <w:spacing w:after="0" w:line="248"/>
            </w:pPr>
            <w:r>
              <w:rPr>
                <w:rFonts w:ascii="Consolas" w:cs="Consolas" w:eastAsia="Consolas" w:hAnsi="Consolas"/>
                <w:color w:val="EAF6FF"/>
                <w:sz w:val="16"/>
                <w:szCs w:val="16"/>
              </w:rPr>
              <w:t xml:space="preserve">FROM    canon.quality_event q</w:t>
            </w:r>
          </w:p>
          <w:p>
            <w:pPr>
              <w:spacing w:after="0" w:line="248"/>
            </w:pPr>
            <w:r>
              <w:rPr>
                <w:rFonts w:ascii="Consolas" w:cs="Consolas" w:eastAsia="Consolas" w:hAnsi="Consolas"/>
                <w:color w:val="EAF6FF"/>
                <w:sz w:val="16"/>
                <w:szCs w:val="16"/>
              </w:rPr>
              <w:t xml:space="preserve">JOIN    canon.heat h ON h.heat_id = q.heat_id</w:t>
            </w:r>
          </w:p>
          <w:p>
            <w:pPr>
              <w:spacing w:after="0" w:line="248"/>
            </w:pPr>
            <w:r>
              <w:rPr>
                <w:rFonts w:ascii="Consolas" w:cs="Consolas" w:eastAsia="Consolas" w:hAnsi="Consolas"/>
                <w:color w:val="EAF6FF"/>
                <w:sz w:val="16"/>
                <w:szCs w:val="16"/>
              </w:rPr>
              <w:t xml:space="preserve">GROUP BY 1, 2;        -- registered as KPI definition 'FPSY'; unit = ratio; target set per tenant</w:t>
            </w:r>
          </w:p>
        </w:tc>
      </w:tr>
    </w:tbl>
    <w:p>
      <w:pPr>
        <w:pStyle w:val="Heading2"/>
      </w:pPr>
      <w:r>
        <w:t xml:space="preserve">4.5 The mapping workbench</w:t>
      </w:r>
    </w:p>
    <w:tbl>
      <w:tblPr>
        <w:tblW w:type="dxa" w:w="9360"/>
        <w:tblBorders>
          <w:top w:val="single" w:color="BCC7D6" w:sz="1"/>
          <w:left w:val="single" w:color="BCC7D6" w:sz="1"/>
          <w:bottom w:val="single" w:color="BCC7D6" w:sz="1"/>
          <w:right w:val="single" w:color="BCC7D6" w:sz="1"/>
          <w:insideH w:val="single" w:color="auto" w:sz="4"/>
          <w:insideV w:val="single" w:color="auto" w:sz="4"/>
        </w:tblBorders>
      </w:tblPr>
      <w:tblGrid>
        <w:gridCol w:w="2000"/>
        <w:gridCol w:w="3000"/>
        <w:gridCol w:w="4360"/>
      </w:tblGrid>
      <w:tr>
        <w:trPr>
          <w:tblHeader/>
        </w:trPr>
        <w:tc>
          <w:tcPr>
            <w:tcW w:type="dxa" w:w="2000"/>
            <w:shd w:fill="102A43" w:val="clear"/>
            <w:tcMar>
              <w:top w:type="dxa" w:w="60"/>
              <w:left w:type="dxa" w:w="100"/>
              <w:bottom w:type="dxa" w:w="60"/>
              <w:right w:type="dxa" w:w="90"/>
            </w:tcMar>
            <w:vAlign w:val="center"/>
          </w:tcPr>
          <w:p>
            <w:pPr>
              <w:spacing w:after="0" w:line="250"/>
              <w:jc w:val="left"/>
            </w:pPr>
            <w:r>
              <w:rPr>
                <w:b/>
                <w:bCs/>
                <w:color w:val="FFFFFF"/>
                <w:sz w:val="17"/>
                <w:szCs w:val="17"/>
              </w:rPr>
              <w:t xml:space="preserve">Tab</w:t>
            </w:r>
          </w:p>
        </w:tc>
        <w:tc>
          <w:tcPr>
            <w:tcW w:type="dxa" w:w="3000"/>
            <w:shd w:fill="102A43" w:val="clear"/>
            <w:tcMar>
              <w:top w:type="dxa" w:w="60"/>
              <w:left w:type="dxa" w:w="100"/>
              <w:bottom w:type="dxa" w:w="60"/>
              <w:right w:type="dxa" w:w="90"/>
            </w:tcMar>
            <w:vAlign w:val="center"/>
          </w:tcPr>
          <w:p>
            <w:pPr>
              <w:spacing w:after="0" w:line="250"/>
              <w:jc w:val="left"/>
            </w:pPr>
            <w:r>
              <w:rPr>
                <w:b/>
                <w:bCs/>
                <w:color w:val="FFFFFF"/>
                <w:sz w:val="17"/>
                <w:szCs w:val="17"/>
              </w:rPr>
              <w:t xml:space="preserve">User goal</w:t>
            </w:r>
          </w:p>
        </w:tc>
        <w:tc>
          <w:tcPr>
            <w:tcW w:type="dxa" w:w="4360"/>
            <w:shd w:fill="102A43" w:val="clear"/>
            <w:tcMar>
              <w:top w:type="dxa" w:w="60"/>
              <w:left w:type="dxa" w:w="100"/>
              <w:bottom w:type="dxa" w:w="60"/>
              <w:right w:type="dxa" w:w="90"/>
            </w:tcMar>
            <w:vAlign w:val="center"/>
          </w:tcPr>
          <w:p>
            <w:pPr>
              <w:spacing w:after="0" w:line="250"/>
              <w:jc w:val="left"/>
            </w:pPr>
            <w:r>
              <w:rPr>
                <w:b/>
                <w:bCs/>
                <w:color w:val="FFFFFF"/>
                <w:sz w:val="17"/>
                <w:szCs w:val="17"/>
              </w:rPr>
              <w:t xml:space="preserve">Critical UX / validation</w:t>
            </w:r>
          </w:p>
        </w:tc>
      </w:tr>
      <w:tr>
        <w:tc>
          <w:tcPr>
            <w:tcW w:type="dxa" w:w="2000"/>
            <w:tcMar>
              <w:top w:type="dxa" w:w="60"/>
              <w:left w:type="dxa" w:w="100"/>
              <w:bottom w:type="dxa" w:w="60"/>
              <w:right w:type="dxa" w:w="90"/>
            </w:tcMar>
            <w:vAlign w:val="center"/>
          </w:tcPr>
          <w:p>
            <w:pPr>
              <w:spacing w:after="0" w:line="250"/>
              <w:jc w:val="left"/>
            </w:pPr>
            <w:r>
              <w:rPr>
                <w:b w:val="false"/>
                <w:bCs w:val="false"/>
                <w:sz w:val="16"/>
                <w:szCs w:val="16"/>
              </w:rPr>
              <w:t xml:space="preserve">Source Catalog</w:t>
            </w:r>
          </w:p>
        </w:tc>
        <w:tc>
          <w:tcPr>
            <w:tcW w:type="dxa" w:w="3000"/>
            <w:tcMar>
              <w:top w:type="dxa" w:w="60"/>
              <w:left w:type="dxa" w:w="100"/>
              <w:bottom w:type="dxa" w:w="60"/>
              <w:right w:type="dxa" w:w="90"/>
            </w:tcMar>
            <w:vAlign w:val="center"/>
          </w:tcPr>
          <w:p>
            <w:pPr>
              <w:spacing w:after="0" w:line="250"/>
              <w:jc w:val="left"/>
            </w:pPr>
            <w:r>
              <w:rPr>
                <w:b w:val="false"/>
                <w:bCs w:val="false"/>
                <w:sz w:val="16"/>
                <w:szCs w:val="16"/>
              </w:rPr>
              <w:t xml:space="preserve">See connected tables/views/files and their profile.</w:t>
            </w:r>
          </w:p>
        </w:tc>
        <w:tc>
          <w:tcPr>
            <w:tcW w:type="dxa" w:w="4360"/>
            <w:tcMar>
              <w:top w:type="dxa" w:w="60"/>
              <w:left w:type="dxa" w:w="100"/>
              <w:bottom w:type="dxa" w:w="60"/>
              <w:right w:type="dxa" w:w="90"/>
            </w:tcMar>
            <w:vAlign w:val="center"/>
          </w:tcPr>
          <w:p>
            <w:pPr>
              <w:spacing w:after="0" w:line="250"/>
              <w:jc w:val="left"/>
            </w:pPr>
            <w:r>
              <w:rPr>
                <w:b w:val="false"/>
                <w:bCs w:val="false"/>
                <w:sz w:val="16"/>
                <w:szCs w:val="16"/>
              </w:rPr>
              <w:t xml:space="preserve">Row preview, types, count, watermark, last import, data-quality warning</w:t>
            </w:r>
          </w:p>
        </w:tc>
      </w:tr>
      <w:tr>
        <w:tc>
          <w:tcPr>
            <w:tcW w:type="dxa" w:w="20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Business-Key Dictionary</w:t>
            </w:r>
          </w:p>
        </w:tc>
        <w:tc>
          <w:tcPr>
            <w:tcW w:type="dxa" w:w="30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Define Heat/Slab/Coil/Sample/Equipment/Event keys across systems.</w:t>
            </w:r>
          </w:p>
        </w:tc>
        <w:tc>
          <w:tcPr>
            <w:tcW w:type="dxa" w:w="436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Detect duplicates, nullable keys, inconsistent formats, conflicting mappings</w:t>
            </w:r>
          </w:p>
        </w:tc>
      </w:tr>
      <w:tr>
        <w:tc>
          <w:tcPr>
            <w:tcW w:type="dxa" w:w="2000"/>
            <w:tcMar>
              <w:top w:type="dxa" w:w="60"/>
              <w:left w:type="dxa" w:w="100"/>
              <w:bottom w:type="dxa" w:w="60"/>
              <w:right w:type="dxa" w:w="90"/>
            </w:tcMar>
            <w:vAlign w:val="center"/>
          </w:tcPr>
          <w:p>
            <w:pPr>
              <w:spacing w:after="0" w:line="250"/>
              <w:jc w:val="left"/>
            </w:pPr>
            <w:r>
              <w:rPr>
                <w:b w:val="false"/>
                <w:bCs w:val="false"/>
                <w:sz w:val="16"/>
                <w:szCs w:val="16"/>
              </w:rPr>
              <w:t xml:space="preserve">Canonical Entity Mapper</w:t>
            </w:r>
          </w:p>
        </w:tc>
        <w:tc>
          <w:tcPr>
            <w:tcW w:type="dxa" w:w="3000"/>
            <w:tcMar>
              <w:top w:type="dxa" w:w="60"/>
              <w:left w:type="dxa" w:w="100"/>
              <w:bottom w:type="dxa" w:w="60"/>
              <w:right w:type="dxa" w:w="90"/>
            </w:tcMar>
            <w:vAlign w:val="center"/>
          </w:tcPr>
          <w:p>
            <w:pPr>
              <w:spacing w:after="0" w:line="250"/>
              <w:jc w:val="left"/>
            </w:pPr>
            <w:r>
              <w:rPr>
                <w:b w:val="false"/>
                <w:bCs w:val="false"/>
                <w:sz w:val="16"/>
                <w:szCs w:val="16"/>
              </w:rPr>
              <w:t xml:space="preserve">Map source fields/views into canonical entities.</w:t>
            </w:r>
          </w:p>
        </w:tc>
        <w:tc>
          <w:tcPr>
            <w:tcW w:type="dxa" w:w="4360"/>
            <w:tcMar>
              <w:top w:type="dxa" w:w="60"/>
              <w:left w:type="dxa" w:w="100"/>
              <w:bottom w:type="dxa" w:w="60"/>
              <w:right w:type="dxa" w:w="90"/>
            </w:tcMar>
            <w:vAlign w:val="center"/>
          </w:tcPr>
          <w:p>
            <w:pPr>
              <w:spacing w:after="0" w:line="250"/>
              <w:jc w:val="left"/>
            </w:pPr>
            <w:r>
              <w:rPr>
                <w:b w:val="false"/>
                <w:bCs w:val="false"/>
                <w:sz w:val="16"/>
                <w:szCs w:val="16"/>
              </w:rPr>
              <w:t xml:space="preserve">Required-field coverage, type compatibility, unit conversion, sample validation</w:t>
            </w:r>
          </w:p>
        </w:tc>
      </w:tr>
      <w:tr>
        <w:tc>
          <w:tcPr>
            <w:tcW w:type="dxa" w:w="20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SQL View Builder</w:t>
            </w:r>
          </w:p>
        </w:tc>
        <w:tc>
          <w:tcPr>
            <w:tcW w:type="dxa" w:w="30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Author safe views for joins, KPIs and calculated fields.</w:t>
            </w:r>
          </w:p>
        </w:tc>
        <w:tc>
          <w:tcPr>
            <w:tcW w:type="dxa" w:w="436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SafeSqlValidator, read-only, EXPLAIN plan, row limit, visual↔SQL toggle</w:t>
            </w:r>
          </w:p>
        </w:tc>
      </w:tr>
      <w:tr>
        <w:tc>
          <w:tcPr>
            <w:tcW w:type="dxa" w:w="2000"/>
            <w:tcMar>
              <w:top w:type="dxa" w:w="60"/>
              <w:left w:type="dxa" w:w="100"/>
              <w:bottom w:type="dxa" w:w="60"/>
              <w:right w:type="dxa" w:w="90"/>
            </w:tcMar>
            <w:vAlign w:val="center"/>
          </w:tcPr>
          <w:p>
            <w:pPr>
              <w:spacing w:after="0" w:line="250"/>
              <w:jc w:val="left"/>
            </w:pPr>
            <w:r>
              <w:rPr>
                <w:b w:val="false"/>
                <w:bCs w:val="false"/>
                <w:sz w:val="16"/>
                <w:szCs w:val="16"/>
              </w:rPr>
              <w:t xml:space="preserve">Genealogy Builder</w:t>
            </w:r>
          </w:p>
        </w:tc>
        <w:tc>
          <w:tcPr>
            <w:tcW w:type="dxa" w:w="3000"/>
            <w:tcMar>
              <w:top w:type="dxa" w:w="60"/>
              <w:left w:type="dxa" w:w="100"/>
              <w:bottom w:type="dxa" w:w="60"/>
              <w:right w:type="dxa" w:w="90"/>
            </w:tcMar>
            <w:vAlign w:val="center"/>
          </w:tcPr>
          <w:p>
            <w:pPr>
              <w:spacing w:after="0" w:line="250"/>
              <w:jc w:val="left"/>
            </w:pPr>
            <w:r>
              <w:rPr>
                <w:b w:val="false"/>
                <w:bCs w:val="false"/>
                <w:sz w:val="16"/>
                <w:szCs w:val="16"/>
              </w:rPr>
              <w:t xml:space="preserve">Define parent-child material paths.</w:t>
            </w:r>
          </w:p>
        </w:tc>
        <w:tc>
          <w:tcPr>
            <w:tcW w:type="dxa" w:w="4360"/>
            <w:tcMar>
              <w:top w:type="dxa" w:w="60"/>
              <w:left w:type="dxa" w:w="100"/>
              <w:bottom w:type="dxa" w:w="60"/>
              <w:right w:type="dxa" w:w="90"/>
            </w:tcMar>
            <w:vAlign w:val="center"/>
          </w:tcPr>
          <w:p>
            <w:pPr>
              <w:spacing w:after="0" w:line="250"/>
              <w:jc w:val="left"/>
            </w:pPr>
            <w:r>
              <w:rPr>
                <w:b w:val="false"/>
                <w:bCs w:val="false"/>
                <w:sz w:val="16"/>
                <w:szCs w:val="16"/>
              </w:rPr>
              <w:t xml:space="preserve">Cycle detection, orphan detection, path preview heat→coil</w:t>
            </w:r>
          </w:p>
        </w:tc>
      </w:tr>
      <w:tr>
        <w:tc>
          <w:tcPr>
            <w:tcW w:type="dxa" w:w="20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Validation &amp; Publish</w:t>
            </w:r>
          </w:p>
        </w:tc>
        <w:tc>
          <w:tcPr>
            <w:tcW w:type="dxa" w:w="30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Validate a mapping version and publish to demo/production.</w:t>
            </w:r>
          </w:p>
        </w:tc>
        <w:tc>
          <w:tcPr>
            <w:tcW w:type="dxa" w:w="436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Dry run, row counts, rejected records, warnings, rollback to prior version</w:t>
            </w:r>
          </w:p>
        </w:tc>
      </w:tr>
    </w:tbl>
    <w:p>
      <w:pPr>
        <w:spacing w:after="40"/>
      </w:pPr>
    </w:p>
    <w:tbl>
      <w:tblPr>
        <w:tblW w:type="dxa" w:w="9360"/>
        <w:tblBorders>
          <w:top w:val="single" w:color="0A84FF" w:sz="2"/>
          <w:left w:val="single" w:color="0A84FF" w:sz="20"/>
          <w:bottom w:val="single" w:color="0A84FF" w:sz="2"/>
          <w:right w:val="single" w:color="0A84FF" w:sz="2"/>
          <w:insideH w:val="single" w:color="auto" w:sz="4"/>
          <w:insideV w:val="single" w:color="auto" w:sz="4"/>
        </w:tblBorders>
      </w:tblPr>
      <w:tblGrid>
        <w:gridCol w:w="9360"/>
      </w:tblGrid>
      <w:tr>
        <w:tc>
          <w:tcPr>
            <w:tcW w:type="dxa" w:w="9360"/>
            <w:shd w:fill="E7F0FB" w:val="clear"/>
            <w:tcMar>
              <w:top w:type="dxa" w:w="130"/>
              <w:left w:type="dxa" w:w="190"/>
              <w:bottom w:type="dxa" w:w="130"/>
              <w:right w:type="dxa" w:w="170"/>
            </w:tcMar>
          </w:tcPr>
          <w:p>
            <w:pPr>
              <w:spacing w:after="70"/>
            </w:pPr>
            <w:r>
              <w:rPr>
                <w:b/>
                <w:bCs/>
                <w:color w:val="102A43"/>
                <w:sz w:val="21"/>
                <w:szCs w:val="21"/>
              </w:rPr>
              <w:t xml:space="preserve">Generic-linking principle</w:t>
            </w:r>
          </w:p>
          <w:p>
            <w:pPr>
              <w:spacing w:after="0" w:before="0" w:line="278"/>
            </w:pPr>
            <w:r>
              <w:t xml:space="preserve">PPIQ makes joins easy without pretending they are automatic magic. Profiling, suggested keys and validation errors guide the user; the final mapping stays </w:t>
            </w:r>
            <w:r>
              <w:rPr>
                <w:b/>
                <w:bCs/>
              </w:rPr>
              <w:t xml:space="preserve">explicit, versioned, testable and auditable.</w:t>
            </w:r>
            <w:r>
              <w:t xml:space="preserve"> A mapping that cannot be dry-run and rolled back is not allowed to publish.</w:t>
            </w:r>
          </w:p>
        </w:tc>
      </w:tr>
    </w:tbl>
    <w:p>
      <w:r>
        <w:br w:type="page"/>
      </w:r>
    </w:p>
    <w:p>
      <w:pPr>
        <w:pStyle w:val="Heading1"/>
      </w:pPr>
      <w:r>
        <w:t xml:space="preserve">5 · Canonical Domain &amp; Semantic Model</w:t>
      </w:r>
    </w:p>
    <w:p>
      <w:pPr>
        <w:spacing w:after="130" w:before="0" w:line="278"/>
      </w:pPr>
      <w:r>
        <w:t xml:space="preserve">The canonical model is the stable language of PPIQ — generic enough to cross industries, specific enough to support process-quality investigation. Locations and equipment are recursive, so any plant topology fits without schema change.</w:t>
      </w:r>
    </w:p>
    <w:tbl>
      <w:tblPr>
        <w:tblW w:type="dxa" w:w="9360"/>
        <w:tblBorders>
          <w:top w:val="single" w:color="BCC7D6" w:sz="1"/>
          <w:left w:val="single" w:color="BCC7D6" w:sz="1"/>
          <w:bottom w:val="single" w:color="BCC7D6" w:sz="1"/>
          <w:right w:val="single" w:color="BCC7D6" w:sz="1"/>
          <w:insideH w:val="single" w:color="auto" w:sz="4"/>
          <w:insideV w:val="single" w:color="auto" w:sz="4"/>
        </w:tblBorders>
      </w:tblPr>
      <w:tblGrid>
        <w:gridCol w:w="2200"/>
        <w:gridCol w:w="3200"/>
        <w:gridCol w:w="3960"/>
      </w:tblGrid>
      <w:tr>
        <w:trPr>
          <w:tblHeader/>
        </w:trPr>
        <w:tc>
          <w:tcPr>
            <w:tcW w:type="dxa" w:w="2200"/>
            <w:shd w:fill="102A43" w:val="clear"/>
            <w:tcMar>
              <w:top w:type="dxa" w:w="60"/>
              <w:left w:type="dxa" w:w="100"/>
              <w:bottom w:type="dxa" w:w="60"/>
              <w:right w:type="dxa" w:w="90"/>
            </w:tcMar>
            <w:vAlign w:val="center"/>
          </w:tcPr>
          <w:p>
            <w:pPr>
              <w:spacing w:after="0" w:line="250"/>
              <w:jc w:val="left"/>
            </w:pPr>
            <w:r>
              <w:rPr>
                <w:b/>
                <w:bCs/>
                <w:color w:val="FFFFFF"/>
                <w:sz w:val="17"/>
                <w:szCs w:val="17"/>
              </w:rPr>
              <w:t xml:space="preserve">Canonical concept</w:t>
            </w:r>
          </w:p>
        </w:tc>
        <w:tc>
          <w:tcPr>
            <w:tcW w:type="dxa" w:w="3200"/>
            <w:shd w:fill="102A43" w:val="clear"/>
            <w:tcMar>
              <w:top w:type="dxa" w:w="60"/>
              <w:left w:type="dxa" w:w="100"/>
              <w:bottom w:type="dxa" w:w="60"/>
              <w:right w:type="dxa" w:w="90"/>
            </w:tcMar>
            <w:vAlign w:val="center"/>
          </w:tcPr>
          <w:p>
            <w:pPr>
              <w:spacing w:after="0" w:line="250"/>
              <w:jc w:val="left"/>
            </w:pPr>
            <w:r>
              <w:rPr>
                <w:b/>
                <w:bCs/>
                <w:color w:val="FFFFFF"/>
                <w:sz w:val="17"/>
                <w:szCs w:val="17"/>
              </w:rPr>
              <w:t xml:space="preserve">Meaning</w:t>
            </w:r>
          </w:p>
        </w:tc>
        <w:tc>
          <w:tcPr>
            <w:tcW w:type="dxa" w:w="3960"/>
            <w:shd w:fill="102A43" w:val="clear"/>
            <w:tcMar>
              <w:top w:type="dxa" w:w="60"/>
              <w:left w:type="dxa" w:w="100"/>
              <w:bottom w:type="dxa" w:w="60"/>
              <w:right w:type="dxa" w:w="90"/>
            </w:tcMar>
            <w:vAlign w:val="center"/>
          </w:tcPr>
          <w:p>
            <w:pPr>
              <w:spacing w:after="0" w:line="250"/>
              <w:jc w:val="left"/>
            </w:pPr>
            <w:r>
              <w:rPr>
                <w:b/>
                <w:bCs/>
                <w:color w:val="FFFFFF"/>
                <w:sz w:val="17"/>
                <w:szCs w:val="17"/>
              </w:rPr>
              <w:t xml:space="preserve">Key relationships</w:t>
            </w:r>
          </w:p>
        </w:tc>
      </w:tr>
      <w:tr>
        <w:tc>
          <w:tcPr>
            <w:tcW w:type="dxa" w:w="2200"/>
            <w:tcMar>
              <w:top w:type="dxa" w:w="60"/>
              <w:left w:type="dxa" w:w="100"/>
              <w:bottom w:type="dxa" w:w="60"/>
              <w:right w:type="dxa" w:w="90"/>
            </w:tcMar>
            <w:vAlign w:val="center"/>
          </w:tcPr>
          <w:p>
            <w:pPr>
              <w:spacing w:after="0" w:line="250"/>
              <w:jc w:val="left"/>
            </w:pPr>
            <w:r>
              <w:rPr>
                <w:b w:val="false"/>
                <w:bCs w:val="false"/>
                <w:sz w:val="16"/>
                <w:szCs w:val="16"/>
              </w:rPr>
              <w:t xml:space="preserve">Tenant</w:t>
            </w:r>
          </w:p>
        </w:tc>
        <w:tc>
          <w:tcPr>
            <w:tcW w:type="dxa" w:w="3200"/>
            <w:tcMar>
              <w:top w:type="dxa" w:w="60"/>
              <w:left w:type="dxa" w:w="100"/>
              <w:bottom w:type="dxa" w:w="60"/>
              <w:right w:type="dxa" w:w="90"/>
            </w:tcMar>
            <w:vAlign w:val="center"/>
          </w:tcPr>
          <w:p>
            <w:pPr>
              <w:spacing w:after="0" w:line="250"/>
              <w:jc w:val="left"/>
            </w:pPr>
            <w:r>
              <w:rPr>
                <w:b w:val="false"/>
                <w:bCs w:val="false"/>
                <w:sz w:val="16"/>
                <w:szCs w:val="16"/>
              </w:rPr>
              <w:t xml:space="preserve">Customer/company boundary.</w:t>
            </w:r>
          </w:p>
        </w:tc>
        <w:tc>
          <w:tcPr>
            <w:tcW w:type="dxa" w:w="3960"/>
            <w:tcMar>
              <w:top w:type="dxa" w:w="60"/>
              <w:left w:type="dxa" w:w="100"/>
              <w:bottom w:type="dxa" w:w="60"/>
              <w:right w:type="dxa" w:w="90"/>
            </w:tcMar>
            <w:vAlign w:val="center"/>
          </w:tcPr>
          <w:p>
            <w:pPr>
              <w:spacing w:after="0" w:line="250"/>
              <w:jc w:val="left"/>
            </w:pPr>
            <w:r>
              <w:rPr>
                <w:b w:val="false"/>
                <w:bCs w:val="false"/>
                <w:sz w:val="16"/>
                <w:szCs w:val="16"/>
              </w:rPr>
              <w:t xml:space="preserve">Owns sites, users, licenses, links, mappings, pages, data</w:t>
            </w:r>
          </w:p>
        </w:tc>
      </w:tr>
      <w:tr>
        <w:tc>
          <w:tcPr>
            <w:tcW w:type="dxa" w:w="22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Site</w:t>
            </w:r>
          </w:p>
        </w:tc>
        <w:tc>
          <w:tcPr>
            <w:tcW w:type="dxa" w:w="32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A plant / manufacturing site.</w:t>
            </w:r>
          </w:p>
        </w:tc>
        <w:tc>
          <w:tcPr>
            <w:tcW w:type="dxa" w:w="396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Contains recursive areas and equipment</w:t>
            </w:r>
          </w:p>
        </w:tc>
      </w:tr>
      <w:tr>
        <w:tc>
          <w:tcPr>
            <w:tcW w:type="dxa" w:w="2200"/>
            <w:tcMar>
              <w:top w:type="dxa" w:w="60"/>
              <w:left w:type="dxa" w:w="100"/>
              <w:bottom w:type="dxa" w:w="60"/>
              <w:right w:type="dxa" w:w="90"/>
            </w:tcMar>
            <w:vAlign w:val="center"/>
          </w:tcPr>
          <w:p>
            <w:pPr>
              <w:spacing w:after="0" w:line="250"/>
              <w:jc w:val="left"/>
            </w:pPr>
            <w:r>
              <w:rPr>
                <w:b w:val="false"/>
                <w:bCs w:val="false"/>
                <w:sz w:val="16"/>
                <w:szCs w:val="16"/>
              </w:rPr>
              <w:t xml:space="preserve">Area</w:t>
            </w:r>
          </w:p>
        </w:tc>
        <w:tc>
          <w:tcPr>
            <w:tcW w:type="dxa" w:w="3200"/>
            <w:tcMar>
              <w:top w:type="dxa" w:w="60"/>
              <w:left w:type="dxa" w:w="100"/>
              <w:bottom w:type="dxa" w:w="60"/>
              <w:right w:type="dxa" w:w="90"/>
            </w:tcMar>
            <w:vAlign w:val="center"/>
          </w:tcPr>
          <w:p>
            <w:pPr>
              <w:spacing w:after="0" w:line="250"/>
              <w:jc w:val="left"/>
            </w:pPr>
            <w:r>
              <w:rPr>
                <w:b w:val="false"/>
                <w:bCs w:val="false"/>
                <w:sz w:val="16"/>
                <w:szCs w:val="16"/>
              </w:rPr>
              <w:t xml:space="preserve">Recursive location hierarchy.</w:t>
            </w:r>
          </w:p>
        </w:tc>
        <w:tc>
          <w:tcPr>
            <w:tcW w:type="dxa" w:w="3960"/>
            <w:tcMar>
              <w:top w:type="dxa" w:w="60"/>
              <w:left w:type="dxa" w:w="100"/>
              <w:bottom w:type="dxa" w:w="60"/>
              <w:right w:type="dxa" w:w="90"/>
            </w:tcMar>
            <w:vAlign w:val="center"/>
          </w:tcPr>
          <w:p>
            <w:pPr>
              <w:spacing w:after="0" w:line="250"/>
              <w:jc w:val="left"/>
            </w:pPr>
            <w:r>
              <w:rPr>
                <w:b w:val="false"/>
                <w:bCs w:val="false"/>
                <w:sz w:val="16"/>
                <w:szCs w:val="16"/>
              </w:rPr>
              <w:t xml:space="preserve">ParentAreaId; unlimited plant location layers</w:t>
            </w:r>
          </w:p>
        </w:tc>
      </w:tr>
      <w:tr>
        <w:tc>
          <w:tcPr>
            <w:tcW w:type="dxa" w:w="22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Equipment</w:t>
            </w:r>
          </w:p>
        </w:tc>
        <w:tc>
          <w:tcPr>
            <w:tcW w:type="dxa" w:w="32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Recursive machine hierarchy.</w:t>
            </w:r>
          </w:p>
        </w:tc>
        <w:tc>
          <w:tcPr>
            <w:tcW w:type="dxa" w:w="396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ParentEquipmentId + AreaId; line → machine → station → subunit</w:t>
            </w:r>
          </w:p>
        </w:tc>
      </w:tr>
      <w:tr>
        <w:tc>
          <w:tcPr>
            <w:tcW w:type="dxa" w:w="2200"/>
            <w:tcMar>
              <w:top w:type="dxa" w:w="60"/>
              <w:left w:type="dxa" w:w="100"/>
              <w:bottom w:type="dxa" w:w="60"/>
              <w:right w:type="dxa" w:w="90"/>
            </w:tcMar>
            <w:vAlign w:val="center"/>
          </w:tcPr>
          <w:p>
            <w:pPr>
              <w:spacing w:after="0" w:line="250"/>
              <w:jc w:val="left"/>
            </w:pPr>
            <w:r>
              <w:rPr>
                <w:b w:val="false"/>
                <w:bCs w:val="false"/>
                <w:sz w:val="16"/>
                <w:szCs w:val="16"/>
              </w:rPr>
              <w:t xml:space="preserve">Material Unit</w:t>
            </w:r>
          </w:p>
        </w:tc>
        <w:tc>
          <w:tcPr>
            <w:tcW w:type="dxa" w:w="3200"/>
            <w:tcMar>
              <w:top w:type="dxa" w:w="60"/>
              <w:left w:type="dxa" w:w="100"/>
              <w:bottom w:type="dxa" w:w="60"/>
              <w:right w:type="dxa" w:w="90"/>
            </w:tcMar>
            <w:vAlign w:val="center"/>
          </w:tcPr>
          <w:p>
            <w:pPr>
              <w:spacing w:after="0" w:line="250"/>
              <w:jc w:val="left"/>
            </w:pPr>
            <w:r>
              <w:rPr>
                <w:b w:val="false"/>
                <w:bCs w:val="false"/>
                <w:sz w:val="16"/>
                <w:szCs w:val="16"/>
              </w:rPr>
              <w:t xml:space="preserve">Any tracked physical unit.</w:t>
            </w:r>
          </w:p>
        </w:tc>
        <w:tc>
          <w:tcPr>
            <w:tcW w:type="dxa" w:w="3960"/>
            <w:tcMar>
              <w:top w:type="dxa" w:w="60"/>
              <w:left w:type="dxa" w:w="100"/>
              <w:bottom w:type="dxa" w:w="60"/>
              <w:right w:type="dxa" w:w="90"/>
            </w:tcMar>
            <w:vAlign w:val="center"/>
          </w:tcPr>
          <w:p>
            <w:pPr>
              <w:spacing w:after="0" w:line="250"/>
              <w:jc w:val="left"/>
            </w:pPr>
            <w:r>
              <w:rPr>
                <w:b w:val="false"/>
                <w:bCs w:val="false"/>
                <w:sz w:val="16"/>
                <w:szCs w:val="16"/>
              </w:rPr>
              <w:t xml:space="preserve">Heat, slab, coil, strip, pack, batch, serialized product</w:t>
            </w:r>
          </w:p>
        </w:tc>
      </w:tr>
      <w:tr>
        <w:tc>
          <w:tcPr>
            <w:tcW w:type="dxa" w:w="22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Genealogy Edge</w:t>
            </w:r>
          </w:p>
        </w:tc>
        <w:tc>
          <w:tcPr>
            <w:tcW w:type="dxa" w:w="32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Parent-child material relation.</w:t>
            </w:r>
          </w:p>
        </w:tc>
        <w:tc>
          <w:tcPr>
            <w:tcW w:type="dxa" w:w="396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Heat→slab, slab→coil, coil→downstream</w:t>
            </w:r>
          </w:p>
        </w:tc>
      </w:tr>
      <w:tr>
        <w:tc>
          <w:tcPr>
            <w:tcW w:type="dxa" w:w="2200"/>
            <w:tcMar>
              <w:top w:type="dxa" w:w="60"/>
              <w:left w:type="dxa" w:w="100"/>
              <w:bottom w:type="dxa" w:w="60"/>
              <w:right w:type="dxa" w:w="90"/>
            </w:tcMar>
            <w:vAlign w:val="center"/>
          </w:tcPr>
          <w:p>
            <w:pPr>
              <w:spacing w:after="0" w:line="250"/>
              <w:jc w:val="left"/>
            </w:pPr>
            <w:r>
              <w:rPr>
                <w:b w:val="false"/>
                <w:bCs w:val="false"/>
                <w:sz w:val="16"/>
                <w:szCs w:val="16"/>
              </w:rPr>
              <w:t xml:space="preserve">Process Step Execution</w:t>
            </w:r>
          </w:p>
        </w:tc>
        <w:tc>
          <w:tcPr>
            <w:tcW w:type="dxa" w:w="3200"/>
            <w:tcMar>
              <w:top w:type="dxa" w:w="60"/>
              <w:left w:type="dxa" w:w="100"/>
              <w:bottom w:type="dxa" w:w="60"/>
              <w:right w:type="dxa" w:w="90"/>
            </w:tcMar>
            <w:vAlign w:val="center"/>
          </w:tcPr>
          <w:p>
            <w:pPr>
              <w:spacing w:after="0" w:line="250"/>
              <w:jc w:val="left"/>
            </w:pPr>
            <w:r>
              <w:rPr>
                <w:b w:val="false"/>
                <w:bCs w:val="false"/>
                <w:sz w:val="16"/>
                <w:szCs w:val="16"/>
              </w:rPr>
              <w:t xml:space="preserve">An operation on a material unit.</w:t>
            </w:r>
          </w:p>
        </w:tc>
        <w:tc>
          <w:tcPr>
            <w:tcW w:type="dxa" w:w="3960"/>
            <w:tcMar>
              <w:top w:type="dxa" w:w="60"/>
              <w:left w:type="dxa" w:w="100"/>
              <w:bottom w:type="dxa" w:w="60"/>
              <w:right w:type="dxa" w:w="90"/>
            </w:tcMar>
            <w:vAlign w:val="center"/>
          </w:tcPr>
          <w:p>
            <w:pPr>
              <w:spacing w:after="0" w:line="250"/>
              <w:jc w:val="left"/>
            </w:pPr>
            <w:r>
              <w:rPr>
                <w:b w:val="false"/>
                <w:bCs w:val="false"/>
                <w:sz w:val="16"/>
                <w:szCs w:val="16"/>
              </w:rPr>
              <w:t xml:space="preserve">Links material, equipment, operation, time, crew/context</w:t>
            </w:r>
          </w:p>
        </w:tc>
      </w:tr>
      <w:tr>
        <w:tc>
          <w:tcPr>
            <w:tcW w:type="dxa" w:w="22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Parameter Observation</w:t>
            </w:r>
          </w:p>
        </w:tc>
        <w:tc>
          <w:tcPr>
            <w:tcW w:type="dxa" w:w="32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A measured/calculated parameter.</w:t>
            </w:r>
          </w:p>
        </w:tc>
        <w:tc>
          <w:tcPr>
            <w:tcW w:type="dxa" w:w="396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Temperature, speed, oxygen, electricity, pressure, width, thickness, chemistry</w:t>
            </w:r>
          </w:p>
        </w:tc>
      </w:tr>
      <w:tr>
        <w:tc>
          <w:tcPr>
            <w:tcW w:type="dxa" w:w="2200"/>
            <w:tcMar>
              <w:top w:type="dxa" w:w="60"/>
              <w:left w:type="dxa" w:w="100"/>
              <w:bottom w:type="dxa" w:w="60"/>
              <w:right w:type="dxa" w:w="90"/>
            </w:tcMar>
            <w:vAlign w:val="center"/>
          </w:tcPr>
          <w:p>
            <w:pPr>
              <w:spacing w:after="0" w:line="250"/>
              <w:jc w:val="left"/>
            </w:pPr>
            <w:r>
              <w:rPr>
                <w:b w:val="false"/>
                <w:bCs w:val="false"/>
                <w:sz w:val="16"/>
                <w:szCs w:val="16"/>
              </w:rPr>
              <w:t xml:space="preserve">Quality Event</w:t>
            </w:r>
          </w:p>
        </w:tc>
        <w:tc>
          <w:tcPr>
            <w:tcW w:type="dxa" w:w="3200"/>
            <w:tcMar>
              <w:top w:type="dxa" w:w="60"/>
              <w:left w:type="dxa" w:w="100"/>
              <w:bottom w:type="dxa" w:w="60"/>
              <w:right w:type="dxa" w:w="90"/>
            </w:tcMar>
            <w:vAlign w:val="center"/>
          </w:tcPr>
          <w:p>
            <w:pPr>
              <w:spacing w:after="0" w:line="250"/>
              <w:jc w:val="left"/>
            </w:pPr>
            <w:r>
              <w:rPr>
                <w:b w:val="false"/>
                <w:bCs w:val="false"/>
                <w:sz w:val="16"/>
                <w:szCs w:val="16"/>
              </w:rPr>
              <w:t xml:space="preserve">Defect, inspection, lab result or decision.</w:t>
            </w:r>
          </w:p>
        </w:tc>
        <w:tc>
          <w:tcPr>
            <w:tcW w:type="dxa" w:w="3960"/>
            <w:tcMar>
              <w:top w:type="dxa" w:w="60"/>
              <w:left w:type="dxa" w:w="100"/>
              <w:bottom w:type="dxa" w:w="60"/>
              <w:right w:type="dxa" w:w="90"/>
            </w:tcMar>
            <w:vAlign w:val="center"/>
          </w:tcPr>
          <w:p>
            <w:pPr>
              <w:spacing w:after="0" w:line="250"/>
              <w:jc w:val="left"/>
            </w:pPr>
            <w:r>
              <w:rPr>
                <w:b w:val="false"/>
                <w:bCs w:val="false"/>
                <w:sz w:val="16"/>
                <w:szCs w:val="16"/>
              </w:rPr>
              <w:t xml:space="preserve">Links material, time, defect catalog, severity, decision</w:t>
            </w:r>
          </w:p>
        </w:tc>
      </w:tr>
      <w:tr>
        <w:tc>
          <w:tcPr>
            <w:tcW w:type="dxa" w:w="22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Downtime Event</w:t>
            </w:r>
          </w:p>
        </w:tc>
        <w:tc>
          <w:tcPr>
            <w:tcW w:type="dxa" w:w="32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Stoppage event (see §5.2).</w:t>
            </w:r>
          </w:p>
        </w:tc>
        <w:tc>
          <w:tcPr>
            <w:tcW w:type="dxa" w:w="396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Separates equipment-stoppage from production-stoppage minutes</w:t>
            </w:r>
          </w:p>
        </w:tc>
      </w:tr>
      <w:tr>
        <w:tc>
          <w:tcPr>
            <w:tcW w:type="dxa" w:w="2200"/>
            <w:tcMar>
              <w:top w:type="dxa" w:w="60"/>
              <w:left w:type="dxa" w:w="100"/>
              <w:bottom w:type="dxa" w:w="60"/>
              <w:right w:type="dxa" w:w="90"/>
            </w:tcMar>
            <w:vAlign w:val="center"/>
          </w:tcPr>
          <w:p>
            <w:pPr>
              <w:spacing w:after="0" w:line="250"/>
              <w:jc w:val="left"/>
            </w:pPr>
            <w:r>
              <w:rPr>
                <w:b w:val="false"/>
                <w:bCs w:val="false"/>
                <w:sz w:val="16"/>
                <w:szCs w:val="16"/>
              </w:rPr>
              <w:t xml:space="preserve">KPI Definition</w:t>
            </w:r>
          </w:p>
        </w:tc>
        <w:tc>
          <w:tcPr>
            <w:tcW w:type="dxa" w:w="3200"/>
            <w:tcMar>
              <w:top w:type="dxa" w:w="60"/>
              <w:left w:type="dxa" w:w="100"/>
              <w:bottom w:type="dxa" w:w="60"/>
              <w:right w:type="dxa" w:w="90"/>
            </w:tcMar>
            <w:vAlign w:val="center"/>
          </w:tcPr>
          <w:p>
            <w:pPr>
              <w:spacing w:after="0" w:line="250"/>
              <w:jc w:val="left"/>
            </w:pPr>
            <w:r>
              <w:rPr>
                <w:b w:val="false"/>
                <w:bCs w:val="false"/>
                <w:sz w:val="16"/>
                <w:szCs w:val="16"/>
              </w:rPr>
              <w:t xml:space="preserve">Named business/process calculation.</w:t>
            </w:r>
          </w:p>
        </w:tc>
        <w:tc>
          <w:tcPr>
            <w:tcW w:type="dxa" w:w="3960"/>
            <w:tcMar>
              <w:top w:type="dxa" w:w="60"/>
              <w:left w:type="dxa" w:w="100"/>
              <w:bottom w:type="dxa" w:w="60"/>
              <w:right w:type="dxa" w:w="90"/>
            </w:tcMar>
            <w:vAlign w:val="center"/>
          </w:tcPr>
          <w:p>
            <w:pPr>
              <w:spacing w:after="0" w:line="250"/>
              <w:jc w:val="left"/>
            </w:pPr>
            <w:r>
              <w:rPr>
                <w:b w:val="false"/>
                <w:bCs w:val="false"/>
                <w:sz w:val="16"/>
                <w:szCs w:val="16"/>
              </w:rPr>
              <w:t xml:space="preserve">Simple formula, SQL view, or mapped measure</w:t>
            </w:r>
          </w:p>
        </w:tc>
      </w:tr>
      <w:tr>
        <w:tc>
          <w:tcPr>
            <w:tcW w:type="dxa" w:w="22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Risk Score</w:t>
            </w:r>
          </w:p>
        </w:tc>
        <w:tc>
          <w:tcPr>
            <w:tcW w:type="dxa" w:w="32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Rule/statistical/ML-assisted result.</w:t>
            </w:r>
          </w:p>
        </w:tc>
        <w:tc>
          <w:tcPr>
            <w:tcW w:type="dxa" w:w="396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Shows model, inputs, score, class, evidence, date</w:t>
            </w:r>
          </w:p>
        </w:tc>
      </w:tr>
      <w:tr>
        <w:tc>
          <w:tcPr>
            <w:tcW w:type="dxa" w:w="2200"/>
            <w:tcMar>
              <w:top w:type="dxa" w:w="60"/>
              <w:left w:type="dxa" w:w="100"/>
              <w:bottom w:type="dxa" w:w="60"/>
              <w:right w:type="dxa" w:w="90"/>
            </w:tcMar>
            <w:vAlign w:val="center"/>
          </w:tcPr>
          <w:p>
            <w:pPr>
              <w:spacing w:after="0" w:line="250"/>
              <w:jc w:val="left"/>
            </w:pPr>
            <w:r>
              <w:rPr>
                <w:b w:val="false"/>
                <w:bCs w:val="false"/>
                <w:sz w:val="16"/>
                <w:szCs w:val="16"/>
              </w:rPr>
              <w:t xml:space="preserve">Suggestion</w:t>
            </w:r>
          </w:p>
        </w:tc>
        <w:tc>
          <w:tcPr>
            <w:tcW w:type="dxa" w:w="3200"/>
            <w:tcMar>
              <w:top w:type="dxa" w:w="60"/>
              <w:left w:type="dxa" w:w="100"/>
              <w:bottom w:type="dxa" w:w="60"/>
              <w:right w:type="dxa" w:w="90"/>
            </w:tcMar>
            <w:vAlign w:val="center"/>
          </w:tcPr>
          <w:p>
            <w:pPr>
              <w:spacing w:after="0" w:line="250"/>
              <w:jc w:val="left"/>
            </w:pPr>
            <w:r>
              <w:rPr>
                <w:b w:val="false"/>
                <w:bCs w:val="false"/>
                <w:sz w:val="16"/>
                <w:szCs w:val="16"/>
              </w:rPr>
              <w:t xml:space="preserve">Evidence-linked recommended action.</w:t>
            </w:r>
          </w:p>
        </w:tc>
        <w:tc>
          <w:tcPr>
            <w:tcW w:type="dxa" w:w="3960"/>
            <w:tcMar>
              <w:top w:type="dxa" w:w="60"/>
              <w:left w:type="dxa" w:w="100"/>
              <w:bottom w:type="dxa" w:w="60"/>
              <w:right w:type="dxa" w:w="90"/>
            </w:tcMar>
            <w:vAlign w:val="center"/>
          </w:tcPr>
          <w:p>
            <w:pPr>
              <w:spacing w:after="0" w:line="250"/>
              <w:jc w:val="left"/>
            </w:pPr>
            <w:r>
              <w:rPr>
                <w:b w:val="false"/>
                <w:bCs w:val="false"/>
                <w:sz w:val="16"/>
                <w:szCs w:val="16"/>
              </w:rPr>
              <w:t xml:space="preserve">References findings, impact, confidence, owner/status</w:t>
            </w:r>
          </w:p>
        </w:tc>
      </w:tr>
      <w:tr>
        <w:tc>
          <w:tcPr>
            <w:tcW w:type="dxa" w:w="22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Value Impact</w:t>
            </w:r>
          </w:p>
        </w:tc>
        <w:tc>
          <w:tcPr>
            <w:tcW w:type="dxa" w:w="32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Estimated business-value exposure.</w:t>
            </w:r>
          </w:p>
        </w:tc>
        <w:tc>
          <w:tcPr>
            <w:tcW w:type="dxa" w:w="396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Scrap, downgrade, rework, delay, claim risk, downtime cost, yield loss</w:t>
            </w:r>
          </w:p>
        </w:tc>
      </w:tr>
    </w:tbl>
    <w:p>
      <w:pPr>
        <w:spacing w:after="130" w:before="40" w:line="278"/>
      </w:pPr>
      <w:r>
        <w:t xml:space="preserve">The canonical model never blocks customer-specific depth: extra source fields remain reachable through staging, mapping metadata, dynamic attributes and widget datasets — but core workflows rely on the canonical model for consistency.</w:t>
      </w:r>
    </w:p>
    <w:p>
      <w:pPr>
        <w:pStyle w:val="Heading2"/>
      </w:pPr>
      <w:r>
        <w:t xml:space="preserve">5.1 The genealogy golden thread — a traced example</w:t>
      </w:r>
    </w:p>
    <w:p>
      <w:pPr>
        <w:spacing w:after="130" w:before="0" w:line="278"/>
      </w:pPr>
      <w:r>
        <w:t xml:space="preserve">Abstract genealogy convinces no one; a traced thread does. This is the demo’s signature moment — walking one real coil both directions across all eight sources.</w:t>
      </w:r>
    </w:p>
    <w:tbl>
      <w:tblPr>
        <w:tblW w:type="dxa" w:w="9360"/>
        <w:tblBorders>
          <w:top w:val="single" w:color="BCC7D6" w:sz="1"/>
          <w:left w:val="single" w:color="BCC7D6" w:sz="1"/>
          <w:bottom w:val="single" w:color="BCC7D6" w:sz="1"/>
          <w:right w:val="single" w:color="BCC7D6" w:sz="1"/>
          <w:insideH w:val="single" w:color="auto" w:sz="4"/>
          <w:insideV w:val="single" w:color="auto" w:sz="4"/>
        </w:tblBorders>
      </w:tblPr>
      <w:tblGrid>
        <w:gridCol w:w="2200"/>
        <w:gridCol w:w="7160"/>
      </w:tblGrid>
      <w:tr>
        <w:trPr>
          <w:tblHeader/>
        </w:trPr>
        <w:tc>
          <w:tcPr>
            <w:tcW w:type="dxa" w:w="2200"/>
            <w:shd w:fill="102A43" w:val="clear"/>
            <w:tcMar>
              <w:top w:type="dxa" w:w="60"/>
              <w:left w:type="dxa" w:w="100"/>
              <w:bottom w:type="dxa" w:w="60"/>
              <w:right w:type="dxa" w:w="90"/>
            </w:tcMar>
            <w:vAlign w:val="center"/>
          </w:tcPr>
          <w:p>
            <w:pPr>
              <w:spacing w:after="0" w:line="250"/>
              <w:jc w:val="left"/>
            </w:pPr>
            <w:r>
              <w:rPr>
                <w:b/>
                <w:bCs/>
                <w:color w:val="FFFFFF"/>
                <w:sz w:val="18"/>
                <w:szCs w:val="18"/>
              </w:rPr>
              <w:t xml:space="preserve">Direction</w:t>
            </w:r>
          </w:p>
        </w:tc>
        <w:tc>
          <w:tcPr>
            <w:tcW w:type="dxa" w:w="7160"/>
            <w:shd w:fill="102A43" w:val="clear"/>
            <w:tcMar>
              <w:top w:type="dxa" w:w="60"/>
              <w:left w:type="dxa" w:w="100"/>
              <w:bottom w:type="dxa" w:w="60"/>
              <w:right w:type="dxa" w:w="90"/>
            </w:tcMar>
            <w:vAlign w:val="center"/>
          </w:tcPr>
          <w:p>
            <w:pPr>
              <w:spacing w:after="0" w:line="250"/>
              <w:jc w:val="left"/>
            </w:pPr>
            <w:r>
              <w:rPr>
                <w:b/>
                <w:bCs/>
                <w:color w:val="FFFFFF"/>
                <w:sz w:val="18"/>
                <w:szCs w:val="18"/>
              </w:rPr>
              <w:t xml:space="preserve">Traced path (demo data)</w:t>
            </w:r>
          </w:p>
        </w:tc>
      </w:tr>
      <w:tr>
        <w:tc>
          <w:tcPr>
            <w:tcW w:type="dxa" w:w="2200"/>
            <w:tcMar>
              <w:top w:type="dxa" w:w="60"/>
              <w:left w:type="dxa" w:w="100"/>
              <w:bottom w:type="dxa" w:w="60"/>
              <w:right w:type="dxa" w:w="90"/>
            </w:tcMar>
            <w:vAlign w:val="center"/>
          </w:tcPr>
          <w:p>
            <w:pPr>
              <w:spacing w:after="0" w:line="250"/>
              <w:jc w:val="left"/>
            </w:pPr>
            <w:r>
              <w:rPr>
                <w:b w:val="false"/>
                <w:bCs w:val="false"/>
                <w:sz w:val="17"/>
                <w:szCs w:val="17"/>
              </w:rPr>
              <w:t xml:space="preserve">Backward (coil → melt)</w:t>
            </w:r>
          </w:p>
        </w:tc>
        <w:tc>
          <w:tcPr>
            <w:tcW w:type="dxa" w:w="7160"/>
            <w:tcMar>
              <w:top w:type="dxa" w:w="60"/>
              <w:left w:type="dxa" w:w="100"/>
              <w:bottom w:type="dxa" w:w="60"/>
              <w:right w:type="dxa" w:w="90"/>
            </w:tcMar>
            <w:vAlign w:val="center"/>
          </w:tcPr>
          <w:p>
            <w:pPr>
              <w:spacing w:after="0" w:line="250"/>
              <w:jc w:val="left"/>
            </w:pPr>
            <w:r>
              <w:rPr>
                <w:b w:val="false"/>
                <w:bCs w:val="false"/>
                <w:sz w:val="17"/>
                <w:szCs w:val="17"/>
              </w:rPr>
              <w:t xml:space="preserve">Coil C-44170 ← Slab S-1183 (strand 2) ← Sequence SQ-220 ← Heat H-3361 (Ladle L-07, Tundish T-03, Mould M-2; grade DX51D)</w:t>
            </w:r>
          </w:p>
        </w:tc>
      </w:tr>
      <w:tr>
        <w:tc>
          <w:tcPr>
            <w:tcW w:type="dxa" w:w="2200"/>
            <w:shd w:fill="F4F6FA" w:val="clear"/>
            <w:tcMar>
              <w:top w:type="dxa" w:w="60"/>
              <w:left w:type="dxa" w:w="100"/>
              <w:bottom w:type="dxa" w:w="60"/>
              <w:right w:type="dxa" w:w="90"/>
            </w:tcMar>
            <w:vAlign w:val="center"/>
          </w:tcPr>
          <w:p>
            <w:pPr>
              <w:spacing w:after="0" w:line="250"/>
              <w:jc w:val="left"/>
            </w:pPr>
            <w:r>
              <w:rPr>
                <w:b w:val="false"/>
                <w:bCs w:val="false"/>
                <w:sz w:val="17"/>
                <w:szCs w:val="17"/>
              </w:rPr>
              <w:t xml:space="preserve">Forward (heat → defects)</w:t>
            </w:r>
          </w:p>
        </w:tc>
        <w:tc>
          <w:tcPr>
            <w:tcW w:type="dxa" w:w="7160"/>
            <w:shd w:fill="F4F6FA" w:val="clear"/>
            <w:tcMar>
              <w:top w:type="dxa" w:w="60"/>
              <w:left w:type="dxa" w:w="100"/>
              <w:bottom w:type="dxa" w:w="60"/>
              <w:right w:type="dxa" w:w="90"/>
            </w:tcMar>
            <w:vAlign w:val="center"/>
          </w:tcPr>
          <w:p>
            <w:pPr>
              <w:spacing w:after="0" w:line="250"/>
              <w:jc w:val="left"/>
            </w:pPr>
            <w:r>
              <w:rPr>
                <w:b w:val="false"/>
                <w:bCs w:val="false"/>
                <w:sz w:val="17"/>
                <w:szCs w:val="17"/>
              </w:rPr>
              <w:t xml:space="preserve">Heat H-3361 → 2 slabs → 2 coils → 5 Parsytec edge-crack defects clustered at ~1,240 mm → 3 QA lab samples</w:t>
            </w:r>
          </w:p>
        </w:tc>
      </w:tr>
      <w:tr>
        <w:tc>
          <w:tcPr>
            <w:tcW w:type="dxa" w:w="2200"/>
            <w:tcMar>
              <w:top w:type="dxa" w:w="60"/>
              <w:left w:type="dxa" w:w="100"/>
              <w:bottom w:type="dxa" w:w="60"/>
              <w:right w:type="dxa" w:w="90"/>
            </w:tcMar>
            <w:vAlign w:val="center"/>
          </w:tcPr>
          <w:p>
            <w:pPr>
              <w:spacing w:after="0" w:line="250"/>
              <w:jc w:val="left"/>
            </w:pPr>
            <w:r>
              <w:rPr>
                <w:b w:val="false"/>
                <w:bCs w:val="false"/>
                <w:sz w:val="17"/>
                <w:szCs w:val="17"/>
              </w:rPr>
              <w:t xml:space="preserve">Conditions attached</w:t>
            </w:r>
          </w:p>
        </w:tc>
        <w:tc>
          <w:tcPr>
            <w:tcW w:type="dxa" w:w="7160"/>
            <w:tcMar>
              <w:top w:type="dxa" w:w="60"/>
              <w:left w:type="dxa" w:w="100"/>
              <w:bottom w:type="dxa" w:w="60"/>
              <w:right w:type="dxa" w:w="90"/>
            </w:tcMar>
            <w:vAlign w:val="center"/>
          </w:tcPr>
          <w:p>
            <w:pPr>
              <w:spacing w:after="0" w:line="250"/>
              <w:jc w:val="left"/>
            </w:pPr>
            <w:r>
              <w:rPr>
                <w:b w:val="false"/>
                <w:bCs w:val="false"/>
                <w:sz w:val="17"/>
                <w:szCs w:val="17"/>
              </w:rPr>
              <w:t xml:space="preserve">Melt: N₂ elevated, low Mn/S ratio. Casting window 14:02–14:38: tundish superheat 38°C, mould-level stdev 4.2 mm. HSM: finishing temp within band.</w:t>
            </w:r>
          </w:p>
        </w:tc>
      </w:tr>
    </w:tbl>
    <w:p>
      <w:pPr>
        <w:spacing w:after="40"/>
      </w:pPr>
    </w:p>
    <w:tbl>
      <w:tblPr>
        <w:tblW w:type="dxa" w:w="9360"/>
        <w:tblBorders>
          <w:top w:val="single" w:color="00A3C4" w:sz="2"/>
          <w:left w:val="single" w:color="00A3C4" w:sz="20"/>
          <w:bottom w:val="single" w:color="00A3C4" w:sz="2"/>
          <w:right w:val="single" w:color="00A3C4" w:sz="2"/>
          <w:insideH w:val="single" w:color="auto" w:sz="4"/>
          <w:insideV w:val="single" w:color="auto" w:sz="4"/>
        </w:tblBorders>
      </w:tblPr>
      <w:tblGrid>
        <w:gridCol w:w="9360"/>
      </w:tblGrid>
      <w:tr>
        <w:tc>
          <w:tcPr>
            <w:tcW w:type="dxa" w:w="9360"/>
            <w:shd w:fill="E2F7FB" w:val="clear"/>
            <w:tcMar>
              <w:top w:type="dxa" w:w="130"/>
              <w:left w:type="dxa" w:w="190"/>
              <w:bottom w:type="dxa" w:w="130"/>
              <w:right w:type="dxa" w:w="170"/>
            </w:tcMar>
          </w:tcPr>
          <w:p>
            <w:pPr>
              <w:spacing w:after="70"/>
            </w:pPr>
            <w:r>
              <w:rPr>
                <w:b/>
                <w:bCs/>
                <w:color w:val="102A43"/>
                <w:sz w:val="21"/>
                <w:szCs w:val="21"/>
              </w:rPr>
              <w:t xml:space="preserve">Why the thread matters</w:t>
            </w:r>
          </w:p>
          <w:p>
            <w:pPr>
              <w:spacing w:after="0" w:before="0" w:line="278"/>
            </w:pPr>
            <w:r>
              <w:t xml:space="preserve">In one screen the buyer sees PPIQ connect a surface defect on a finished coil back through rolling, casting and melt chemistry across PostgreSQL, two Oracle systems, MySQL and Excel — on the plant’s own keys. That single trace is the proof of “it already speaks my plant,” and it is the substrate every advanced-analysis finding stands on.</w:t>
            </w:r>
          </w:p>
        </w:tc>
      </w:tr>
    </w:tbl>
    <w:p>
      <w:pPr>
        <w:pStyle w:val="Heading2"/>
      </w:pPr>
      <w:r>
        <w:t xml:space="preserve">5.2 Downtime sub-model — equipment stoppage vs production stoppage</w:t>
      </w:r>
    </w:p>
    <w:p>
      <w:pPr>
        <w:spacing w:after="130" w:before="0" w:line="278"/>
      </w:pPr>
      <w:r>
        <w:t xml:space="preserve">The compass’s sharpest domain insight, which v3 flattened to a single line. A plant does not lose production every time a machine stops, and a short stop on the critical path can cost hours. Conflating the two clocks is the classic false signal; PPIQ models them separately, with propagation logic.</w:t>
      </w:r>
    </w:p>
    <w:tbl>
      <w:tblPr>
        <w:tblW w:type="dxa" w:w="9360"/>
        <w:tblBorders>
          <w:top w:val="single" w:color="BCC7D6" w:sz="1"/>
          <w:left w:val="single" w:color="BCC7D6" w:sz="1"/>
          <w:bottom w:val="single" w:color="BCC7D6" w:sz="1"/>
          <w:right w:val="single" w:color="BCC7D6" w:sz="1"/>
          <w:insideH w:val="single" w:color="auto" w:sz="4"/>
          <w:insideV w:val="single" w:color="auto" w:sz="4"/>
        </w:tblBorders>
      </w:tblPr>
      <w:tblGrid>
        <w:gridCol w:w="2500"/>
        <w:gridCol w:w="3200"/>
        <w:gridCol w:w="3660"/>
      </w:tblGrid>
      <w:tr>
        <w:trPr>
          <w:tblHeader/>
        </w:trPr>
        <w:tc>
          <w:tcPr>
            <w:tcW w:type="dxa" w:w="2500"/>
            <w:shd w:fill="102A43" w:val="clear"/>
            <w:tcMar>
              <w:top w:type="dxa" w:w="60"/>
              <w:left w:type="dxa" w:w="100"/>
              <w:bottom w:type="dxa" w:w="60"/>
              <w:right w:type="dxa" w:w="90"/>
            </w:tcMar>
            <w:vAlign w:val="center"/>
          </w:tcPr>
          <w:p>
            <w:pPr>
              <w:spacing w:after="0" w:line="250"/>
              <w:jc w:val="left"/>
            </w:pPr>
            <w:r>
              <w:rPr>
                <w:b/>
                <w:bCs/>
                <w:color w:val="FFFFFF"/>
                <w:sz w:val="17"/>
                <w:szCs w:val="17"/>
              </w:rPr>
              <w:t xml:space="preserve">Concept</w:t>
            </w:r>
          </w:p>
        </w:tc>
        <w:tc>
          <w:tcPr>
            <w:tcW w:type="dxa" w:w="3200"/>
            <w:shd w:fill="102A43" w:val="clear"/>
            <w:tcMar>
              <w:top w:type="dxa" w:w="60"/>
              <w:left w:type="dxa" w:w="100"/>
              <w:bottom w:type="dxa" w:w="60"/>
              <w:right w:type="dxa" w:w="90"/>
            </w:tcMar>
            <w:vAlign w:val="center"/>
          </w:tcPr>
          <w:p>
            <w:pPr>
              <w:spacing w:after="0" w:line="250"/>
              <w:jc w:val="left"/>
            </w:pPr>
            <w:r>
              <w:rPr>
                <w:b/>
                <w:bCs/>
                <w:color w:val="FFFFFF"/>
                <w:sz w:val="17"/>
                <w:szCs w:val="17"/>
              </w:rPr>
              <w:t xml:space="preserve">Definition</w:t>
            </w:r>
          </w:p>
        </w:tc>
        <w:tc>
          <w:tcPr>
            <w:tcW w:type="dxa" w:w="3660"/>
            <w:shd w:fill="102A43" w:val="clear"/>
            <w:tcMar>
              <w:top w:type="dxa" w:w="60"/>
              <w:left w:type="dxa" w:w="100"/>
              <w:bottom w:type="dxa" w:w="60"/>
              <w:right w:type="dxa" w:w="90"/>
            </w:tcMar>
            <w:vAlign w:val="center"/>
          </w:tcPr>
          <w:p>
            <w:pPr>
              <w:spacing w:after="0" w:line="250"/>
              <w:jc w:val="left"/>
            </w:pPr>
            <w:r>
              <w:rPr>
                <w:b/>
                <w:bCs/>
                <w:color w:val="FFFFFF"/>
                <w:sz w:val="17"/>
                <w:szCs w:val="17"/>
              </w:rPr>
              <w:t xml:space="preserve">Rule</w:t>
            </w:r>
          </w:p>
        </w:tc>
      </w:tr>
      <w:tr>
        <w:tc>
          <w:tcPr>
            <w:tcW w:type="dxa" w:w="2500"/>
            <w:tcMar>
              <w:top w:type="dxa" w:w="60"/>
              <w:left w:type="dxa" w:w="100"/>
              <w:bottom w:type="dxa" w:w="60"/>
              <w:right w:type="dxa" w:w="90"/>
            </w:tcMar>
            <w:vAlign w:val="center"/>
          </w:tcPr>
          <w:p>
            <w:pPr>
              <w:spacing w:after="0" w:line="250"/>
              <w:jc w:val="left"/>
            </w:pPr>
            <w:r>
              <w:rPr>
                <w:b w:val="false"/>
                <w:bCs w:val="false"/>
                <w:sz w:val="16"/>
                <w:szCs w:val="16"/>
              </w:rPr>
              <w:t xml:space="preserve">Equipment-stoppage minutes</w:t>
            </w:r>
          </w:p>
        </w:tc>
        <w:tc>
          <w:tcPr>
            <w:tcW w:type="dxa" w:w="3200"/>
            <w:tcMar>
              <w:top w:type="dxa" w:w="60"/>
              <w:left w:type="dxa" w:w="100"/>
              <w:bottom w:type="dxa" w:w="60"/>
              <w:right w:type="dxa" w:w="90"/>
            </w:tcMar>
            <w:vAlign w:val="center"/>
          </w:tcPr>
          <w:p>
            <w:pPr>
              <w:spacing w:after="0" w:line="250"/>
              <w:jc w:val="left"/>
            </w:pPr>
            <w:r>
              <w:rPr>
                <w:b w:val="false"/>
                <w:bCs w:val="false"/>
                <w:sz w:val="16"/>
                <w:szCs w:val="16"/>
              </w:rPr>
              <w:t xml:space="preserve">The machine itself was down.</w:t>
            </w:r>
          </w:p>
        </w:tc>
        <w:tc>
          <w:tcPr>
            <w:tcW w:type="dxa" w:w="3660"/>
            <w:tcMar>
              <w:top w:type="dxa" w:w="60"/>
              <w:left w:type="dxa" w:w="100"/>
              <w:bottom w:type="dxa" w:w="60"/>
              <w:right w:type="dxa" w:w="90"/>
            </w:tcMar>
            <w:vAlign w:val="center"/>
          </w:tcPr>
          <w:p>
            <w:pPr>
              <w:spacing w:after="0" w:line="250"/>
              <w:jc w:val="left"/>
            </w:pPr>
            <w:r>
              <w:rPr>
                <w:b w:val="false"/>
                <w:bCs w:val="false"/>
                <w:sz w:val="16"/>
                <w:szCs w:val="16"/>
              </w:rPr>
              <w:t xml:space="preserve">Recorded per equipment from the Downtime (MySQL) source.</w:t>
            </w:r>
          </w:p>
        </w:tc>
      </w:tr>
      <w:tr>
        <w:tc>
          <w:tcPr>
            <w:tcW w:type="dxa" w:w="25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Production-stoppage minutes</w:t>
            </w:r>
          </w:p>
        </w:tc>
        <w:tc>
          <w:tcPr>
            <w:tcW w:type="dxa" w:w="32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The line actually lost output.</w:t>
            </w:r>
          </w:p>
        </w:tc>
        <w:tc>
          <w:tcPr>
            <w:tcW w:type="dxa" w:w="366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Derived: not all equipment stops propagate to output loss.</w:t>
            </w:r>
          </w:p>
        </w:tc>
      </w:tr>
      <w:tr>
        <w:tc>
          <w:tcPr>
            <w:tcW w:type="dxa" w:w="2500"/>
            <w:tcMar>
              <w:top w:type="dxa" w:w="60"/>
              <w:left w:type="dxa" w:w="100"/>
              <w:bottom w:type="dxa" w:w="60"/>
              <w:right w:type="dxa" w:w="90"/>
            </w:tcMar>
            <w:vAlign w:val="center"/>
          </w:tcPr>
          <w:p>
            <w:pPr>
              <w:spacing w:after="0" w:line="250"/>
              <w:jc w:val="left"/>
            </w:pPr>
            <w:r>
              <w:rPr>
                <w:b w:val="false"/>
                <w:bCs w:val="false"/>
                <w:sz w:val="16"/>
                <w:szCs w:val="16"/>
              </w:rPr>
              <w:t xml:space="preserve">Buffer absorption</w:t>
            </w:r>
          </w:p>
        </w:tc>
        <w:tc>
          <w:tcPr>
            <w:tcW w:type="dxa" w:w="3200"/>
            <w:tcMar>
              <w:top w:type="dxa" w:w="60"/>
              <w:left w:type="dxa" w:w="100"/>
              <w:bottom w:type="dxa" w:w="60"/>
              <w:right w:type="dxa" w:w="90"/>
            </w:tcMar>
            <w:vAlign w:val="center"/>
          </w:tcPr>
          <w:p>
            <w:pPr>
              <w:spacing w:after="0" w:line="250"/>
              <w:jc w:val="left"/>
            </w:pPr>
            <w:r>
              <w:rPr>
                <w:b w:val="false"/>
                <w:bCs w:val="false"/>
                <w:sz w:val="16"/>
                <w:szCs w:val="16"/>
              </w:rPr>
              <w:t xml:space="preserve">Upstream stop hidden by buffer + slowdown.</w:t>
            </w:r>
          </w:p>
        </w:tc>
        <w:tc>
          <w:tcPr>
            <w:tcW w:type="dxa" w:w="3660"/>
            <w:tcMar>
              <w:top w:type="dxa" w:w="60"/>
              <w:left w:type="dxa" w:w="100"/>
              <w:bottom w:type="dxa" w:w="60"/>
              <w:right w:type="dxa" w:w="90"/>
            </w:tcMar>
            <w:vAlign w:val="center"/>
          </w:tcPr>
          <w:p>
            <w:pPr>
              <w:spacing w:after="0" w:line="250"/>
              <w:jc w:val="left"/>
            </w:pPr>
            <w:r>
              <w:rPr>
                <w:b w:val="false"/>
                <w:bCs w:val="false"/>
                <w:sz w:val="16"/>
                <w:szCs w:val="16"/>
              </w:rPr>
              <w:t xml:space="preserve">TF buffer + caster speed reduction can absorb a bounded upstream HSM stop → 0 production-stop minutes.</w:t>
            </w:r>
          </w:p>
        </w:tc>
      </w:tr>
      <w:tr>
        <w:tc>
          <w:tcPr>
            <w:tcW w:type="dxa" w:w="25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Cascade amplification</w:t>
            </w:r>
          </w:p>
        </w:tc>
        <w:tc>
          <w:tcPr>
            <w:tcW w:type="dxa" w:w="32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Critical-path stop multiplies into hours.</w:t>
            </w:r>
          </w:p>
        </w:tc>
        <w:tc>
          <w:tcPr>
            <w:tcW w:type="dxa" w:w="366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A caster stop beyond buffer → sequence rebuild + cooling-header clear → long production stop.</w:t>
            </w:r>
          </w:p>
        </w:tc>
      </w:tr>
    </w:tbl>
    <w:p>
      <w:pPr>
        <w:spacing w:after="30"/>
      </w:pPr>
    </w:p>
    <w:tbl>
      <w:tblPr>
        <w:tblW w:type="dxa" w:w="9360"/>
        <w:tblBorders>
          <w:top w:val="single" w:color="BCC7D6" w:sz="1"/>
          <w:left w:val="single" w:color="BCC7D6" w:sz="1"/>
          <w:bottom w:val="single" w:color="BCC7D6" w:sz="1"/>
          <w:right w:val="single" w:color="BCC7D6" w:sz="1"/>
          <w:insideH w:val="single" w:color="auto" w:sz="4"/>
          <w:insideV w:val="single" w:color="auto" w:sz="4"/>
        </w:tblBorders>
      </w:tblPr>
      <w:tblGrid>
        <w:gridCol w:w="2600"/>
        <w:gridCol w:w="1700"/>
        <w:gridCol w:w="3360"/>
        <w:gridCol w:w="1700"/>
      </w:tblGrid>
      <w:tr>
        <w:trPr>
          <w:tblHeader/>
        </w:trPr>
        <w:tc>
          <w:tcPr>
            <w:tcW w:type="dxa" w:w="2600"/>
            <w:shd w:fill="102A43" w:val="clear"/>
            <w:tcMar>
              <w:top w:type="dxa" w:w="60"/>
              <w:left w:type="dxa" w:w="100"/>
              <w:bottom w:type="dxa" w:w="60"/>
              <w:right w:type="dxa" w:w="90"/>
            </w:tcMar>
            <w:vAlign w:val="center"/>
          </w:tcPr>
          <w:p>
            <w:pPr>
              <w:spacing w:after="0" w:line="250"/>
              <w:jc w:val="left"/>
            </w:pPr>
            <w:r>
              <w:rPr>
                <w:b/>
                <w:bCs/>
                <w:color w:val="FFFFFF"/>
                <w:sz w:val="17"/>
                <w:szCs w:val="17"/>
              </w:rPr>
              <w:t xml:space="preserve">Worked case</w:t>
            </w:r>
          </w:p>
        </w:tc>
        <w:tc>
          <w:tcPr>
            <w:tcW w:type="dxa" w:w="1700"/>
            <w:shd w:fill="102A43" w:val="clear"/>
            <w:tcMar>
              <w:top w:type="dxa" w:w="60"/>
              <w:left w:type="dxa" w:w="100"/>
              <w:bottom w:type="dxa" w:w="60"/>
              <w:right w:type="dxa" w:w="90"/>
            </w:tcMar>
            <w:vAlign w:val="center"/>
          </w:tcPr>
          <w:p>
            <w:pPr>
              <w:spacing w:after="0" w:line="250"/>
              <w:jc w:val="left"/>
            </w:pPr>
            <w:r>
              <w:rPr>
                <w:b/>
                <w:bCs/>
                <w:color w:val="FFFFFF"/>
                <w:sz w:val="17"/>
                <w:szCs w:val="17"/>
              </w:rPr>
              <w:t xml:space="preserve">Equipment stop</w:t>
            </w:r>
          </w:p>
        </w:tc>
        <w:tc>
          <w:tcPr>
            <w:tcW w:type="dxa" w:w="3360"/>
            <w:shd w:fill="102A43" w:val="clear"/>
            <w:tcMar>
              <w:top w:type="dxa" w:w="60"/>
              <w:left w:type="dxa" w:w="100"/>
              <w:bottom w:type="dxa" w:w="60"/>
              <w:right w:type="dxa" w:w="90"/>
            </w:tcMar>
            <w:vAlign w:val="center"/>
          </w:tcPr>
          <w:p>
            <w:pPr>
              <w:spacing w:after="0" w:line="250"/>
              <w:jc w:val="left"/>
            </w:pPr>
            <w:r>
              <w:rPr>
                <w:b/>
                <w:bCs/>
                <w:color w:val="FFFFFF"/>
                <w:sz w:val="17"/>
                <w:szCs w:val="17"/>
              </w:rPr>
              <w:t xml:space="preserve">Propagation</w:t>
            </w:r>
          </w:p>
        </w:tc>
        <w:tc>
          <w:tcPr>
            <w:tcW w:type="dxa" w:w="1700"/>
            <w:shd w:fill="102A43" w:val="clear"/>
            <w:tcMar>
              <w:top w:type="dxa" w:w="60"/>
              <w:left w:type="dxa" w:w="100"/>
              <w:bottom w:type="dxa" w:w="60"/>
              <w:right w:type="dxa" w:w="90"/>
            </w:tcMar>
            <w:vAlign w:val="center"/>
          </w:tcPr>
          <w:p>
            <w:pPr>
              <w:spacing w:after="0" w:line="250"/>
              <w:jc w:val="left"/>
            </w:pPr>
            <w:r>
              <w:rPr>
                <w:b/>
                <w:bCs/>
                <w:color w:val="FFFFFF"/>
                <w:sz w:val="17"/>
                <w:szCs w:val="17"/>
              </w:rPr>
              <w:t xml:space="preserve">Production stop</w:t>
            </w:r>
          </w:p>
        </w:tc>
      </w:tr>
      <w:tr>
        <w:tc>
          <w:tcPr>
            <w:tcW w:type="dxa" w:w="2600"/>
            <w:shd w:fill="E6F6EF" w:val="clear"/>
            <w:tcMar>
              <w:top w:type="dxa" w:w="60"/>
              <w:left w:type="dxa" w:w="100"/>
              <w:bottom w:type="dxa" w:w="60"/>
              <w:right w:type="dxa" w:w="90"/>
            </w:tcMar>
            <w:vAlign w:val="center"/>
          </w:tcPr>
          <w:p>
            <w:pPr>
              <w:spacing w:after="0" w:line="250"/>
              <w:jc w:val="left"/>
            </w:pPr>
            <w:r>
              <w:rPr>
                <w:b w:val="false"/>
                <w:bCs w:val="false"/>
                <w:sz w:val="16"/>
                <w:szCs w:val="16"/>
              </w:rPr>
              <w:t xml:space="preserve">HSM roll change</w:t>
            </w:r>
          </w:p>
        </w:tc>
        <w:tc>
          <w:tcPr>
            <w:tcW w:type="dxa" w:w="1700"/>
            <w:shd w:fill="E6F6EF" w:val="clear"/>
            <w:tcMar>
              <w:top w:type="dxa" w:w="60"/>
              <w:left w:type="dxa" w:w="100"/>
              <w:bottom w:type="dxa" w:w="60"/>
              <w:right w:type="dxa" w:w="90"/>
            </w:tcMar>
            <w:vAlign w:val="center"/>
          </w:tcPr>
          <w:p>
            <w:pPr>
              <w:spacing w:after="0" w:line="250"/>
              <w:jc w:val="left"/>
            </w:pPr>
            <w:r>
              <w:rPr>
                <w:b w:val="false"/>
                <w:bCs w:val="false"/>
                <w:sz w:val="16"/>
                <w:szCs w:val="16"/>
              </w:rPr>
              <w:t xml:space="preserve">22 min</w:t>
            </w:r>
          </w:p>
        </w:tc>
        <w:tc>
          <w:tcPr>
            <w:tcW w:type="dxa" w:w="3360"/>
            <w:shd w:fill="E6F6EF" w:val="clear"/>
            <w:tcMar>
              <w:top w:type="dxa" w:w="60"/>
              <w:left w:type="dxa" w:w="100"/>
              <w:bottom w:type="dxa" w:w="60"/>
              <w:right w:type="dxa" w:w="90"/>
            </w:tcMar>
            <w:vAlign w:val="center"/>
          </w:tcPr>
          <w:p>
            <w:pPr>
              <w:spacing w:after="0" w:line="250"/>
              <w:jc w:val="left"/>
            </w:pPr>
            <w:r>
              <w:rPr>
                <w:b w:val="false"/>
                <w:bCs w:val="false"/>
                <w:sz w:val="16"/>
                <w:szCs w:val="16"/>
              </w:rPr>
              <w:t xml:space="preserve">TF buffer (9 slabs) + caster 5.2→3.8 m/min</w:t>
            </w:r>
          </w:p>
        </w:tc>
        <w:tc>
          <w:tcPr>
            <w:tcW w:type="dxa" w:w="1700"/>
            <w:shd w:fill="E6F6EF" w:val="clear"/>
            <w:tcMar>
              <w:top w:type="dxa" w:w="60"/>
              <w:left w:type="dxa" w:w="100"/>
              <w:bottom w:type="dxa" w:w="60"/>
              <w:right w:type="dxa" w:w="90"/>
            </w:tcMar>
            <w:vAlign w:val="center"/>
          </w:tcPr>
          <w:p>
            <w:pPr>
              <w:spacing w:after="0" w:line="250"/>
              <w:jc w:val="left"/>
            </w:pPr>
            <w:r>
              <w:rPr>
                <w:b w:val="false"/>
                <w:bCs w:val="false"/>
                <w:sz w:val="16"/>
                <w:szCs w:val="16"/>
              </w:rPr>
              <w:t xml:space="preserve">0 min (fully absorbed)</w:t>
            </w:r>
          </w:p>
        </w:tc>
      </w:tr>
      <w:tr>
        <w:tc>
          <w:tcPr>
            <w:tcW w:type="dxa" w:w="2600"/>
            <w:shd w:fill="FBE4E4" w:val="clear"/>
            <w:tcMar>
              <w:top w:type="dxa" w:w="60"/>
              <w:left w:type="dxa" w:w="100"/>
              <w:bottom w:type="dxa" w:w="60"/>
              <w:right w:type="dxa" w:w="90"/>
            </w:tcMar>
            <w:vAlign w:val="center"/>
          </w:tcPr>
          <w:p>
            <w:pPr>
              <w:spacing w:after="0" w:line="250"/>
              <w:jc w:val="left"/>
            </w:pPr>
            <w:r>
              <w:rPr>
                <w:b w:val="false"/>
                <w:bCs w:val="false"/>
                <w:sz w:val="16"/>
                <w:szCs w:val="16"/>
              </w:rPr>
              <w:t xml:space="preserve">Caster water-pump trip</w:t>
            </w:r>
          </w:p>
        </w:tc>
        <w:tc>
          <w:tcPr>
            <w:tcW w:type="dxa" w:w="1700"/>
            <w:shd w:fill="FBE4E4" w:val="clear"/>
            <w:tcMar>
              <w:top w:type="dxa" w:w="60"/>
              <w:left w:type="dxa" w:w="100"/>
              <w:bottom w:type="dxa" w:w="60"/>
              <w:right w:type="dxa" w:w="90"/>
            </w:tcMar>
            <w:vAlign w:val="center"/>
          </w:tcPr>
          <w:p>
            <w:pPr>
              <w:spacing w:after="0" w:line="250"/>
              <w:jc w:val="left"/>
            </w:pPr>
            <w:r>
              <w:rPr>
                <w:b w:val="false"/>
                <w:bCs w:val="false"/>
                <w:sz w:val="16"/>
                <w:szCs w:val="16"/>
              </w:rPr>
              <w:t xml:space="preserve">3 min</w:t>
            </w:r>
          </w:p>
        </w:tc>
        <w:tc>
          <w:tcPr>
            <w:tcW w:type="dxa" w:w="3360"/>
            <w:shd w:fill="FBE4E4" w:val="clear"/>
            <w:tcMar>
              <w:top w:type="dxa" w:w="60"/>
              <w:left w:type="dxa" w:w="100"/>
              <w:bottom w:type="dxa" w:w="60"/>
              <w:right w:type="dxa" w:w="90"/>
            </w:tcMar>
            <w:vAlign w:val="center"/>
          </w:tcPr>
          <w:p>
            <w:pPr>
              <w:spacing w:after="0" w:line="250"/>
              <w:jc w:val="left"/>
            </w:pPr>
            <w:r>
              <w:rPr>
                <w:b w:val="false"/>
                <w:bCs w:val="false"/>
                <w:sz w:val="16"/>
                <w:szCs w:val="16"/>
              </w:rPr>
              <w:t xml:space="preserve">Strand freeze → SQ-221 abort + tundish skull → sequence rebuild</w:t>
            </w:r>
          </w:p>
        </w:tc>
        <w:tc>
          <w:tcPr>
            <w:tcW w:type="dxa" w:w="1700"/>
            <w:shd w:fill="FBE4E4" w:val="clear"/>
            <w:tcMar>
              <w:top w:type="dxa" w:w="60"/>
              <w:left w:type="dxa" w:w="100"/>
              <w:bottom w:type="dxa" w:w="60"/>
              <w:right w:type="dxa" w:w="90"/>
            </w:tcMar>
            <w:vAlign w:val="center"/>
          </w:tcPr>
          <w:p>
            <w:pPr>
              <w:spacing w:after="0" w:line="250"/>
              <w:jc w:val="left"/>
            </w:pPr>
            <w:r>
              <w:rPr>
                <w:b w:val="false"/>
                <w:bCs w:val="false"/>
                <w:sz w:val="16"/>
                <w:szCs w:val="16"/>
              </w:rPr>
              <w:t xml:space="preserve">~312 min (4–6 h class)</w:t>
            </w:r>
          </w:p>
        </w:tc>
      </w:tr>
    </w:tbl>
    <w:p>
      <w:pPr>
        <w:spacing w:after="40"/>
      </w:pPr>
    </w:p>
    <w:tbl>
      <w:tblPr>
        <w:tblW w:type="dxa" w:w="9360"/>
        <w:tblBorders>
          <w:top w:val="single" w:color="B8860B" w:sz="2"/>
          <w:left w:val="single" w:color="B8860B" w:sz="20"/>
          <w:bottom w:val="single" w:color="B8860B" w:sz="2"/>
          <w:right w:val="single" w:color="B8860B" w:sz="2"/>
          <w:insideH w:val="single" w:color="auto" w:sz="4"/>
          <w:insideV w:val="single" w:color="auto" w:sz="4"/>
        </w:tblBorders>
      </w:tblPr>
      <w:tblGrid>
        <w:gridCol w:w="9360"/>
      </w:tblGrid>
      <w:tr>
        <w:tc>
          <w:tcPr>
            <w:tcW w:type="dxa" w:w="9360"/>
            <w:shd w:fill="FCF3DD" w:val="clear"/>
            <w:tcMar>
              <w:top w:type="dxa" w:w="130"/>
              <w:left w:type="dxa" w:w="190"/>
              <w:bottom w:type="dxa" w:w="130"/>
              <w:right w:type="dxa" w:w="170"/>
            </w:tcMar>
          </w:tcPr>
          <w:p>
            <w:pPr>
              <w:spacing w:after="70"/>
            </w:pPr>
            <w:r>
              <w:rPr>
                <w:b/>
                <w:bCs/>
                <w:color w:val="102A43"/>
                <w:sz w:val="21"/>
                <w:szCs w:val="21"/>
              </w:rPr>
              <w:t xml:space="preserve">Doctrine consequence</w:t>
            </w:r>
          </w:p>
          <w:p>
            <w:pPr>
              <w:spacing w:after="0" w:before="0" w:line="278"/>
            </w:pPr>
            <w:r>
              <w:t xml:space="preserve">Advanced analysis must never correlate raw equipment-downtime against output loss. Downtime contributor learning (§7.2) works on </w:t>
            </w:r>
            <w:r>
              <w:rPr>
                <w:b/>
                <w:bCs/>
              </w:rPr>
              <w:t xml:space="preserve">production-stoppage minutes with stoppage-class and cascade context</w:t>
            </w:r>
            <w:r>
              <w:t xml:space="preserve">, so a 3-minute pump trip that cost six hours is weighted by its true production impact — and a 22-minute roll change that cost nothing is not falsely flagged.</w:t>
            </w:r>
          </w:p>
        </w:tc>
      </w:tr>
    </w:tbl>
    <w:p>
      <w:r>
        <w:br w:type="page"/>
      </w:r>
    </w:p>
    <w:p>
      <w:pPr>
        <w:pStyle w:val="Heading1"/>
      </w:pPr>
      <w:r>
        <w:t xml:space="preserve">6 · Data-to-Insight Intelligence Pipeline</w:t>
      </w:r>
    </w:p>
    <w:p>
      <w:pPr>
        <w:spacing w:after="130" w:before="0" w:line="278"/>
      </w:pPr>
      <w:r>
        <w:t xml:space="preserve">The pipeline is intentionally staged from transparent simple analysis to advanced analysis, then suggestions, then assistant — so PPIQ never becomes a black box. Business users trust stages 3–4; engineers can audit every step.</w:t>
      </w:r>
    </w:p>
    <w:tbl>
      <w:tblPr>
        <w:tblW w:type="dxa" w:w="9360"/>
        <w:tblBorders>
          <w:top w:val="single" w:color="BCC7D6" w:sz="1"/>
          <w:left w:val="single" w:color="BCC7D6" w:sz="1"/>
          <w:bottom w:val="single" w:color="BCC7D6" w:sz="1"/>
          <w:right w:val="single" w:color="BCC7D6" w:sz="1"/>
          <w:insideH w:val="single" w:color="auto" w:sz="4"/>
          <w:insideV w:val="single" w:color="auto" w:sz="4"/>
        </w:tblBorders>
      </w:tblPr>
      <w:tblGrid>
        <w:gridCol w:w="1750"/>
        <w:gridCol w:w="2050"/>
        <w:gridCol w:w="2900"/>
        <w:gridCol w:w="2660"/>
      </w:tblGrid>
      <w:tr>
        <w:trPr>
          <w:tblHeader/>
        </w:trPr>
        <w:tc>
          <w:tcPr>
            <w:tcW w:type="dxa" w:w="1750"/>
            <w:shd w:fill="102A43" w:val="clear"/>
            <w:tcMar>
              <w:top w:type="dxa" w:w="60"/>
              <w:left w:type="dxa" w:w="100"/>
              <w:bottom w:type="dxa" w:w="60"/>
              <w:right w:type="dxa" w:w="90"/>
            </w:tcMar>
            <w:vAlign w:val="center"/>
          </w:tcPr>
          <w:p>
            <w:pPr>
              <w:spacing w:after="0" w:line="250"/>
              <w:jc w:val="left"/>
            </w:pPr>
            <w:r>
              <w:rPr>
                <w:b/>
                <w:bCs/>
                <w:color w:val="FFFFFF"/>
                <w:sz w:val="17"/>
                <w:szCs w:val="17"/>
              </w:rPr>
              <w:t xml:space="preserve">Stage</w:t>
            </w:r>
          </w:p>
        </w:tc>
        <w:tc>
          <w:tcPr>
            <w:tcW w:type="dxa" w:w="2050"/>
            <w:shd w:fill="102A43" w:val="clear"/>
            <w:tcMar>
              <w:top w:type="dxa" w:w="60"/>
              <w:left w:type="dxa" w:w="100"/>
              <w:bottom w:type="dxa" w:w="60"/>
              <w:right w:type="dxa" w:w="90"/>
            </w:tcMar>
            <w:vAlign w:val="center"/>
          </w:tcPr>
          <w:p>
            <w:pPr>
              <w:spacing w:after="0" w:line="250"/>
              <w:jc w:val="left"/>
            </w:pPr>
            <w:r>
              <w:rPr>
                <w:b/>
                <w:bCs/>
                <w:color w:val="FFFFFF"/>
                <w:sz w:val="17"/>
                <w:szCs w:val="17"/>
              </w:rPr>
              <w:t xml:space="preserve">User question</w:t>
            </w:r>
          </w:p>
        </w:tc>
        <w:tc>
          <w:tcPr>
            <w:tcW w:type="dxa" w:w="2900"/>
            <w:shd w:fill="102A43" w:val="clear"/>
            <w:tcMar>
              <w:top w:type="dxa" w:w="60"/>
              <w:left w:type="dxa" w:w="100"/>
              <w:bottom w:type="dxa" w:w="60"/>
              <w:right w:type="dxa" w:w="90"/>
            </w:tcMar>
            <w:vAlign w:val="center"/>
          </w:tcPr>
          <w:p>
            <w:pPr>
              <w:spacing w:after="0" w:line="250"/>
              <w:jc w:val="left"/>
            </w:pPr>
            <w:r>
              <w:rPr>
                <w:b/>
                <w:bCs/>
                <w:color w:val="FFFFFF"/>
                <w:sz w:val="17"/>
                <w:szCs w:val="17"/>
              </w:rPr>
              <w:t xml:space="preserve">System responsibility</w:t>
            </w:r>
          </w:p>
        </w:tc>
        <w:tc>
          <w:tcPr>
            <w:tcW w:type="dxa" w:w="2660"/>
            <w:shd w:fill="102A43" w:val="clear"/>
            <w:tcMar>
              <w:top w:type="dxa" w:w="60"/>
              <w:left w:type="dxa" w:w="100"/>
              <w:bottom w:type="dxa" w:w="60"/>
              <w:right w:type="dxa" w:w="90"/>
            </w:tcMar>
            <w:vAlign w:val="center"/>
          </w:tcPr>
          <w:p>
            <w:pPr>
              <w:spacing w:after="0" w:line="250"/>
              <w:jc w:val="left"/>
            </w:pPr>
            <w:r>
              <w:rPr>
                <w:b/>
                <w:bCs/>
                <w:color w:val="FFFFFF"/>
                <w:sz w:val="17"/>
                <w:szCs w:val="17"/>
              </w:rPr>
              <w:t xml:space="preserve">Output</w:t>
            </w:r>
          </w:p>
        </w:tc>
      </w:tr>
      <w:tr>
        <w:tc>
          <w:tcPr>
            <w:tcW w:type="dxa" w:w="1750"/>
            <w:tcMar>
              <w:top w:type="dxa" w:w="60"/>
              <w:left w:type="dxa" w:w="100"/>
              <w:bottom w:type="dxa" w:w="60"/>
              <w:right w:type="dxa" w:w="90"/>
            </w:tcMar>
            <w:vAlign w:val="center"/>
          </w:tcPr>
          <w:p>
            <w:pPr>
              <w:spacing w:after="0" w:line="250"/>
              <w:jc w:val="left"/>
            </w:pPr>
            <w:r>
              <w:rPr>
                <w:b w:val="false"/>
                <w:bCs w:val="false"/>
                <w:sz w:val="16"/>
                <w:szCs w:val="16"/>
              </w:rPr>
              <w:t xml:space="preserve">1 Raw data</w:t>
            </w:r>
          </w:p>
        </w:tc>
        <w:tc>
          <w:tcPr>
            <w:tcW w:type="dxa" w:w="2050"/>
            <w:tcMar>
              <w:top w:type="dxa" w:w="60"/>
              <w:left w:type="dxa" w:w="100"/>
              <w:bottom w:type="dxa" w:w="60"/>
              <w:right w:type="dxa" w:w="90"/>
            </w:tcMar>
            <w:vAlign w:val="center"/>
          </w:tcPr>
          <w:p>
            <w:pPr>
              <w:spacing w:after="0" w:line="250"/>
              <w:jc w:val="left"/>
            </w:pPr>
            <w:r>
              <w:rPr>
                <w:b w:val="false"/>
                <w:bCs w:val="false"/>
                <w:sz w:val="16"/>
                <w:szCs w:val="16"/>
              </w:rPr>
              <w:t xml:space="preserve">What data do we have?</w:t>
            </w:r>
          </w:p>
        </w:tc>
        <w:tc>
          <w:tcPr>
            <w:tcW w:type="dxa" w:w="2900"/>
            <w:tcMar>
              <w:top w:type="dxa" w:w="60"/>
              <w:left w:type="dxa" w:w="100"/>
              <w:bottom w:type="dxa" w:w="60"/>
              <w:right w:type="dxa" w:w="90"/>
            </w:tcMar>
            <w:vAlign w:val="center"/>
          </w:tcPr>
          <w:p>
            <w:pPr>
              <w:spacing w:after="0" w:line="250"/>
              <w:jc w:val="left"/>
            </w:pPr>
            <w:r>
              <w:rPr>
                <w:b w:val="false"/>
                <w:bCs w:val="false"/>
                <w:sz w:val="16"/>
                <w:szCs w:val="16"/>
              </w:rPr>
              <w:t xml:space="preserve">Connect, import, stage source-shaped data.</w:t>
            </w:r>
          </w:p>
        </w:tc>
        <w:tc>
          <w:tcPr>
            <w:tcW w:type="dxa" w:w="2660"/>
            <w:tcMar>
              <w:top w:type="dxa" w:w="60"/>
              <w:left w:type="dxa" w:w="100"/>
              <w:bottom w:type="dxa" w:w="60"/>
              <w:right w:type="dxa" w:w="90"/>
            </w:tcMar>
            <w:vAlign w:val="center"/>
          </w:tcPr>
          <w:p>
            <w:pPr>
              <w:spacing w:after="0" w:line="250"/>
              <w:jc w:val="left"/>
            </w:pPr>
            <w:r>
              <w:rPr>
                <w:b w:val="false"/>
                <w:bCs w:val="false"/>
                <w:sz w:val="16"/>
                <w:szCs w:val="16"/>
              </w:rPr>
              <w:t xml:space="preserve">Source catalog, staging tables, import status</w:t>
            </w:r>
          </w:p>
        </w:tc>
      </w:tr>
      <w:tr>
        <w:tc>
          <w:tcPr>
            <w:tcW w:type="dxa" w:w="175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2 Validated information</w:t>
            </w:r>
          </w:p>
        </w:tc>
        <w:tc>
          <w:tcPr>
            <w:tcW w:type="dxa" w:w="205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Can it be trusted and joined?</w:t>
            </w:r>
          </w:p>
        </w:tc>
        <w:tc>
          <w:tcPr>
            <w:tcW w:type="dxa" w:w="29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Profile, validate, map, build canonical facts + genealogy.</w:t>
            </w:r>
          </w:p>
        </w:tc>
        <w:tc>
          <w:tcPr>
            <w:tcW w:type="dxa" w:w="266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Data-quality score, canonical entities, genealogy path</w:t>
            </w:r>
          </w:p>
        </w:tc>
      </w:tr>
      <w:tr>
        <w:tc>
          <w:tcPr>
            <w:tcW w:type="dxa" w:w="1750"/>
            <w:tcMar>
              <w:top w:type="dxa" w:w="60"/>
              <w:left w:type="dxa" w:w="100"/>
              <w:bottom w:type="dxa" w:w="60"/>
              <w:right w:type="dxa" w:w="90"/>
            </w:tcMar>
            <w:vAlign w:val="center"/>
          </w:tcPr>
          <w:p>
            <w:pPr>
              <w:spacing w:after="0" w:line="250"/>
              <w:jc w:val="left"/>
            </w:pPr>
            <w:r>
              <w:rPr>
                <w:b w:val="false"/>
                <w:bCs w:val="false"/>
                <w:sz w:val="16"/>
                <w:szCs w:val="16"/>
              </w:rPr>
              <w:t xml:space="preserve">3 Simple dashboard</w:t>
            </w:r>
          </w:p>
        </w:tc>
        <w:tc>
          <w:tcPr>
            <w:tcW w:type="dxa" w:w="2050"/>
            <w:tcMar>
              <w:top w:type="dxa" w:w="60"/>
              <w:left w:type="dxa" w:w="100"/>
              <w:bottom w:type="dxa" w:w="60"/>
              <w:right w:type="dxa" w:w="90"/>
            </w:tcMar>
            <w:vAlign w:val="center"/>
          </w:tcPr>
          <w:p>
            <w:pPr>
              <w:spacing w:after="0" w:line="250"/>
              <w:jc w:val="left"/>
            </w:pPr>
            <w:r>
              <w:rPr>
                <w:b w:val="false"/>
                <w:bCs w:val="false"/>
                <w:sz w:val="16"/>
                <w:szCs w:val="16"/>
              </w:rPr>
              <w:t xml:space="preserve">What happened?</w:t>
            </w:r>
          </w:p>
        </w:tc>
        <w:tc>
          <w:tcPr>
            <w:tcW w:type="dxa" w:w="2900"/>
            <w:tcMar>
              <w:top w:type="dxa" w:w="60"/>
              <w:left w:type="dxa" w:w="100"/>
              <w:bottom w:type="dxa" w:w="60"/>
              <w:right w:type="dxa" w:w="90"/>
            </w:tcMar>
            <w:vAlign w:val="center"/>
          </w:tcPr>
          <w:p>
            <w:pPr>
              <w:spacing w:after="0" w:line="250"/>
              <w:jc w:val="left"/>
            </w:pPr>
            <w:r>
              <w:rPr>
                <w:b w:val="false"/>
                <w:bCs w:val="false"/>
                <w:sz w:val="16"/>
                <w:szCs w:val="16"/>
              </w:rPr>
              <w:t xml:space="preserve">Counts, averages, trends, thresholds, static KPIs.</w:t>
            </w:r>
          </w:p>
        </w:tc>
        <w:tc>
          <w:tcPr>
            <w:tcW w:type="dxa" w:w="2660"/>
            <w:tcMar>
              <w:top w:type="dxa" w:w="60"/>
              <w:left w:type="dxa" w:w="100"/>
              <w:bottom w:type="dxa" w:w="60"/>
              <w:right w:type="dxa" w:w="90"/>
            </w:tcMar>
            <w:vAlign w:val="center"/>
          </w:tcPr>
          <w:p>
            <w:pPr>
              <w:spacing w:after="0" w:line="250"/>
              <w:jc w:val="left"/>
            </w:pPr>
            <w:r>
              <w:rPr>
                <w:b w:val="false"/>
                <w:bCs w:val="false"/>
                <w:sz w:val="16"/>
                <w:szCs w:val="16"/>
              </w:rPr>
              <w:t xml:space="preserve">Defect rates, downtime minutes, production counts, KPI charts</w:t>
            </w:r>
          </w:p>
        </w:tc>
      </w:tr>
      <w:tr>
        <w:tc>
          <w:tcPr>
            <w:tcW w:type="dxa" w:w="175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4 Advanced dashboard</w:t>
            </w:r>
          </w:p>
        </w:tc>
        <w:tc>
          <w:tcPr>
            <w:tcW w:type="dxa" w:w="205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What patterns may explain it?</w:t>
            </w:r>
          </w:p>
        </w:tc>
        <w:tc>
          <w:tcPr>
            <w:tcW w:type="dxa" w:w="29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Statistical/ML-assisted analysis + ranking.</w:t>
            </w:r>
          </w:p>
        </w:tc>
        <w:tc>
          <w:tcPr>
            <w:tcW w:type="dxa" w:w="266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Correlations, suspected contributors, risk, segment comparisons</w:t>
            </w:r>
          </w:p>
        </w:tc>
      </w:tr>
      <w:tr>
        <w:tc>
          <w:tcPr>
            <w:tcW w:type="dxa" w:w="1750"/>
            <w:tcMar>
              <w:top w:type="dxa" w:w="60"/>
              <w:left w:type="dxa" w:w="100"/>
              <w:bottom w:type="dxa" w:w="60"/>
              <w:right w:type="dxa" w:w="90"/>
            </w:tcMar>
            <w:vAlign w:val="center"/>
          </w:tcPr>
          <w:p>
            <w:pPr>
              <w:spacing w:after="0" w:line="250"/>
              <w:jc w:val="left"/>
            </w:pPr>
            <w:r>
              <w:rPr>
                <w:b w:val="false"/>
                <w:bCs w:val="false"/>
                <w:sz w:val="16"/>
                <w:szCs w:val="16"/>
              </w:rPr>
              <w:t xml:space="preserve">5 Suggestions</w:t>
            </w:r>
          </w:p>
        </w:tc>
        <w:tc>
          <w:tcPr>
            <w:tcW w:type="dxa" w:w="2050"/>
            <w:tcMar>
              <w:top w:type="dxa" w:w="60"/>
              <w:left w:type="dxa" w:w="100"/>
              <w:bottom w:type="dxa" w:w="60"/>
              <w:right w:type="dxa" w:w="90"/>
            </w:tcMar>
            <w:vAlign w:val="center"/>
          </w:tcPr>
          <w:p>
            <w:pPr>
              <w:spacing w:after="0" w:line="250"/>
              <w:jc w:val="left"/>
            </w:pPr>
            <w:r>
              <w:rPr>
                <w:b w:val="false"/>
                <w:bCs w:val="false"/>
                <w:sz w:val="16"/>
                <w:szCs w:val="16"/>
              </w:rPr>
              <w:t xml:space="preserve">What should I do next?</w:t>
            </w:r>
          </w:p>
        </w:tc>
        <w:tc>
          <w:tcPr>
            <w:tcW w:type="dxa" w:w="2900"/>
            <w:tcMar>
              <w:top w:type="dxa" w:w="60"/>
              <w:left w:type="dxa" w:w="100"/>
              <w:bottom w:type="dxa" w:w="60"/>
              <w:right w:type="dxa" w:w="90"/>
            </w:tcMar>
            <w:vAlign w:val="center"/>
          </w:tcPr>
          <w:p>
            <w:pPr>
              <w:spacing w:after="0" w:line="250"/>
              <w:jc w:val="left"/>
            </w:pPr>
            <w:r>
              <w:rPr>
                <w:b w:val="false"/>
                <w:bCs w:val="false"/>
                <w:sz w:val="16"/>
                <w:szCs w:val="16"/>
              </w:rPr>
              <w:t xml:space="preserve">Evidence-linked, impact-ranked recommendations.</w:t>
            </w:r>
          </w:p>
        </w:tc>
        <w:tc>
          <w:tcPr>
            <w:tcW w:type="dxa" w:w="2660"/>
            <w:tcMar>
              <w:top w:type="dxa" w:w="60"/>
              <w:left w:type="dxa" w:w="100"/>
              <w:bottom w:type="dxa" w:w="60"/>
              <w:right w:type="dxa" w:w="90"/>
            </w:tcMar>
            <w:vAlign w:val="center"/>
          </w:tcPr>
          <w:p>
            <w:pPr>
              <w:spacing w:after="0" w:line="250"/>
              <w:jc w:val="left"/>
            </w:pPr>
            <w:r>
              <w:rPr>
                <w:b w:val="false"/>
                <w:bCs w:val="false"/>
                <w:sz w:val="16"/>
                <w:szCs w:val="16"/>
              </w:rPr>
              <w:t xml:space="preserve">Action cards with owner, impact, confidence, evidence</w:t>
            </w:r>
          </w:p>
        </w:tc>
      </w:tr>
      <w:tr>
        <w:tc>
          <w:tcPr>
            <w:tcW w:type="dxa" w:w="175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6 AI assistant</w:t>
            </w:r>
          </w:p>
        </w:tc>
        <w:tc>
          <w:tcPr>
            <w:tcW w:type="dxa" w:w="205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Explain and guide me.</w:t>
            </w:r>
          </w:p>
        </w:tc>
        <w:tc>
          <w:tcPr>
            <w:tcW w:type="dxa" w:w="29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Retrieve approved evidence; run approved tools via chat.</w:t>
            </w:r>
          </w:p>
        </w:tc>
        <w:tc>
          <w:tcPr>
            <w:tcW w:type="dxa" w:w="266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Grounded, cited answer + next-step workflow</w:t>
            </w:r>
          </w:p>
        </w:tc>
      </w:tr>
    </w:tbl>
    <w:p>
      <w:pPr>
        <w:pStyle w:val="Heading2"/>
      </w:pPr>
      <w:r>
        <w:t xml:space="preserve">6.1 Simple analysis contract</w:t>
      </w:r>
    </w:p>
    <w:p>
      <w:pPr>
        <w:pStyle w:val="ListParagraph"/>
        <w:numPr>
          <w:ilvl w:val="0"/>
          <w:numId w:val="2"/>
        </w:numPr>
        <w:spacing w:after="70" w:line="270"/>
      </w:pPr>
      <w:r>
        <w:t xml:space="preserve">Transparent math only: count, sum, average, min, max, median, stdev, ratio, rate, trend, threshold, distribution, comparison, status.</w:t>
      </w:r>
    </w:p>
    <w:p>
      <w:pPr>
        <w:pStyle w:val="ListParagraph"/>
        <w:numPr>
          <w:ilvl w:val="0"/>
          <w:numId w:val="2"/>
        </w:numPr>
        <w:spacing w:after="70" w:line="270"/>
      </w:pPr>
      <w:r>
        <w:t xml:space="preserve">Every metric shows its formula, dataset, filters, time window and last-refresh time.</w:t>
      </w:r>
    </w:p>
    <w:p>
      <w:pPr>
        <w:pStyle w:val="ListParagraph"/>
        <w:numPr>
          <w:ilvl w:val="0"/>
          <w:numId w:val="2"/>
        </w:numPr>
        <w:spacing w:after="70" w:line="270"/>
      </w:pPr>
      <w:r>
        <w:rPr>
          <w:b/>
          <w:bCs/>
        </w:rPr>
        <w:t xml:space="preserve">Simple dashboards are the first source of truth</w:t>
      </w:r>
      <w:r>
        <w:t xml:space="preserve"> — easy to explain, no AI trust required. Example widgets: defect count by line, average casting speed by grade, downtime minutes by area, lab-chemistry trend, KPI target-vs-actual.</w:t>
      </w:r>
    </w:p>
    <w:p>
      <w:pPr>
        <w:pStyle w:val="Heading2"/>
      </w:pPr>
      <w:r>
        <w:t xml:space="preserve">6.2 Advanced analysis contract</w:t>
      </w:r>
    </w:p>
    <w:p>
      <w:pPr>
        <w:pStyle w:val="ListParagraph"/>
        <w:numPr>
          <w:ilvl w:val="0"/>
          <w:numId w:val="2"/>
        </w:numPr>
        <w:spacing w:after="70" w:line="270"/>
      </w:pPr>
      <w:r>
        <w:t xml:space="preserve">Runs only after data-readiness checks pass (§7.3).</w:t>
      </w:r>
    </w:p>
    <w:p>
      <w:pPr>
        <w:pStyle w:val="ListParagraph"/>
        <w:numPr>
          <w:ilvl w:val="0"/>
          <w:numId w:val="2"/>
        </w:numPr>
        <w:spacing w:after="70" w:line="270"/>
      </w:pPr>
      <w:r>
        <w:t xml:space="preserve">Every result shows method, sample size, filters, confidence/stability, excluded records, data-quality warnings and the honesty caveat.</w:t>
      </w:r>
    </w:p>
    <w:p>
      <w:pPr>
        <w:pStyle w:val="ListParagraph"/>
        <w:numPr>
          <w:ilvl w:val="0"/>
          <w:numId w:val="2"/>
        </w:numPr>
        <w:spacing w:after="70" w:line="270"/>
      </w:pPr>
      <w:r>
        <w:rPr>
          <w:b/>
          <w:bCs/>
        </w:rPr>
        <w:t xml:space="preserve">Results are investigation guidance, not automatic truth</w:t>
      </w:r>
      <w:r>
        <w:t xml:space="preserve"> — suspected-contributor rankings, never guaranteed causes. Example: correlation between mould-level instability and edge cracks, stratified by grade/width/shift, with bootstrap stability.</w:t>
      </w:r>
    </w:p>
    <w:p>
      <w:r>
        <w:br w:type="page"/>
      </w:r>
    </w:p>
    <w:p>
      <w:pPr>
        <w:pStyle w:val="Heading1"/>
      </w:pPr>
      <w:r>
        <w:t xml:space="preserve">7 · ML &amp; AI Design Architecture</w:t>
      </w:r>
    </w:p>
    <w:p>
      <w:pPr>
        <w:spacing w:after="130" w:before="0" w:line="278"/>
      </w:pPr>
      <w:r>
        <w:t xml:space="preserve">The ML/AI architecture is a controlled escalation path. PPIQ never jumps from raw data to chat; it builds information, then simple analysis, then advanced analysis, then suggestions, then assistant explanations. v4 specifies the selection logic, the readiness numbers, the value formula and the grounding contract that v3 left open.</w:t>
      </w:r>
    </w:p>
    <w:p>
      <w:pPr>
        <w:pStyle w:val="Heading2"/>
      </w:pPr>
      <w:r>
        <w:t xml:space="preserve">7.1 Intelligence component architecture</w:t>
      </w:r>
    </w:p>
    <w:tbl>
      <w:tblPr>
        <w:tblW w:type="dxa" w:w="9360"/>
        <w:tblBorders>
          <w:top w:val="single" w:color="BCC7D6" w:sz="1"/>
          <w:left w:val="single" w:color="BCC7D6" w:sz="1"/>
          <w:bottom w:val="single" w:color="BCC7D6" w:sz="1"/>
          <w:right w:val="single" w:color="BCC7D6" w:sz="1"/>
          <w:insideH w:val="single" w:color="auto" w:sz="4"/>
          <w:insideV w:val="single" w:color="auto" w:sz="4"/>
        </w:tblBorders>
      </w:tblPr>
      <w:tblGrid>
        <w:gridCol w:w="1900"/>
        <w:gridCol w:w="2400"/>
        <w:gridCol w:w="5060"/>
      </w:tblGrid>
      <w:tr>
        <w:trPr>
          <w:tblHeader/>
        </w:trPr>
        <w:tc>
          <w:tcPr>
            <w:tcW w:type="dxa" w:w="1900"/>
            <w:shd w:fill="102A43" w:val="clear"/>
            <w:tcMar>
              <w:top w:type="dxa" w:w="60"/>
              <w:left w:type="dxa" w:w="100"/>
              <w:bottom w:type="dxa" w:w="60"/>
              <w:right w:type="dxa" w:w="90"/>
            </w:tcMar>
            <w:vAlign w:val="center"/>
          </w:tcPr>
          <w:p>
            <w:pPr>
              <w:spacing w:after="0" w:line="250"/>
              <w:jc w:val="left"/>
            </w:pPr>
            <w:r>
              <w:rPr>
                <w:b/>
                <w:bCs/>
                <w:color w:val="FFFFFF"/>
                <w:sz w:val="17"/>
                <w:szCs w:val="17"/>
              </w:rPr>
              <w:t xml:space="preserve">Component</w:t>
            </w:r>
          </w:p>
        </w:tc>
        <w:tc>
          <w:tcPr>
            <w:tcW w:type="dxa" w:w="2400"/>
            <w:shd w:fill="102A43" w:val="clear"/>
            <w:tcMar>
              <w:top w:type="dxa" w:w="60"/>
              <w:left w:type="dxa" w:w="100"/>
              <w:bottom w:type="dxa" w:w="60"/>
              <w:right w:type="dxa" w:w="90"/>
            </w:tcMar>
            <w:vAlign w:val="center"/>
          </w:tcPr>
          <w:p>
            <w:pPr>
              <w:spacing w:after="0" w:line="250"/>
              <w:jc w:val="left"/>
            </w:pPr>
            <w:r>
              <w:rPr>
                <w:b/>
                <w:bCs/>
                <w:color w:val="FFFFFF"/>
                <w:sz w:val="17"/>
                <w:szCs w:val="17"/>
              </w:rPr>
              <w:t xml:space="preserve">Purpose</w:t>
            </w:r>
          </w:p>
        </w:tc>
        <w:tc>
          <w:tcPr>
            <w:tcW w:type="dxa" w:w="5060"/>
            <w:shd w:fill="102A43" w:val="clear"/>
            <w:tcMar>
              <w:top w:type="dxa" w:w="60"/>
              <w:left w:type="dxa" w:w="100"/>
              <w:bottom w:type="dxa" w:w="60"/>
              <w:right w:type="dxa" w:w="90"/>
            </w:tcMar>
            <w:vAlign w:val="center"/>
          </w:tcPr>
          <w:p>
            <w:pPr>
              <w:spacing w:after="0" w:line="250"/>
              <w:jc w:val="left"/>
            </w:pPr>
            <w:r>
              <w:rPr>
                <w:b/>
                <w:bCs/>
                <w:color w:val="FFFFFF"/>
                <w:sz w:val="17"/>
                <w:szCs w:val="17"/>
              </w:rPr>
              <w:t xml:space="preserve">Inputs → Outputs</w:t>
            </w:r>
          </w:p>
        </w:tc>
      </w:tr>
      <w:tr>
        <w:tc>
          <w:tcPr>
            <w:tcW w:type="dxa" w:w="1900"/>
            <w:tcMar>
              <w:top w:type="dxa" w:w="60"/>
              <w:left w:type="dxa" w:w="100"/>
              <w:bottom w:type="dxa" w:w="60"/>
              <w:right w:type="dxa" w:w="90"/>
            </w:tcMar>
            <w:vAlign w:val="center"/>
          </w:tcPr>
          <w:p>
            <w:pPr>
              <w:spacing w:after="0" w:line="250"/>
              <w:jc w:val="left"/>
            </w:pPr>
            <w:r>
              <w:rPr>
                <w:b w:val="false"/>
                <w:bCs w:val="false"/>
                <w:sz w:val="16"/>
                <w:szCs w:val="16"/>
              </w:rPr>
              <w:t xml:space="preserve">Feature Store</w:t>
            </w:r>
          </w:p>
        </w:tc>
        <w:tc>
          <w:tcPr>
            <w:tcW w:type="dxa" w:w="2400"/>
            <w:tcMar>
              <w:top w:type="dxa" w:w="60"/>
              <w:left w:type="dxa" w:w="100"/>
              <w:bottom w:type="dxa" w:w="60"/>
              <w:right w:type="dxa" w:w="90"/>
            </w:tcMar>
            <w:vAlign w:val="center"/>
          </w:tcPr>
          <w:p>
            <w:pPr>
              <w:spacing w:after="0" w:line="250"/>
              <w:jc w:val="left"/>
            </w:pPr>
            <w:r>
              <w:rPr>
                <w:b w:val="false"/>
                <w:bCs w:val="false"/>
                <w:sz w:val="16"/>
                <w:szCs w:val="16"/>
              </w:rPr>
              <w:t xml:space="preserve">Persist reusable features.</w:t>
            </w:r>
          </w:p>
        </w:tc>
        <w:tc>
          <w:tcPr>
            <w:tcW w:type="dxa" w:w="5060"/>
            <w:tcMar>
              <w:top w:type="dxa" w:w="60"/>
              <w:left w:type="dxa" w:w="100"/>
              <w:bottom w:type="dxa" w:w="60"/>
              <w:right w:type="dxa" w:w="90"/>
            </w:tcMar>
            <w:vAlign w:val="center"/>
          </w:tcPr>
          <w:p>
            <w:pPr>
              <w:spacing w:after="0" w:line="250"/>
              <w:jc w:val="left"/>
            </w:pPr>
            <w:r>
              <w:rPr>
                <w:b w:val="false"/>
                <w:bCs w:val="false"/>
                <w:sz w:val="16"/>
                <w:szCs w:val="16"/>
              </w:rPr>
              <w:t xml:space="preserve">Canonical observations, genealogy, defects, downtime, lab, KPIs → feature vectors by material/time/equipment/grade/event</w:t>
            </w:r>
          </w:p>
        </w:tc>
      </w:tr>
      <w:tr>
        <w:tc>
          <w:tcPr>
            <w:tcW w:type="dxa" w:w="19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Data-Readiness Gate</w:t>
            </w:r>
          </w:p>
        </w:tc>
        <w:tc>
          <w:tcPr>
            <w:tcW w:type="dxa" w:w="24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Block invalid analysis on weak data.</w:t>
            </w:r>
          </w:p>
        </w:tc>
        <w:tc>
          <w:tcPr>
            <w:tcW w:type="dxa" w:w="506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Completeness, sample size, leakage, balance, missingness, freshness → Ready / Partial / Blocked + reasons</w:t>
            </w:r>
          </w:p>
        </w:tc>
      </w:tr>
      <w:tr>
        <w:tc>
          <w:tcPr>
            <w:tcW w:type="dxa" w:w="1900"/>
            <w:tcMar>
              <w:top w:type="dxa" w:w="60"/>
              <w:left w:type="dxa" w:w="100"/>
              <w:bottom w:type="dxa" w:w="60"/>
              <w:right w:type="dxa" w:w="90"/>
            </w:tcMar>
            <w:vAlign w:val="center"/>
          </w:tcPr>
          <w:p>
            <w:pPr>
              <w:spacing w:after="0" w:line="250"/>
              <w:jc w:val="left"/>
            </w:pPr>
            <w:r>
              <w:rPr>
                <w:b w:val="false"/>
                <w:bCs w:val="false"/>
                <w:sz w:val="16"/>
                <w:szCs w:val="16"/>
              </w:rPr>
              <w:t xml:space="preserve">Simple KPI Engine</w:t>
            </w:r>
          </w:p>
        </w:tc>
        <w:tc>
          <w:tcPr>
            <w:tcW w:type="dxa" w:w="2400"/>
            <w:tcMar>
              <w:top w:type="dxa" w:w="60"/>
              <w:left w:type="dxa" w:w="100"/>
              <w:bottom w:type="dxa" w:w="60"/>
              <w:right w:type="dxa" w:w="90"/>
            </w:tcMar>
            <w:vAlign w:val="center"/>
          </w:tcPr>
          <w:p>
            <w:pPr>
              <w:spacing w:after="0" w:line="250"/>
              <w:jc w:val="left"/>
            </w:pPr>
            <w:r>
              <w:rPr>
                <w:b w:val="false"/>
                <w:bCs w:val="false"/>
                <w:sz w:val="16"/>
                <w:szCs w:val="16"/>
              </w:rPr>
              <w:t xml:space="preserve">Transparent operational metrics.</w:t>
            </w:r>
          </w:p>
        </w:tc>
        <w:tc>
          <w:tcPr>
            <w:tcW w:type="dxa" w:w="5060"/>
            <w:tcMar>
              <w:top w:type="dxa" w:w="60"/>
              <w:left w:type="dxa" w:w="100"/>
              <w:bottom w:type="dxa" w:w="60"/>
              <w:right w:type="dxa" w:w="90"/>
            </w:tcMar>
            <w:vAlign w:val="center"/>
          </w:tcPr>
          <w:p>
            <w:pPr>
              <w:spacing w:after="0" w:line="250"/>
              <w:jc w:val="left"/>
            </w:pPr>
            <w:r>
              <w:rPr>
                <w:b w:val="false"/>
                <w:bCs w:val="false"/>
                <w:sz w:val="16"/>
                <w:szCs w:val="16"/>
              </w:rPr>
              <w:t xml:space="preserve">Canonical facts + formulas → KPI facts, measures, threshold alerts</w:t>
            </w:r>
          </w:p>
        </w:tc>
      </w:tr>
      <w:tr>
        <w:tc>
          <w:tcPr>
            <w:tcW w:type="dxa" w:w="19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Correlation Engine</w:t>
            </w:r>
          </w:p>
        </w:tc>
        <w:tc>
          <w:tcPr>
            <w:tcW w:type="dxa" w:w="24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Statistical relationships.</w:t>
            </w:r>
          </w:p>
        </w:tc>
        <w:tc>
          <w:tcPr>
            <w:tcW w:type="dxa" w:w="506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Features + targets (defect/downtime/KPI) + filters → ranked associations with method + stability</w:t>
            </w:r>
          </w:p>
        </w:tc>
      </w:tr>
      <w:tr>
        <w:tc>
          <w:tcPr>
            <w:tcW w:type="dxa" w:w="1900"/>
            <w:tcMar>
              <w:top w:type="dxa" w:w="60"/>
              <w:left w:type="dxa" w:w="100"/>
              <w:bottom w:type="dxa" w:w="60"/>
              <w:right w:type="dxa" w:w="90"/>
            </w:tcMar>
            <w:vAlign w:val="center"/>
          </w:tcPr>
          <w:p>
            <w:pPr>
              <w:spacing w:after="0" w:line="250"/>
              <w:jc w:val="left"/>
            </w:pPr>
            <w:r>
              <w:rPr>
                <w:b w:val="false"/>
                <w:bCs w:val="false"/>
                <w:sz w:val="16"/>
                <w:szCs w:val="16"/>
              </w:rPr>
              <w:t xml:space="preserve">Value Engine (§7.5)</w:t>
            </w:r>
          </w:p>
        </w:tc>
        <w:tc>
          <w:tcPr>
            <w:tcW w:type="dxa" w:w="2400"/>
            <w:tcMar>
              <w:top w:type="dxa" w:w="60"/>
              <w:left w:type="dxa" w:w="100"/>
              <w:bottom w:type="dxa" w:w="60"/>
              <w:right w:type="dxa" w:w="90"/>
            </w:tcMar>
            <w:vAlign w:val="center"/>
          </w:tcPr>
          <w:p>
            <w:pPr>
              <w:spacing w:after="0" w:line="250"/>
              <w:jc w:val="left"/>
            </w:pPr>
            <w:r>
              <w:rPr>
                <w:b w:val="false"/>
                <w:bCs w:val="false"/>
                <w:sz w:val="16"/>
                <w:szCs w:val="16"/>
              </w:rPr>
              <w:t xml:space="preserve">Quantify business impact.</w:t>
            </w:r>
          </w:p>
        </w:tc>
        <w:tc>
          <w:tcPr>
            <w:tcW w:type="dxa" w:w="5060"/>
            <w:tcMar>
              <w:top w:type="dxa" w:w="60"/>
              <w:left w:type="dxa" w:w="100"/>
              <w:bottom w:type="dxa" w:w="60"/>
              <w:right w:type="dxa" w:w="90"/>
            </w:tcMar>
            <w:vAlign w:val="center"/>
          </w:tcPr>
          <w:p>
            <w:pPr>
              <w:spacing w:after="0" w:line="250"/>
              <w:jc w:val="left"/>
            </w:pPr>
            <w:r>
              <w:rPr>
                <w:b w:val="false"/>
                <w:bCs w:val="false"/>
                <w:sz w:val="16"/>
                <w:szCs w:val="16"/>
              </w:rPr>
              <w:t xml:space="preserve">Finding + per-tenant cost assumptions → bounded EUR/month impact with provenance, or an abstain</w:t>
            </w:r>
          </w:p>
        </w:tc>
      </w:tr>
      <w:tr>
        <w:tc>
          <w:tcPr>
            <w:tcW w:type="dxa" w:w="19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Risk Scorer</w:t>
            </w:r>
          </w:p>
        </w:tc>
        <w:tc>
          <w:tcPr>
            <w:tcW w:type="dxa" w:w="24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Score material/process risk.</w:t>
            </w:r>
          </w:p>
        </w:tc>
        <w:tc>
          <w:tcPr>
            <w:tcW w:type="dxa" w:w="506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Rule inputs + approved features → score, class, evidence, model version</w:t>
            </w:r>
          </w:p>
        </w:tc>
      </w:tr>
      <w:tr>
        <w:tc>
          <w:tcPr>
            <w:tcW w:type="dxa" w:w="1900"/>
            <w:tcMar>
              <w:top w:type="dxa" w:w="60"/>
              <w:left w:type="dxa" w:w="100"/>
              <w:bottom w:type="dxa" w:w="60"/>
              <w:right w:type="dxa" w:w="90"/>
            </w:tcMar>
            <w:vAlign w:val="center"/>
          </w:tcPr>
          <w:p>
            <w:pPr>
              <w:spacing w:after="0" w:line="250"/>
              <w:jc w:val="left"/>
            </w:pPr>
            <w:r>
              <w:rPr>
                <w:b w:val="false"/>
                <w:bCs w:val="false"/>
                <w:sz w:val="16"/>
                <w:szCs w:val="16"/>
              </w:rPr>
              <w:t xml:space="preserve">Suggestion Engine</w:t>
            </w:r>
          </w:p>
        </w:tc>
        <w:tc>
          <w:tcPr>
            <w:tcW w:type="dxa" w:w="2400"/>
            <w:tcMar>
              <w:top w:type="dxa" w:w="60"/>
              <w:left w:type="dxa" w:w="100"/>
              <w:bottom w:type="dxa" w:w="60"/>
              <w:right w:type="dxa" w:w="90"/>
            </w:tcMar>
            <w:vAlign w:val="center"/>
          </w:tcPr>
          <w:p>
            <w:pPr>
              <w:spacing w:after="0" w:line="250"/>
              <w:jc w:val="left"/>
            </w:pPr>
            <w:r>
              <w:rPr>
                <w:b w:val="false"/>
                <w:bCs w:val="false"/>
                <w:sz w:val="16"/>
                <w:szCs w:val="16"/>
              </w:rPr>
              <w:t xml:space="preserve">Findings → next actions.</w:t>
            </w:r>
          </w:p>
        </w:tc>
        <w:tc>
          <w:tcPr>
            <w:tcW w:type="dxa" w:w="5060"/>
            <w:tcMar>
              <w:top w:type="dxa" w:w="60"/>
              <w:left w:type="dxa" w:w="100"/>
              <w:bottom w:type="dxa" w:w="60"/>
              <w:right w:type="dxa" w:w="90"/>
            </w:tcMar>
            <w:vAlign w:val="center"/>
          </w:tcPr>
          <w:p>
            <w:pPr>
              <w:spacing w:after="0" w:line="250"/>
              <w:jc w:val="left"/>
            </w:pPr>
            <w:r>
              <w:rPr>
                <w:b w:val="false"/>
                <w:bCs w:val="false"/>
                <w:sz w:val="16"/>
                <w:szCs w:val="16"/>
              </w:rPr>
              <w:t xml:space="preserve">Risk, correlation, value, data-quality, job outputs → evidence-linked suggestion cards (deterministic)</w:t>
            </w:r>
          </w:p>
        </w:tc>
      </w:tr>
      <w:tr>
        <w:tc>
          <w:tcPr>
            <w:tcW w:type="dxa" w:w="19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Assistant Retrieval Index</w:t>
            </w:r>
          </w:p>
        </w:tc>
        <w:tc>
          <w:tcPr>
            <w:tcW w:type="dxa" w:w="24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Index approved knowledge.</w:t>
            </w:r>
          </w:p>
        </w:tc>
        <w:tc>
          <w:tcPr>
            <w:tcW w:type="dxa" w:w="506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Docs, findings, reports, metadata, tool outputs → searchable chunks with tenant/permission filters</w:t>
            </w:r>
          </w:p>
        </w:tc>
      </w:tr>
      <w:tr>
        <w:tc>
          <w:tcPr>
            <w:tcW w:type="dxa" w:w="1900"/>
            <w:tcMar>
              <w:top w:type="dxa" w:w="60"/>
              <w:left w:type="dxa" w:w="100"/>
              <w:bottom w:type="dxa" w:w="60"/>
              <w:right w:type="dxa" w:w="90"/>
            </w:tcMar>
            <w:vAlign w:val="center"/>
          </w:tcPr>
          <w:p>
            <w:pPr>
              <w:spacing w:after="0" w:line="250"/>
              <w:jc w:val="left"/>
            </w:pPr>
            <w:r>
              <w:rPr>
                <w:b w:val="false"/>
                <w:bCs w:val="false"/>
                <w:sz w:val="16"/>
                <w:szCs w:val="16"/>
              </w:rPr>
              <w:t xml:space="preserve">Assistant Tool Layer</w:t>
            </w:r>
          </w:p>
        </w:tc>
        <w:tc>
          <w:tcPr>
            <w:tcW w:type="dxa" w:w="2400"/>
            <w:tcMar>
              <w:top w:type="dxa" w:w="60"/>
              <w:left w:type="dxa" w:w="100"/>
              <w:bottom w:type="dxa" w:w="60"/>
              <w:right w:type="dxa" w:w="90"/>
            </w:tcMar>
            <w:vAlign w:val="center"/>
          </w:tcPr>
          <w:p>
            <w:pPr>
              <w:spacing w:after="0" w:line="250"/>
              <w:jc w:val="left"/>
            </w:pPr>
            <w:r>
              <w:rPr>
                <w:b w:val="false"/>
                <w:bCs w:val="false"/>
                <w:sz w:val="16"/>
                <w:szCs w:val="16"/>
              </w:rPr>
              <w:t xml:space="preserve">Answer via approved tools.</w:t>
            </w:r>
          </w:p>
        </w:tc>
        <w:tc>
          <w:tcPr>
            <w:tcW w:type="dxa" w:w="5060"/>
            <w:tcMar>
              <w:top w:type="dxa" w:w="60"/>
              <w:left w:type="dxa" w:w="100"/>
              <w:bottom w:type="dxa" w:w="60"/>
              <w:right w:type="dxa" w:w="90"/>
            </w:tcMar>
            <w:vAlign w:val="center"/>
          </w:tcPr>
          <w:p>
            <w:pPr>
              <w:spacing w:after="0" w:line="250"/>
              <w:jc w:val="left"/>
            </w:pPr>
            <w:r>
              <w:rPr>
                <w:b w:val="false"/>
                <w:bCs w:val="false"/>
                <w:sz w:val="16"/>
                <w:szCs w:val="16"/>
              </w:rPr>
              <w:t xml:space="preserve">Question + permissions + tool → validated tool result with cited evidence</w:t>
            </w:r>
          </w:p>
        </w:tc>
      </w:tr>
    </w:tbl>
    <w:p>
      <w:pPr>
        <w:pStyle w:val="Heading2"/>
      </w:pPr>
      <w:r>
        <w:t xml:space="preserve">7.2 ML job types</w:t>
      </w:r>
    </w:p>
    <w:tbl>
      <w:tblPr>
        <w:tblW w:type="dxa" w:w="9360"/>
        <w:tblBorders>
          <w:top w:val="single" w:color="BCC7D6" w:sz="1"/>
          <w:left w:val="single" w:color="BCC7D6" w:sz="1"/>
          <w:bottom w:val="single" w:color="BCC7D6" w:sz="1"/>
          <w:right w:val="single" w:color="BCC7D6" w:sz="1"/>
          <w:insideH w:val="single" w:color="auto" w:sz="4"/>
          <w:insideV w:val="single" w:color="auto" w:sz="4"/>
        </w:tblBorders>
      </w:tblPr>
      <w:tblGrid>
        <w:gridCol w:w="2350"/>
        <w:gridCol w:w="1700"/>
        <w:gridCol w:w="5310"/>
      </w:tblGrid>
      <w:tr>
        <w:trPr>
          <w:tblHeader/>
        </w:trPr>
        <w:tc>
          <w:tcPr>
            <w:tcW w:type="dxa" w:w="2350"/>
            <w:shd w:fill="102A43" w:val="clear"/>
            <w:tcMar>
              <w:top w:type="dxa" w:w="60"/>
              <w:left w:type="dxa" w:w="100"/>
              <w:bottom w:type="dxa" w:w="60"/>
              <w:right w:type="dxa" w:w="90"/>
            </w:tcMar>
            <w:vAlign w:val="center"/>
          </w:tcPr>
          <w:p>
            <w:pPr>
              <w:spacing w:after="0" w:line="250"/>
              <w:jc w:val="left"/>
            </w:pPr>
            <w:r>
              <w:rPr>
                <w:b/>
                <w:bCs/>
                <w:color w:val="FFFFFF"/>
                <w:sz w:val="17"/>
                <w:szCs w:val="17"/>
              </w:rPr>
              <w:t xml:space="preserve">Job</w:t>
            </w:r>
          </w:p>
        </w:tc>
        <w:tc>
          <w:tcPr>
            <w:tcW w:type="dxa" w:w="1700"/>
            <w:shd w:fill="102A43" w:val="clear"/>
            <w:tcMar>
              <w:top w:type="dxa" w:w="60"/>
              <w:left w:type="dxa" w:w="100"/>
              <w:bottom w:type="dxa" w:w="60"/>
              <w:right w:type="dxa" w:w="90"/>
            </w:tcMar>
            <w:vAlign w:val="center"/>
          </w:tcPr>
          <w:p>
            <w:pPr>
              <w:spacing w:after="0" w:line="250"/>
              <w:jc w:val="left"/>
            </w:pPr>
            <w:r>
              <w:rPr>
                <w:b/>
                <w:bCs/>
                <w:color w:val="FFFFFF"/>
                <w:sz w:val="17"/>
                <w:szCs w:val="17"/>
              </w:rPr>
              <w:t xml:space="preserve">Cadence</w:t>
            </w:r>
          </w:p>
        </w:tc>
        <w:tc>
          <w:tcPr>
            <w:tcW w:type="dxa" w:w="5310"/>
            <w:shd w:fill="102A43" w:val="clear"/>
            <w:tcMar>
              <w:top w:type="dxa" w:w="60"/>
              <w:left w:type="dxa" w:w="100"/>
              <w:bottom w:type="dxa" w:w="60"/>
              <w:right w:type="dxa" w:w="90"/>
            </w:tcMar>
            <w:vAlign w:val="center"/>
          </w:tcPr>
          <w:p>
            <w:pPr>
              <w:spacing w:after="0" w:line="250"/>
              <w:jc w:val="left"/>
            </w:pPr>
            <w:r>
              <w:rPr>
                <w:b/>
                <w:bCs/>
                <w:color w:val="FFFFFF"/>
                <w:sz w:val="17"/>
                <w:szCs w:val="17"/>
              </w:rPr>
              <w:t xml:space="preserve">Target behaviour</w:t>
            </w:r>
          </w:p>
        </w:tc>
      </w:tr>
      <w:tr>
        <w:tc>
          <w:tcPr>
            <w:tcW w:type="dxa" w:w="2350"/>
            <w:tcMar>
              <w:top w:type="dxa" w:w="60"/>
              <w:left w:type="dxa" w:w="100"/>
              <w:bottom w:type="dxa" w:w="60"/>
              <w:right w:type="dxa" w:w="90"/>
            </w:tcMar>
            <w:vAlign w:val="center"/>
          </w:tcPr>
          <w:p>
            <w:pPr>
              <w:spacing w:after="0" w:line="250"/>
              <w:jc w:val="left"/>
            </w:pPr>
            <w:r>
              <w:rPr>
                <w:b w:val="false"/>
                <w:bCs w:val="false"/>
                <w:sz w:val="16"/>
                <w:szCs w:val="16"/>
              </w:rPr>
              <w:t xml:space="preserve">Defect contributor learning</w:t>
            </w:r>
          </w:p>
        </w:tc>
        <w:tc>
          <w:tcPr>
            <w:tcW w:type="dxa" w:w="1700"/>
            <w:tcMar>
              <w:top w:type="dxa" w:w="60"/>
              <w:left w:type="dxa" w:w="100"/>
              <w:bottom w:type="dxa" w:w="60"/>
              <w:right w:type="dxa" w:w="90"/>
            </w:tcMar>
            <w:vAlign w:val="center"/>
          </w:tcPr>
          <w:p>
            <w:pPr>
              <w:spacing w:after="0" w:line="250"/>
              <w:jc w:val="left"/>
            </w:pPr>
            <w:r>
              <w:rPr>
                <w:b w:val="false"/>
                <w:bCs w:val="false"/>
                <w:sz w:val="16"/>
                <w:szCs w:val="16"/>
              </w:rPr>
              <w:t xml:space="preserve">Daily / off-hours</w:t>
            </w:r>
          </w:p>
        </w:tc>
        <w:tc>
          <w:tcPr>
            <w:tcW w:type="dxa" w:w="5310"/>
            <w:tcMar>
              <w:top w:type="dxa" w:w="60"/>
              <w:left w:type="dxa" w:w="100"/>
              <w:bottom w:type="dxa" w:w="60"/>
              <w:right w:type="dxa" w:w="90"/>
            </w:tcMar>
            <w:vAlign w:val="center"/>
          </w:tcPr>
          <w:p>
            <w:pPr>
              <w:spacing w:after="0" w:line="250"/>
              <w:jc w:val="left"/>
            </w:pPr>
            <w:r>
              <w:rPr>
                <w:b w:val="false"/>
                <w:bCs w:val="false"/>
                <w:sz w:val="16"/>
                <w:szCs w:val="16"/>
              </w:rPr>
              <w:t xml:space="preserve">Process parameters vs defect IDs, by family, grade, equipment, window, genealogy path.</w:t>
            </w:r>
          </w:p>
        </w:tc>
      </w:tr>
      <w:tr>
        <w:tc>
          <w:tcPr>
            <w:tcW w:type="dxa" w:w="235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Downtime contributor learning</w:t>
            </w:r>
          </w:p>
        </w:tc>
        <w:tc>
          <w:tcPr>
            <w:tcW w:type="dxa" w:w="17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Daily / off-hours</w:t>
            </w:r>
          </w:p>
        </w:tc>
        <w:tc>
          <w:tcPr>
            <w:tcW w:type="dxa" w:w="531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Parameters + operational context vs downtime IDs and stoppage classes (production-stop weighted, §5.2).</w:t>
            </w:r>
          </w:p>
        </w:tc>
      </w:tr>
      <w:tr>
        <w:tc>
          <w:tcPr>
            <w:tcW w:type="dxa" w:w="2350"/>
            <w:tcMar>
              <w:top w:type="dxa" w:w="60"/>
              <w:left w:type="dxa" w:w="100"/>
              <w:bottom w:type="dxa" w:w="60"/>
              <w:right w:type="dxa" w:w="90"/>
            </w:tcMar>
            <w:vAlign w:val="center"/>
          </w:tcPr>
          <w:p>
            <w:pPr>
              <w:spacing w:after="0" w:line="250"/>
              <w:jc w:val="left"/>
            </w:pPr>
            <w:r>
              <w:rPr>
                <w:b w:val="false"/>
                <w:bCs w:val="false"/>
                <w:sz w:val="16"/>
                <w:szCs w:val="16"/>
              </w:rPr>
              <w:t xml:space="preserve">KPI contributor learning</w:t>
            </w:r>
          </w:p>
        </w:tc>
        <w:tc>
          <w:tcPr>
            <w:tcW w:type="dxa" w:w="1700"/>
            <w:tcMar>
              <w:top w:type="dxa" w:w="60"/>
              <w:left w:type="dxa" w:w="100"/>
              <w:bottom w:type="dxa" w:w="60"/>
              <w:right w:type="dxa" w:w="90"/>
            </w:tcMar>
            <w:vAlign w:val="center"/>
          </w:tcPr>
          <w:p>
            <w:pPr>
              <w:spacing w:after="0" w:line="250"/>
              <w:jc w:val="left"/>
            </w:pPr>
            <w:r>
              <w:rPr>
                <w:b w:val="false"/>
                <w:bCs w:val="false"/>
                <w:sz w:val="16"/>
                <w:szCs w:val="16"/>
              </w:rPr>
              <w:t xml:space="preserve">Daily / off-hours</w:t>
            </w:r>
          </w:p>
        </w:tc>
        <w:tc>
          <w:tcPr>
            <w:tcW w:type="dxa" w:w="5310"/>
            <w:tcMar>
              <w:top w:type="dxa" w:w="60"/>
              <w:left w:type="dxa" w:w="100"/>
              <w:bottom w:type="dxa" w:w="60"/>
              <w:right w:type="dxa" w:w="90"/>
            </w:tcMar>
            <w:vAlign w:val="center"/>
          </w:tcPr>
          <w:p>
            <w:pPr>
              <w:spacing w:after="0" w:line="250"/>
              <w:jc w:val="left"/>
            </w:pPr>
            <w:r>
              <w:rPr>
                <w:b w:val="false"/>
                <w:bCs w:val="false"/>
                <w:sz w:val="16"/>
                <w:szCs w:val="16"/>
              </w:rPr>
              <w:t xml:space="preserve">Parameters vs configured KPI definitions and value-impact outcomes.</w:t>
            </w:r>
          </w:p>
        </w:tc>
      </w:tr>
      <w:tr>
        <w:tc>
          <w:tcPr>
            <w:tcW w:type="dxa" w:w="235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Overall plant learning</w:t>
            </w:r>
          </w:p>
        </w:tc>
        <w:tc>
          <w:tcPr>
            <w:tcW w:type="dxa" w:w="17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Weekly / off-hours</w:t>
            </w:r>
          </w:p>
        </w:tc>
        <w:tc>
          <w:tcPr>
            <w:tcW w:type="dxa" w:w="531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Broad scan over approved features/outcomes → suggestion candidates and trend signals.</w:t>
            </w:r>
          </w:p>
        </w:tc>
      </w:tr>
      <w:tr>
        <w:tc>
          <w:tcPr>
            <w:tcW w:type="dxa" w:w="2350"/>
            <w:tcMar>
              <w:top w:type="dxa" w:w="60"/>
              <w:left w:type="dxa" w:w="100"/>
              <w:bottom w:type="dxa" w:w="60"/>
              <w:right w:type="dxa" w:w="90"/>
            </w:tcMar>
            <w:vAlign w:val="center"/>
          </w:tcPr>
          <w:p>
            <w:pPr>
              <w:spacing w:after="0" w:line="250"/>
              <w:jc w:val="left"/>
            </w:pPr>
            <w:r>
              <w:rPr>
                <w:b w:val="false"/>
                <w:bCs w:val="false"/>
                <w:sz w:val="16"/>
                <w:szCs w:val="16"/>
              </w:rPr>
              <w:t xml:space="preserve">On-demand inspection</w:t>
            </w:r>
          </w:p>
        </w:tc>
        <w:tc>
          <w:tcPr>
            <w:tcW w:type="dxa" w:w="1700"/>
            <w:tcMar>
              <w:top w:type="dxa" w:w="60"/>
              <w:left w:type="dxa" w:w="100"/>
              <w:bottom w:type="dxa" w:w="60"/>
              <w:right w:type="dxa" w:w="90"/>
            </w:tcMar>
            <w:vAlign w:val="center"/>
          </w:tcPr>
          <w:p>
            <w:pPr>
              <w:spacing w:after="0" w:line="250"/>
              <w:jc w:val="left"/>
            </w:pPr>
            <w:r>
              <w:rPr>
                <w:b w:val="false"/>
                <w:bCs w:val="false"/>
                <w:sz w:val="16"/>
                <w:szCs w:val="16"/>
              </w:rPr>
              <w:t xml:space="preserve">User-triggered</w:t>
            </w:r>
          </w:p>
        </w:tc>
        <w:tc>
          <w:tcPr>
            <w:tcW w:type="dxa" w:w="5310"/>
            <w:tcMar>
              <w:top w:type="dxa" w:w="60"/>
              <w:left w:type="dxa" w:w="100"/>
              <w:bottom w:type="dxa" w:w="60"/>
              <w:right w:type="dxa" w:w="90"/>
            </w:tcMar>
            <w:vAlign w:val="center"/>
          </w:tcPr>
          <w:p>
            <w:pPr>
              <w:spacing w:after="0" w:line="250"/>
              <w:jc w:val="left"/>
            </w:pPr>
            <w:r>
              <w:rPr>
                <w:b w:val="false"/>
                <w:bCs w:val="false"/>
                <w:sz w:val="16"/>
                <w:szCs w:val="16"/>
              </w:rPr>
              <w:t xml:space="preserve">Scoped investigation for one defect/downtime/KPI in a chosen period; generates a page.</w:t>
            </w:r>
          </w:p>
        </w:tc>
      </w:tr>
      <w:tr>
        <w:tc>
          <w:tcPr>
            <w:tcW w:type="dxa" w:w="235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Assistant indexing</w:t>
            </w:r>
          </w:p>
        </w:tc>
        <w:tc>
          <w:tcPr>
            <w:tcW w:type="dxa" w:w="17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After new findings/reports</w:t>
            </w:r>
          </w:p>
        </w:tc>
        <w:tc>
          <w:tcPr>
            <w:tcW w:type="dxa" w:w="531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Refresh retrieval index without leaking tenants or stale evidence.</w:t>
            </w:r>
          </w:p>
        </w:tc>
      </w:tr>
    </w:tbl>
    <w:p>
      <w:pPr>
        <w:pStyle w:val="Heading2"/>
      </w:pPr>
      <w:r>
        <w:t xml:space="preserve">7.3 Method-selection logic, readiness gates &amp; statistical discipline</w:t>
      </w:r>
    </w:p>
    <w:p>
      <w:pPr>
        <w:spacing w:after="130" w:before="0" w:line="278"/>
      </w:pPr>
      <w:r>
        <w:t xml:space="preserve">v3 listed methods; v4 specifies </w:t>
      </w:r>
      <w:r>
        <w:rPr>
          <w:b/>
          <w:bCs/>
        </w:rPr>
        <w:t xml:space="preserve">when each is chosen and the multiple-testing discipline that keeps findings honest.</w:t>
      </w:r>
      <w:r>
        <w:t xml:space="preserve"> The engine auto-selects by variable-pair type and always ranks by effect size first, never by p-value.</w:t>
      </w:r>
    </w:p>
    <w:tbl>
      <w:tblPr>
        <w:tblW w:type="dxa" w:w="9360"/>
        <w:tblBorders>
          <w:top w:val="single" w:color="BCC7D6" w:sz="1"/>
          <w:left w:val="single" w:color="BCC7D6" w:sz="1"/>
          <w:bottom w:val="single" w:color="BCC7D6" w:sz="1"/>
          <w:right w:val="single" w:color="BCC7D6" w:sz="1"/>
          <w:insideH w:val="single" w:color="auto" w:sz="4"/>
          <w:insideV w:val="single" w:color="auto" w:sz="4"/>
        </w:tblBorders>
      </w:tblPr>
      <w:tblGrid>
        <w:gridCol w:w="3000"/>
        <w:gridCol w:w="2900"/>
        <w:gridCol w:w="3460"/>
      </w:tblGrid>
      <w:tr>
        <w:trPr>
          <w:tblHeader/>
        </w:trPr>
        <w:tc>
          <w:tcPr>
            <w:tcW w:type="dxa" w:w="3000"/>
            <w:shd w:fill="102A43" w:val="clear"/>
            <w:tcMar>
              <w:top w:type="dxa" w:w="60"/>
              <w:left w:type="dxa" w:w="100"/>
              <w:bottom w:type="dxa" w:w="60"/>
              <w:right w:type="dxa" w:w="90"/>
            </w:tcMar>
            <w:vAlign w:val="center"/>
          </w:tcPr>
          <w:p>
            <w:pPr>
              <w:spacing w:after="0" w:line="250"/>
              <w:jc w:val="left"/>
            </w:pPr>
            <w:r>
              <w:rPr>
                <w:b/>
                <w:bCs/>
                <w:color w:val="FFFFFF"/>
                <w:sz w:val="17"/>
                <w:szCs w:val="17"/>
              </w:rPr>
              <w:t xml:space="preserve">Variable pair / situation</w:t>
            </w:r>
          </w:p>
        </w:tc>
        <w:tc>
          <w:tcPr>
            <w:tcW w:type="dxa" w:w="2900"/>
            <w:shd w:fill="102A43" w:val="clear"/>
            <w:tcMar>
              <w:top w:type="dxa" w:w="60"/>
              <w:left w:type="dxa" w:w="100"/>
              <w:bottom w:type="dxa" w:w="60"/>
              <w:right w:type="dxa" w:w="90"/>
            </w:tcMar>
            <w:vAlign w:val="center"/>
          </w:tcPr>
          <w:p>
            <w:pPr>
              <w:spacing w:after="0" w:line="250"/>
              <w:jc w:val="left"/>
            </w:pPr>
            <w:r>
              <w:rPr>
                <w:b/>
                <w:bCs/>
                <w:color w:val="FFFFFF"/>
                <w:sz w:val="17"/>
                <w:szCs w:val="17"/>
              </w:rPr>
              <w:t xml:space="preserve">Method auto-selected</w:t>
            </w:r>
          </w:p>
        </w:tc>
        <w:tc>
          <w:tcPr>
            <w:tcW w:type="dxa" w:w="3460"/>
            <w:shd w:fill="102A43" w:val="clear"/>
            <w:tcMar>
              <w:top w:type="dxa" w:w="60"/>
              <w:left w:type="dxa" w:w="100"/>
              <w:bottom w:type="dxa" w:w="60"/>
              <w:right w:type="dxa" w:w="90"/>
            </w:tcMar>
            <w:vAlign w:val="center"/>
          </w:tcPr>
          <w:p>
            <w:pPr>
              <w:spacing w:after="0" w:line="250"/>
              <w:jc w:val="left"/>
            </w:pPr>
            <w:r>
              <w:rPr>
                <w:b/>
                <w:bCs/>
                <w:color w:val="FFFFFF"/>
                <w:sz w:val="17"/>
                <w:szCs w:val="17"/>
              </w:rPr>
              <w:t xml:space="preserve">Mandatory reporting</w:t>
            </w:r>
          </w:p>
        </w:tc>
      </w:tr>
      <w:tr>
        <w:tc>
          <w:tcPr>
            <w:tcW w:type="dxa" w:w="3000"/>
            <w:tcMar>
              <w:top w:type="dxa" w:w="60"/>
              <w:left w:type="dxa" w:w="100"/>
              <w:bottom w:type="dxa" w:w="60"/>
              <w:right w:type="dxa" w:w="90"/>
            </w:tcMar>
            <w:vAlign w:val="center"/>
          </w:tcPr>
          <w:p>
            <w:pPr>
              <w:spacing w:after="0" w:line="250"/>
              <w:jc w:val="left"/>
            </w:pPr>
            <w:r>
              <w:rPr>
                <w:b w:val="false"/>
                <w:bCs w:val="false"/>
                <w:sz w:val="16"/>
                <w:szCs w:val="16"/>
              </w:rPr>
              <w:t xml:space="preserve">Numeric ↔ numeric, monotonic</w:t>
            </w:r>
          </w:p>
        </w:tc>
        <w:tc>
          <w:tcPr>
            <w:tcW w:type="dxa" w:w="2900"/>
            <w:tcMar>
              <w:top w:type="dxa" w:w="60"/>
              <w:left w:type="dxa" w:w="100"/>
              <w:bottom w:type="dxa" w:w="60"/>
              <w:right w:type="dxa" w:w="90"/>
            </w:tcMar>
            <w:vAlign w:val="center"/>
          </w:tcPr>
          <w:p>
            <w:pPr>
              <w:spacing w:after="0" w:line="250"/>
              <w:jc w:val="left"/>
            </w:pPr>
            <w:r>
              <w:rPr>
                <w:b w:val="false"/>
                <w:bCs w:val="false"/>
                <w:sz w:val="16"/>
                <w:szCs w:val="16"/>
              </w:rPr>
              <w:t xml:space="preserve">Spearman rank correlation</w:t>
            </w:r>
          </w:p>
        </w:tc>
        <w:tc>
          <w:tcPr>
            <w:tcW w:type="dxa" w:w="3460"/>
            <w:tcMar>
              <w:top w:type="dxa" w:w="60"/>
              <w:left w:type="dxa" w:w="100"/>
              <w:bottom w:type="dxa" w:w="60"/>
              <w:right w:type="dxa" w:w="90"/>
            </w:tcMar>
            <w:vAlign w:val="center"/>
          </w:tcPr>
          <w:p>
            <w:pPr>
              <w:spacing w:after="0" w:line="250"/>
              <w:jc w:val="left"/>
            </w:pPr>
            <w:r>
              <w:rPr>
                <w:b w:val="false"/>
                <w:bCs w:val="false"/>
                <w:sz w:val="16"/>
                <w:szCs w:val="16"/>
              </w:rPr>
              <w:t xml:space="preserve">Coefficient, n, time window, filters</w:t>
            </w:r>
          </w:p>
        </w:tc>
      </w:tr>
      <w:tr>
        <w:tc>
          <w:tcPr>
            <w:tcW w:type="dxa" w:w="30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Numeric ↔ numeric, nonlinear</w:t>
            </w:r>
          </w:p>
        </w:tc>
        <w:tc>
          <w:tcPr>
            <w:tcW w:type="dxa" w:w="29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Mutual information</w:t>
            </w:r>
          </w:p>
        </w:tc>
        <w:tc>
          <w:tcPr>
            <w:tcW w:type="dxa" w:w="346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Normalized score; “association, not causation”</w:t>
            </w:r>
          </w:p>
        </w:tc>
      </w:tr>
      <w:tr>
        <w:tc>
          <w:tcPr>
            <w:tcW w:type="dxa" w:w="3000"/>
            <w:tcMar>
              <w:top w:type="dxa" w:w="60"/>
              <w:left w:type="dxa" w:w="100"/>
              <w:bottom w:type="dxa" w:w="60"/>
              <w:right w:type="dxa" w:w="90"/>
            </w:tcMar>
            <w:vAlign w:val="center"/>
          </w:tcPr>
          <w:p>
            <w:pPr>
              <w:spacing w:after="0" w:line="250"/>
              <w:jc w:val="left"/>
            </w:pPr>
            <w:r>
              <w:rPr>
                <w:b w:val="false"/>
                <w:bCs w:val="false"/>
                <w:sz w:val="16"/>
                <w:szCs w:val="16"/>
              </w:rPr>
              <w:t xml:space="preserve">Categorical ↔ categorical</w:t>
            </w:r>
          </w:p>
        </w:tc>
        <w:tc>
          <w:tcPr>
            <w:tcW w:type="dxa" w:w="2900"/>
            <w:tcMar>
              <w:top w:type="dxa" w:w="60"/>
              <w:left w:type="dxa" w:w="100"/>
              <w:bottom w:type="dxa" w:w="60"/>
              <w:right w:type="dxa" w:w="90"/>
            </w:tcMar>
            <w:vAlign w:val="center"/>
          </w:tcPr>
          <w:p>
            <w:pPr>
              <w:spacing w:after="0" w:line="250"/>
              <w:jc w:val="left"/>
            </w:pPr>
            <w:r>
              <w:rPr>
                <w:b w:val="false"/>
                <w:bCs w:val="false"/>
                <w:sz w:val="16"/>
                <w:szCs w:val="16"/>
              </w:rPr>
              <w:t xml:space="preserve">Cramér’s V</w:t>
            </w:r>
          </w:p>
        </w:tc>
        <w:tc>
          <w:tcPr>
            <w:tcW w:type="dxa" w:w="3460"/>
            <w:tcMar>
              <w:top w:type="dxa" w:w="60"/>
              <w:left w:type="dxa" w:w="100"/>
              <w:bottom w:type="dxa" w:w="60"/>
              <w:right w:type="dxa" w:w="90"/>
            </w:tcMar>
            <w:vAlign w:val="center"/>
          </w:tcPr>
          <w:p>
            <w:pPr>
              <w:spacing w:after="0" w:line="250"/>
              <w:jc w:val="left"/>
            </w:pPr>
            <w:r>
              <w:rPr>
                <w:b w:val="false"/>
                <w:bCs w:val="false"/>
                <w:sz w:val="16"/>
                <w:szCs w:val="16"/>
              </w:rPr>
              <w:t xml:space="preserve">Effect size + n</w:t>
            </w:r>
          </w:p>
        </w:tc>
      </w:tr>
      <w:tr>
        <w:tc>
          <w:tcPr>
            <w:tcW w:type="dxa" w:w="30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Binary outcome ↔ numeric</w:t>
            </w:r>
          </w:p>
        </w:tc>
        <w:tc>
          <w:tcPr>
            <w:tcW w:type="dxa" w:w="29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Point-biserial</w:t>
            </w:r>
          </w:p>
        </w:tc>
        <w:tc>
          <w:tcPr>
            <w:tcW w:type="dxa" w:w="346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Coefficient + n</w:t>
            </w:r>
          </w:p>
        </w:tc>
      </w:tr>
      <w:tr>
        <w:tc>
          <w:tcPr>
            <w:tcW w:type="dxa" w:w="3000"/>
            <w:tcMar>
              <w:top w:type="dxa" w:w="60"/>
              <w:left w:type="dxa" w:w="100"/>
              <w:bottom w:type="dxa" w:w="60"/>
              <w:right w:type="dxa" w:w="90"/>
            </w:tcMar>
            <w:vAlign w:val="center"/>
          </w:tcPr>
          <w:p>
            <w:pPr>
              <w:spacing w:after="0" w:line="250"/>
              <w:jc w:val="left"/>
            </w:pPr>
            <w:r>
              <w:rPr>
                <w:b w:val="false"/>
                <w:bCs w:val="false"/>
                <w:sz w:val="16"/>
                <w:szCs w:val="16"/>
              </w:rPr>
              <w:t xml:space="preserve">Many candidate parameters, collinearity</w:t>
            </w:r>
          </w:p>
        </w:tc>
        <w:tc>
          <w:tcPr>
            <w:tcW w:type="dxa" w:w="2900"/>
            <w:tcMar>
              <w:top w:type="dxa" w:w="60"/>
              <w:left w:type="dxa" w:w="100"/>
              <w:bottom w:type="dxa" w:w="60"/>
              <w:right w:type="dxa" w:w="90"/>
            </w:tcMar>
            <w:vAlign w:val="center"/>
          </w:tcPr>
          <w:p>
            <w:pPr>
              <w:spacing w:after="0" w:line="250"/>
              <w:jc w:val="left"/>
            </w:pPr>
            <w:r>
              <w:rPr>
                <w:b w:val="false"/>
                <w:bCs w:val="false"/>
                <w:sz w:val="16"/>
                <w:szCs w:val="16"/>
              </w:rPr>
              <w:t xml:space="preserve">Lasso / regularized screen + VIF</w:t>
            </w:r>
          </w:p>
        </w:tc>
        <w:tc>
          <w:tcPr>
            <w:tcW w:type="dxa" w:w="3460"/>
            <w:tcMar>
              <w:top w:type="dxa" w:w="60"/>
              <w:left w:type="dxa" w:w="100"/>
              <w:bottom w:type="dxa" w:w="60"/>
              <w:right w:type="dxa" w:w="90"/>
            </w:tcMar>
            <w:vAlign w:val="center"/>
          </w:tcPr>
          <w:p>
            <w:pPr>
              <w:spacing w:after="0" w:line="250"/>
              <w:jc w:val="left"/>
            </w:pPr>
            <w:r>
              <w:rPr>
                <w:b w:val="false"/>
                <w:bCs w:val="false"/>
                <w:sz w:val="16"/>
                <w:szCs w:val="16"/>
              </w:rPr>
              <w:t xml:space="preserve">Selected features, regularization, excluded collinear groups</w:t>
            </w:r>
          </w:p>
        </w:tc>
      </w:tr>
      <w:tr>
        <w:tc>
          <w:tcPr>
            <w:tcW w:type="dxa" w:w="30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Any ranked finding</w:t>
            </w:r>
          </w:p>
        </w:tc>
        <w:tc>
          <w:tcPr>
            <w:tcW w:type="dxa" w:w="29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Bootstrap stability + stratification</w:t>
            </w:r>
          </w:p>
        </w:tc>
        <w:tc>
          <w:tcPr>
            <w:tcW w:type="dxa" w:w="346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Stable/unstable flag, confidence band, survives grade/width/shift strata?</w:t>
            </w:r>
          </w:p>
        </w:tc>
      </w:tr>
      <w:tr>
        <w:tc>
          <w:tcPr>
            <w:tcW w:type="dxa" w:w="3000"/>
            <w:tcMar>
              <w:top w:type="dxa" w:w="60"/>
              <w:left w:type="dxa" w:w="100"/>
              <w:bottom w:type="dxa" w:w="60"/>
              <w:right w:type="dxa" w:w="90"/>
            </w:tcMar>
            <w:vAlign w:val="center"/>
          </w:tcPr>
          <w:p>
            <w:pPr>
              <w:spacing w:after="0" w:line="250"/>
              <w:jc w:val="left"/>
            </w:pPr>
            <w:r>
              <w:rPr>
                <w:b w:val="false"/>
                <w:bCs w:val="false"/>
                <w:sz w:val="16"/>
                <w:szCs w:val="16"/>
              </w:rPr>
              <w:t xml:space="preserve">Known/business rules</w:t>
            </w:r>
          </w:p>
        </w:tc>
        <w:tc>
          <w:tcPr>
            <w:tcW w:type="dxa" w:w="2900"/>
            <w:tcMar>
              <w:top w:type="dxa" w:w="60"/>
              <w:left w:type="dxa" w:w="100"/>
              <w:bottom w:type="dxa" w:w="60"/>
              <w:right w:type="dxa" w:w="90"/>
            </w:tcMar>
            <w:vAlign w:val="center"/>
          </w:tcPr>
          <w:p>
            <w:pPr>
              <w:spacing w:after="0" w:line="250"/>
              <w:jc w:val="left"/>
            </w:pPr>
            <w:r>
              <w:rPr>
                <w:b w:val="false"/>
                <w:bCs w:val="false"/>
                <w:sz w:val="16"/>
                <w:szCs w:val="16"/>
              </w:rPr>
              <w:t xml:space="preserve">Rule-based risk scoring</w:t>
            </w:r>
          </w:p>
        </w:tc>
        <w:tc>
          <w:tcPr>
            <w:tcW w:type="dxa" w:w="3460"/>
            <w:tcMar>
              <w:top w:type="dxa" w:w="60"/>
              <w:left w:type="dxa" w:w="100"/>
              <w:bottom w:type="dxa" w:w="60"/>
              <w:right w:type="dxa" w:w="90"/>
            </w:tcMar>
            <w:vAlign w:val="center"/>
          </w:tcPr>
          <w:p>
            <w:pPr>
              <w:spacing w:after="0" w:line="250"/>
              <w:jc w:val="left"/>
            </w:pPr>
            <w:r>
              <w:rPr>
                <w:b w:val="false"/>
                <w:bCs w:val="false"/>
                <w:sz w:val="16"/>
                <w:szCs w:val="16"/>
              </w:rPr>
              <w:t xml:space="preserve">Rule inputs, thresholds, exact calculation</w:t>
            </w:r>
          </w:p>
        </w:tc>
      </w:tr>
    </w:tbl>
    <w:p>
      <w:pPr>
        <w:spacing w:after="40"/>
      </w:pPr>
    </w:p>
    <w:tbl>
      <w:tblPr>
        <w:tblW w:type="dxa" w:w="9360"/>
        <w:tblBorders>
          <w:top w:val="single" w:color="2CB888" w:sz="2"/>
          <w:left w:val="single" w:color="2CB888" w:sz="20"/>
          <w:bottom w:val="single" w:color="2CB888" w:sz="2"/>
          <w:right w:val="single" w:color="2CB888" w:sz="2"/>
          <w:insideH w:val="single" w:color="auto" w:sz="4"/>
          <w:insideV w:val="single" w:color="auto" w:sz="4"/>
        </w:tblBorders>
      </w:tblPr>
      <w:tblGrid>
        <w:gridCol w:w="9360"/>
      </w:tblGrid>
      <w:tr>
        <w:tc>
          <w:tcPr>
            <w:tcW w:type="dxa" w:w="9360"/>
            <w:shd w:fill="E6F6EF" w:val="clear"/>
            <w:tcMar>
              <w:top w:type="dxa" w:w="130"/>
              <w:left w:type="dxa" w:w="190"/>
              <w:bottom w:type="dxa" w:w="130"/>
              <w:right w:type="dxa" w:w="170"/>
            </w:tcMar>
          </w:tcPr>
          <w:p>
            <w:pPr>
              <w:spacing w:after="70"/>
            </w:pPr>
            <w:r>
              <w:rPr>
                <w:b/>
                <w:bCs/>
                <w:color w:val="102A43"/>
                <w:sz w:val="21"/>
                <w:szCs w:val="21"/>
              </w:rPr>
              <w:t xml:space="preserve">Statistical-honesty discipline (always on)</w:t>
            </w:r>
          </w:p>
          <w:p>
            <w:pPr>
              <w:pStyle w:val="ListParagraph"/>
              <w:numPr>
                <w:ilvl w:val="0"/>
                <w:numId w:val="2"/>
              </w:numPr>
              <w:spacing w:after="70" w:line="270"/>
            </w:pPr>
            <w:r>
              <w:rPr>
                <w:b/>
                <w:bCs/>
              </w:rPr>
              <w:t xml:space="preserve">Effect size first. </w:t>
            </w:r>
            <w:r>
              <w:t xml:space="preserve">Rank by effect/impact, never by p-value. A tiny effect with a small p is not a headline.</w:t>
            </w:r>
          </w:p>
          <w:p>
            <w:pPr>
              <w:pStyle w:val="ListParagraph"/>
              <w:numPr>
                <w:ilvl w:val="0"/>
                <w:numId w:val="2"/>
              </w:numPr>
              <w:spacing w:after="70" w:line="270"/>
            </w:pPr>
            <w:r>
              <w:rPr>
                <w:b/>
                <w:bCs/>
              </w:rPr>
              <w:t xml:space="preserve">Multiple-testing control. </w:t>
            </w:r>
            <w:r>
              <w:t xml:space="preserve">Apply Benjamini-Hochberg FDR (q &lt; 0.05) across the parameter scan; report q-values, not raw p.</w:t>
            </w:r>
          </w:p>
          <w:p>
            <w:pPr>
              <w:pStyle w:val="ListParagraph"/>
              <w:numPr>
                <w:ilvl w:val="0"/>
                <w:numId w:val="2"/>
              </w:numPr>
              <w:spacing w:after="70" w:line="270"/>
            </w:pPr>
            <w:r>
              <w:rPr>
                <w:b/>
                <w:bCs/>
              </w:rPr>
              <w:t xml:space="preserve">Confounding control. </w:t>
            </w:r>
            <w:r>
              <w:t xml:space="preserve">Stratify by grade, width, shift, crew, equipment, route; report whether a finding survives.</w:t>
            </w:r>
          </w:p>
          <w:p>
            <w:pPr>
              <w:pStyle w:val="ListParagraph"/>
              <w:numPr>
                <w:ilvl w:val="0"/>
                <w:numId w:val="2"/>
              </w:numPr>
              <w:spacing w:after="70" w:line="270"/>
            </w:pPr>
            <w:r>
              <w:rPr>
                <w:b/>
                <w:bCs/>
              </w:rPr>
              <w:t xml:space="preserve">Stability. </w:t>
            </w:r>
            <w:r>
              <w:t xml:space="preserve">Bootstrap the ranking; flag contributors that do not survive resampling.</w:t>
            </w:r>
          </w:p>
        </w:tc>
      </w:tr>
    </w:tbl>
    <w:p>
      <w:pPr>
        <w:spacing w:after="30"/>
      </w:pPr>
    </w:p>
    <w:p>
      <w:pPr>
        <w:spacing w:after="60" w:before="0" w:line="278"/>
      </w:pPr>
      <w:r>
        <w:rPr>
          <w:b/>
          <w:bCs/>
          <w:color w:val="102A43"/>
          <w:sz w:val="19"/>
          <w:szCs w:val="19"/>
        </w:rPr>
        <w:t xml:space="preserve">Data-readiness gate — committed thresholds (configurable per tenant; these are demo defaults):</w:t>
      </w:r>
    </w:p>
    <w:tbl>
      <w:tblPr>
        <w:tblW w:type="dxa" w:w="9360"/>
        <w:tblBorders>
          <w:top w:val="single" w:color="BCC7D6" w:sz="1"/>
          <w:left w:val="single" w:color="BCC7D6" w:sz="1"/>
          <w:bottom w:val="single" w:color="BCC7D6" w:sz="1"/>
          <w:right w:val="single" w:color="BCC7D6" w:sz="1"/>
          <w:insideH w:val="single" w:color="auto" w:sz="4"/>
          <w:insideV w:val="single" w:color="auto" w:sz="4"/>
        </w:tblBorders>
      </w:tblPr>
      <w:tblGrid>
        <w:gridCol w:w="3600"/>
        <w:gridCol w:w="1920"/>
        <w:gridCol w:w="1920"/>
        <w:gridCol w:w="1920"/>
      </w:tblGrid>
      <w:tr>
        <w:trPr>
          <w:tblHeader/>
        </w:trPr>
        <w:tc>
          <w:tcPr>
            <w:tcW w:type="dxa" w:w="3600"/>
            <w:shd w:fill="102A43" w:val="clear"/>
            <w:tcMar>
              <w:top w:type="dxa" w:w="60"/>
              <w:left w:type="dxa" w:w="100"/>
              <w:bottom w:type="dxa" w:w="60"/>
              <w:right w:type="dxa" w:w="90"/>
            </w:tcMar>
            <w:vAlign w:val="center"/>
          </w:tcPr>
          <w:p>
            <w:pPr>
              <w:spacing w:after="0" w:line="250"/>
              <w:jc w:val="left"/>
            </w:pPr>
            <w:r>
              <w:rPr>
                <w:b/>
                <w:bCs/>
                <w:color w:val="FFFFFF"/>
                <w:sz w:val="17"/>
                <w:szCs w:val="17"/>
              </w:rPr>
              <w:t xml:space="preserve">Gate check</w:t>
            </w:r>
          </w:p>
        </w:tc>
        <w:tc>
          <w:tcPr>
            <w:tcW w:type="dxa" w:w="1920"/>
            <w:shd w:fill="102A43" w:val="clear"/>
            <w:tcMar>
              <w:top w:type="dxa" w:w="60"/>
              <w:left w:type="dxa" w:w="100"/>
              <w:bottom w:type="dxa" w:w="60"/>
              <w:right w:type="dxa" w:w="90"/>
            </w:tcMar>
            <w:vAlign w:val="center"/>
          </w:tcPr>
          <w:p>
            <w:pPr>
              <w:spacing w:after="0" w:line="250"/>
              <w:jc w:val="left"/>
            </w:pPr>
            <w:r>
              <w:rPr>
                <w:b/>
                <w:bCs/>
                <w:color w:val="FFFFFF"/>
                <w:sz w:val="17"/>
                <w:szCs w:val="17"/>
              </w:rPr>
              <w:t xml:space="preserve">Ready</w:t>
            </w:r>
          </w:p>
        </w:tc>
        <w:tc>
          <w:tcPr>
            <w:tcW w:type="dxa" w:w="1920"/>
            <w:shd w:fill="102A43" w:val="clear"/>
            <w:tcMar>
              <w:top w:type="dxa" w:w="60"/>
              <w:left w:type="dxa" w:w="100"/>
              <w:bottom w:type="dxa" w:w="60"/>
              <w:right w:type="dxa" w:w="90"/>
            </w:tcMar>
            <w:vAlign w:val="center"/>
          </w:tcPr>
          <w:p>
            <w:pPr>
              <w:spacing w:after="0" w:line="250"/>
              <w:jc w:val="left"/>
            </w:pPr>
            <w:r>
              <w:rPr>
                <w:b/>
                <w:bCs/>
                <w:color w:val="FFFFFF"/>
                <w:sz w:val="17"/>
                <w:szCs w:val="17"/>
              </w:rPr>
              <w:t xml:space="preserve">Partial</w:t>
            </w:r>
          </w:p>
        </w:tc>
        <w:tc>
          <w:tcPr>
            <w:tcW w:type="dxa" w:w="1920"/>
            <w:shd w:fill="102A43" w:val="clear"/>
            <w:tcMar>
              <w:top w:type="dxa" w:w="60"/>
              <w:left w:type="dxa" w:w="100"/>
              <w:bottom w:type="dxa" w:w="60"/>
              <w:right w:type="dxa" w:w="90"/>
            </w:tcMar>
            <w:vAlign w:val="center"/>
          </w:tcPr>
          <w:p>
            <w:pPr>
              <w:spacing w:after="0" w:line="250"/>
              <w:jc w:val="left"/>
            </w:pPr>
            <w:r>
              <w:rPr>
                <w:b/>
                <w:bCs/>
                <w:color w:val="FFFFFF"/>
                <w:sz w:val="17"/>
                <w:szCs w:val="17"/>
              </w:rPr>
              <w:t xml:space="preserve">Blocked</w:t>
            </w:r>
          </w:p>
        </w:tc>
      </w:tr>
      <w:tr>
        <w:tc>
          <w:tcPr>
            <w:tcW w:type="dxa" w:w="3600"/>
            <w:tcMar>
              <w:top w:type="dxa" w:w="60"/>
              <w:left w:type="dxa" w:w="100"/>
              <w:bottom w:type="dxa" w:w="60"/>
              <w:right w:type="dxa" w:w="90"/>
            </w:tcMar>
            <w:vAlign w:val="center"/>
          </w:tcPr>
          <w:p>
            <w:pPr>
              <w:spacing w:after="0" w:line="250"/>
              <w:jc w:val="left"/>
            </w:pPr>
            <w:r>
              <w:rPr>
                <w:b w:val="false"/>
                <w:bCs w:val="false"/>
                <w:sz w:val="16"/>
                <w:szCs w:val="16"/>
              </w:rPr>
              <w:t xml:space="preserve">Independent heats in window</w:t>
            </w:r>
          </w:p>
        </w:tc>
        <w:tc>
          <w:tcPr>
            <w:tcW w:type="dxa" w:w="1920"/>
            <w:tcMar>
              <w:top w:type="dxa" w:w="60"/>
              <w:left w:type="dxa" w:w="100"/>
              <w:bottom w:type="dxa" w:w="60"/>
              <w:right w:type="dxa" w:w="90"/>
            </w:tcMar>
            <w:vAlign w:val="center"/>
          </w:tcPr>
          <w:p>
            <w:pPr>
              <w:spacing w:after="0" w:line="250"/>
              <w:jc w:val="left"/>
            </w:pPr>
            <w:r>
              <w:rPr>
                <w:b w:val="false"/>
                <w:bCs w:val="false"/>
                <w:sz w:val="16"/>
                <w:szCs w:val="16"/>
              </w:rPr>
              <w:t xml:space="preserve">≥ 60</w:t>
            </w:r>
          </w:p>
        </w:tc>
        <w:tc>
          <w:tcPr>
            <w:tcW w:type="dxa" w:w="1920"/>
            <w:tcMar>
              <w:top w:type="dxa" w:w="60"/>
              <w:left w:type="dxa" w:w="100"/>
              <w:bottom w:type="dxa" w:w="60"/>
              <w:right w:type="dxa" w:w="90"/>
            </w:tcMar>
            <w:vAlign w:val="center"/>
          </w:tcPr>
          <w:p>
            <w:pPr>
              <w:spacing w:after="0" w:line="250"/>
              <w:jc w:val="left"/>
            </w:pPr>
            <w:r>
              <w:rPr>
                <w:b w:val="false"/>
                <w:bCs w:val="false"/>
                <w:sz w:val="16"/>
                <w:szCs w:val="16"/>
              </w:rPr>
              <w:t xml:space="preserve">30–59</w:t>
            </w:r>
          </w:p>
        </w:tc>
        <w:tc>
          <w:tcPr>
            <w:tcW w:type="dxa" w:w="1920"/>
            <w:tcMar>
              <w:top w:type="dxa" w:w="60"/>
              <w:left w:type="dxa" w:w="100"/>
              <w:bottom w:type="dxa" w:w="60"/>
              <w:right w:type="dxa" w:w="90"/>
            </w:tcMar>
            <w:vAlign w:val="center"/>
          </w:tcPr>
          <w:p>
            <w:pPr>
              <w:spacing w:after="0" w:line="250"/>
              <w:jc w:val="left"/>
            </w:pPr>
            <w:r>
              <w:rPr>
                <w:b w:val="false"/>
                <w:bCs w:val="false"/>
                <w:sz w:val="16"/>
                <w:szCs w:val="16"/>
              </w:rPr>
              <w:t xml:space="preserve">&lt; 30</w:t>
            </w:r>
          </w:p>
        </w:tc>
      </w:tr>
      <w:tr>
        <w:tc>
          <w:tcPr>
            <w:tcW w:type="dxa" w:w="36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Outcome events (e.g. defects)</w:t>
            </w:r>
          </w:p>
        </w:tc>
        <w:tc>
          <w:tcPr>
            <w:tcW w:type="dxa" w:w="192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 40</w:t>
            </w:r>
          </w:p>
        </w:tc>
        <w:tc>
          <w:tcPr>
            <w:tcW w:type="dxa" w:w="192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15–39</w:t>
            </w:r>
          </w:p>
        </w:tc>
        <w:tc>
          <w:tcPr>
            <w:tcW w:type="dxa" w:w="192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&lt; 15</w:t>
            </w:r>
          </w:p>
        </w:tc>
      </w:tr>
      <w:tr>
        <w:tc>
          <w:tcPr>
            <w:tcW w:type="dxa" w:w="3600"/>
            <w:tcMar>
              <w:top w:type="dxa" w:w="60"/>
              <w:left w:type="dxa" w:w="100"/>
              <w:bottom w:type="dxa" w:w="60"/>
              <w:right w:type="dxa" w:w="90"/>
            </w:tcMar>
            <w:vAlign w:val="center"/>
          </w:tcPr>
          <w:p>
            <w:pPr>
              <w:spacing w:after="0" w:line="250"/>
              <w:jc w:val="left"/>
            </w:pPr>
            <w:r>
              <w:rPr>
                <w:b w:val="false"/>
                <w:bCs w:val="false"/>
                <w:sz w:val="16"/>
                <w:szCs w:val="16"/>
              </w:rPr>
              <w:t xml:space="preserve">Class balance (minority share)</w:t>
            </w:r>
          </w:p>
        </w:tc>
        <w:tc>
          <w:tcPr>
            <w:tcW w:type="dxa" w:w="1920"/>
            <w:tcMar>
              <w:top w:type="dxa" w:w="60"/>
              <w:left w:type="dxa" w:w="100"/>
              <w:bottom w:type="dxa" w:w="60"/>
              <w:right w:type="dxa" w:w="90"/>
            </w:tcMar>
            <w:vAlign w:val="center"/>
          </w:tcPr>
          <w:p>
            <w:pPr>
              <w:spacing w:after="0" w:line="250"/>
              <w:jc w:val="left"/>
            </w:pPr>
            <w:r>
              <w:rPr>
                <w:b w:val="false"/>
                <w:bCs w:val="false"/>
                <w:sz w:val="16"/>
                <w:szCs w:val="16"/>
              </w:rPr>
              <w:t xml:space="preserve">≥ 10%</w:t>
            </w:r>
          </w:p>
        </w:tc>
        <w:tc>
          <w:tcPr>
            <w:tcW w:type="dxa" w:w="1920"/>
            <w:tcMar>
              <w:top w:type="dxa" w:w="60"/>
              <w:left w:type="dxa" w:w="100"/>
              <w:bottom w:type="dxa" w:w="60"/>
              <w:right w:type="dxa" w:w="90"/>
            </w:tcMar>
            <w:vAlign w:val="center"/>
          </w:tcPr>
          <w:p>
            <w:pPr>
              <w:spacing w:after="0" w:line="250"/>
              <w:jc w:val="left"/>
            </w:pPr>
            <w:r>
              <w:rPr>
                <w:b w:val="false"/>
                <w:bCs w:val="false"/>
                <w:sz w:val="16"/>
                <w:szCs w:val="16"/>
              </w:rPr>
              <w:t xml:space="preserve">3–10%</w:t>
            </w:r>
          </w:p>
        </w:tc>
        <w:tc>
          <w:tcPr>
            <w:tcW w:type="dxa" w:w="1920"/>
            <w:tcMar>
              <w:top w:type="dxa" w:w="60"/>
              <w:left w:type="dxa" w:w="100"/>
              <w:bottom w:type="dxa" w:w="60"/>
              <w:right w:type="dxa" w:w="90"/>
            </w:tcMar>
            <w:vAlign w:val="center"/>
          </w:tcPr>
          <w:p>
            <w:pPr>
              <w:spacing w:after="0" w:line="250"/>
              <w:jc w:val="left"/>
            </w:pPr>
            <w:r>
              <w:rPr>
                <w:b w:val="false"/>
                <w:bCs w:val="false"/>
                <w:sz w:val="16"/>
                <w:szCs w:val="16"/>
              </w:rPr>
              <w:t xml:space="preserve">&lt; 3%</w:t>
            </w:r>
          </w:p>
        </w:tc>
      </w:tr>
      <w:tr>
        <w:tc>
          <w:tcPr>
            <w:tcW w:type="dxa" w:w="36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Data freshness (last import)</w:t>
            </w:r>
          </w:p>
        </w:tc>
        <w:tc>
          <w:tcPr>
            <w:tcW w:type="dxa" w:w="192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 cadence</w:t>
            </w:r>
          </w:p>
        </w:tc>
        <w:tc>
          <w:tcPr>
            <w:tcW w:type="dxa" w:w="192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 2× cadence</w:t>
            </w:r>
          </w:p>
        </w:tc>
        <w:tc>
          <w:tcPr>
            <w:tcW w:type="dxa" w:w="192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&gt; 2× cadence</w:t>
            </w:r>
          </w:p>
        </w:tc>
      </w:tr>
      <w:tr>
        <w:tc>
          <w:tcPr>
            <w:tcW w:type="dxa" w:w="3600"/>
            <w:tcMar>
              <w:top w:type="dxa" w:w="60"/>
              <w:left w:type="dxa" w:w="100"/>
              <w:bottom w:type="dxa" w:w="60"/>
              <w:right w:type="dxa" w:w="90"/>
            </w:tcMar>
            <w:vAlign w:val="center"/>
          </w:tcPr>
          <w:p>
            <w:pPr>
              <w:spacing w:after="0" w:line="250"/>
              <w:jc w:val="left"/>
            </w:pPr>
            <w:r>
              <w:rPr>
                <w:b w:val="false"/>
                <w:bCs w:val="false"/>
                <w:sz w:val="16"/>
                <w:szCs w:val="16"/>
              </w:rPr>
              <w:t xml:space="preserve">Required-field completeness</w:t>
            </w:r>
          </w:p>
        </w:tc>
        <w:tc>
          <w:tcPr>
            <w:tcW w:type="dxa" w:w="1920"/>
            <w:tcMar>
              <w:top w:type="dxa" w:w="60"/>
              <w:left w:type="dxa" w:w="100"/>
              <w:bottom w:type="dxa" w:w="60"/>
              <w:right w:type="dxa" w:w="90"/>
            </w:tcMar>
            <w:vAlign w:val="center"/>
          </w:tcPr>
          <w:p>
            <w:pPr>
              <w:spacing w:after="0" w:line="250"/>
              <w:jc w:val="left"/>
            </w:pPr>
            <w:r>
              <w:rPr>
                <w:b w:val="false"/>
                <w:bCs w:val="false"/>
                <w:sz w:val="16"/>
                <w:szCs w:val="16"/>
              </w:rPr>
              <w:t xml:space="preserve">≥ 95%</w:t>
            </w:r>
          </w:p>
        </w:tc>
        <w:tc>
          <w:tcPr>
            <w:tcW w:type="dxa" w:w="1920"/>
            <w:tcMar>
              <w:top w:type="dxa" w:w="60"/>
              <w:left w:type="dxa" w:w="100"/>
              <w:bottom w:type="dxa" w:w="60"/>
              <w:right w:type="dxa" w:w="90"/>
            </w:tcMar>
            <w:vAlign w:val="center"/>
          </w:tcPr>
          <w:p>
            <w:pPr>
              <w:spacing w:after="0" w:line="250"/>
              <w:jc w:val="left"/>
            </w:pPr>
            <w:r>
              <w:rPr>
                <w:b w:val="false"/>
                <w:bCs w:val="false"/>
                <w:sz w:val="16"/>
                <w:szCs w:val="16"/>
              </w:rPr>
              <w:t xml:space="preserve">85–95%</w:t>
            </w:r>
          </w:p>
        </w:tc>
        <w:tc>
          <w:tcPr>
            <w:tcW w:type="dxa" w:w="1920"/>
            <w:tcMar>
              <w:top w:type="dxa" w:w="60"/>
              <w:left w:type="dxa" w:w="100"/>
              <w:bottom w:type="dxa" w:w="60"/>
              <w:right w:type="dxa" w:w="90"/>
            </w:tcMar>
            <w:vAlign w:val="center"/>
          </w:tcPr>
          <w:p>
            <w:pPr>
              <w:spacing w:after="0" w:line="250"/>
              <w:jc w:val="left"/>
            </w:pPr>
            <w:r>
              <w:rPr>
                <w:b w:val="false"/>
                <w:bCs w:val="false"/>
                <w:sz w:val="16"/>
                <w:szCs w:val="16"/>
              </w:rPr>
              <w:t xml:space="preserve">&lt; 85%</w:t>
            </w:r>
          </w:p>
        </w:tc>
      </w:tr>
    </w:tbl>
    <w:p>
      <w:pPr>
        <w:pStyle w:val="Heading2"/>
      </w:pPr>
      <w:r>
        <w:t xml:space="preserve">7.4 Worked example — an honest advanced finding</w:t>
      </w:r>
    </w:p>
    <w:p>
      <w:pPr>
        <w:spacing w:after="130" w:before="0" w:line="278"/>
      </w:pPr>
      <w:r>
        <w:t xml:space="preserve">Target: edge-crack severity on grade DX51D, last 30 days. The engine’s output, rendered exactly as the buyer would see it:</w:t>
      </w:r>
    </w:p>
    <w:tbl>
      <w:tblPr>
        <w:tblW w:type="dxa" w:w="9360"/>
        <w:tblBorders>
          <w:top w:val="single" w:color="102A43" w:sz="1"/>
          <w:left w:val="single" w:color="00D4FF" w:sz="14"/>
          <w:bottom w:val="single" w:color="102A43" w:sz="1"/>
          <w:right w:val="single" w:color="102A43" w:sz="1"/>
          <w:insideH w:val="single" w:color="auto" w:sz="4"/>
          <w:insideV w:val="single" w:color="auto" w:sz="4"/>
        </w:tblBorders>
      </w:tblPr>
      <w:tblGrid>
        <w:gridCol w:w="9360"/>
      </w:tblGrid>
      <w:tr>
        <w:tc>
          <w:tcPr>
            <w:tcW w:type="dxa" w:w="9360"/>
            <w:shd w:fill="0B1730" w:val="clear"/>
            <w:tcMar>
              <w:top w:type="dxa" w:w="120"/>
              <w:left w:type="dxa" w:w="160"/>
              <w:bottom w:type="dxa" w:w="120"/>
              <w:right w:type="dxa" w:w="140"/>
            </w:tcMar>
          </w:tcPr>
          <w:p>
            <w:pPr>
              <w:spacing w:after="50"/>
            </w:pPr>
            <w:r>
              <w:rPr>
                <w:rFonts w:ascii="Consolas" w:cs="Consolas" w:eastAsia="Consolas" w:hAnsi="Consolas"/>
                <w:b/>
                <w:bCs/>
                <w:color w:val="00D4FF"/>
                <w:sz w:val="16"/>
                <w:szCs w:val="16"/>
              </w:rPr>
              <w:t xml:space="preserve">Advanced Analysis Result</w:t>
            </w:r>
          </w:p>
          <w:p>
            <w:pPr>
              <w:spacing w:after="0" w:line="248"/>
            </w:pPr>
            <w:r>
              <w:rPr>
                <w:rFonts w:ascii="Consolas" w:cs="Consolas" w:eastAsia="Consolas" w:hAnsi="Consolas"/>
                <w:color w:val="EAF6FF"/>
                <w:sz w:val="16"/>
                <w:szCs w:val="16"/>
              </w:rPr>
              <w:t xml:space="preserve">Investigation: edge-crack severity  |  grade DX51D  |  30 days  |  n = 71 heats, 142 coils</w:t>
            </w:r>
          </w:p>
          <w:p>
            <w:pPr>
              <w:spacing w:after="0" w:line="248"/>
            </w:pPr>
            <w:r>
              <w:rPr>
                <w:rFonts w:ascii="Consolas" w:cs="Consolas" w:eastAsia="Consolas" w:hAnsi="Consolas"/>
                <w:color w:val="EAF6FF"/>
                <w:sz w:val="16"/>
                <w:szCs w:val="16"/>
              </w:rPr>
              <w:t xml:space="preserve">Readiness: READY (heats 71, events 58, balance 14%, freshness OK)</w:t>
            </w:r>
          </w:p>
          <w:p>
            <w:pPr>
              <w:spacing w:after="0" w:line="248"/>
            </w:pPr>
            <w:r>
              <w:rPr>
                <w:rFonts w:ascii="Consolas" w:cs="Consolas" w:eastAsia="Consolas" w:hAnsi="Consolas"/>
                <w:color w:val="EAF6FF"/>
                <w:sz w:val="16"/>
                <w:szCs w:val="16"/>
              </w:rPr>
              <w:t xml:space="preserve"> </w:t>
            </w:r>
          </w:p>
          <w:p>
            <w:pPr>
              <w:spacing w:after="0" w:line="248"/>
            </w:pPr>
            <w:r>
              <w:rPr>
                <w:rFonts w:ascii="Consolas" w:cs="Consolas" w:eastAsia="Consolas" w:hAnsi="Consolas"/>
                <w:color w:val="EAF6FF"/>
                <w:sz w:val="16"/>
                <w:szCs w:val="16"/>
              </w:rPr>
              <w:t xml:space="preserve">Suspected contributors (evidence-ranked — NOT root cause):</w:t>
            </w:r>
          </w:p>
          <w:p>
            <w:pPr>
              <w:spacing w:after="0" w:line="248"/>
            </w:pPr>
            <w:r>
              <w:rPr>
                <w:rFonts w:ascii="Consolas" w:cs="Consolas" w:eastAsia="Consolas" w:hAnsi="Consolas"/>
                <w:color w:val="EAF6FF"/>
                <w:sz w:val="16"/>
                <w:szCs w:val="16"/>
              </w:rPr>
              <w:t xml:space="preserve">  1. Tundish superheat &gt; 35 C     Spearman r_s = 0.41   q = 0.004   stability 86%</w:t>
            </w:r>
          </w:p>
          <w:p>
            <w:pPr>
              <w:spacing w:after="0" w:line="248"/>
            </w:pPr>
            <w:r>
              <w:rPr>
                <w:rFonts w:ascii="Consolas" w:cs="Consolas" w:eastAsia="Consolas" w:hAnsi="Consolas"/>
                <w:color w:val="EAF6FF"/>
                <w:sz w:val="16"/>
                <w:szCs w:val="16"/>
              </w:rPr>
              <w:t xml:space="preserve">  2. Mould-level stdev &gt; 3.5 mm    MI(norm)   = 0.23     q = 0.011   stability 79%</w:t>
            </w:r>
          </w:p>
          <w:p>
            <w:pPr>
              <w:spacing w:after="0" w:line="248"/>
            </w:pPr>
            <w:r>
              <w:rPr>
                <w:rFonts w:ascii="Consolas" w:cs="Consolas" w:eastAsia="Consolas" w:hAnsi="Consolas"/>
                <w:color w:val="EAF6FF"/>
                <w:sz w:val="16"/>
                <w:szCs w:val="16"/>
              </w:rPr>
              <w:t xml:space="preserve">  Excluded: casting speed (collinear with mould level; VIF 7.8)</w:t>
            </w:r>
          </w:p>
          <w:p>
            <w:pPr>
              <w:spacing w:after="0" w:line="248"/>
            </w:pPr>
            <w:r>
              <w:rPr>
                <w:rFonts w:ascii="Consolas" w:cs="Consolas" w:eastAsia="Consolas" w:hAnsi="Consolas"/>
                <w:color w:val="EAF6FF"/>
                <w:sz w:val="16"/>
                <w:szCs w:val="16"/>
              </w:rPr>
              <w:t xml:space="preserve">  Survives stratification by width and shift: YES</w:t>
            </w:r>
          </w:p>
          <w:p>
            <w:pPr>
              <w:spacing w:after="0" w:line="248"/>
            </w:pPr>
            <w:r>
              <w:rPr>
                <w:rFonts w:ascii="Consolas" w:cs="Consolas" w:eastAsia="Consolas" w:hAnsi="Consolas"/>
                <w:color w:val="EAF6FF"/>
                <w:sz w:val="16"/>
                <w:szCs w:val="16"/>
              </w:rPr>
              <w:t xml:space="preserve"> </w:t>
            </w:r>
          </w:p>
          <w:p>
            <w:pPr>
              <w:spacing w:after="0" w:line="248"/>
            </w:pPr>
            <w:r>
              <w:rPr>
                <w:rFonts w:ascii="Consolas" w:cs="Consolas" w:eastAsia="Consolas" w:hAnsi="Consolas"/>
                <w:color w:val="EAF6FF"/>
                <w:sz w:val="16"/>
                <w:szCs w:val="16"/>
              </w:rPr>
              <w:t xml:space="preserve">Honesty: evidence-based decision support; association, not guaranteed cause.</w:t>
            </w:r>
          </w:p>
        </w:tc>
      </w:tr>
    </w:tbl>
    <w:p>
      <w:pPr>
        <w:pStyle w:val="Heading2"/>
      </w:pPr>
      <w:r>
        <w:t xml:space="preserve">7.5 The Value / Impact model — the commercial lever, made concrete</w:t>
      </w:r>
    </w:p>
    <w:p>
      <w:pPr>
        <w:spacing w:after="130" w:before="0" w:line="278"/>
      </w:pPr>
      <w:r>
        <w:t xml:space="preserve">The compass’s promise is “act with evidence.” v3 mentioned “impact estimate” but never defined it; v4 commits to a </w:t>
      </w:r>
      <w:r>
        <w:rPr>
          <w:b/>
          <w:bCs/>
        </w:rPr>
        <w:t xml:space="preserve">deterministic, bounded, abstaining</w:t>
      </w:r>
      <w:r>
        <w:t xml:space="preserve"> computation. This is the single highest-ROI commercial feature — it turns a statistical finding into a euro figure a plant manager can act on.</w:t>
      </w:r>
    </w:p>
    <w:tbl>
      <w:tblPr>
        <w:tblW w:type="dxa" w:w="9360"/>
        <w:tblBorders>
          <w:top w:val="single" w:color="102A43" w:sz="1"/>
          <w:left w:val="single" w:color="00D4FF" w:sz="14"/>
          <w:bottom w:val="single" w:color="102A43" w:sz="1"/>
          <w:right w:val="single" w:color="102A43" w:sz="1"/>
          <w:insideH w:val="single" w:color="auto" w:sz="4"/>
          <w:insideV w:val="single" w:color="auto" w:sz="4"/>
        </w:tblBorders>
      </w:tblPr>
      <w:tblGrid>
        <w:gridCol w:w="9360"/>
      </w:tblGrid>
      <w:tr>
        <w:tc>
          <w:tcPr>
            <w:tcW w:type="dxa" w:w="9360"/>
            <w:shd w:fill="0B1730" w:val="clear"/>
            <w:tcMar>
              <w:top w:type="dxa" w:w="120"/>
              <w:left w:type="dxa" w:w="160"/>
              <w:bottom w:type="dxa" w:w="120"/>
              <w:right w:type="dxa" w:w="140"/>
            </w:tcMar>
          </w:tcPr>
          <w:p>
            <w:pPr>
              <w:spacing w:after="50"/>
            </w:pPr>
            <w:r>
              <w:rPr>
                <w:rFonts w:ascii="Consolas" w:cs="Consolas" w:eastAsia="Consolas" w:hAnsi="Consolas"/>
                <w:b/>
                <w:bCs/>
                <w:color w:val="00D4FF"/>
                <w:sz w:val="16"/>
                <w:szCs w:val="16"/>
              </w:rPr>
              <w:t xml:space="preserve">Value Engine — computation contract</w:t>
            </w:r>
          </w:p>
          <w:p>
            <w:pPr>
              <w:spacing w:after="0" w:line="248"/>
            </w:pPr>
            <w:r>
              <w:rPr>
                <w:rFonts w:ascii="Consolas" w:cs="Consolas" w:eastAsia="Consolas" w:hAnsi="Consolas"/>
                <w:color w:val="EAF6FF"/>
                <w:sz w:val="16"/>
                <w:szCs w:val="16"/>
              </w:rPr>
              <w:t xml:space="preserve">Impact_EUR_per_month =</w:t>
            </w:r>
          </w:p>
          <w:p>
            <w:pPr>
              <w:spacing w:after="0" w:line="248"/>
            </w:pPr>
            <w:r>
              <w:rPr>
                <w:rFonts w:ascii="Consolas" w:cs="Consolas" w:eastAsia="Consolas" w:hAnsi="Consolas"/>
                <w:color w:val="EAF6FF"/>
                <w:sz w:val="16"/>
                <w:szCs w:val="16"/>
              </w:rPr>
              <w:t xml:space="preserve">    SUM over affected units of:</w:t>
            </w:r>
          </w:p>
          <w:p>
            <w:pPr>
              <w:spacing w:after="0" w:line="248"/>
            </w:pPr>
            <w:r>
              <w:rPr>
                <w:rFonts w:ascii="Consolas" w:cs="Consolas" w:eastAsia="Consolas" w:hAnsi="Consolas"/>
                <w:color w:val="EAF6FF"/>
                <w:sz w:val="16"/>
                <w:szCs w:val="16"/>
              </w:rPr>
              <w:t xml:space="preserve">        defect_rate_delta  ×  monthly_volume_tons  ×  (downgrade_or_scrap_cost_per_ton)</w:t>
            </w:r>
          </w:p>
          <w:p>
            <w:pPr>
              <w:spacing w:after="0" w:line="248"/>
            </w:pPr>
            <w:r>
              <w:rPr>
                <w:rFonts w:ascii="Consolas" w:cs="Consolas" w:eastAsia="Consolas" w:hAnsi="Consolas"/>
                <w:color w:val="EAF6FF"/>
                <w:sz w:val="16"/>
                <w:szCs w:val="16"/>
              </w:rPr>
              <w:t xml:space="preserve">      + attributable_production_stop_minutes × downtime_cost_per_min   (§5.2 weighted)</w:t>
            </w:r>
          </w:p>
          <w:p>
            <w:pPr>
              <w:spacing w:after="0" w:line="248"/>
            </w:pPr>
            <w:r>
              <w:rPr>
                <w:rFonts w:ascii="Consolas" w:cs="Consolas" w:eastAsia="Consolas" w:hAnsi="Consolas"/>
                <w:color w:val="EAF6FF"/>
                <w:sz w:val="16"/>
                <w:szCs w:val="16"/>
              </w:rPr>
              <w:t xml:space="preserve">      + yield_loss_tons × grade_premium_per_ton</w:t>
            </w:r>
          </w:p>
          <w:p>
            <w:pPr>
              <w:spacing w:after="0" w:line="248"/>
            </w:pPr>
            <w:r>
              <w:rPr>
                <w:rFonts w:ascii="Consolas" w:cs="Consolas" w:eastAsia="Consolas" w:hAnsi="Consolas"/>
                <w:color w:val="EAF6FF"/>
                <w:sz w:val="16"/>
                <w:szCs w:val="16"/>
              </w:rPr>
              <w:t xml:space="preserve"> </w:t>
            </w:r>
          </w:p>
          <w:p>
            <w:pPr>
              <w:spacing w:after="0" w:line="248"/>
            </w:pPr>
            <w:r>
              <w:rPr>
                <w:rFonts w:ascii="Consolas" w:cs="Consolas" w:eastAsia="Consolas" w:hAnsi="Consolas"/>
                <w:color w:val="EAF6FF"/>
                <w:sz w:val="16"/>
                <w:szCs w:val="16"/>
              </w:rPr>
              <w:t xml:space="preserve">Every term cites its inputs. Missing assumption  -&gt;  return 'insufficient basis' (abstain),</w:t>
            </w:r>
          </w:p>
          <w:p>
            <w:pPr>
              <w:spacing w:after="0" w:line="248"/>
            </w:pPr>
            <w:r>
              <w:rPr>
                <w:rFonts w:ascii="Consolas" w:cs="Consolas" w:eastAsia="Consolas" w:hAnsi="Consolas"/>
                <w:color w:val="EAF6FF"/>
                <w:sz w:val="16"/>
                <w:szCs w:val="16"/>
              </w:rPr>
              <w:t xml:space="preserve">never a guess. Output is a RANGE from the assumption bands, never a single 'guaranteed' number.</w:t>
            </w:r>
          </w:p>
        </w:tc>
      </w:tr>
    </w:tbl>
    <w:p>
      <w:pPr>
        <w:spacing w:after="60" w:before="60" w:line="278"/>
      </w:pPr>
      <w:r>
        <w:rPr>
          <w:b/>
          <w:bCs/>
          <w:color w:val="102A43"/>
          <w:sz w:val="19"/>
          <w:szCs w:val="19"/>
        </w:rPr>
        <w:t xml:space="preserve">Per-tenant cost assumptions (versioned, HMI-editable; realistic demo defaults shown):</w:t>
      </w:r>
    </w:p>
    <w:tbl>
      <w:tblPr>
        <w:tblW w:type="dxa" w:w="9360"/>
        <w:tblBorders>
          <w:top w:val="single" w:color="BCC7D6" w:sz="1"/>
          <w:left w:val="single" w:color="BCC7D6" w:sz="1"/>
          <w:bottom w:val="single" w:color="BCC7D6" w:sz="1"/>
          <w:right w:val="single" w:color="BCC7D6" w:sz="1"/>
          <w:insideH w:val="single" w:color="auto" w:sz="4"/>
          <w:insideV w:val="single" w:color="auto" w:sz="4"/>
        </w:tblBorders>
      </w:tblPr>
      <w:tblGrid>
        <w:gridCol w:w="3400"/>
        <w:gridCol w:w="3000"/>
        <w:gridCol w:w="2960"/>
      </w:tblGrid>
      <w:tr>
        <w:trPr>
          <w:tblHeader/>
        </w:trPr>
        <w:tc>
          <w:tcPr>
            <w:tcW w:type="dxa" w:w="3400"/>
            <w:shd w:fill="102A43" w:val="clear"/>
            <w:tcMar>
              <w:top w:type="dxa" w:w="60"/>
              <w:left w:type="dxa" w:w="100"/>
              <w:bottom w:type="dxa" w:w="60"/>
              <w:right w:type="dxa" w:w="90"/>
            </w:tcMar>
            <w:vAlign w:val="center"/>
          </w:tcPr>
          <w:p>
            <w:pPr>
              <w:spacing w:after="0" w:line="250"/>
              <w:jc w:val="left"/>
            </w:pPr>
            <w:r>
              <w:rPr>
                <w:b/>
                <w:bCs/>
                <w:color w:val="FFFFFF"/>
                <w:sz w:val="17"/>
                <w:szCs w:val="17"/>
              </w:rPr>
              <w:t xml:space="preserve">Assumption</w:t>
            </w:r>
          </w:p>
        </w:tc>
        <w:tc>
          <w:tcPr>
            <w:tcW w:type="dxa" w:w="3000"/>
            <w:shd w:fill="102A43" w:val="clear"/>
            <w:tcMar>
              <w:top w:type="dxa" w:w="60"/>
              <w:left w:type="dxa" w:w="100"/>
              <w:bottom w:type="dxa" w:w="60"/>
              <w:right w:type="dxa" w:w="90"/>
            </w:tcMar>
            <w:vAlign w:val="center"/>
          </w:tcPr>
          <w:p>
            <w:pPr>
              <w:spacing w:after="0" w:line="250"/>
              <w:jc w:val="left"/>
            </w:pPr>
            <w:r>
              <w:rPr>
                <w:b/>
                <w:bCs/>
                <w:color w:val="FFFFFF"/>
                <w:sz w:val="17"/>
                <w:szCs w:val="17"/>
              </w:rPr>
              <w:t xml:space="preserve">Demo default</w:t>
            </w:r>
          </w:p>
        </w:tc>
        <w:tc>
          <w:tcPr>
            <w:tcW w:type="dxa" w:w="2960"/>
            <w:shd w:fill="102A43" w:val="clear"/>
            <w:tcMar>
              <w:top w:type="dxa" w:w="60"/>
              <w:left w:type="dxa" w:w="100"/>
              <w:bottom w:type="dxa" w:w="60"/>
              <w:right w:type="dxa" w:w="90"/>
            </w:tcMar>
            <w:vAlign w:val="center"/>
          </w:tcPr>
          <w:p>
            <w:pPr>
              <w:spacing w:after="0" w:line="250"/>
              <w:jc w:val="left"/>
            </w:pPr>
            <w:r>
              <w:rPr>
                <w:b/>
                <w:bCs/>
                <w:color w:val="FFFFFF"/>
                <w:sz w:val="17"/>
                <w:szCs w:val="17"/>
              </w:rPr>
              <w:t xml:space="preserve">Used in</w:t>
            </w:r>
          </w:p>
        </w:tc>
      </w:tr>
      <w:tr>
        <w:tc>
          <w:tcPr>
            <w:tcW w:type="dxa" w:w="3400"/>
            <w:tcMar>
              <w:top w:type="dxa" w:w="60"/>
              <w:left w:type="dxa" w:w="100"/>
              <w:bottom w:type="dxa" w:w="60"/>
              <w:right w:type="dxa" w:w="90"/>
            </w:tcMar>
            <w:vAlign w:val="center"/>
          </w:tcPr>
          <w:p>
            <w:pPr>
              <w:spacing w:after="0" w:line="250"/>
              <w:jc w:val="left"/>
            </w:pPr>
            <w:r>
              <w:rPr>
                <w:b w:val="false"/>
                <w:bCs w:val="false"/>
                <w:sz w:val="16"/>
                <w:szCs w:val="16"/>
              </w:rPr>
              <w:t xml:space="preserve">Cost per ton (DX51D)</w:t>
            </w:r>
          </w:p>
        </w:tc>
        <w:tc>
          <w:tcPr>
            <w:tcW w:type="dxa" w:w="3000"/>
            <w:tcMar>
              <w:top w:type="dxa" w:w="60"/>
              <w:left w:type="dxa" w:w="100"/>
              <w:bottom w:type="dxa" w:w="60"/>
              <w:right w:type="dxa" w:w="90"/>
            </w:tcMar>
            <w:vAlign w:val="center"/>
          </w:tcPr>
          <w:p>
            <w:pPr>
              <w:spacing w:after="0" w:line="250"/>
              <w:jc w:val="left"/>
            </w:pPr>
            <w:r>
              <w:rPr>
                <w:b w:val="false"/>
                <w:bCs w:val="false"/>
                <w:sz w:val="16"/>
                <w:szCs w:val="16"/>
              </w:rPr>
              <w:t xml:space="preserve">€620 / t</w:t>
            </w:r>
          </w:p>
        </w:tc>
        <w:tc>
          <w:tcPr>
            <w:tcW w:type="dxa" w:w="2960"/>
            <w:tcMar>
              <w:top w:type="dxa" w:w="60"/>
              <w:left w:type="dxa" w:w="100"/>
              <w:bottom w:type="dxa" w:w="60"/>
              <w:right w:type="dxa" w:w="90"/>
            </w:tcMar>
            <w:vAlign w:val="center"/>
          </w:tcPr>
          <w:p>
            <w:pPr>
              <w:spacing w:after="0" w:line="250"/>
              <w:jc w:val="left"/>
            </w:pPr>
            <w:r>
              <w:rPr>
                <w:b w:val="false"/>
                <w:bCs w:val="false"/>
                <w:sz w:val="16"/>
                <w:szCs w:val="16"/>
              </w:rPr>
              <w:t xml:space="preserve">Volume valuation</w:t>
            </w:r>
          </w:p>
        </w:tc>
      </w:tr>
      <w:tr>
        <w:tc>
          <w:tcPr>
            <w:tcW w:type="dxa" w:w="34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Downgrade delta (DX51D→off-prime)</w:t>
            </w:r>
          </w:p>
        </w:tc>
        <w:tc>
          <w:tcPr>
            <w:tcW w:type="dxa" w:w="30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€70 / t</w:t>
            </w:r>
          </w:p>
        </w:tc>
        <w:tc>
          <w:tcPr>
            <w:tcW w:type="dxa" w:w="296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Defect impact</w:t>
            </w:r>
          </w:p>
        </w:tc>
      </w:tr>
      <w:tr>
        <w:tc>
          <w:tcPr>
            <w:tcW w:type="dxa" w:w="3400"/>
            <w:tcMar>
              <w:top w:type="dxa" w:w="60"/>
              <w:left w:type="dxa" w:w="100"/>
              <w:bottom w:type="dxa" w:w="60"/>
              <w:right w:type="dxa" w:w="90"/>
            </w:tcMar>
            <w:vAlign w:val="center"/>
          </w:tcPr>
          <w:p>
            <w:pPr>
              <w:spacing w:after="0" w:line="250"/>
              <w:jc w:val="left"/>
            </w:pPr>
            <w:r>
              <w:rPr>
                <w:b w:val="false"/>
                <w:bCs w:val="false"/>
                <w:sz w:val="16"/>
                <w:szCs w:val="16"/>
              </w:rPr>
              <w:t xml:space="preserve">Scrap cost (recovery-adjusted)</w:t>
            </w:r>
          </w:p>
        </w:tc>
        <w:tc>
          <w:tcPr>
            <w:tcW w:type="dxa" w:w="3000"/>
            <w:tcMar>
              <w:top w:type="dxa" w:w="60"/>
              <w:left w:type="dxa" w:w="100"/>
              <w:bottom w:type="dxa" w:w="60"/>
              <w:right w:type="dxa" w:w="90"/>
            </w:tcMar>
            <w:vAlign w:val="center"/>
          </w:tcPr>
          <w:p>
            <w:pPr>
              <w:spacing w:after="0" w:line="250"/>
              <w:jc w:val="left"/>
            </w:pPr>
            <w:r>
              <w:rPr>
                <w:b w:val="false"/>
                <w:bCs w:val="false"/>
                <w:sz w:val="16"/>
                <w:szCs w:val="16"/>
              </w:rPr>
              <w:t xml:space="preserve">€95 / t</w:t>
            </w:r>
          </w:p>
        </w:tc>
        <w:tc>
          <w:tcPr>
            <w:tcW w:type="dxa" w:w="2960"/>
            <w:tcMar>
              <w:top w:type="dxa" w:w="60"/>
              <w:left w:type="dxa" w:w="100"/>
              <w:bottom w:type="dxa" w:w="60"/>
              <w:right w:type="dxa" w:w="90"/>
            </w:tcMar>
            <w:vAlign w:val="center"/>
          </w:tcPr>
          <w:p>
            <w:pPr>
              <w:spacing w:after="0" w:line="250"/>
              <w:jc w:val="left"/>
            </w:pPr>
            <w:r>
              <w:rPr>
                <w:b w:val="false"/>
                <w:bCs w:val="false"/>
                <w:sz w:val="16"/>
                <w:szCs w:val="16"/>
              </w:rPr>
              <w:t xml:space="preserve">Defect impact</w:t>
            </w:r>
          </w:p>
        </w:tc>
      </w:tr>
      <w:tr>
        <w:tc>
          <w:tcPr>
            <w:tcW w:type="dxa" w:w="34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Downtime cost — caster / HSM</w:t>
            </w:r>
          </w:p>
        </w:tc>
        <w:tc>
          <w:tcPr>
            <w:tcW w:type="dxa" w:w="30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€1,800 / min  /  €450 / min</w:t>
            </w:r>
          </w:p>
        </w:tc>
        <w:tc>
          <w:tcPr>
            <w:tcW w:type="dxa" w:w="296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Downtime impact</w:t>
            </w:r>
          </w:p>
        </w:tc>
      </w:tr>
      <w:tr>
        <w:tc>
          <w:tcPr>
            <w:tcW w:type="dxa" w:w="3400"/>
            <w:tcMar>
              <w:top w:type="dxa" w:w="60"/>
              <w:left w:type="dxa" w:w="100"/>
              <w:bottom w:type="dxa" w:w="60"/>
              <w:right w:type="dxa" w:w="90"/>
            </w:tcMar>
            <w:vAlign w:val="center"/>
          </w:tcPr>
          <w:p>
            <w:pPr>
              <w:spacing w:after="0" w:line="250"/>
              <w:jc w:val="left"/>
            </w:pPr>
            <w:r>
              <w:rPr>
                <w:b w:val="false"/>
                <w:bCs w:val="false"/>
                <w:sz w:val="16"/>
                <w:szCs w:val="16"/>
              </w:rPr>
              <w:t xml:space="preserve">Grade premium (DX51D→DX54D)</w:t>
            </w:r>
          </w:p>
        </w:tc>
        <w:tc>
          <w:tcPr>
            <w:tcW w:type="dxa" w:w="3000"/>
            <w:tcMar>
              <w:top w:type="dxa" w:w="60"/>
              <w:left w:type="dxa" w:w="100"/>
              <w:bottom w:type="dxa" w:w="60"/>
              <w:right w:type="dxa" w:w="90"/>
            </w:tcMar>
            <w:vAlign w:val="center"/>
          </w:tcPr>
          <w:p>
            <w:pPr>
              <w:spacing w:after="0" w:line="250"/>
              <w:jc w:val="left"/>
            </w:pPr>
            <w:r>
              <w:rPr>
                <w:b w:val="false"/>
                <w:bCs w:val="false"/>
                <w:sz w:val="16"/>
                <w:szCs w:val="16"/>
              </w:rPr>
              <w:t xml:space="preserve">€40 / t</w:t>
            </w:r>
          </w:p>
        </w:tc>
        <w:tc>
          <w:tcPr>
            <w:tcW w:type="dxa" w:w="2960"/>
            <w:tcMar>
              <w:top w:type="dxa" w:w="60"/>
              <w:left w:type="dxa" w:w="100"/>
              <w:bottom w:type="dxa" w:w="60"/>
              <w:right w:type="dxa" w:w="90"/>
            </w:tcMar>
            <w:vAlign w:val="center"/>
          </w:tcPr>
          <w:p>
            <w:pPr>
              <w:spacing w:after="0" w:line="250"/>
              <w:jc w:val="left"/>
            </w:pPr>
            <w:r>
              <w:rPr>
                <w:b w:val="false"/>
                <w:bCs w:val="false"/>
                <w:sz w:val="16"/>
                <w:szCs w:val="16"/>
              </w:rPr>
              <w:t xml:space="preserve">Yield impact</w:t>
            </w:r>
          </w:p>
        </w:tc>
      </w:tr>
      <w:tr>
        <w:tc>
          <w:tcPr>
            <w:tcW w:type="dxa" w:w="34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Energy</w:t>
            </w:r>
          </w:p>
        </w:tc>
        <w:tc>
          <w:tcPr>
            <w:tcW w:type="dxa" w:w="30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€95 / MWh</w:t>
            </w:r>
          </w:p>
        </w:tc>
        <w:tc>
          <w:tcPr>
            <w:tcW w:type="dxa" w:w="296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Energy KPI impact</w:t>
            </w:r>
          </w:p>
        </w:tc>
      </w:tr>
    </w:tbl>
    <w:p>
      <w:pPr>
        <w:spacing w:after="30"/>
      </w:pPr>
    </w:p>
    <w:tbl>
      <w:tblPr>
        <w:tblW w:type="dxa" w:w="9360"/>
        <w:tblBorders>
          <w:top w:val="single" w:color="00A3C4" w:sz="2"/>
          <w:left w:val="single" w:color="00A3C4" w:sz="20"/>
          <w:bottom w:val="single" w:color="00A3C4" w:sz="2"/>
          <w:right w:val="single" w:color="00A3C4" w:sz="2"/>
          <w:insideH w:val="single" w:color="auto" w:sz="4"/>
          <w:insideV w:val="single" w:color="auto" w:sz="4"/>
        </w:tblBorders>
      </w:tblPr>
      <w:tblGrid>
        <w:gridCol w:w="9360"/>
      </w:tblGrid>
      <w:tr>
        <w:tc>
          <w:tcPr>
            <w:tcW w:type="dxa" w:w="9360"/>
            <w:shd w:fill="E2F7FB" w:val="clear"/>
            <w:tcMar>
              <w:top w:type="dxa" w:w="130"/>
              <w:left w:type="dxa" w:w="190"/>
              <w:bottom w:type="dxa" w:w="130"/>
              <w:right w:type="dxa" w:w="170"/>
            </w:tcMar>
          </w:tcPr>
          <w:p>
            <w:pPr>
              <w:spacing w:after="70"/>
            </w:pPr>
            <w:r>
              <w:rPr>
                <w:b/>
                <w:bCs/>
                <w:color w:val="102A43"/>
                <w:sz w:val="21"/>
                <w:szCs w:val="21"/>
              </w:rPr>
              <w:t xml:space="preserve">Worked impact (paired with the §7.4 finding)</w:t>
            </w:r>
          </w:p>
          <w:p>
            <w:pPr>
              <w:spacing w:after="0" w:before="0" w:line="278"/>
            </w:pPr>
            <w:r>
              <w:t xml:space="preserve">Edge-crack on DX51D currently affects ~1.8% of ~5,600 coils/month. Reducing it by 0.6 points avoids downgrade on ~605 t/month × €70 ≈ </w:t>
            </w:r>
            <w:r>
              <w:rPr>
                <w:b/>
                <w:bCs/>
              </w:rPr>
              <w:t xml:space="preserve">€42,000 / month</w:t>
            </w:r>
            <w:r>
              <w:t xml:space="preserve">, presented as a </w:t>
            </w:r>
            <w:r>
              <w:rPr>
                <w:b/>
                <w:bCs/>
              </w:rPr>
              <w:t xml:space="preserve">range of €28k–€56k</w:t>
            </w:r>
            <w:r>
              <w:t xml:space="preserve"> given the assumption bands, each input drill-throughable. If cost/ton is unconfigured, the engine returns </w:t>
            </w:r>
            <w:r>
              <w:rPr>
                <w:i/>
                <w:iCs/>
              </w:rPr>
              <w:t xml:space="preserve">“insufficient basis”</w:t>
            </w:r>
            <w:r>
              <w:t xml:space="preserve"> rather than a number. The presentation layer forbids the words “guaranteed” and “will save.”</w:t>
            </w:r>
          </w:p>
        </w:tc>
      </w:tr>
    </w:tbl>
    <w:p>
      <w:pPr>
        <w:pStyle w:val="Heading2"/>
      </w:pPr>
      <w:r>
        <w:t xml:space="preserve">7.6 Suggestions — deterministic, structured, workflow-bound</w:t>
      </w:r>
    </w:p>
    <w:p>
      <w:pPr>
        <w:spacing w:after="130" w:before="0" w:line="278"/>
      </w:pPr>
      <w:r>
        <w:t xml:space="preserve">Suggestions are not chat messages; they are structured business objects produced deterministically from approved findings, value and rules. The assistant may explain a suggestion, but does not invent it.</w:t>
      </w:r>
    </w:p>
    <w:tbl>
      <w:tblPr>
        <w:tblW w:type="dxa" w:w="9360"/>
        <w:tblBorders>
          <w:top w:val="single" w:color="BCC7D6" w:sz="1"/>
          <w:left w:val="single" w:color="BCC7D6" w:sz="1"/>
          <w:bottom w:val="single" w:color="BCC7D6" w:sz="1"/>
          <w:right w:val="single" w:color="BCC7D6" w:sz="1"/>
          <w:insideH w:val="single" w:color="auto" w:sz="4"/>
          <w:insideV w:val="single" w:color="auto" w:sz="4"/>
        </w:tblBorders>
      </w:tblPr>
      <w:tblGrid>
        <w:gridCol w:w="2500"/>
        <w:gridCol w:w="6860"/>
      </w:tblGrid>
      <w:tr>
        <w:trPr>
          <w:tblHeader/>
        </w:trPr>
        <w:tc>
          <w:tcPr>
            <w:tcW w:type="dxa" w:w="2500"/>
            <w:shd w:fill="102A43" w:val="clear"/>
            <w:tcMar>
              <w:top w:type="dxa" w:w="60"/>
              <w:left w:type="dxa" w:w="100"/>
              <w:bottom w:type="dxa" w:w="60"/>
              <w:right w:type="dxa" w:w="90"/>
            </w:tcMar>
            <w:vAlign w:val="center"/>
          </w:tcPr>
          <w:p>
            <w:pPr>
              <w:spacing w:after="0" w:line="250"/>
              <w:jc w:val="left"/>
            </w:pPr>
            <w:r>
              <w:rPr>
                <w:b/>
                <w:bCs/>
                <w:color w:val="FFFFFF"/>
                <w:sz w:val="18"/>
                <w:szCs w:val="18"/>
              </w:rPr>
              <w:t xml:space="preserve">Suggestion field</w:t>
            </w:r>
          </w:p>
        </w:tc>
        <w:tc>
          <w:tcPr>
            <w:tcW w:type="dxa" w:w="6860"/>
            <w:shd w:fill="102A43" w:val="clear"/>
            <w:tcMar>
              <w:top w:type="dxa" w:w="60"/>
              <w:left w:type="dxa" w:w="100"/>
              <w:bottom w:type="dxa" w:w="60"/>
              <w:right w:type="dxa" w:w="90"/>
            </w:tcMar>
            <w:vAlign w:val="center"/>
          </w:tcPr>
          <w:p>
            <w:pPr>
              <w:spacing w:after="0" w:line="250"/>
              <w:jc w:val="left"/>
            </w:pPr>
            <w:r>
              <w:rPr>
                <w:b/>
                <w:bCs/>
                <w:color w:val="FFFFFF"/>
                <w:sz w:val="18"/>
                <w:szCs w:val="18"/>
              </w:rPr>
              <w:t xml:space="preserve">Meaning</w:t>
            </w:r>
          </w:p>
        </w:tc>
      </w:tr>
      <w:tr>
        <w:tc>
          <w:tcPr>
            <w:tcW w:type="dxa" w:w="2500"/>
            <w:tcMar>
              <w:top w:type="dxa" w:w="60"/>
              <w:left w:type="dxa" w:w="100"/>
              <w:bottom w:type="dxa" w:w="60"/>
              <w:right w:type="dxa" w:w="90"/>
            </w:tcMar>
            <w:vAlign w:val="center"/>
          </w:tcPr>
          <w:p>
            <w:pPr>
              <w:spacing w:after="0" w:line="250"/>
              <w:jc w:val="left"/>
            </w:pPr>
            <w:r>
              <w:rPr>
                <w:b w:val="false"/>
                <w:bCs w:val="false"/>
                <w:sz w:val="17"/>
                <w:szCs w:val="17"/>
              </w:rPr>
              <w:t xml:space="preserve">Title</w:t>
            </w:r>
          </w:p>
        </w:tc>
        <w:tc>
          <w:tcPr>
            <w:tcW w:type="dxa" w:w="6860"/>
            <w:tcMar>
              <w:top w:type="dxa" w:w="60"/>
              <w:left w:type="dxa" w:w="100"/>
              <w:bottom w:type="dxa" w:w="60"/>
              <w:right w:type="dxa" w:w="90"/>
            </w:tcMar>
            <w:vAlign w:val="center"/>
          </w:tcPr>
          <w:p>
            <w:pPr>
              <w:spacing w:after="0" w:line="250"/>
              <w:jc w:val="left"/>
            </w:pPr>
            <w:r>
              <w:rPr>
                <w:b w:val="false"/>
                <w:bCs w:val="false"/>
                <w:sz w:val="17"/>
                <w:szCs w:val="17"/>
              </w:rPr>
              <w:t xml:space="preserve">Short action statement (e.g. “Review mould-level stability before edge-crack events”).</w:t>
            </w:r>
          </w:p>
        </w:tc>
      </w:tr>
      <w:tr>
        <w:tc>
          <w:tcPr>
            <w:tcW w:type="dxa" w:w="2500"/>
            <w:shd w:fill="F4F6FA" w:val="clear"/>
            <w:tcMar>
              <w:top w:type="dxa" w:w="60"/>
              <w:left w:type="dxa" w:w="100"/>
              <w:bottom w:type="dxa" w:w="60"/>
              <w:right w:type="dxa" w:w="90"/>
            </w:tcMar>
            <w:vAlign w:val="center"/>
          </w:tcPr>
          <w:p>
            <w:pPr>
              <w:spacing w:after="0" w:line="250"/>
              <w:jc w:val="left"/>
            </w:pPr>
            <w:r>
              <w:rPr>
                <w:b w:val="false"/>
                <w:bCs w:val="false"/>
                <w:sz w:val="17"/>
                <w:szCs w:val="17"/>
              </w:rPr>
              <w:t xml:space="preserve">Evidence</w:t>
            </w:r>
          </w:p>
        </w:tc>
        <w:tc>
          <w:tcPr>
            <w:tcW w:type="dxa" w:w="6860"/>
            <w:shd w:fill="F4F6FA" w:val="clear"/>
            <w:tcMar>
              <w:top w:type="dxa" w:w="60"/>
              <w:left w:type="dxa" w:w="100"/>
              <w:bottom w:type="dxa" w:w="60"/>
              <w:right w:type="dxa" w:w="90"/>
            </w:tcMar>
            <w:vAlign w:val="center"/>
          </w:tcPr>
          <w:p>
            <w:pPr>
              <w:spacing w:after="0" w:line="250"/>
              <w:jc w:val="left"/>
            </w:pPr>
            <w:r>
              <w:rPr>
                <w:b w:val="false"/>
                <w:bCs w:val="false"/>
                <w:sz w:val="17"/>
                <w:szCs w:val="17"/>
              </w:rPr>
              <w:t xml:space="preserve">Links to datasets, charts, parameters, defects, job results and time windows.</w:t>
            </w:r>
          </w:p>
        </w:tc>
      </w:tr>
      <w:tr>
        <w:tc>
          <w:tcPr>
            <w:tcW w:type="dxa" w:w="2500"/>
            <w:tcMar>
              <w:top w:type="dxa" w:w="60"/>
              <w:left w:type="dxa" w:w="100"/>
              <w:bottom w:type="dxa" w:w="60"/>
              <w:right w:type="dxa" w:w="90"/>
            </w:tcMar>
            <w:vAlign w:val="center"/>
          </w:tcPr>
          <w:p>
            <w:pPr>
              <w:spacing w:after="0" w:line="250"/>
              <w:jc w:val="left"/>
            </w:pPr>
            <w:r>
              <w:rPr>
                <w:b w:val="false"/>
                <w:bCs w:val="false"/>
                <w:sz w:val="17"/>
                <w:szCs w:val="17"/>
              </w:rPr>
              <w:t xml:space="preserve">Impact estimate</w:t>
            </w:r>
          </w:p>
        </w:tc>
        <w:tc>
          <w:tcPr>
            <w:tcW w:type="dxa" w:w="6860"/>
            <w:tcMar>
              <w:top w:type="dxa" w:w="60"/>
              <w:left w:type="dxa" w:w="100"/>
              <w:bottom w:type="dxa" w:w="60"/>
              <w:right w:type="dxa" w:w="90"/>
            </w:tcMar>
            <w:vAlign w:val="center"/>
          </w:tcPr>
          <w:p>
            <w:pPr>
              <w:spacing w:after="0" w:line="250"/>
              <w:jc w:val="left"/>
            </w:pPr>
            <w:r>
              <w:rPr>
                <w:b w:val="false"/>
                <w:bCs w:val="false"/>
                <w:sz w:val="17"/>
                <w:szCs w:val="17"/>
              </w:rPr>
              <w:t xml:space="preserve">Value exposure from §7.5 — ranged, with inputs.</w:t>
            </w:r>
          </w:p>
        </w:tc>
      </w:tr>
      <w:tr>
        <w:tc>
          <w:tcPr>
            <w:tcW w:type="dxa" w:w="2500"/>
            <w:shd w:fill="F4F6FA" w:val="clear"/>
            <w:tcMar>
              <w:top w:type="dxa" w:w="60"/>
              <w:left w:type="dxa" w:w="100"/>
              <w:bottom w:type="dxa" w:w="60"/>
              <w:right w:type="dxa" w:w="90"/>
            </w:tcMar>
            <w:vAlign w:val="center"/>
          </w:tcPr>
          <w:p>
            <w:pPr>
              <w:spacing w:after="0" w:line="250"/>
              <w:jc w:val="left"/>
            </w:pPr>
            <w:r>
              <w:rPr>
                <w:b w:val="false"/>
                <w:bCs w:val="false"/>
                <w:sz w:val="17"/>
                <w:szCs w:val="17"/>
              </w:rPr>
              <w:t xml:space="preserve">Confidence</w:t>
            </w:r>
          </w:p>
        </w:tc>
        <w:tc>
          <w:tcPr>
            <w:tcW w:type="dxa" w:w="6860"/>
            <w:shd w:fill="F4F6FA" w:val="clear"/>
            <w:tcMar>
              <w:top w:type="dxa" w:w="60"/>
              <w:left w:type="dxa" w:w="100"/>
              <w:bottom w:type="dxa" w:w="60"/>
              <w:right w:type="dxa" w:w="90"/>
            </w:tcMar>
            <w:vAlign w:val="center"/>
          </w:tcPr>
          <w:p>
            <w:pPr>
              <w:spacing w:after="0" w:line="250"/>
              <w:jc w:val="left"/>
            </w:pPr>
            <w:r>
              <w:rPr>
                <w:b w:val="false"/>
                <w:bCs w:val="false"/>
                <w:sz w:val="17"/>
                <w:szCs w:val="17"/>
              </w:rPr>
              <w:t xml:space="preserve">High/medium/low from data quality, sample size and stability.</w:t>
            </w:r>
          </w:p>
        </w:tc>
      </w:tr>
      <w:tr>
        <w:tc>
          <w:tcPr>
            <w:tcW w:type="dxa" w:w="2500"/>
            <w:tcMar>
              <w:top w:type="dxa" w:w="60"/>
              <w:left w:type="dxa" w:w="100"/>
              <w:bottom w:type="dxa" w:w="60"/>
              <w:right w:type="dxa" w:w="90"/>
            </w:tcMar>
            <w:vAlign w:val="center"/>
          </w:tcPr>
          <w:p>
            <w:pPr>
              <w:spacing w:after="0" w:line="250"/>
              <w:jc w:val="left"/>
            </w:pPr>
            <w:r>
              <w:rPr>
                <w:b w:val="false"/>
                <w:bCs w:val="false"/>
                <w:sz w:val="17"/>
                <w:szCs w:val="17"/>
              </w:rPr>
              <w:t xml:space="preserve">Action type</w:t>
            </w:r>
          </w:p>
        </w:tc>
        <w:tc>
          <w:tcPr>
            <w:tcW w:type="dxa" w:w="6860"/>
            <w:tcMar>
              <w:top w:type="dxa" w:w="60"/>
              <w:left w:type="dxa" w:w="100"/>
              <w:bottom w:type="dxa" w:w="60"/>
              <w:right w:type="dxa" w:w="90"/>
            </w:tcMar>
            <w:vAlign w:val="center"/>
          </w:tcPr>
          <w:p>
            <w:pPr>
              <w:spacing w:after="0" w:line="250"/>
              <w:jc w:val="left"/>
            </w:pPr>
            <w:r>
              <w:rPr>
                <w:b w:val="false"/>
                <w:bCs w:val="false"/>
                <w:sz w:val="17"/>
                <w:szCs w:val="17"/>
              </w:rPr>
              <w:t xml:space="preserve">Inspect, monitor, tune, validate, clean data, create KPI, schedule job, escalate.</w:t>
            </w:r>
          </w:p>
        </w:tc>
      </w:tr>
      <w:tr>
        <w:tc>
          <w:tcPr>
            <w:tcW w:type="dxa" w:w="2500"/>
            <w:shd w:fill="F4F6FA" w:val="clear"/>
            <w:tcMar>
              <w:top w:type="dxa" w:w="60"/>
              <w:left w:type="dxa" w:w="100"/>
              <w:bottom w:type="dxa" w:w="60"/>
              <w:right w:type="dxa" w:w="90"/>
            </w:tcMar>
            <w:vAlign w:val="center"/>
          </w:tcPr>
          <w:p>
            <w:pPr>
              <w:spacing w:after="0" w:line="250"/>
              <w:jc w:val="left"/>
            </w:pPr>
            <w:r>
              <w:rPr>
                <w:b w:val="false"/>
                <w:bCs w:val="false"/>
                <w:sz w:val="17"/>
                <w:szCs w:val="17"/>
              </w:rPr>
              <w:t xml:space="preserve">Owner &amp; status</w:t>
            </w:r>
          </w:p>
        </w:tc>
        <w:tc>
          <w:tcPr>
            <w:tcW w:type="dxa" w:w="6860"/>
            <w:shd w:fill="F4F6FA" w:val="clear"/>
            <w:tcMar>
              <w:top w:type="dxa" w:w="60"/>
              <w:left w:type="dxa" w:w="100"/>
              <w:bottom w:type="dxa" w:w="60"/>
              <w:right w:type="dxa" w:w="90"/>
            </w:tcMar>
            <w:vAlign w:val="center"/>
          </w:tcPr>
          <w:p>
            <w:pPr>
              <w:spacing w:after="0" w:line="250"/>
              <w:jc w:val="left"/>
            </w:pPr>
            <w:r>
              <w:rPr>
                <w:b w:val="false"/>
                <w:bCs w:val="false"/>
                <w:sz w:val="17"/>
                <w:szCs w:val="17"/>
              </w:rPr>
              <w:t xml:space="preserve">Assigned role/user; new / in-review / accepted / rejected / done.</w:t>
            </w:r>
          </w:p>
        </w:tc>
      </w:tr>
      <w:tr>
        <w:tc>
          <w:tcPr>
            <w:tcW w:type="dxa" w:w="2500"/>
            <w:tcMar>
              <w:top w:type="dxa" w:w="60"/>
              <w:left w:type="dxa" w:w="100"/>
              <w:bottom w:type="dxa" w:w="60"/>
              <w:right w:type="dxa" w:w="90"/>
            </w:tcMar>
            <w:vAlign w:val="center"/>
          </w:tcPr>
          <w:p>
            <w:pPr>
              <w:spacing w:after="0" w:line="250"/>
              <w:jc w:val="left"/>
            </w:pPr>
            <w:r>
              <w:rPr>
                <w:b w:val="false"/>
                <w:bCs w:val="false"/>
                <w:sz w:val="17"/>
                <w:szCs w:val="17"/>
              </w:rPr>
              <w:t xml:space="preserve">Honesty text</w:t>
            </w:r>
          </w:p>
        </w:tc>
        <w:tc>
          <w:tcPr>
            <w:tcW w:type="dxa" w:w="6860"/>
            <w:tcMar>
              <w:top w:type="dxa" w:w="60"/>
              <w:left w:type="dxa" w:w="100"/>
              <w:bottom w:type="dxa" w:w="60"/>
              <w:right w:type="dxa" w:w="90"/>
            </w:tcMar>
            <w:vAlign w:val="center"/>
          </w:tcPr>
          <w:p>
            <w:pPr>
              <w:spacing w:after="0" w:line="250"/>
              <w:jc w:val="left"/>
            </w:pPr>
            <w:r>
              <w:rPr>
                <w:b w:val="false"/>
                <w:bCs w:val="false"/>
                <w:sz w:val="17"/>
                <w:szCs w:val="17"/>
              </w:rPr>
              <w:t xml:space="preserve">Mandatory: evidence-based decision support, not guaranteed root cause.</w:t>
            </w:r>
          </w:p>
        </w:tc>
      </w:tr>
    </w:tbl>
    <w:p>
      <w:pPr>
        <w:pStyle w:val="Heading2"/>
      </w:pPr>
      <w:r>
        <w:t xml:space="preserve">7.7 AI assistant — grounding contract</w:t>
      </w:r>
    </w:p>
    <w:p>
      <w:pPr>
        <w:pStyle w:val="ListParagraph"/>
        <w:numPr>
          <w:ilvl w:val="0"/>
          <w:numId w:val="2"/>
        </w:numPr>
        <w:spacing w:after="70" w:line="270"/>
      </w:pPr>
      <w:r>
        <w:t xml:space="preserve">Answers only from approved tenant-scoped retrieval, live tool results, user-visible page context, or explicit user text.</w:t>
      </w:r>
    </w:p>
    <w:p>
      <w:pPr>
        <w:pStyle w:val="ListParagraph"/>
        <w:numPr>
          <w:ilvl w:val="0"/>
          <w:numId w:val="2"/>
        </w:numPr>
        <w:spacing w:after="70" w:line="270"/>
      </w:pPr>
      <w:r>
        <w:rPr>
          <w:b/>
          <w:bCs/>
        </w:rPr>
        <w:t xml:space="preserve">Every claim carries a provenance handle</w:t>
      </w:r>
      <w:r>
        <w:t xml:space="preserve"> (finding ID, report ID, job run, widget, dataset, source table, doc section); a numeric claim without a resolvable handle is not rendered.</w:t>
      </w:r>
    </w:p>
    <w:p>
      <w:pPr>
        <w:pStyle w:val="ListParagraph"/>
        <w:numPr>
          <w:ilvl w:val="0"/>
          <w:numId w:val="2"/>
        </w:numPr>
        <w:spacing w:after="70" w:line="270"/>
      </w:pPr>
      <w:r>
        <w:t xml:space="preserve">Refuses unsupported causal claims; states plainly when data is insufficient.</w:t>
      </w:r>
    </w:p>
    <w:p>
      <w:pPr>
        <w:pStyle w:val="ListParagraph"/>
        <w:numPr>
          <w:ilvl w:val="0"/>
          <w:numId w:val="2"/>
        </w:numPr>
        <w:spacing w:after="70" w:line="270"/>
      </w:pPr>
      <w:r>
        <w:t xml:space="preserve">Never reveals credentials, hidden data, other tenants, raw prompts or restricted admin detail; runs tools only within the user’s role, license and tenant.</w:t>
      </w:r>
    </w:p>
    <w:p>
      <w:pPr>
        <w:pStyle w:val="ListParagraph"/>
        <w:numPr>
          <w:ilvl w:val="0"/>
          <w:numId w:val="2"/>
        </w:numPr>
        <w:spacing w:after="70" w:line="270"/>
      </w:pPr>
      <w:r>
        <w:rPr>
          <w:b/>
          <w:bCs/>
        </w:rPr>
        <w:t xml:space="preserve">Explains the math; never performs it. </w:t>
      </w:r>
      <w:r>
        <w:t xml:space="preserve">Seeded demo rows (origin = seed) are never surfaced as live results (§2 anti-facade rule).</w:t>
      </w:r>
    </w:p>
    <w:p>
      <w:r>
        <w:br w:type="page"/>
      </w:r>
    </w:p>
    <w:p>
      <w:pPr>
        <w:pStyle w:val="Heading1"/>
      </w:pPr>
      <w:r>
        <w:t xml:space="preserve">8 · UI/UX Architecture, Information Architecture &amp; Performance Budgets</w:t>
      </w:r>
    </w:p>
    <w:p>
      <w:pPr>
        <w:spacing w:after="130" w:before="0" w:line="278"/>
      </w:pPr>
      <w:r>
        <w:t xml:space="preserve">The UI is a dark-industrial command center: calm, technical, high-trust, enterprise-grade. Every page has a clear purpose, predictable regions, consistent components, visible loading/progress behaviour, and no dead buttons.</w:t>
      </w:r>
    </w:p>
    <w:p>
      <w:pPr>
        <w:pStyle w:val="Heading2"/>
      </w:pPr>
      <w:r>
        <w:t xml:space="preserve">8.1 Information architecture (navigation map)</w:t>
      </w:r>
    </w:p>
    <w:tbl>
      <w:tblPr>
        <w:tblW w:type="dxa" w:w="9360"/>
        <w:tblBorders>
          <w:top w:val="single" w:color="BCC7D6" w:sz="1"/>
          <w:left w:val="single" w:color="BCC7D6" w:sz="1"/>
          <w:bottom w:val="single" w:color="BCC7D6" w:sz="1"/>
          <w:right w:val="single" w:color="BCC7D6" w:sz="1"/>
          <w:insideH w:val="single" w:color="auto" w:sz="4"/>
          <w:insideV w:val="single" w:color="auto" w:sz="4"/>
        </w:tblBorders>
      </w:tblPr>
      <w:tblGrid>
        <w:gridCol w:w="2600"/>
        <w:gridCol w:w="6760"/>
      </w:tblGrid>
      <w:tr>
        <w:trPr>
          <w:tblHeader/>
        </w:trPr>
        <w:tc>
          <w:tcPr>
            <w:tcW w:type="dxa" w:w="2600"/>
            <w:shd w:fill="102A43" w:val="clear"/>
            <w:tcMar>
              <w:top w:type="dxa" w:w="60"/>
              <w:left w:type="dxa" w:w="100"/>
              <w:bottom w:type="dxa" w:w="60"/>
              <w:right w:type="dxa" w:w="90"/>
            </w:tcMar>
            <w:vAlign w:val="center"/>
          </w:tcPr>
          <w:p>
            <w:pPr>
              <w:spacing w:after="0" w:line="250"/>
              <w:jc w:val="left"/>
            </w:pPr>
            <w:r>
              <w:rPr>
                <w:b/>
                <w:bCs/>
                <w:color w:val="FFFFFF"/>
                <w:sz w:val="18"/>
                <w:szCs w:val="18"/>
              </w:rPr>
              <w:t xml:space="preserve">Top-level area</w:t>
            </w:r>
          </w:p>
        </w:tc>
        <w:tc>
          <w:tcPr>
            <w:tcW w:type="dxa" w:w="6760"/>
            <w:shd w:fill="102A43" w:val="clear"/>
            <w:tcMar>
              <w:top w:type="dxa" w:w="60"/>
              <w:left w:type="dxa" w:w="100"/>
              <w:bottom w:type="dxa" w:w="60"/>
              <w:right w:type="dxa" w:w="90"/>
            </w:tcMar>
            <w:vAlign w:val="center"/>
          </w:tcPr>
          <w:p>
            <w:pPr>
              <w:spacing w:after="0" w:line="250"/>
              <w:jc w:val="left"/>
            </w:pPr>
            <w:r>
              <w:rPr>
                <w:b/>
                <w:bCs/>
                <w:color w:val="FFFFFF"/>
                <w:sz w:val="18"/>
                <w:szCs w:val="18"/>
              </w:rPr>
              <w:t xml:space="preserve">Pages within</w:t>
            </w:r>
          </w:p>
        </w:tc>
      </w:tr>
      <w:tr>
        <w:tc>
          <w:tcPr>
            <w:tcW w:type="dxa" w:w="2600"/>
            <w:tcMar>
              <w:top w:type="dxa" w:w="60"/>
              <w:left w:type="dxa" w:w="100"/>
              <w:bottom w:type="dxa" w:w="60"/>
              <w:right w:type="dxa" w:w="90"/>
            </w:tcMar>
            <w:vAlign w:val="center"/>
          </w:tcPr>
          <w:p>
            <w:pPr>
              <w:spacing w:after="0" w:line="250"/>
              <w:jc w:val="left"/>
            </w:pPr>
            <w:r>
              <w:rPr>
                <w:b w:val="false"/>
                <w:bCs w:val="false"/>
                <w:sz w:val="17"/>
                <w:szCs w:val="17"/>
              </w:rPr>
              <w:t xml:space="preserve">Command Center</w:t>
            </w:r>
          </w:p>
        </w:tc>
        <w:tc>
          <w:tcPr>
            <w:tcW w:type="dxa" w:w="6760"/>
            <w:tcMar>
              <w:top w:type="dxa" w:w="60"/>
              <w:left w:type="dxa" w:w="100"/>
              <w:bottom w:type="dxa" w:w="60"/>
              <w:right w:type="dxa" w:w="90"/>
            </w:tcMar>
            <w:vAlign w:val="center"/>
          </w:tcPr>
          <w:p>
            <w:pPr>
              <w:spacing w:after="0" w:line="250"/>
              <w:jc w:val="left"/>
            </w:pPr>
            <w:r>
              <w:rPr>
                <w:b w:val="false"/>
                <w:bCs w:val="false"/>
                <w:sz w:val="17"/>
                <w:szCs w:val="17"/>
              </w:rPr>
              <w:t xml:space="preserve">Home (plant health, freshness, active jobs, critical suggestions, risk overview)</w:t>
            </w:r>
          </w:p>
        </w:tc>
      </w:tr>
      <w:tr>
        <w:tc>
          <w:tcPr>
            <w:tcW w:type="dxa" w:w="2600"/>
            <w:shd w:fill="F4F6FA" w:val="clear"/>
            <w:tcMar>
              <w:top w:type="dxa" w:w="60"/>
              <w:left w:type="dxa" w:w="100"/>
              <w:bottom w:type="dxa" w:w="60"/>
              <w:right w:type="dxa" w:w="90"/>
            </w:tcMar>
            <w:vAlign w:val="center"/>
          </w:tcPr>
          <w:p>
            <w:pPr>
              <w:spacing w:after="0" w:line="250"/>
              <w:jc w:val="left"/>
            </w:pPr>
            <w:r>
              <w:rPr>
                <w:b w:val="false"/>
                <w:bCs w:val="false"/>
                <w:sz w:val="17"/>
                <w:szCs w:val="17"/>
              </w:rPr>
              <w:t xml:space="preserve">Investigate</w:t>
            </w:r>
          </w:p>
        </w:tc>
        <w:tc>
          <w:tcPr>
            <w:tcW w:type="dxa" w:w="6760"/>
            <w:shd w:fill="F4F6FA" w:val="clear"/>
            <w:tcMar>
              <w:top w:type="dxa" w:w="60"/>
              <w:left w:type="dxa" w:w="100"/>
              <w:bottom w:type="dxa" w:w="60"/>
              <w:right w:type="dxa" w:w="90"/>
            </w:tcMar>
            <w:vAlign w:val="center"/>
          </w:tcPr>
          <w:p>
            <w:pPr>
              <w:spacing w:after="0" w:line="250"/>
              <w:jc w:val="left"/>
            </w:pPr>
            <w:r>
              <w:rPr>
                <w:b w:val="false"/>
                <w:bCs w:val="false"/>
                <w:sz w:val="17"/>
                <w:szCs w:val="17"/>
              </w:rPr>
              <w:t xml:space="preserve">Material Investigation · ML / Correlation · Advanced Analysis · Suggestions · AI Assistant</w:t>
            </w:r>
          </w:p>
        </w:tc>
      </w:tr>
      <w:tr>
        <w:tc>
          <w:tcPr>
            <w:tcW w:type="dxa" w:w="2600"/>
            <w:tcMar>
              <w:top w:type="dxa" w:w="60"/>
              <w:left w:type="dxa" w:w="100"/>
              <w:bottom w:type="dxa" w:w="60"/>
              <w:right w:type="dxa" w:w="90"/>
            </w:tcMar>
            <w:vAlign w:val="center"/>
          </w:tcPr>
          <w:p>
            <w:pPr>
              <w:spacing w:after="0" w:line="250"/>
              <w:jc w:val="left"/>
            </w:pPr>
            <w:r>
              <w:rPr>
                <w:b w:val="false"/>
                <w:bCs w:val="false"/>
                <w:sz w:val="17"/>
                <w:szCs w:val="17"/>
              </w:rPr>
              <w:t xml:space="preserve">Build</w:t>
            </w:r>
          </w:p>
        </w:tc>
        <w:tc>
          <w:tcPr>
            <w:tcW w:type="dxa" w:w="6760"/>
            <w:tcMar>
              <w:top w:type="dxa" w:w="60"/>
              <w:left w:type="dxa" w:w="100"/>
              <w:bottom w:type="dxa" w:w="60"/>
              <w:right w:type="dxa" w:w="90"/>
            </w:tcMar>
            <w:vAlign w:val="center"/>
          </w:tcPr>
          <w:p>
            <w:pPr>
              <w:spacing w:after="0" w:line="250"/>
              <w:jc w:val="left"/>
            </w:pPr>
            <w:r>
              <w:rPr>
                <w:b w:val="false"/>
                <w:bCs w:val="false"/>
                <w:sz w:val="17"/>
                <w:szCs w:val="17"/>
              </w:rPr>
              <w:t xml:space="preserve">Page Builder · Widget Builder · Dynamic Dashboard pages</w:t>
            </w:r>
          </w:p>
        </w:tc>
      </w:tr>
      <w:tr>
        <w:tc>
          <w:tcPr>
            <w:tcW w:type="dxa" w:w="2600"/>
            <w:shd w:fill="F4F6FA" w:val="clear"/>
            <w:tcMar>
              <w:top w:type="dxa" w:w="60"/>
              <w:left w:type="dxa" w:w="100"/>
              <w:bottom w:type="dxa" w:w="60"/>
              <w:right w:type="dxa" w:w="90"/>
            </w:tcMar>
            <w:vAlign w:val="center"/>
          </w:tcPr>
          <w:p>
            <w:pPr>
              <w:spacing w:after="0" w:line="250"/>
              <w:jc w:val="left"/>
            </w:pPr>
            <w:r>
              <w:rPr>
                <w:b w:val="false"/>
                <w:bCs w:val="false"/>
                <w:sz w:val="17"/>
                <w:szCs w:val="17"/>
              </w:rPr>
              <w:t xml:space="preserve">Admin · Data</w:t>
            </w:r>
          </w:p>
        </w:tc>
        <w:tc>
          <w:tcPr>
            <w:tcW w:type="dxa" w:w="6760"/>
            <w:shd w:fill="F4F6FA" w:val="clear"/>
            <w:tcMar>
              <w:top w:type="dxa" w:w="60"/>
              <w:left w:type="dxa" w:w="100"/>
              <w:bottom w:type="dxa" w:w="60"/>
              <w:right w:type="dxa" w:w="90"/>
            </w:tcMar>
            <w:vAlign w:val="center"/>
          </w:tcPr>
          <w:p>
            <w:pPr>
              <w:spacing w:after="0" w:line="250"/>
              <w:jc w:val="left"/>
            </w:pPr>
            <w:r>
              <w:rPr>
                <w:b w:val="false"/>
                <w:bCs w:val="false"/>
                <w:sz w:val="17"/>
                <w:szCs w:val="17"/>
              </w:rPr>
              <w:t xml:space="preserve">DB Links · Source Objects · Importing Data · Schema Configuration (mapping workbench) · Jobs Monitor</w:t>
            </w:r>
          </w:p>
        </w:tc>
      </w:tr>
      <w:tr>
        <w:tc>
          <w:tcPr>
            <w:tcW w:type="dxa" w:w="2600"/>
            <w:tcMar>
              <w:top w:type="dxa" w:w="60"/>
              <w:left w:type="dxa" w:w="100"/>
              <w:bottom w:type="dxa" w:w="60"/>
              <w:right w:type="dxa" w:w="90"/>
            </w:tcMar>
            <w:vAlign w:val="center"/>
          </w:tcPr>
          <w:p>
            <w:pPr>
              <w:spacing w:after="0" w:line="250"/>
              <w:jc w:val="left"/>
            </w:pPr>
            <w:r>
              <w:rPr>
                <w:b w:val="false"/>
                <w:bCs w:val="false"/>
                <w:sz w:val="17"/>
                <w:szCs w:val="17"/>
              </w:rPr>
              <w:t xml:space="preserve">Admin · Governance</w:t>
            </w:r>
          </w:p>
        </w:tc>
        <w:tc>
          <w:tcPr>
            <w:tcW w:type="dxa" w:w="6760"/>
            <w:tcMar>
              <w:top w:type="dxa" w:w="60"/>
              <w:left w:type="dxa" w:w="100"/>
              <w:bottom w:type="dxa" w:w="60"/>
              <w:right w:type="dxa" w:w="90"/>
            </w:tcMar>
            <w:vAlign w:val="center"/>
          </w:tcPr>
          <w:p>
            <w:pPr>
              <w:spacing w:after="0" w:line="250"/>
              <w:jc w:val="left"/>
            </w:pPr>
            <w:r>
              <w:rPr>
                <w:b w:val="false"/>
                <w:bCs w:val="false"/>
                <w:sz w:val="17"/>
                <w:szCs w:val="17"/>
              </w:rPr>
              <w:t xml:space="preserve">User / Role Admin · License Admin · Audit</w:t>
            </w:r>
          </w:p>
        </w:tc>
      </w:tr>
      <w:tr>
        <w:tc>
          <w:tcPr>
            <w:tcW w:type="dxa" w:w="2600"/>
            <w:shd w:fill="F4F6FA" w:val="clear"/>
            <w:tcMar>
              <w:top w:type="dxa" w:w="60"/>
              <w:left w:type="dxa" w:w="100"/>
              <w:bottom w:type="dxa" w:w="60"/>
              <w:right w:type="dxa" w:w="90"/>
            </w:tcMar>
            <w:vAlign w:val="center"/>
          </w:tcPr>
          <w:p>
            <w:pPr>
              <w:spacing w:after="0" w:line="250"/>
              <w:jc w:val="left"/>
            </w:pPr>
            <w:r>
              <w:rPr>
                <w:b w:val="false"/>
                <w:bCs w:val="false"/>
                <w:sz w:val="17"/>
                <w:szCs w:val="17"/>
              </w:rPr>
              <w:t xml:space="preserve">Operate</w:t>
            </w:r>
          </w:p>
        </w:tc>
        <w:tc>
          <w:tcPr>
            <w:tcW w:type="dxa" w:w="6760"/>
            <w:shd w:fill="F4F6FA" w:val="clear"/>
            <w:tcMar>
              <w:top w:type="dxa" w:w="60"/>
              <w:left w:type="dxa" w:w="100"/>
              <w:bottom w:type="dxa" w:w="60"/>
              <w:right w:type="dxa" w:w="90"/>
            </w:tcMar>
            <w:vAlign w:val="center"/>
          </w:tcPr>
          <w:p>
            <w:pPr>
              <w:spacing w:after="0" w:line="250"/>
              <w:jc w:val="left"/>
            </w:pPr>
            <w:r>
              <w:rPr>
                <w:b w:val="false"/>
                <w:bCs w:val="false"/>
                <w:sz w:val="17"/>
                <w:szCs w:val="17"/>
              </w:rPr>
              <w:t xml:space="preserve">Reports · Demo Lifecycle</w:t>
            </w:r>
          </w:p>
        </w:tc>
      </w:tr>
    </w:tbl>
    <w:p>
      <w:pPr>
        <w:pStyle w:val="Heading2"/>
      </w:pPr>
      <w:r>
        <w:t xml:space="preserve">8.2 Global app shell</w:t>
      </w:r>
    </w:p>
    <w:tbl>
      <w:tblPr>
        <w:tblW w:type="dxa" w:w="9360"/>
        <w:tblBorders>
          <w:top w:val="single" w:color="BCC7D6" w:sz="1"/>
          <w:left w:val="single" w:color="BCC7D6" w:sz="1"/>
          <w:bottom w:val="single" w:color="BCC7D6" w:sz="1"/>
          <w:right w:val="single" w:color="BCC7D6" w:sz="1"/>
          <w:insideH w:val="single" w:color="auto" w:sz="4"/>
          <w:insideV w:val="single" w:color="auto" w:sz="4"/>
        </w:tblBorders>
      </w:tblPr>
      <w:tblGrid>
        <w:gridCol w:w="1900"/>
        <w:gridCol w:w="7460"/>
      </w:tblGrid>
      <w:tr>
        <w:trPr>
          <w:tblHeader/>
        </w:trPr>
        <w:tc>
          <w:tcPr>
            <w:tcW w:type="dxa" w:w="1900"/>
            <w:shd w:fill="102A43" w:val="clear"/>
            <w:tcMar>
              <w:top w:type="dxa" w:w="60"/>
              <w:left w:type="dxa" w:w="100"/>
              <w:bottom w:type="dxa" w:w="60"/>
              <w:right w:type="dxa" w:w="90"/>
            </w:tcMar>
            <w:vAlign w:val="center"/>
          </w:tcPr>
          <w:p>
            <w:pPr>
              <w:spacing w:after="0" w:line="250"/>
              <w:jc w:val="left"/>
            </w:pPr>
            <w:r>
              <w:rPr>
                <w:b/>
                <w:bCs/>
                <w:color w:val="FFFFFF"/>
                <w:sz w:val="18"/>
                <w:szCs w:val="18"/>
              </w:rPr>
              <w:t xml:space="preserve">Region</w:t>
            </w:r>
          </w:p>
        </w:tc>
        <w:tc>
          <w:tcPr>
            <w:tcW w:type="dxa" w:w="7460"/>
            <w:shd w:fill="102A43" w:val="clear"/>
            <w:tcMar>
              <w:top w:type="dxa" w:w="60"/>
              <w:left w:type="dxa" w:w="100"/>
              <w:bottom w:type="dxa" w:w="60"/>
              <w:right w:type="dxa" w:w="90"/>
            </w:tcMar>
            <w:vAlign w:val="center"/>
          </w:tcPr>
          <w:p>
            <w:pPr>
              <w:spacing w:after="0" w:line="250"/>
              <w:jc w:val="left"/>
            </w:pPr>
            <w:r>
              <w:rPr>
                <w:b/>
                <w:bCs/>
                <w:color w:val="FFFFFF"/>
                <w:sz w:val="18"/>
                <w:szCs w:val="18"/>
              </w:rPr>
              <w:t xml:space="preserve">Target design</w:t>
            </w:r>
          </w:p>
        </w:tc>
      </w:tr>
      <w:tr>
        <w:tc>
          <w:tcPr>
            <w:tcW w:type="dxa" w:w="1900"/>
            <w:tcMar>
              <w:top w:type="dxa" w:w="60"/>
              <w:left w:type="dxa" w:w="100"/>
              <w:bottom w:type="dxa" w:w="60"/>
              <w:right w:type="dxa" w:w="90"/>
            </w:tcMar>
            <w:vAlign w:val="center"/>
          </w:tcPr>
          <w:p>
            <w:pPr>
              <w:spacing w:after="0" w:line="250"/>
              <w:jc w:val="left"/>
            </w:pPr>
            <w:r>
              <w:rPr>
                <w:b w:val="false"/>
                <w:bCs w:val="false"/>
                <w:sz w:val="17"/>
                <w:szCs w:val="17"/>
              </w:rPr>
              <w:t xml:space="preserve">Header</w:t>
            </w:r>
          </w:p>
        </w:tc>
        <w:tc>
          <w:tcPr>
            <w:tcW w:type="dxa" w:w="7460"/>
            <w:tcMar>
              <w:top w:type="dxa" w:w="60"/>
              <w:left w:type="dxa" w:w="100"/>
              <w:bottom w:type="dxa" w:w="60"/>
              <w:right w:type="dxa" w:w="90"/>
            </w:tcMar>
            <w:vAlign w:val="center"/>
          </w:tcPr>
          <w:p>
            <w:pPr>
              <w:spacing w:after="0" w:line="250"/>
              <w:jc w:val="left"/>
            </w:pPr>
            <w:r>
              <w:rPr>
                <w:b w:val="false"/>
                <w:bCs w:val="false"/>
                <w:sz w:val="17"/>
                <w:szCs w:val="17"/>
              </w:rPr>
              <w:t xml:space="preserve">Logo, environment badge, license badge, global time/site selector, user menu, notifications, help. Height 56px.</w:t>
            </w:r>
          </w:p>
        </w:tc>
      </w:tr>
      <w:tr>
        <w:tc>
          <w:tcPr>
            <w:tcW w:type="dxa" w:w="1900"/>
            <w:shd w:fill="F4F6FA" w:val="clear"/>
            <w:tcMar>
              <w:top w:type="dxa" w:w="60"/>
              <w:left w:type="dxa" w:w="100"/>
              <w:bottom w:type="dxa" w:w="60"/>
              <w:right w:type="dxa" w:w="90"/>
            </w:tcMar>
            <w:vAlign w:val="center"/>
          </w:tcPr>
          <w:p>
            <w:pPr>
              <w:spacing w:after="0" w:line="250"/>
              <w:jc w:val="left"/>
            </w:pPr>
            <w:r>
              <w:rPr>
                <w:b w:val="false"/>
                <w:bCs w:val="false"/>
                <w:sz w:val="17"/>
                <w:szCs w:val="17"/>
              </w:rPr>
              <w:t xml:space="preserve">Sidebar</w:t>
            </w:r>
          </w:p>
        </w:tc>
        <w:tc>
          <w:tcPr>
            <w:tcW w:type="dxa" w:w="7460"/>
            <w:shd w:fill="F4F6FA" w:val="clear"/>
            <w:tcMar>
              <w:top w:type="dxa" w:w="60"/>
              <w:left w:type="dxa" w:w="100"/>
              <w:bottom w:type="dxa" w:w="60"/>
              <w:right w:type="dxa" w:w="90"/>
            </w:tcMar>
            <w:vAlign w:val="center"/>
          </w:tcPr>
          <w:p>
            <w:pPr>
              <w:spacing w:after="0" w:line="250"/>
              <w:jc w:val="left"/>
            </w:pPr>
            <w:r>
              <w:rPr>
                <w:b w:val="false"/>
                <w:bCs w:val="false"/>
                <w:sz w:val="17"/>
                <w:szCs w:val="17"/>
              </w:rPr>
              <w:t xml:space="preserve">Stacked button-like nav with icons; active = Electric-Cyan left border + Electric-Blue tint; collapsible by capability.</w:t>
            </w:r>
          </w:p>
        </w:tc>
      </w:tr>
      <w:tr>
        <w:tc>
          <w:tcPr>
            <w:tcW w:type="dxa" w:w="1900"/>
            <w:tcMar>
              <w:top w:type="dxa" w:w="60"/>
              <w:left w:type="dxa" w:w="100"/>
              <w:bottom w:type="dxa" w:w="60"/>
              <w:right w:type="dxa" w:w="90"/>
            </w:tcMar>
            <w:vAlign w:val="center"/>
          </w:tcPr>
          <w:p>
            <w:pPr>
              <w:spacing w:after="0" w:line="250"/>
              <w:jc w:val="left"/>
            </w:pPr>
            <w:r>
              <w:rPr>
                <w:b w:val="false"/>
                <w:bCs w:val="false"/>
                <w:sz w:val="17"/>
                <w:szCs w:val="17"/>
              </w:rPr>
              <w:t xml:space="preserve">Command header</w:t>
            </w:r>
          </w:p>
        </w:tc>
        <w:tc>
          <w:tcPr>
            <w:tcW w:type="dxa" w:w="7460"/>
            <w:tcMar>
              <w:top w:type="dxa" w:w="60"/>
              <w:left w:type="dxa" w:w="100"/>
              <w:bottom w:type="dxa" w:w="60"/>
              <w:right w:type="dxa" w:w="90"/>
            </w:tcMar>
            <w:vAlign w:val="center"/>
          </w:tcPr>
          <w:p>
            <w:pPr>
              <w:spacing w:after="0" w:line="250"/>
              <w:jc w:val="left"/>
            </w:pPr>
            <w:r>
              <w:rPr>
                <w:b w:val="false"/>
                <w:bCs w:val="false"/>
                <w:sz w:val="17"/>
                <w:szCs w:val="17"/>
              </w:rPr>
              <w:t xml:space="preserve">Page title, subtitle, primary action, secondary actions, context summary, last refresh.</w:t>
            </w:r>
          </w:p>
        </w:tc>
      </w:tr>
      <w:tr>
        <w:tc>
          <w:tcPr>
            <w:tcW w:type="dxa" w:w="1900"/>
            <w:shd w:fill="F4F6FA" w:val="clear"/>
            <w:tcMar>
              <w:top w:type="dxa" w:w="60"/>
              <w:left w:type="dxa" w:w="100"/>
              <w:bottom w:type="dxa" w:w="60"/>
              <w:right w:type="dxa" w:w="90"/>
            </w:tcMar>
            <w:vAlign w:val="center"/>
          </w:tcPr>
          <w:p>
            <w:pPr>
              <w:spacing w:after="0" w:line="250"/>
              <w:jc w:val="left"/>
            </w:pPr>
            <w:r>
              <w:rPr>
                <w:b w:val="false"/>
                <w:bCs w:val="false"/>
                <w:sz w:val="17"/>
                <w:szCs w:val="17"/>
              </w:rPr>
              <w:t xml:space="preserve">Content grid</w:t>
            </w:r>
          </w:p>
        </w:tc>
        <w:tc>
          <w:tcPr>
            <w:tcW w:type="dxa" w:w="7460"/>
            <w:shd w:fill="F4F6FA" w:val="clear"/>
            <w:tcMar>
              <w:top w:type="dxa" w:w="60"/>
              <w:left w:type="dxa" w:w="100"/>
              <w:bottom w:type="dxa" w:w="60"/>
              <w:right w:type="dxa" w:w="90"/>
            </w:tcMar>
            <w:vAlign w:val="center"/>
          </w:tcPr>
          <w:p>
            <w:pPr>
              <w:spacing w:after="0" w:line="250"/>
              <w:jc w:val="left"/>
            </w:pPr>
            <w:r>
              <w:rPr>
                <w:b w:val="false"/>
                <w:bCs w:val="false"/>
                <w:sz w:val="17"/>
                <w:szCs w:val="17"/>
              </w:rPr>
              <w:t xml:space="preserve">Responsive cards on Panel-Navy surfaces, standard spacing, clear hierarchy.</w:t>
            </w:r>
          </w:p>
        </w:tc>
      </w:tr>
      <w:tr>
        <w:tc>
          <w:tcPr>
            <w:tcW w:type="dxa" w:w="1900"/>
            <w:tcMar>
              <w:top w:type="dxa" w:w="60"/>
              <w:left w:type="dxa" w:w="100"/>
              <w:bottom w:type="dxa" w:w="60"/>
              <w:right w:type="dxa" w:w="90"/>
            </w:tcMar>
            <w:vAlign w:val="center"/>
          </w:tcPr>
          <w:p>
            <w:pPr>
              <w:spacing w:after="0" w:line="250"/>
              <w:jc w:val="left"/>
            </w:pPr>
            <w:r>
              <w:rPr>
                <w:b w:val="false"/>
                <w:bCs w:val="false"/>
                <w:sz w:val="17"/>
                <w:szCs w:val="17"/>
              </w:rPr>
              <w:t xml:space="preserve">Status strip</w:t>
            </w:r>
          </w:p>
        </w:tc>
        <w:tc>
          <w:tcPr>
            <w:tcW w:type="dxa" w:w="7460"/>
            <w:tcMar>
              <w:top w:type="dxa" w:w="60"/>
              <w:left w:type="dxa" w:w="100"/>
              <w:bottom w:type="dxa" w:w="60"/>
              <w:right w:type="dxa" w:w="90"/>
            </w:tcMar>
            <w:vAlign w:val="center"/>
          </w:tcPr>
          <w:p>
            <w:pPr>
              <w:spacing w:after="0" w:line="250"/>
              <w:jc w:val="left"/>
            </w:pPr>
            <w:r>
              <w:rPr>
                <w:b w:val="false"/>
                <w:bCs w:val="false"/>
                <w:sz w:val="17"/>
                <w:szCs w:val="17"/>
              </w:rPr>
              <w:t xml:space="preserve">Connection, job status, data freshness, active filters, warnings, demo-mode indicator.</w:t>
            </w:r>
          </w:p>
        </w:tc>
      </w:tr>
      <w:tr>
        <w:tc>
          <w:tcPr>
            <w:tcW w:type="dxa" w:w="1900"/>
            <w:shd w:fill="F4F6FA" w:val="clear"/>
            <w:tcMar>
              <w:top w:type="dxa" w:w="60"/>
              <w:left w:type="dxa" w:w="100"/>
              <w:bottom w:type="dxa" w:w="60"/>
              <w:right w:type="dxa" w:w="90"/>
            </w:tcMar>
            <w:vAlign w:val="center"/>
          </w:tcPr>
          <w:p>
            <w:pPr>
              <w:spacing w:after="0" w:line="250"/>
              <w:jc w:val="left"/>
            </w:pPr>
            <w:r>
              <w:rPr>
                <w:b w:val="false"/>
                <w:bCs w:val="false"/>
                <w:sz w:val="17"/>
                <w:szCs w:val="17"/>
              </w:rPr>
              <w:t xml:space="preserve">Toasts / alerts</w:t>
            </w:r>
          </w:p>
        </w:tc>
        <w:tc>
          <w:tcPr>
            <w:tcW w:type="dxa" w:w="7460"/>
            <w:shd w:fill="F4F6FA" w:val="clear"/>
            <w:tcMar>
              <w:top w:type="dxa" w:w="60"/>
              <w:left w:type="dxa" w:w="100"/>
              <w:bottom w:type="dxa" w:w="60"/>
              <w:right w:type="dxa" w:w="90"/>
            </w:tcMar>
            <w:vAlign w:val="center"/>
          </w:tcPr>
          <w:p>
            <w:pPr>
              <w:spacing w:after="0" w:line="250"/>
              <w:jc w:val="left"/>
            </w:pPr>
            <w:r>
              <w:rPr>
                <w:b w:val="false"/>
                <w:bCs w:val="false"/>
                <w:sz w:val="17"/>
                <w:szCs w:val="17"/>
              </w:rPr>
              <w:t xml:space="preserve">Customer-safe messages only — never raw stack traces or vague “could not load.”</w:t>
            </w:r>
          </w:p>
        </w:tc>
      </w:tr>
    </w:tbl>
    <w:p>
      <w:pPr>
        <w:pStyle w:val="Heading2"/>
      </w:pPr>
      <w:r>
        <w:t xml:space="preserve">8.3 Page-by-page blueprint (with required edge states)</w:t>
      </w:r>
    </w:p>
    <w:tbl>
      <w:tblPr>
        <w:tblW w:type="dxa" w:w="9360"/>
        <w:tblBorders>
          <w:top w:val="single" w:color="BCC7D6" w:sz="1"/>
          <w:left w:val="single" w:color="BCC7D6" w:sz="1"/>
          <w:bottom w:val="single" w:color="BCC7D6" w:sz="1"/>
          <w:right w:val="single" w:color="BCC7D6" w:sz="1"/>
          <w:insideH w:val="single" w:color="auto" w:sz="4"/>
          <w:insideV w:val="single" w:color="auto" w:sz="4"/>
        </w:tblBorders>
      </w:tblPr>
      <w:tblGrid>
        <w:gridCol w:w="2150"/>
        <w:gridCol w:w="3400"/>
        <w:gridCol w:w="3810"/>
      </w:tblGrid>
      <w:tr>
        <w:trPr>
          <w:tblHeader/>
        </w:trPr>
        <w:tc>
          <w:tcPr>
            <w:tcW w:type="dxa" w:w="2150"/>
            <w:shd w:fill="102A43" w:val="clear"/>
            <w:tcMar>
              <w:top w:type="dxa" w:w="60"/>
              <w:left w:type="dxa" w:w="100"/>
              <w:bottom w:type="dxa" w:w="60"/>
              <w:right w:type="dxa" w:w="90"/>
            </w:tcMar>
            <w:vAlign w:val="center"/>
          </w:tcPr>
          <w:p>
            <w:pPr>
              <w:spacing w:after="0" w:line="250"/>
              <w:jc w:val="left"/>
            </w:pPr>
            <w:r>
              <w:rPr>
                <w:b/>
                <w:bCs/>
                <w:color w:val="FFFFFF"/>
                <w:sz w:val="17"/>
                <w:szCs w:val="17"/>
              </w:rPr>
              <w:t xml:space="preserve">Page / Tab</w:t>
            </w:r>
          </w:p>
        </w:tc>
        <w:tc>
          <w:tcPr>
            <w:tcW w:type="dxa" w:w="3400"/>
            <w:shd w:fill="102A43" w:val="clear"/>
            <w:tcMar>
              <w:top w:type="dxa" w:w="60"/>
              <w:left w:type="dxa" w:w="100"/>
              <w:bottom w:type="dxa" w:w="60"/>
              <w:right w:type="dxa" w:w="90"/>
            </w:tcMar>
            <w:vAlign w:val="center"/>
          </w:tcPr>
          <w:p>
            <w:pPr>
              <w:spacing w:after="0" w:line="250"/>
              <w:jc w:val="left"/>
            </w:pPr>
            <w:r>
              <w:rPr>
                <w:b/>
                <w:bCs/>
                <w:color w:val="FFFFFF"/>
                <w:sz w:val="17"/>
                <w:szCs w:val="17"/>
              </w:rPr>
              <w:t xml:space="preserve">Purpose</w:t>
            </w:r>
          </w:p>
        </w:tc>
        <w:tc>
          <w:tcPr>
            <w:tcW w:type="dxa" w:w="3810"/>
            <w:shd w:fill="102A43" w:val="clear"/>
            <w:tcMar>
              <w:top w:type="dxa" w:w="60"/>
              <w:left w:type="dxa" w:w="100"/>
              <w:bottom w:type="dxa" w:w="60"/>
              <w:right w:type="dxa" w:w="90"/>
            </w:tcMar>
            <w:vAlign w:val="center"/>
          </w:tcPr>
          <w:p>
            <w:pPr>
              <w:spacing w:after="0" w:line="250"/>
              <w:jc w:val="left"/>
            </w:pPr>
            <w:r>
              <w:rPr>
                <w:b/>
                <w:bCs/>
                <w:color w:val="FFFFFF"/>
                <w:sz w:val="17"/>
                <w:szCs w:val="17"/>
              </w:rPr>
              <w:t xml:space="preserve">Required edge states</w:t>
            </w:r>
          </w:p>
        </w:tc>
      </w:tr>
      <w:tr>
        <w:tc>
          <w:tcPr>
            <w:tcW w:type="dxa" w:w="2150"/>
            <w:tcMar>
              <w:top w:type="dxa" w:w="60"/>
              <w:left w:type="dxa" w:w="100"/>
              <w:bottom w:type="dxa" w:w="60"/>
              <w:right w:type="dxa" w:w="90"/>
            </w:tcMar>
            <w:vAlign w:val="center"/>
          </w:tcPr>
          <w:p>
            <w:pPr>
              <w:spacing w:after="0" w:line="250"/>
              <w:jc w:val="left"/>
            </w:pPr>
            <w:r>
              <w:rPr>
                <w:b w:val="false"/>
                <w:bCs w:val="false"/>
                <w:sz w:val="15"/>
                <w:szCs w:val="15"/>
              </w:rPr>
              <w:t xml:space="preserve">Login / Auth</w:t>
            </w:r>
          </w:p>
        </w:tc>
        <w:tc>
          <w:tcPr>
            <w:tcW w:type="dxa" w:w="3400"/>
            <w:tcMar>
              <w:top w:type="dxa" w:w="60"/>
              <w:left w:type="dxa" w:w="100"/>
              <w:bottom w:type="dxa" w:w="60"/>
              <w:right w:type="dxa" w:w="90"/>
            </w:tcMar>
            <w:vAlign w:val="center"/>
          </w:tcPr>
          <w:p>
            <w:pPr>
              <w:spacing w:after="0" w:line="250"/>
              <w:jc w:val="left"/>
            </w:pPr>
            <w:r>
              <w:rPr>
                <w:b w:val="false"/>
                <w:bCs w:val="false"/>
                <w:sz w:val="15"/>
                <w:szCs w:val="15"/>
              </w:rPr>
              <w:t xml:space="preserve">Secure access + environment awareness.</w:t>
            </w:r>
          </w:p>
        </w:tc>
        <w:tc>
          <w:tcPr>
            <w:tcW w:type="dxa" w:w="3810"/>
            <w:tcMar>
              <w:top w:type="dxa" w:w="60"/>
              <w:left w:type="dxa" w:w="100"/>
              <w:bottom w:type="dxa" w:w="60"/>
              <w:right w:type="dxa" w:w="90"/>
            </w:tcMar>
            <w:vAlign w:val="center"/>
          </w:tcPr>
          <w:p>
            <w:pPr>
              <w:spacing w:after="0" w:line="250"/>
              <w:jc w:val="left"/>
            </w:pPr>
            <w:r>
              <w:rPr>
                <w:b w:val="false"/>
                <w:bCs w:val="false"/>
                <w:sz w:val="15"/>
                <w:szCs w:val="15"/>
              </w:rPr>
              <w:t xml:space="preserve">Invalid creds, locked account, expired session, SSO unavailable, tenant disabled</w:t>
            </w:r>
          </w:p>
        </w:tc>
      </w:tr>
      <w:tr>
        <w:tc>
          <w:tcPr>
            <w:tcW w:type="dxa" w:w="215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Home / Command Center</w:t>
            </w:r>
          </w:p>
        </w:tc>
        <w:tc>
          <w:tcPr>
            <w:tcW w:type="dxa" w:w="340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Executive + engineering landing.</w:t>
            </w:r>
          </w:p>
        </w:tc>
        <w:tc>
          <w:tcPr>
            <w:tcW w:type="dxa" w:w="381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No data, stale data, no license, no role access</w:t>
            </w:r>
          </w:p>
        </w:tc>
      </w:tr>
      <w:tr>
        <w:tc>
          <w:tcPr>
            <w:tcW w:type="dxa" w:w="2150"/>
            <w:tcMar>
              <w:top w:type="dxa" w:w="60"/>
              <w:left w:type="dxa" w:w="100"/>
              <w:bottom w:type="dxa" w:w="60"/>
              <w:right w:type="dxa" w:w="90"/>
            </w:tcMar>
            <w:vAlign w:val="center"/>
          </w:tcPr>
          <w:p>
            <w:pPr>
              <w:spacing w:after="0" w:line="250"/>
              <w:jc w:val="left"/>
            </w:pPr>
            <w:r>
              <w:rPr>
                <w:b w:val="false"/>
                <w:bCs w:val="false"/>
                <w:sz w:val="15"/>
                <w:szCs w:val="15"/>
              </w:rPr>
              <w:t xml:space="preserve">DB Links</w:t>
            </w:r>
          </w:p>
        </w:tc>
        <w:tc>
          <w:tcPr>
            <w:tcW w:type="dxa" w:w="3400"/>
            <w:tcMar>
              <w:top w:type="dxa" w:w="60"/>
              <w:left w:type="dxa" w:w="100"/>
              <w:bottom w:type="dxa" w:w="60"/>
              <w:right w:type="dxa" w:w="90"/>
            </w:tcMar>
            <w:vAlign w:val="center"/>
          </w:tcPr>
          <w:p>
            <w:pPr>
              <w:spacing w:after="0" w:line="250"/>
              <w:jc w:val="left"/>
            </w:pPr>
            <w:r>
              <w:rPr>
                <w:b w:val="false"/>
                <w:bCs w:val="false"/>
                <w:sz w:val="15"/>
                <w:szCs w:val="15"/>
              </w:rPr>
              <w:t xml:space="preserve">Manage source connections.</w:t>
            </w:r>
          </w:p>
        </w:tc>
        <w:tc>
          <w:tcPr>
            <w:tcW w:type="dxa" w:w="3810"/>
            <w:tcMar>
              <w:top w:type="dxa" w:w="60"/>
              <w:left w:type="dxa" w:w="100"/>
              <w:bottom w:type="dxa" w:w="60"/>
              <w:right w:type="dxa" w:w="90"/>
            </w:tcMar>
            <w:vAlign w:val="center"/>
          </w:tcPr>
          <w:p>
            <w:pPr>
              <w:spacing w:after="0" w:line="250"/>
              <w:jc w:val="left"/>
            </w:pPr>
            <w:r>
              <w:rPr>
                <w:b w:val="false"/>
                <w:bCs w:val="false"/>
                <w:sz w:val="15"/>
                <w:szCs w:val="15"/>
              </w:rPr>
              <w:t xml:space="preserve">Masked creds, connection test, unavailable provider, license-gated connector</w:t>
            </w:r>
          </w:p>
        </w:tc>
      </w:tr>
      <w:tr>
        <w:tc>
          <w:tcPr>
            <w:tcW w:type="dxa" w:w="215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Source Objects</w:t>
            </w:r>
          </w:p>
        </w:tc>
        <w:tc>
          <w:tcPr>
            <w:tcW w:type="dxa" w:w="340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Select tables/sheets/files.</w:t>
            </w:r>
          </w:p>
        </w:tc>
        <w:tc>
          <w:tcPr>
            <w:tcW w:type="dxa" w:w="381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No PK, no timestamp, large-table warning, unsupported type</w:t>
            </w:r>
          </w:p>
        </w:tc>
      </w:tr>
      <w:tr>
        <w:tc>
          <w:tcPr>
            <w:tcW w:type="dxa" w:w="2150"/>
            <w:tcMar>
              <w:top w:type="dxa" w:w="60"/>
              <w:left w:type="dxa" w:w="100"/>
              <w:bottom w:type="dxa" w:w="60"/>
              <w:right w:type="dxa" w:w="90"/>
            </w:tcMar>
            <w:vAlign w:val="center"/>
          </w:tcPr>
          <w:p>
            <w:pPr>
              <w:spacing w:after="0" w:line="250"/>
              <w:jc w:val="left"/>
            </w:pPr>
            <w:r>
              <w:rPr>
                <w:b w:val="false"/>
                <w:bCs w:val="false"/>
                <w:sz w:val="15"/>
                <w:szCs w:val="15"/>
              </w:rPr>
              <w:t xml:space="preserve">Importing Data</w:t>
            </w:r>
          </w:p>
        </w:tc>
        <w:tc>
          <w:tcPr>
            <w:tcW w:type="dxa" w:w="3400"/>
            <w:tcMar>
              <w:top w:type="dxa" w:w="60"/>
              <w:left w:type="dxa" w:w="100"/>
              <w:bottom w:type="dxa" w:w="60"/>
              <w:right w:type="dxa" w:w="90"/>
            </w:tcMar>
            <w:vAlign w:val="center"/>
          </w:tcPr>
          <w:p>
            <w:pPr>
              <w:spacing w:after="0" w:line="250"/>
              <w:jc w:val="left"/>
            </w:pPr>
            <w:r>
              <w:rPr>
                <w:b w:val="false"/>
                <w:bCs w:val="false"/>
                <w:sz w:val="15"/>
                <w:szCs w:val="15"/>
              </w:rPr>
              <w:t xml:space="preserve">Configure staging + import jobs.</w:t>
            </w:r>
          </w:p>
        </w:tc>
        <w:tc>
          <w:tcPr>
            <w:tcW w:type="dxa" w:w="3810"/>
            <w:tcMar>
              <w:top w:type="dxa" w:w="60"/>
              <w:left w:type="dxa" w:w="100"/>
              <w:bottom w:type="dxa" w:w="60"/>
              <w:right w:type="dxa" w:w="90"/>
            </w:tcMar>
            <w:vAlign w:val="center"/>
          </w:tcPr>
          <w:p>
            <w:pPr>
              <w:spacing w:after="0" w:line="250"/>
              <w:jc w:val="left"/>
            </w:pPr>
            <w:r>
              <w:rPr>
                <w:b w:val="false"/>
                <w:bCs w:val="false"/>
                <w:sz w:val="15"/>
                <w:szCs w:val="15"/>
              </w:rPr>
              <w:t xml:space="preserve">Timeout, duplicate rows, cursor reset, partial import, retry</w:t>
            </w:r>
          </w:p>
        </w:tc>
      </w:tr>
      <w:tr>
        <w:tc>
          <w:tcPr>
            <w:tcW w:type="dxa" w:w="215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Schema Configuration</w:t>
            </w:r>
          </w:p>
        </w:tc>
        <w:tc>
          <w:tcPr>
            <w:tcW w:type="dxa" w:w="340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Map to canonical (workbench).</w:t>
            </w:r>
          </w:p>
        </w:tc>
        <w:tc>
          <w:tcPr>
            <w:tcW w:type="dxa" w:w="381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Invalid SQL, unsafe SQL, missing required field, ambiguous join</w:t>
            </w:r>
          </w:p>
        </w:tc>
      </w:tr>
      <w:tr>
        <w:tc>
          <w:tcPr>
            <w:tcW w:type="dxa" w:w="2150"/>
            <w:tcMar>
              <w:top w:type="dxa" w:w="60"/>
              <w:left w:type="dxa" w:w="100"/>
              <w:bottom w:type="dxa" w:w="60"/>
              <w:right w:type="dxa" w:w="90"/>
            </w:tcMar>
            <w:vAlign w:val="center"/>
          </w:tcPr>
          <w:p>
            <w:pPr>
              <w:spacing w:after="0" w:line="250"/>
              <w:jc w:val="left"/>
            </w:pPr>
            <w:r>
              <w:rPr>
                <w:b w:val="false"/>
                <w:bCs w:val="false"/>
                <w:sz w:val="15"/>
                <w:szCs w:val="15"/>
              </w:rPr>
              <w:t xml:space="preserve">Jobs Monitor</w:t>
            </w:r>
          </w:p>
        </w:tc>
        <w:tc>
          <w:tcPr>
            <w:tcW w:type="dxa" w:w="3400"/>
            <w:tcMar>
              <w:top w:type="dxa" w:w="60"/>
              <w:left w:type="dxa" w:w="100"/>
              <w:bottom w:type="dxa" w:w="60"/>
              <w:right w:type="dxa" w:w="90"/>
            </w:tcMar>
            <w:vAlign w:val="center"/>
          </w:tcPr>
          <w:p>
            <w:pPr>
              <w:spacing w:after="0" w:line="250"/>
              <w:jc w:val="left"/>
            </w:pPr>
            <w:r>
              <w:rPr>
                <w:b w:val="false"/>
                <w:bCs w:val="false"/>
                <w:sz w:val="15"/>
                <w:szCs w:val="15"/>
              </w:rPr>
              <w:t xml:space="preserve">Standard + ML jobs.</w:t>
            </w:r>
          </w:p>
        </w:tc>
        <w:tc>
          <w:tcPr>
            <w:tcW w:type="dxa" w:w="3810"/>
            <w:tcMar>
              <w:top w:type="dxa" w:w="60"/>
              <w:left w:type="dxa" w:w="100"/>
              <w:bottom w:type="dxa" w:w="60"/>
              <w:right w:type="dxa" w:w="90"/>
            </w:tcMar>
            <w:vAlign w:val="center"/>
          </w:tcPr>
          <w:p>
            <w:pPr>
              <w:spacing w:after="0" w:line="250"/>
              <w:jc w:val="left"/>
            </w:pPr>
            <w:r>
              <w:rPr>
                <w:b w:val="false"/>
                <w:bCs w:val="false"/>
                <w:sz w:val="15"/>
                <w:szCs w:val="15"/>
              </w:rPr>
              <w:t xml:space="preserve">Crash, timeout, skipped, locked by another run, long-running</w:t>
            </w:r>
          </w:p>
        </w:tc>
      </w:tr>
      <w:tr>
        <w:tc>
          <w:tcPr>
            <w:tcW w:type="dxa" w:w="215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Page Builder</w:t>
            </w:r>
          </w:p>
        </w:tc>
        <w:tc>
          <w:tcPr>
            <w:tcW w:type="dxa" w:w="340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Compose pages from widgets.</w:t>
            </w:r>
          </w:p>
        </w:tc>
        <w:tc>
          <w:tcPr>
            <w:tcW w:type="dxa" w:w="381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Unsaved changes, widget failed validation, license-gated widget</w:t>
            </w:r>
          </w:p>
        </w:tc>
      </w:tr>
      <w:tr>
        <w:tc>
          <w:tcPr>
            <w:tcW w:type="dxa" w:w="2150"/>
            <w:tcMar>
              <w:top w:type="dxa" w:w="60"/>
              <w:left w:type="dxa" w:w="100"/>
              <w:bottom w:type="dxa" w:w="60"/>
              <w:right w:type="dxa" w:w="90"/>
            </w:tcMar>
            <w:vAlign w:val="center"/>
          </w:tcPr>
          <w:p>
            <w:pPr>
              <w:spacing w:after="0" w:line="250"/>
              <w:jc w:val="left"/>
            </w:pPr>
            <w:r>
              <w:rPr>
                <w:b w:val="false"/>
                <w:bCs w:val="false"/>
                <w:sz w:val="15"/>
                <w:szCs w:val="15"/>
              </w:rPr>
              <w:t xml:space="preserve">Widget Builder</w:t>
            </w:r>
          </w:p>
        </w:tc>
        <w:tc>
          <w:tcPr>
            <w:tcW w:type="dxa" w:w="3400"/>
            <w:tcMar>
              <w:top w:type="dxa" w:w="60"/>
              <w:left w:type="dxa" w:w="100"/>
              <w:bottom w:type="dxa" w:w="60"/>
              <w:right w:type="dxa" w:w="90"/>
            </w:tcMar>
            <w:vAlign w:val="center"/>
          </w:tcPr>
          <w:p>
            <w:pPr>
              <w:spacing w:after="0" w:line="250"/>
              <w:jc w:val="left"/>
            </w:pPr>
            <w:r>
              <w:rPr>
                <w:b w:val="false"/>
                <w:bCs w:val="false"/>
                <w:sz w:val="15"/>
                <w:szCs w:val="15"/>
              </w:rPr>
              <w:t xml:space="preserve">Configure active widgets.</w:t>
            </w:r>
          </w:p>
        </w:tc>
        <w:tc>
          <w:tcPr>
            <w:tcW w:type="dxa" w:w="3810"/>
            <w:tcMar>
              <w:top w:type="dxa" w:w="60"/>
              <w:left w:type="dxa" w:w="100"/>
              <w:bottom w:type="dxa" w:w="60"/>
              <w:right w:type="dxa" w:w="90"/>
            </w:tcMar>
            <w:vAlign w:val="center"/>
          </w:tcPr>
          <w:p>
            <w:pPr>
              <w:spacing w:after="0" w:line="250"/>
              <w:jc w:val="left"/>
            </w:pPr>
            <w:r>
              <w:rPr>
                <w:b w:val="false"/>
                <w:bCs w:val="false"/>
                <w:sz w:val="15"/>
                <w:szCs w:val="15"/>
              </w:rPr>
              <w:t xml:space="preserve">Invalid expression, heavy query, missing measure, unsupported chart</w:t>
            </w:r>
          </w:p>
        </w:tc>
      </w:tr>
      <w:tr>
        <w:tc>
          <w:tcPr>
            <w:tcW w:type="dxa" w:w="215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Material Investigation</w:t>
            </w:r>
          </w:p>
        </w:tc>
        <w:tc>
          <w:tcPr>
            <w:tcW w:type="dxa" w:w="340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Walk one unit’s genealogy + evidence.</w:t>
            </w:r>
          </w:p>
        </w:tc>
        <w:tc>
          <w:tcPr>
            <w:tcW w:type="dxa" w:w="381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Unknown material, duplicate IDs, incomplete genealogy</w:t>
            </w:r>
          </w:p>
        </w:tc>
      </w:tr>
      <w:tr>
        <w:tc>
          <w:tcPr>
            <w:tcW w:type="dxa" w:w="2150"/>
            <w:tcMar>
              <w:top w:type="dxa" w:w="60"/>
              <w:left w:type="dxa" w:w="100"/>
              <w:bottom w:type="dxa" w:w="60"/>
              <w:right w:type="dxa" w:w="90"/>
            </w:tcMar>
            <w:vAlign w:val="center"/>
          </w:tcPr>
          <w:p>
            <w:pPr>
              <w:spacing w:after="0" w:line="250"/>
              <w:jc w:val="left"/>
            </w:pPr>
            <w:r>
              <w:rPr>
                <w:b w:val="false"/>
                <w:bCs w:val="false"/>
                <w:sz w:val="15"/>
                <w:szCs w:val="15"/>
              </w:rPr>
              <w:t xml:space="preserve">ML / Correlation</w:t>
            </w:r>
          </w:p>
        </w:tc>
        <w:tc>
          <w:tcPr>
            <w:tcW w:type="dxa" w:w="3400"/>
            <w:tcMar>
              <w:top w:type="dxa" w:w="60"/>
              <w:left w:type="dxa" w:w="100"/>
              <w:bottom w:type="dxa" w:w="60"/>
              <w:right w:type="dxa" w:w="90"/>
            </w:tcMar>
            <w:vAlign w:val="center"/>
          </w:tcPr>
          <w:p>
            <w:pPr>
              <w:spacing w:after="0" w:line="250"/>
              <w:jc w:val="left"/>
            </w:pPr>
            <w:r>
              <w:rPr>
                <w:b w:val="false"/>
                <w:bCs w:val="false"/>
                <w:sz w:val="15"/>
                <w:szCs w:val="15"/>
              </w:rPr>
              <w:t xml:space="preserve">Create on-demand inspection jobs.</w:t>
            </w:r>
          </w:p>
        </w:tc>
        <w:tc>
          <w:tcPr>
            <w:tcW w:type="dxa" w:w="3810"/>
            <w:tcMar>
              <w:top w:type="dxa" w:w="60"/>
              <w:left w:type="dxa" w:w="100"/>
              <w:bottom w:type="dxa" w:w="60"/>
              <w:right w:type="dxa" w:w="90"/>
            </w:tcMar>
            <w:vAlign w:val="center"/>
          </w:tcPr>
          <w:p>
            <w:pPr>
              <w:spacing w:after="0" w:line="250"/>
              <w:jc w:val="left"/>
            </w:pPr>
            <w:r>
              <w:rPr>
                <w:b w:val="false"/>
                <w:bCs w:val="false"/>
                <w:sz w:val="15"/>
                <w:szCs w:val="15"/>
              </w:rPr>
              <w:t xml:space="preserve">Insufficient sample, not ML-ready, blocked by data quality, running</w:t>
            </w:r>
          </w:p>
        </w:tc>
      </w:tr>
      <w:tr>
        <w:tc>
          <w:tcPr>
            <w:tcW w:type="dxa" w:w="215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Advanced Analysis</w:t>
            </w:r>
          </w:p>
        </w:tc>
        <w:tc>
          <w:tcPr>
            <w:tcW w:type="dxa" w:w="340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Show statistical/ML findings.</w:t>
            </w:r>
          </w:p>
        </w:tc>
        <w:tc>
          <w:tcPr>
            <w:tcW w:type="dxa" w:w="381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Low confidence, unstable ranking, confounding warning</w:t>
            </w:r>
          </w:p>
        </w:tc>
      </w:tr>
      <w:tr>
        <w:tc>
          <w:tcPr>
            <w:tcW w:type="dxa" w:w="2150"/>
            <w:tcMar>
              <w:top w:type="dxa" w:w="60"/>
              <w:left w:type="dxa" w:w="100"/>
              <w:bottom w:type="dxa" w:w="60"/>
              <w:right w:type="dxa" w:w="90"/>
            </w:tcMar>
            <w:vAlign w:val="center"/>
          </w:tcPr>
          <w:p>
            <w:pPr>
              <w:spacing w:after="0" w:line="250"/>
              <w:jc w:val="left"/>
            </w:pPr>
            <w:r>
              <w:rPr>
                <w:b w:val="false"/>
                <w:bCs w:val="false"/>
                <w:sz w:val="15"/>
                <w:szCs w:val="15"/>
              </w:rPr>
              <w:t xml:space="preserve">Suggestions</w:t>
            </w:r>
          </w:p>
        </w:tc>
        <w:tc>
          <w:tcPr>
            <w:tcW w:type="dxa" w:w="3400"/>
            <w:tcMar>
              <w:top w:type="dxa" w:w="60"/>
              <w:left w:type="dxa" w:w="100"/>
              <w:bottom w:type="dxa" w:w="60"/>
              <w:right w:type="dxa" w:w="90"/>
            </w:tcMar>
            <w:vAlign w:val="center"/>
          </w:tcPr>
          <w:p>
            <w:pPr>
              <w:spacing w:after="0" w:line="250"/>
              <w:jc w:val="left"/>
            </w:pPr>
            <w:r>
              <w:rPr>
                <w:b w:val="false"/>
                <w:bCs w:val="false"/>
                <w:sz w:val="15"/>
                <w:szCs w:val="15"/>
              </w:rPr>
              <w:t xml:space="preserve">Manage recommendations.</w:t>
            </w:r>
          </w:p>
        </w:tc>
        <w:tc>
          <w:tcPr>
            <w:tcW w:type="dxa" w:w="3810"/>
            <w:tcMar>
              <w:top w:type="dxa" w:w="60"/>
              <w:left w:type="dxa" w:w="100"/>
              <w:bottom w:type="dxa" w:w="60"/>
              <w:right w:type="dxa" w:w="90"/>
            </w:tcMar>
            <w:vAlign w:val="center"/>
          </w:tcPr>
          <w:p>
            <w:pPr>
              <w:spacing w:after="0" w:line="250"/>
              <w:jc w:val="left"/>
            </w:pPr>
            <w:r>
              <w:rPr>
                <w:b w:val="false"/>
                <w:bCs w:val="false"/>
                <w:sz w:val="15"/>
                <w:szCs w:val="15"/>
              </w:rPr>
              <w:t xml:space="preserve">Unsupported, rejected, stale evidence, duplicate</w:t>
            </w:r>
          </w:p>
        </w:tc>
      </w:tr>
      <w:tr>
        <w:tc>
          <w:tcPr>
            <w:tcW w:type="dxa" w:w="215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AI Assistant</w:t>
            </w:r>
          </w:p>
        </w:tc>
        <w:tc>
          <w:tcPr>
            <w:tcW w:type="dxa" w:w="340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Grounded Q&amp;A + tools.</w:t>
            </w:r>
          </w:p>
        </w:tc>
        <w:tc>
          <w:tcPr>
            <w:tcW w:type="dxa" w:w="381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Unsupported claim, no evidence, permission denied, tenant-safe refusal</w:t>
            </w:r>
          </w:p>
        </w:tc>
      </w:tr>
      <w:tr>
        <w:tc>
          <w:tcPr>
            <w:tcW w:type="dxa" w:w="2150"/>
            <w:tcMar>
              <w:top w:type="dxa" w:w="60"/>
              <w:left w:type="dxa" w:w="100"/>
              <w:bottom w:type="dxa" w:w="60"/>
              <w:right w:type="dxa" w:w="90"/>
            </w:tcMar>
            <w:vAlign w:val="center"/>
          </w:tcPr>
          <w:p>
            <w:pPr>
              <w:spacing w:after="0" w:line="250"/>
              <w:jc w:val="left"/>
            </w:pPr>
            <w:r>
              <w:rPr>
                <w:b w:val="false"/>
                <w:bCs w:val="false"/>
                <w:sz w:val="15"/>
                <w:szCs w:val="15"/>
              </w:rPr>
              <w:t xml:space="preserve">License Admin</w:t>
            </w:r>
          </w:p>
        </w:tc>
        <w:tc>
          <w:tcPr>
            <w:tcW w:type="dxa" w:w="3400"/>
            <w:tcMar>
              <w:top w:type="dxa" w:w="60"/>
              <w:left w:type="dxa" w:w="100"/>
              <w:bottom w:type="dxa" w:w="60"/>
              <w:right w:type="dxa" w:w="90"/>
            </w:tcMar>
            <w:vAlign w:val="center"/>
          </w:tcPr>
          <w:p>
            <w:pPr>
              <w:spacing w:after="0" w:line="250"/>
              <w:jc w:val="left"/>
            </w:pPr>
            <w:r>
              <w:rPr>
                <w:b w:val="false"/>
                <w:bCs w:val="false"/>
                <w:sz w:val="15"/>
                <w:szCs w:val="15"/>
              </w:rPr>
              <w:t xml:space="preserve">Tier + entitlements.</w:t>
            </w:r>
          </w:p>
        </w:tc>
        <w:tc>
          <w:tcPr>
            <w:tcW w:type="dxa" w:w="3810"/>
            <w:tcMar>
              <w:top w:type="dxa" w:w="60"/>
              <w:left w:type="dxa" w:w="100"/>
              <w:bottom w:type="dxa" w:w="60"/>
              <w:right w:type="dxa" w:w="90"/>
            </w:tcMar>
            <w:vAlign w:val="center"/>
          </w:tcPr>
          <w:p>
            <w:pPr>
              <w:spacing w:after="0" w:line="250"/>
              <w:jc w:val="left"/>
            </w:pPr>
            <w:r>
              <w:rPr>
                <w:b w:val="false"/>
                <w:bCs w:val="false"/>
                <w:sz w:val="15"/>
                <w:szCs w:val="15"/>
              </w:rPr>
              <w:t xml:space="preserve">Quota reached, feature locked, invalid/expired license</w:t>
            </w:r>
          </w:p>
        </w:tc>
      </w:tr>
      <w:tr>
        <w:tc>
          <w:tcPr>
            <w:tcW w:type="dxa" w:w="215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User / Role Admin</w:t>
            </w:r>
          </w:p>
        </w:tc>
        <w:tc>
          <w:tcPr>
            <w:tcW w:type="dxa" w:w="340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Users, roles, scope.</w:t>
            </w:r>
          </w:p>
        </w:tc>
        <w:tc>
          <w:tcPr>
            <w:tcW w:type="dxa" w:w="381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Role conflict, no seat, blocked privilege escalation</w:t>
            </w:r>
          </w:p>
        </w:tc>
      </w:tr>
      <w:tr>
        <w:tc>
          <w:tcPr>
            <w:tcW w:type="dxa" w:w="2150"/>
            <w:tcMar>
              <w:top w:type="dxa" w:w="60"/>
              <w:left w:type="dxa" w:w="100"/>
              <w:bottom w:type="dxa" w:w="60"/>
              <w:right w:type="dxa" w:w="90"/>
            </w:tcMar>
            <w:vAlign w:val="center"/>
          </w:tcPr>
          <w:p>
            <w:pPr>
              <w:spacing w:after="0" w:line="250"/>
              <w:jc w:val="left"/>
            </w:pPr>
            <w:r>
              <w:rPr>
                <w:b w:val="false"/>
                <w:bCs w:val="false"/>
                <w:sz w:val="15"/>
                <w:szCs w:val="15"/>
              </w:rPr>
              <w:t xml:space="preserve">Demo Lifecycle</w:t>
            </w:r>
          </w:p>
        </w:tc>
        <w:tc>
          <w:tcPr>
            <w:tcW w:type="dxa" w:w="3400"/>
            <w:tcMar>
              <w:top w:type="dxa" w:w="60"/>
              <w:left w:type="dxa" w:w="100"/>
              <w:bottom w:type="dxa" w:w="60"/>
              <w:right w:type="dxa" w:w="90"/>
            </w:tcMar>
            <w:vAlign w:val="center"/>
          </w:tcPr>
          <w:p>
            <w:pPr>
              <w:spacing w:after="0" w:line="250"/>
              <w:jc w:val="left"/>
            </w:pPr>
            <w:r>
              <w:rPr>
                <w:b w:val="false"/>
                <w:bCs w:val="false"/>
                <w:sz w:val="15"/>
                <w:szCs w:val="15"/>
              </w:rPr>
              <w:t xml:space="preserve">Controlled setup + reset.</w:t>
            </w:r>
          </w:p>
        </w:tc>
        <w:tc>
          <w:tcPr>
            <w:tcW w:type="dxa" w:w="3810"/>
            <w:tcMar>
              <w:top w:type="dxa" w:w="60"/>
              <w:left w:type="dxa" w:w="100"/>
              <w:bottom w:type="dxa" w:w="60"/>
              <w:right w:type="dxa" w:w="90"/>
            </w:tcMar>
            <w:vAlign w:val="center"/>
          </w:tcPr>
          <w:p>
            <w:pPr>
              <w:spacing w:after="0" w:line="250"/>
              <w:jc w:val="left"/>
            </w:pPr>
            <w:r>
              <w:rPr>
                <w:b w:val="false"/>
                <w:bCs w:val="false"/>
                <w:sz w:val="15"/>
                <w:szCs w:val="15"/>
              </w:rPr>
              <w:t xml:space="preserve">Reset failure, missing source, broken mapping, non-demo block</w:t>
            </w:r>
          </w:p>
        </w:tc>
      </w:tr>
      <w:tr>
        <w:tc>
          <w:tcPr>
            <w:tcW w:type="dxa" w:w="215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Reports</w:t>
            </w:r>
          </w:p>
        </w:tc>
        <w:tc>
          <w:tcPr>
            <w:tcW w:type="dxa" w:w="340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Customer-grade PDFs/exports.</w:t>
            </w:r>
          </w:p>
        </w:tc>
        <w:tc>
          <w:tcPr>
            <w:tcW w:type="dxa" w:w="381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Export failure, missing evidence, restricted data</w:t>
            </w:r>
          </w:p>
        </w:tc>
      </w:tr>
    </w:tbl>
    <w:p>
      <w:pPr>
        <w:pStyle w:val="Heading2"/>
      </w:pPr>
      <w:r>
        <w:t xml:space="preserve">8.4 UI/UX standards</w:t>
      </w:r>
    </w:p>
    <w:p>
      <w:pPr>
        <w:pStyle w:val="ListParagraph"/>
        <w:numPr>
          <w:ilvl w:val="0"/>
          <w:numId w:val="2"/>
        </w:numPr>
        <w:spacing w:after="70" w:line="270"/>
      </w:pPr>
      <w:r>
        <w:t xml:space="preserve">One design-token system everywhere: spacing scale, typography, button hierarchy, table style, tabs, status badges (§15.1 / Appendix C).</w:t>
      </w:r>
    </w:p>
    <w:p>
      <w:pPr>
        <w:pStyle w:val="ListParagraph"/>
        <w:numPr>
          <w:ilvl w:val="0"/>
          <w:numId w:val="2"/>
        </w:numPr>
        <w:spacing w:after="70" w:line="270"/>
      </w:pPr>
      <w:r>
        <w:t xml:space="preserve">Every action has a visible state: idle, loading, success, warning, failed, disabled, permission-denied. No silent hanging.</w:t>
      </w:r>
    </w:p>
    <w:p>
      <w:pPr>
        <w:pStyle w:val="ListParagraph"/>
        <w:numPr>
          <w:ilvl w:val="0"/>
          <w:numId w:val="2"/>
        </w:numPr>
        <w:spacing w:after="70" w:line="270"/>
      </w:pPr>
      <w:r>
        <w:t xml:space="preserve">Every empty state says what is missing and the next action; every customer-facing error is safe, specific and actionable.</w:t>
      </w:r>
    </w:p>
    <w:p>
      <w:pPr>
        <w:pStyle w:val="ListParagraph"/>
        <w:numPr>
          <w:ilvl w:val="0"/>
          <w:numId w:val="2"/>
        </w:numPr>
        <w:spacing w:after="70" w:line="270"/>
      </w:pPr>
      <w:r>
        <w:t xml:space="preserve">Every dashboard survives refresh, navigate-away-and-back, browser resize and filter changes.</w:t>
      </w:r>
    </w:p>
    <w:p>
      <w:pPr>
        <w:pStyle w:val="Heading2"/>
      </w:pPr>
      <w:r>
        <w:t xml:space="preserve">8.5 Performance budgets (the “no surprise” contract, quantified)</w:t>
      </w:r>
    </w:p>
    <w:p>
      <w:pPr>
        <w:spacing w:after="130" w:before="0" w:line="278"/>
      </w:pPr>
      <w:r>
        <w:t xml:space="preserve">The compass forbids hanging and demands progress on slow loads. v4 makes that measurable — these are the SLOs the quality bar (§13) tests against.</w:t>
      </w:r>
    </w:p>
    <w:tbl>
      <w:tblPr>
        <w:tblW w:type="dxa" w:w="9360"/>
        <w:tblBorders>
          <w:top w:val="single" w:color="BCC7D6" w:sz="1"/>
          <w:left w:val="single" w:color="BCC7D6" w:sz="1"/>
          <w:bottom w:val="single" w:color="BCC7D6" w:sz="1"/>
          <w:right w:val="single" w:color="BCC7D6" w:sz="1"/>
          <w:insideH w:val="single" w:color="auto" w:sz="4"/>
          <w:insideV w:val="single" w:color="auto" w:sz="4"/>
        </w:tblBorders>
      </w:tblPr>
      <w:tblGrid>
        <w:gridCol w:w="3100"/>
        <w:gridCol w:w="2700"/>
        <w:gridCol w:w="3560"/>
      </w:tblGrid>
      <w:tr>
        <w:trPr>
          <w:tblHeader/>
        </w:trPr>
        <w:tc>
          <w:tcPr>
            <w:tcW w:type="dxa" w:w="3100"/>
            <w:shd w:fill="102A43" w:val="clear"/>
            <w:tcMar>
              <w:top w:type="dxa" w:w="60"/>
              <w:left w:type="dxa" w:w="100"/>
              <w:bottom w:type="dxa" w:w="60"/>
              <w:right w:type="dxa" w:w="90"/>
            </w:tcMar>
            <w:vAlign w:val="center"/>
          </w:tcPr>
          <w:p>
            <w:pPr>
              <w:spacing w:after="0" w:line="250"/>
              <w:jc w:val="left"/>
            </w:pPr>
            <w:r>
              <w:rPr>
                <w:b/>
                <w:bCs/>
                <w:color w:val="FFFFFF"/>
                <w:sz w:val="17"/>
                <w:szCs w:val="17"/>
              </w:rPr>
              <w:t xml:space="preserve">Surface</w:t>
            </w:r>
          </w:p>
        </w:tc>
        <w:tc>
          <w:tcPr>
            <w:tcW w:type="dxa" w:w="2700"/>
            <w:shd w:fill="102A43" w:val="clear"/>
            <w:tcMar>
              <w:top w:type="dxa" w:w="60"/>
              <w:left w:type="dxa" w:w="100"/>
              <w:bottom w:type="dxa" w:w="60"/>
              <w:right w:type="dxa" w:w="90"/>
            </w:tcMar>
            <w:vAlign w:val="center"/>
          </w:tcPr>
          <w:p>
            <w:pPr>
              <w:spacing w:after="0" w:line="250"/>
              <w:jc w:val="left"/>
            </w:pPr>
            <w:r>
              <w:rPr>
                <w:b/>
                <w:bCs/>
                <w:color w:val="FFFFFF"/>
                <w:sz w:val="17"/>
                <w:szCs w:val="17"/>
              </w:rPr>
              <w:t xml:space="preserve">Target</w:t>
            </w:r>
          </w:p>
        </w:tc>
        <w:tc>
          <w:tcPr>
            <w:tcW w:type="dxa" w:w="3560"/>
            <w:shd w:fill="102A43" w:val="clear"/>
            <w:tcMar>
              <w:top w:type="dxa" w:w="60"/>
              <w:left w:type="dxa" w:w="100"/>
              <w:bottom w:type="dxa" w:w="60"/>
              <w:right w:type="dxa" w:w="90"/>
            </w:tcMar>
            <w:vAlign w:val="center"/>
          </w:tcPr>
          <w:p>
            <w:pPr>
              <w:spacing w:after="0" w:line="250"/>
              <w:jc w:val="left"/>
            </w:pPr>
            <w:r>
              <w:rPr>
                <w:b/>
                <w:bCs/>
                <w:color w:val="FFFFFF"/>
                <w:sz w:val="17"/>
                <w:szCs w:val="17"/>
              </w:rPr>
              <w:t xml:space="preserve">Rule on breach</w:t>
            </w:r>
          </w:p>
        </w:tc>
      </w:tr>
      <w:tr>
        <w:tc>
          <w:tcPr>
            <w:tcW w:type="dxa" w:w="3100"/>
            <w:tcMar>
              <w:top w:type="dxa" w:w="60"/>
              <w:left w:type="dxa" w:w="100"/>
              <w:bottom w:type="dxa" w:w="60"/>
              <w:right w:type="dxa" w:w="90"/>
            </w:tcMar>
            <w:vAlign w:val="center"/>
          </w:tcPr>
          <w:p>
            <w:pPr>
              <w:spacing w:after="0" w:line="250"/>
              <w:jc w:val="left"/>
            </w:pPr>
            <w:r>
              <w:rPr>
                <w:b w:val="false"/>
                <w:bCs w:val="false"/>
                <w:sz w:val="16"/>
                <w:szCs w:val="16"/>
              </w:rPr>
              <w:t xml:space="preserve">Standard endpoint (p95)</w:t>
            </w:r>
          </w:p>
        </w:tc>
        <w:tc>
          <w:tcPr>
            <w:tcW w:type="dxa" w:w="2700"/>
            <w:tcMar>
              <w:top w:type="dxa" w:w="60"/>
              <w:left w:type="dxa" w:w="100"/>
              <w:bottom w:type="dxa" w:w="60"/>
              <w:right w:type="dxa" w:w="90"/>
            </w:tcMar>
            <w:vAlign w:val="center"/>
          </w:tcPr>
          <w:p>
            <w:pPr>
              <w:spacing w:after="0" w:line="250"/>
              <w:jc w:val="left"/>
            </w:pPr>
            <w:r>
              <w:rPr>
                <w:b w:val="false"/>
                <w:bCs w:val="false"/>
                <w:sz w:val="16"/>
                <w:szCs w:val="16"/>
              </w:rPr>
              <w:t xml:space="preserve">&lt; 800 ms</w:t>
            </w:r>
          </w:p>
        </w:tc>
        <w:tc>
          <w:tcPr>
            <w:tcW w:type="dxa" w:w="3560"/>
            <w:tcMar>
              <w:top w:type="dxa" w:w="60"/>
              <w:left w:type="dxa" w:w="100"/>
              <w:bottom w:type="dxa" w:w="60"/>
              <w:right w:type="dxa" w:w="90"/>
            </w:tcMar>
            <w:vAlign w:val="center"/>
          </w:tcPr>
          <w:p>
            <w:pPr>
              <w:spacing w:after="0" w:line="250"/>
              <w:jc w:val="left"/>
            </w:pPr>
            <w:r>
              <w:rPr>
                <w:b w:val="false"/>
                <w:bCs w:val="false"/>
                <w:sz w:val="16"/>
                <w:szCs w:val="16"/>
              </w:rPr>
              <w:t xml:space="preserve">Investigate query/index if regressed</w:t>
            </w:r>
          </w:p>
        </w:tc>
      </w:tr>
      <w:tr>
        <w:tc>
          <w:tcPr>
            <w:tcW w:type="dxa" w:w="31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Any operation &gt; 2 s</w:t>
            </w:r>
          </w:p>
        </w:tc>
        <w:tc>
          <w:tcPr>
            <w:tcW w:type="dxa" w:w="27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Show real progress %</w:t>
            </w:r>
          </w:p>
        </w:tc>
        <w:tc>
          <w:tcPr>
            <w:tcW w:type="dxa" w:w="356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Spinner-forever is a defect</w:t>
            </w:r>
          </w:p>
        </w:tc>
      </w:tr>
      <w:tr>
        <w:tc>
          <w:tcPr>
            <w:tcW w:type="dxa" w:w="3100"/>
            <w:tcMar>
              <w:top w:type="dxa" w:w="60"/>
              <w:left w:type="dxa" w:w="100"/>
              <w:bottom w:type="dxa" w:w="60"/>
              <w:right w:type="dxa" w:w="90"/>
            </w:tcMar>
            <w:vAlign w:val="center"/>
          </w:tcPr>
          <w:p>
            <w:pPr>
              <w:spacing w:after="0" w:line="250"/>
              <w:jc w:val="left"/>
            </w:pPr>
            <w:r>
              <w:rPr>
                <w:b w:val="false"/>
                <w:bCs w:val="false"/>
                <w:sz w:val="16"/>
                <w:szCs w:val="16"/>
              </w:rPr>
              <w:t xml:space="preserve">Global request timeout</w:t>
            </w:r>
          </w:p>
        </w:tc>
        <w:tc>
          <w:tcPr>
            <w:tcW w:type="dxa" w:w="2700"/>
            <w:tcMar>
              <w:top w:type="dxa" w:w="60"/>
              <w:left w:type="dxa" w:w="100"/>
              <w:bottom w:type="dxa" w:w="60"/>
              <w:right w:type="dxa" w:w="90"/>
            </w:tcMar>
            <w:vAlign w:val="center"/>
          </w:tcPr>
          <w:p>
            <w:pPr>
              <w:spacing w:after="0" w:line="250"/>
              <w:jc w:val="left"/>
            </w:pPr>
            <w:r>
              <w:rPr>
                <w:b w:val="false"/>
                <w:bCs w:val="false"/>
                <w:sz w:val="16"/>
                <w:szCs w:val="16"/>
              </w:rPr>
              <w:t xml:space="preserve">30 s hard cap</w:t>
            </w:r>
          </w:p>
        </w:tc>
        <w:tc>
          <w:tcPr>
            <w:tcW w:type="dxa" w:w="3560"/>
            <w:tcMar>
              <w:top w:type="dxa" w:w="60"/>
              <w:left w:type="dxa" w:w="100"/>
              <w:bottom w:type="dxa" w:w="60"/>
              <w:right w:type="dxa" w:w="90"/>
            </w:tcMar>
            <w:vAlign w:val="center"/>
          </w:tcPr>
          <w:p>
            <w:pPr>
              <w:spacing w:after="0" w:line="250"/>
              <w:jc w:val="left"/>
            </w:pPr>
            <w:r>
              <w:rPr>
                <w:b w:val="false"/>
                <w:bCs w:val="false"/>
                <w:sz w:val="16"/>
                <w:szCs w:val="16"/>
              </w:rPr>
              <w:t xml:space="preserve">Return typed timeout error; never hang</w:t>
            </w:r>
          </w:p>
        </w:tc>
      </w:tr>
      <w:tr>
        <w:tc>
          <w:tcPr>
            <w:tcW w:type="dxa" w:w="31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Widget query row cap</w:t>
            </w:r>
          </w:p>
        </w:tc>
        <w:tc>
          <w:tcPr>
            <w:tcW w:type="dxa" w:w="27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Bounded + paginated</w:t>
            </w:r>
          </w:p>
        </w:tc>
        <w:tc>
          <w:tcPr>
            <w:tcW w:type="dxa" w:w="356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Enforce limit; warn on heavy query at build time</w:t>
            </w:r>
          </w:p>
        </w:tc>
      </w:tr>
      <w:tr>
        <w:tc>
          <w:tcPr>
            <w:tcW w:type="dxa" w:w="3100"/>
            <w:tcMar>
              <w:top w:type="dxa" w:w="60"/>
              <w:left w:type="dxa" w:w="100"/>
              <w:bottom w:type="dxa" w:w="60"/>
              <w:right w:type="dxa" w:w="90"/>
            </w:tcMar>
            <w:vAlign w:val="center"/>
          </w:tcPr>
          <w:p>
            <w:pPr>
              <w:spacing w:after="0" w:line="250"/>
              <w:jc w:val="left"/>
            </w:pPr>
            <w:r>
              <w:rPr>
                <w:b w:val="false"/>
                <w:bCs w:val="false"/>
                <w:sz w:val="16"/>
                <w:szCs w:val="16"/>
              </w:rPr>
              <w:t xml:space="preserve">Heat-map / investigation (p95)</w:t>
            </w:r>
          </w:p>
        </w:tc>
        <w:tc>
          <w:tcPr>
            <w:tcW w:type="dxa" w:w="2700"/>
            <w:tcMar>
              <w:top w:type="dxa" w:w="60"/>
              <w:left w:type="dxa" w:w="100"/>
              <w:bottom w:type="dxa" w:w="60"/>
              <w:right w:type="dxa" w:w="90"/>
            </w:tcMar>
            <w:vAlign w:val="center"/>
          </w:tcPr>
          <w:p>
            <w:pPr>
              <w:spacing w:after="0" w:line="250"/>
              <w:jc w:val="left"/>
            </w:pPr>
            <w:r>
              <w:rPr>
                <w:b w:val="false"/>
                <w:bCs w:val="false"/>
                <w:sz w:val="16"/>
                <w:szCs w:val="16"/>
              </w:rPr>
              <w:t xml:space="preserve">&lt; 2 s or progress</w:t>
            </w:r>
          </w:p>
        </w:tc>
        <w:tc>
          <w:tcPr>
            <w:tcW w:type="dxa" w:w="3560"/>
            <w:tcMar>
              <w:top w:type="dxa" w:w="60"/>
              <w:left w:type="dxa" w:w="100"/>
              <w:bottom w:type="dxa" w:w="60"/>
              <w:right w:type="dxa" w:w="90"/>
            </w:tcMar>
            <w:vAlign w:val="center"/>
          </w:tcPr>
          <w:p>
            <w:pPr>
              <w:spacing w:after="0" w:line="250"/>
              <w:jc w:val="left"/>
            </w:pPr>
            <w:r>
              <w:rPr>
                <w:b w:val="false"/>
                <w:bCs w:val="false"/>
                <w:sz w:val="16"/>
                <w:szCs w:val="16"/>
              </w:rPr>
              <w:t xml:space="preserve">Covered by perf tests on heavy endpoints</w:t>
            </w:r>
          </w:p>
        </w:tc>
      </w:tr>
    </w:tbl>
    <w:p>
      <w:r>
        <w:br w:type="page"/>
      </w:r>
    </w:p>
    <w:p>
      <w:pPr>
        <w:pStyle w:val="Heading1"/>
      </w:pPr>
      <w:r>
        <w:t xml:space="preserve">9 · License &amp; Feature Architecture</w:t>
      </w:r>
    </w:p>
    <w:p>
      <w:pPr>
        <w:spacing w:after="130" w:before="0" w:line="278"/>
      </w:pPr>
      <w:r>
        <w:t xml:space="preserve">License is a runtime feature-resolution architecture, not just pricing. The app, backend, website and demo all tell the same license truth, resolved by one authority.</w:t>
      </w:r>
    </w:p>
    <w:tbl>
      <w:tblPr>
        <w:tblW w:type="dxa" w:w="9360"/>
        <w:tblBorders>
          <w:top w:val="single" w:color="BCC7D6" w:sz="1"/>
          <w:left w:val="single" w:color="BCC7D6" w:sz="1"/>
          <w:bottom w:val="single" w:color="BCC7D6" w:sz="1"/>
          <w:right w:val="single" w:color="BCC7D6" w:sz="1"/>
          <w:insideH w:val="single" w:color="auto" w:sz="4"/>
          <w:insideV w:val="single" w:color="auto" w:sz="4"/>
        </w:tblBorders>
      </w:tblPr>
      <w:tblGrid>
        <w:gridCol w:w="1500"/>
        <w:gridCol w:w="3260"/>
        <w:gridCol w:w="4600"/>
      </w:tblGrid>
      <w:tr>
        <w:trPr>
          <w:tblHeader/>
        </w:trPr>
        <w:tc>
          <w:tcPr>
            <w:tcW w:type="dxa" w:w="1500"/>
            <w:shd w:fill="102A43" w:val="clear"/>
            <w:tcMar>
              <w:top w:type="dxa" w:w="60"/>
              <w:left w:type="dxa" w:w="100"/>
              <w:bottom w:type="dxa" w:w="60"/>
              <w:right w:type="dxa" w:w="90"/>
            </w:tcMar>
            <w:vAlign w:val="center"/>
          </w:tcPr>
          <w:p>
            <w:pPr>
              <w:spacing w:after="0" w:line="250"/>
              <w:jc w:val="left"/>
            </w:pPr>
            <w:r>
              <w:rPr>
                <w:b/>
                <w:bCs/>
                <w:color w:val="FFFFFF"/>
                <w:sz w:val="17"/>
                <w:szCs w:val="17"/>
              </w:rPr>
              <w:t xml:space="preserve">Tier</w:t>
            </w:r>
          </w:p>
        </w:tc>
        <w:tc>
          <w:tcPr>
            <w:tcW w:type="dxa" w:w="3260"/>
            <w:shd w:fill="102A43" w:val="clear"/>
            <w:tcMar>
              <w:top w:type="dxa" w:w="60"/>
              <w:left w:type="dxa" w:w="100"/>
              <w:bottom w:type="dxa" w:w="60"/>
              <w:right w:type="dxa" w:w="90"/>
            </w:tcMar>
            <w:vAlign w:val="center"/>
          </w:tcPr>
          <w:p>
            <w:pPr>
              <w:spacing w:after="0" w:line="250"/>
              <w:jc w:val="left"/>
            </w:pPr>
            <w:r>
              <w:rPr>
                <w:b/>
                <w:bCs/>
                <w:color w:val="FFFFFF"/>
                <w:sz w:val="17"/>
                <w:szCs w:val="17"/>
              </w:rPr>
              <w:t xml:space="preserve">Target customer</w:t>
            </w:r>
          </w:p>
        </w:tc>
        <w:tc>
          <w:tcPr>
            <w:tcW w:type="dxa" w:w="4600"/>
            <w:shd w:fill="102A43" w:val="clear"/>
            <w:tcMar>
              <w:top w:type="dxa" w:w="60"/>
              <w:left w:type="dxa" w:w="100"/>
              <w:bottom w:type="dxa" w:w="60"/>
              <w:right w:type="dxa" w:w="90"/>
            </w:tcMar>
            <w:vAlign w:val="center"/>
          </w:tcPr>
          <w:p>
            <w:pPr>
              <w:spacing w:after="0" w:line="250"/>
              <w:jc w:val="left"/>
            </w:pPr>
            <w:r>
              <w:rPr>
                <w:b/>
                <w:bCs/>
                <w:color w:val="FFFFFF"/>
                <w:sz w:val="17"/>
                <w:szCs w:val="17"/>
              </w:rPr>
              <w:t xml:space="preserve">Scope</w:t>
            </w:r>
          </w:p>
        </w:tc>
      </w:tr>
      <w:tr>
        <w:tc>
          <w:tcPr>
            <w:tcW w:type="dxa" w:w="1500"/>
            <w:tcMar>
              <w:top w:type="dxa" w:w="60"/>
              <w:left w:type="dxa" w:w="100"/>
              <w:bottom w:type="dxa" w:w="60"/>
              <w:right w:type="dxa" w:w="90"/>
            </w:tcMar>
            <w:vAlign w:val="center"/>
          </w:tcPr>
          <w:p>
            <w:pPr>
              <w:spacing w:after="0" w:line="250"/>
              <w:jc w:val="left"/>
            </w:pPr>
            <w:r>
              <w:rPr>
                <w:b w:val="false"/>
                <w:bCs w:val="false"/>
                <w:sz w:val="16"/>
                <w:szCs w:val="16"/>
              </w:rPr>
              <w:t xml:space="preserve">Lite</w:t>
            </w:r>
          </w:p>
        </w:tc>
        <w:tc>
          <w:tcPr>
            <w:tcW w:type="dxa" w:w="3260"/>
            <w:tcMar>
              <w:top w:type="dxa" w:w="60"/>
              <w:left w:type="dxa" w:w="100"/>
              <w:bottom w:type="dxa" w:w="60"/>
              <w:right w:type="dxa" w:w="90"/>
            </w:tcMar>
            <w:vAlign w:val="center"/>
          </w:tcPr>
          <w:p>
            <w:pPr>
              <w:spacing w:after="0" w:line="250"/>
              <w:jc w:val="left"/>
            </w:pPr>
            <w:r>
              <w:rPr>
                <w:b w:val="false"/>
                <w:bCs w:val="false"/>
                <w:sz w:val="16"/>
                <w:szCs w:val="16"/>
              </w:rPr>
              <w:t xml:space="preserve">Early demo / small plant / executive preview.</w:t>
            </w:r>
          </w:p>
        </w:tc>
        <w:tc>
          <w:tcPr>
            <w:tcW w:type="dxa" w:w="4600"/>
            <w:tcMar>
              <w:top w:type="dxa" w:w="60"/>
              <w:left w:type="dxa" w:w="100"/>
              <w:bottom w:type="dxa" w:w="60"/>
              <w:right w:type="dxa" w:w="90"/>
            </w:tcMar>
            <w:vAlign w:val="center"/>
          </w:tcPr>
          <w:p>
            <w:pPr>
              <w:spacing w:after="0" w:line="250"/>
              <w:jc w:val="left"/>
            </w:pPr>
            <w:r>
              <w:rPr>
                <w:b w:val="false"/>
                <w:bCs w:val="false"/>
                <w:sz w:val="16"/>
                <w:szCs w:val="16"/>
              </w:rPr>
              <w:t xml:space="preserve">Limited dashboards, demo/CSV connectors, basic KPIs, simple reporting; no assistant or advanced ML.</w:t>
            </w:r>
          </w:p>
        </w:tc>
      </w:tr>
      <w:tr>
        <w:tc>
          <w:tcPr>
            <w:tcW w:type="dxa" w:w="15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Pro</w:t>
            </w:r>
          </w:p>
        </w:tc>
        <w:tc>
          <w:tcPr>
            <w:tcW w:type="dxa" w:w="326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Single-plant engineering team.</w:t>
            </w:r>
          </w:p>
        </w:tc>
        <w:tc>
          <w:tcPr>
            <w:tcW w:type="dxa" w:w="46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DB/file connectors, staging, mapping, page builder, simple dashboards, risk scoring, basic correlation, reports.</w:t>
            </w:r>
          </w:p>
        </w:tc>
      </w:tr>
      <w:tr>
        <w:tc>
          <w:tcPr>
            <w:tcW w:type="dxa" w:w="1500"/>
            <w:tcMar>
              <w:top w:type="dxa" w:w="60"/>
              <w:left w:type="dxa" w:w="100"/>
              <w:bottom w:type="dxa" w:w="60"/>
              <w:right w:type="dxa" w:w="90"/>
            </w:tcMar>
            <w:vAlign w:val="center"/>
          </w:tcPr>
          <w:p>
            <w:pPr>
              <w:spacing w:after="0" w:line="250"/>
              <w:jc w:val="left"/>
            </w:pPr>
            <w:r>
              <w:rPr>
                <w:b w:val="false"/>
                <w:bCs w:val="false"/>
                <w:sz w:val="16"/>
                <w:szCs w:val="16"/>
              </w:rPr>
              <w:t xml:space="preserve">Pro Plus</w:t>
            </w:r>
          </w:p>
        </w:tc>
        <w:tc>
          <w:tcPr>
            <w:tcW w:type="dxa" w:w="3260"/>
            <w:tcMar>
              <w:top w:type="dxa" w:w="60"/>
              <w:left w:type="dxa" w:w="100"/>
              <w:bottom w:type="dxa" w:w="60"/>
              <w:right w:type="dxa" w:w="90"/>
            </w:tcMar>
            <w:vAlign w:val="center"/>
          </w:tcPr>
          <w:p>
            <w:pPr>
              <w:spacing w:after="0" w:line="250"/>
              <w:jc w:val="left"/>
            </w:pPr>
            <w:r>
              <w:rPr>
                <w:b w:val="false"/>
                <w:bCs w:val="false"/>
                <w:sz w:val="16"/>
                <w:szCs w:val="16"/>
              </w:rPr>
              <w:t xml:space="preserve">Larger plant / quality department.</w:t>
            </w:r>
          </w:p>
        </w:tc>
        <w:tc>
          <w:tcPr>
            <w:tcW w:type="dxa" w:w="4600"/>
            <w:tcMar>
              <w:top w:type="dxa" w:w="60"/>
              <w:left w:type="dxa" w:w="100"/>
              <w:bottom w:type="dxa" w:w="60"/>
              <w:right w:type="dxa" w:w="90"/>
            </w:tcMar>
            <w:vAlign w:val="center"/>
          </w:tcPr>
          <w:p>
            <w:pPr>
              <w:spacing w:after="0" w:line="250"/>
              <w:jc w:val="left"/>
            </w:pPr>
            <w:r>
              <w:rPr>
                <w:b w:val="false"/>
                <w:bCs w:val="false"/>
                <w:sz w:val="16"/>
                <w:szCs w:val="16"/>
              </w:rPr>
              <w:t xml:space="preserve">Advanced analysis, suggestion engine, assistant, value model, more connectors/pages/jobs.</w:t>
            </w:r>
          </w:p>
        </w:tc>
      </w:tr>
      <w:tr>
        <w:tc>
          <w:tcPr>
            <w:tcW w:type="dxa" w:w="15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Enterprise</w:t>
            </w:r>
          </w:p>
        </w:tc>
        <w:tc>
          <w:tcPr>
            <w:tcW w:type="dxa" w:w="326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Multi-site / controlled deployment.</w:t>
            </w:r>
          </w:p>
        </w:tc>
        <w:tc>
          <w:tcPr>
            <w:tcW w:type="dxa" w:w="46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Multi-tenant governance, SSO, advanced audit, custom connectors, on-prem/air-gapped, full assistant governance, SLA.</w:t>
            </w:r>
          </w:p>
        </w:tc>
      </w:tr>
    </w:tbl>
    <w:p>
      <w:pPr>
        <w:pStyle w:val="Heading2"/>
      </w:pPr>
      <w:r>
        <w:t xml:space="preserve">9.1 Concrete entitlements (so the live demo toggle is real)</w:t>
      </w:r>
    </w:p>
    <w:p>
      <w:pPr>
        <w:spacing w:after="130" w:before="0" w:line="278"/>
      </w:pPr>
      <w:r>
        <w:t xml:space="preserve">Qualitative tiers cannot drive a credible “switch Enterprise→Pro and watch features disappear” demonstration. v4 commits to numbers (illustrative, tenant-overridable) resolved centrally:</w:t>
      </w:r>
    </w:p>
    <w:tbl>
      <w:tblPr>
        <w:tblW w:type="dxa" w:w="9360"/>
        <w:tblBorders>
          <w:top w:val="single" w:color="BCC7D6" w:sz="1"/>
          <w:left w:val="single" w:color="BCC7D6" w:sz="1"/>
          <w:bottom w:val="single" w:color="BCC7D6" w:sz="1"/>
          <w:right w:val="single" w:color="BCC7D6" w:sz="1"/>
          <w:insideH w:val="single" w:color="auto" w:sz="4"/>
          <w:insideV w:val="single" w:color="auto" w:sz="4"/>
        </w:tblBorders>
      </w:tblPr>
      <w:tblGrid>
        <w:gridCol w:w="2760"/>
        <w:gridCol w:w="1400"/>
        <w:gridCol w:w="1500"/>
        <w:gridCol w:w="1700"/>
        <w:gridCol w:w="2000"/>
      </w:tblGrid>
      <w:tr>
        <w:trPr>
          <w:tblHeader/>
        </w:trPr>
        <w:tc>
          <w:tcPr>
            <w:tcW w:type="dxa" w:w="2760"/>
            <w:shd w:fill="102A43" w:val="clear"/>
            <w:tcMar>
              <w:top w:type="dxa" w:w="60"/>
              <w:left w:type="dxa" w:w="100"/>
              <w:bottom w:type="dxa" w:w="60"/>
              <w:right w:type="dxa" w:w="90"/>
            </w:tcMar>
            <w:vAlign w:val="center"/>
          </w:tcPr>
          <w:p>
            <w:pPr>
              <w:spacing w:after="0" w:line="250"/>
              <w:jc w:val="left"/>
            </w:pPr>
            <w:r>
              <w:rPr>
                <w:b/>
                <w:bCs/>
                <w:color w:val="FFFFFF"/>
                <w:sz w:val="16"/>
                <w:szCs w:val="16"/>
              </w:rPr>
              <w:t xml:space="preserve">Entitlement</w:t>
            </w:r>
          </w:p>
        </w:tc>
        <w:tc>
          <w:tcPr>
            <w:tcW w:type="dxa" w:w="1400"/>
            <w:shd w:fill="102A43" w:val="clear"/>
            <w:tcMar>
              <w:top w:type="dxa" w:w="60"/>
              <w:left w:type="dxa" w:w="100"/>
              <w:bottom w:type="dxa" w:w="60"/>
              <w:right w:type="dxa" w:w="90"/>
            </w:tcMar>
            <w:vAlign w:val="center"/>
          </w:tcPr>
          <w:p>
            <w:pPr>
              <w:spacing w:after="0" w:line="250"/>
              <w:jc w:val="left"/>
            </w:pPr>
            <w:r>
              <w:rPr>
                <w:b/>
                <w:bCs/>
                <w:color w:val="FFFFFF"/>
                <w:sz w:val="16"/>
                <w:szCs w:val="16"/>
              </w:rPr>
              <w:t xml:space="preserve">Lite</w:t>
            </w:r>
          </w:p>
        </w:tc>
        <w:tc>
          <w:tcPr>
            <w:tcW w:type="dxa" w:w="1500"/>
            <w:shd w:fill="102A43" w:val="clear"/>
            <w:tcMar>
              <w:top w:type="dxa" w:w="60"/>
              <w:left w:type="dxa" w:w="100"/>
              <w:bottom w:type="dxa" w:w="60"/>
              <w:right w:type="dxa" w:w="90"/>
            </w:tcMar>
            <w:vAlign w:val="center"/>
          </w:tcPr>
          <w:p>
            <w:pPr>
              <w:spacing w:after="0" w:line="250"/>
              <w:jc w:val="left"/>
            </w:pPr>
            <w:r>
              <w:rPr>
                <w:b/>
                <w:bCs/>
                <w:color w:val="FFFFFF"/>
                <w:sz w:val="16"/>
                <w:szCs w:val="16"/>
              </w:rPr>
              <w:t xml:space="preserve">Pro</w:t>
            </w:r>
          </w:p>
        </w:tc>
        <w:tc>
          <w:tcPr>
            <w:tcW w:type="dxa" w:w="1700"/>
            <w:shd w:fill="102A43" w:val="clear"/>
            <w:tcMar>
              <w:top w:type="dxa" w:w="60"/>
              <w:left w:type="dxa" w:w="100"/>
              <w:bottom w:type="dxa" w:w="60"/>
              <w:right w:type="dxa" w:w="90"/>
            </w:tcMar>
            <w:vAlign w:val="center"/>
          </w:tcPr>
          <w:p>
            <w:pPr>
              <w:spacing w:after="0" w:line="250"/>
              <w:jc w:val="left"/>
            </w:pPr>
            <w:r>
              <w:rPr>
                <w:b/>
                <w:bCs/>
                <w:color w:val="FFFFFF"/>
                <w:sz w:val="16"/>
                <w:szCs w:val="16"/>
              </w:rPr>
              <w:t xml:space="preserve">Pro Plus</w:t>
            </w:r>
          </w:p>
        </w:tc>
        <w:tc>
          <w:tcPr>
            <w:tcW w:type="dxa" w:w="2000"/>
            <w:shd w:fill="102A43" w:val="clear"/>
            <w:tcMar>
              <w:top w:type="dxa" w:w="60"/>
              <w:left w:type="dxa" w:w="100"/>
              <w:bottom w:type="dxa" w:w="60"/>
              <w:right w:type="dxa" w:w="90"/>
            </w:tcMar>
            <w:vAlign w:val="center"/>
          </w:tcPr>
          <w:p>
            <w:pPr>
              <w:spacing w:after="0" w:line="250"/>
              <w:jc w:val="left"/>
            </w:pPr>
            <w:r>
              <w:rPr>
                <w:b/>
                <w:bCs/>
                <w:color w:val="FFFFFF"/>
                <w:sz w:val="16"/>
                <w:szCs w:val="16"/>
              </w:rPr>
              <w:t xml:space="preserve">Enterprise</w:t>
            </w:r>
          </w:p>
        </w:tc>
      </w:tr>
      <w:tr>
        <w:tc>
          <w:tcPr>
            <w:tcW w:type="dxa" w:w="2760"/>
            <w:tcMar>
              <w:top w:type="dxa" w:w="60"/>
              <w:left w:type="dxa" w:w="100"/>
              <w:bottom w:type="dxa" w:w="60"/>
              <w:right w:type="dxa" w:w="90"/>
            </w:tcMar>
            <w:vAlign w:val="center"/>
          </w:tcPr>
          <w:p>
            <w:pPr>
              <w:spacing w:after="0" w:line="250"/>
              <w:jc w:val="left"/>
            </w:pPr>
            <w:r>
              <w:rPr>
                <w:b w:val="false"/>
                <w:bCs w:val="false"/>
                <w:sz w:val="16"/>
                <w:szCs w:val="16"/>
              </w:rPr>
              <w:t xml:space="preserve">Named users</w:t>
            </w:r>
          </w:p>
        </w:tc>
        <w:tc>
          <w:tcPr>
            <w:tcW w:type="dxa" w:w="1400"/>
            <w:tcMar>
              <w:top w:type="dxa" w:w="60"/>
              <w:left w:type="dxa" w:w="100"/>
              <w:bottom w:type="dxa" w:w="60"/>
              <w:right w:type="dxa" w:w="90"/>
            </w:tcMar>
            <w:vAlign w:val="center"/>
          </w:tcPr>
          <w:p>
            <w:pPr>
              <w:spacing w:after="0" w:line="250"/>
              <w:jc w:val="left"/>
            </w:pPr>
            <w:r>
              <w:rPr>
                <w:b w:val="false"/>
                <w:bCs w:val="false"/>
                <w:sz w:val="16"/>
                <w:szCs w:val="16"/>
              </w:rPr>
              <w:t xml:space="preserve">3</w:t>
            </w:r>
          </w:p>
        </w:tc>
        <w:tc>
          <w:tcPr>
            <w:tcW w:type="dxa" w:w="1500"/>
            <w:tcMar>
              <w:top w:type="dxa" w:w="60"/>
              <w:left w:type="dxa" w:w="100"/>
              <w:bottom w:type="dxa" w:w="60"/>
              <w:right w:type="dxa" w:w="90"/>
            </w:tcMar>
            <w:vAlign w:val="center"/>
          </w:tcPr>
          <w:p>
            <w:pPr>
              <w:spacing w:after="0" w:line="250"/>
              <w:jc w:val="left"/>
            </w:pPr>
            <w:r>
              <w:rPr>
                <w:b w:val="false"/>
                <w:bCs w:val="false"/>
                <w:sz w:val="16"/>
                <w:szCs w:val="16"/>
              </w:rPr>
              <w:t xml:space="preserve">15</w:t>
            </w:r>
          </w:p>
        </w:tc>
        <w:tc>
          <w:tcPr>
            <w:tcW w:type="dxa" w:w="1700"/>
            <w:tcMar>
              <w:top w:type="dxa" w:w="60"/>
              <w:left w:type="dxa" w:w="100"/>
              <w:bottom w:type="dxa" w:w="60"/>
              <w:right w:type="dxa" w:w="90"/>
            </w:tcMar>
            <w:vAlign w:val="center"/>
          </w:tcPr>
          <w:p>
            <w:pPr>
              <w:spacing w:after="0" w:line="250"/>
              <w:jc w:val="left"/>
            </w:pPr>
            <w:r>
              <w:rPr>
                <w:b w:val="false"/>
                <w:bCs w:val="false"/>
                <w:sz w:val="16"/>
                <w:szCs w:val="16"/>
              </w:rPr>
              <w:t xml:space="preserve">40</w:t>
            </w:r>
          </w:p>
        </w:tc>
        <w:tc>
          <w:tcPr>
            <w:tcW w:type="dxa" w:w="2000"/>
            <w:tcMar>
              <w:top w:type="dxa" w:w="60"/>
              <w:left w:type="dxa" w:w="100"/>
              <w:bottom w:type="dxa" w:w="60"/>
              <w:right w:type="dxa" w:w="90"/>
            </w:tcMar>
            <w:vAlign w:val="center"/>
          </w:tcPr>
          <w:p>
            <w:pPr>
              <w:spacing w:after="0" w:line="250"/>
              <w:jc w:val="left"/>
            </w:pPr>
            <w:r>
              <w:rPr>
                <w:b w:val="false"/>
                <w:bCs w:val="false"/>
                <w:sz w:val="16"/>
                <w:szCs w:val="16"/>
              </w:rPr>
              <w:t xml:space="preserve">Custom</w:t>
            </w:r>
          </w:p>
        </w:tc>
      </w:tr>
      <w:tr>
        <w:tc>
          <w:tcPr>
            <w:tcW w:type="dxa" w:w="276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Connected sources</w:t>
            </w:r>
          </w:p>
        </w:tc>
        <w:tc>
          <w:tcPr>
            <w:tcW w:type="dxa" w:w="14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Demo/CSV</w:t>
            </w:r>
          </w:p>
        </w:tc>
        <w:tc>
          <w:tcPr>
            <w:tcW w:type="dxa" w:w="15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5</w:t>
            </w:r>
          </w:p>
        </w:tc>
        <w:tc>
          <w:tcPr>
            <w:tcW w:type="dxa" w:w="17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15</w:t>
            </w:r>
          </w:p>
        </w:tc>
        <w:tc>
          <w:tcPr>
            <w:tcW w:type="dxa" w:w="20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Unlimited</w:t>
            </w:r>
          </w:p>
        </w:tc>
      </w:tr>
      <w:tr>
        <w:tc>
          <w:tcPr>
            <w:tcW w:type="dxa" w:w="2760"/>
            <w:tcMar>
              <w:top w:type="dxa" w:w="60"/>
              <w:left w:type="dxa" w:w="100"/>
              <w:bottom w:type="dxa" w:w="60"/>
              <w:right w:type="dxa" w:w="90"/>
            </w:tcMar>
            <w:vAlign w:val="center"/>
          </w:tcPr>
          <w:p>
            <w:pPr>
              <w:spacing w:after="0" w:line="250"/>
              <w:jc w:val="left"/>
            </w:pPr>
            <w:r>
              <w:rPr>
                <w:b w:val="false"/>
                <w:bCs w:val="false"/>
                <w:sz w:val="16"/>
                <w:szCs w:val="16"/>
              </w:rPr>
              <w:t xml:space="preserve">Saved pages</w:t>
            </w:r>
          </w:p>
        </w:tc>
        <w:tc>
          <w:tcPr>
            <w:tcW w:type="dxa" w:w="1400"/>
            <w:tcMar>
              <w:top w:type="dxa" w:w="60"/>
              <w:left w:type="dxa" w:w="100"/>
              <w:bottom w:type="dxa" w:w="60"/>
              <w:right w:type="dxa" w:w="90"/>
            </w:tcMar>
            <w:vAlign w:val="center"/>
          </w:tcPr>
          <w:p>
            <w:pPr>
              <w:spacing w:after="0" w:line="250"/>
              <w:jc w:val="left"/>
            </w:pPr>
            <w:r>
              <w:rPr>
                <w:b w:val="false"/>
                <w:bCs w:val="false"/>
                <w:sz w:val="16"/>
                <w:szCs w:val="16"/>
              </w:rPr>
              <w:t xml:space="preserve">5</w:t>
            </w:r>
          </w:p>
        </w:tc>
        <w:tc>
          <w:tcPr>
            <w:tcW w:type="dxa" w:w="1500"/>
            <w:tcMar>
              <w:top w:type="dxa" w:w="60"/>
              <w:left w:type="dxa" w:w="100"/>
              <w:bottom w:type="dxa" w:w="60"/>
              <w:right w:type="dxa" w:w="90"/>
            </w:tcMar>
            <w:vAlign w:val="center"/>
          </w:tcPr>
          <w:p>
            <w:pPr>
              <w:spacing w:after="0" w:line="250"/>
              <w:jc w:val="left"/>
            </w:pPr>
            <w:r>
              <w:rPr>
                <w:b w:val="false"/>
                <w:bCs w:val="false"/>
                <w:sz w:val="16"/>
                <w:szCs w:val="16"/>
              </w:rPr>
              <w:t xml:space="preserve">50</w:t>
            </w:r>
          </w:p>
        </w:tc>
        <w:tc>
          <w:tcPr>
            <w:tcW w:type="dxa" w:w="1700"/>
            <w:tcMar>
              <w:top w:type="dxa" w:w="60"/>
              <w:left w:type="dxa" w:w="100"/>
              <w:bottom w:type="dxa" w:w="60"/>
              <w:right w:type="dxa" w:w="90"/>
            </w:tcMar>
            <w:vAlign w:val="center"/>
          </w:tcPr>
          <w:p>
            <w:pPr>
              <w:spacing w:after="0" w:line="250"/>
              <w:jc w:val="left"/>
            </w:pPr>
            <w:r>
              <w:rPr>
                <w:b w:val="false"/>
                <w:bCs w:val="false"/>
                <w:sz w:val="16"/>
                <w:szCs w:val="16"/>
              </w:rPr>
              <w:t xml:space="preserve">200</w:t>
            </w:r>
          </w:p>
        </w:tc>
        <w:tc>
          <w:tcPr>
            <w:tcW w:type="dxa" w:w="2000"/>
            <w:tcMar>
              <w:top w:type="dxa" w:w="60"/>
              <w:left w:type="dxa" w:w="100"/>
              <w:bottom w:type="dxa" w:w="60"/>
              <w:right w:type="dxa" w:w="90"/>
            </w:tcMar>
            <w:vAlign w:val="center"/>
          </w:tcPr>
          <w:p>
            <w:pPr>
              <w:spacing w:after="0" w:line="250"/>
              <w:jc w:val="left"/>
            </w:pPr>
            <w:r>
              <w:rPr>
                <w:b w:val="false"/>
                <w:bCs w:val="false"/>
                <w:sz w:val="16"/>
                <w:szCs w:val="16"/>
              </w:rPr>
              <w:t xml:space="preserve">Custom</w:t>
            </w:r>
          </w:p>
        </w:tc>
      </w:tr>
      <w:tr>
        <w:tc>
          <w:tcPr>
            <w:tcW w:type="dxa" w:w="276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Scheduled jobs</w:t>
            </w:r>
          </w:p>
        </w:tc>
        <w:tc>
          <w:tcPr>
            <w:tcW w:type="dxa" w:w="14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w:t>
            </w:r>
          </w:p>
        </w:tc>
        <w:tc>
          <w:tcPr>
            <w:tcW w:type="dxa" w:w="15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Yes</w:t>
            </w:r>
          </w:p>
        </w:tc>
        <w:tc>
          <w:tcPr>
            <w:tcW w:type="dxa" w:w="17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Yes</w:t>
            </w:r>
          </w:p>
        </w:tc>
        <w:tc>
          <w:tcPr>
            <w:tcW w:type="dxa" w:w="20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Yes</w:t>
            </w:r>
          </w:p>
        </w:tc>
      </w:tr>
      <w:tr>
        <w:tc>
          <w:tcPr>
            <w:tcW w:type="dxa" w:w="2760"/>
            <w:tcMar>
              <w:top w:type="dxa" w:w="60"/>
              <w:left w:type="dxa" w:w="100"/>
              <w:bottom w:type="dxa" w:w="60"/>
              <w:right w:type="dxa" w:w="90"/>
            </w:tcMar>
            <w:vAlign w:val="center"/>
          </w:tcPr>
          <w:p>
            <w:pPr>
              <w:spacing w:after="0" w:line="250"/>
              <w:jc w:val="left"/>
            </w:pPr>
            <w:r>
              <w:rPr>
                <w:b w:val="false"/>
                <w:bCs w:val="false"/>
                <w:sz w:val="16"/>
                <w:szCs w:val="16"/>
              </w:rPr>
              <w:t xml:space="preserve">Advanced analysis</w:t>
            </w:r>
          </w:p>
        </w:tc>
        <w:tc>
          <w:tcPr>
            <w:tcW w:type="dxa" w:w="1400"/>
            <w:tcMar>
              <w:top w:type="dxa" w:w="60"/>
              <w:left w:type="dxa" w:w="100"/>
              <w:bottom w:type="dxa" w:w="60"/>
              <w:right w:type="dxa" w:w="90"/>
            </w:tcMar>
            <w:vAlign w:val="center"/>
          </w:tcPr>
          <w:p>
            <w:pPr>
              <w:spacing w:after="0" w:line="250"/>
              <w:jc w:val="left"/>
            </w:pPr>
            <w:r>
              <w:rPr>
                <w:b w:val="false"/>
                <w:bCs w:val="false"/>
                <w:sz w:val="16"/>
                <w:szCs w:val="16"/>
              </w:rPr>
              <w:t xml:space="preserve">No</w:t>
            </w:r>
          </w:p>
        </w:tc>
        <w:tc>
          <w:tcPr>
            <w:tcW w:type="dxa" w:w="1500"/>
            <w:tcMar>
              <w:top w:type="dxa" w:w="60"/>
              <w:left w:type="dxa" w:w="100"/>
              <w:bottom w:type="dxa" w:w="60"/>
              <w:right w:type="dxa" w:w="90"/>
            </w:tcMar>
            <w:vAlign w:val="center"/>
          </w:tcPr>
          <w:p>
            <w:pPr>
              <w:spacing w:after="0" w:line="250"/>
              <w:jc w:val="left"/>
            </w:pPr>
            <w:r>
              <w:rPr>
                <w:b w:val="false"/>
                <w:bCs w:val="false"/>
                <w:sz w:val="16"/>
                <w:szCs w:val="16"/>
              </w:rPr>
              <w:t xml:space="preserve">Basic</w:t>
            </w:r>
          </w:p>
        </w:tc>
        <w:tc>
          <w:tcPr>
            <w:tcW w:type="dxa" w:w="1700"/>
            <w:tcMar>
              <w:top w:type="dxa" w:w="60"/>
              <w:left w:type="dxa" w:w="100"/>
              <w:bottom w:type="dxa" w:w="60"/>
              <w:right w:type="dxa" w:w="90"/>
            </w:tcMar>
            <w:vAlign w:val="center"/>
          </w:tcPr>
          <w:p>
            <w:pPr>
              <w:spacing w:after="0" w:line="250"/>
              <w:jc w:val="left"/>
            </w:pPr>
            <w:r>
              <w:rPr>
                <w:b w:val="false"/>
                <w:bCs w:val="false"/>
                <w:sz w:val="16"/>
                <w:szCs w:val="16"/>
              </w:rPr>
              <w:t xml:space="preserve">Full</w:t>
            </w:r>
          </w:p>
        </w:tc>
        <w:tc>
          <w:tcPr>
            <w:tcW w:type="dxa" w:w="2000"/>
            <w:tcMar>
              <w:top w:type="dxa" w:w="60"/>
              <w:left w:type="dxa" w:w="100"/>
              <w:bottom w:type="dxa" w:w="60"/>
              <w:right w:type="dxa" w:w="90"/>
            </w:tcMar>
            <w:vAlign w:val="center"/>
          </w:tcPr>
          <w:p>
            <w:pPr>
              <w:spacing w:after="0" w:line="250"/>
              <w:jc w:val="left"/>
            </w:pPr>
            <w:r>
              <w:rPr>
                <w:b w:val="false"/>
                <w:bCs w:val="false"/>
                <w:sz w:val="16"/>
                <w:szCs w:val="16"/>
              </w:rPr>
              <w:t xml:space="preserve">Full + custom models</w:t>
            </w:r>
          </w:p>
        </w:tc>
      </w:tr>
      <w:tr>
        <w:tc>
          <w:tcPr>
            <w:tcW w:type="dxa" w:w="276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Suggestion engine</w:t>
            </w:r>
          </w:p>
        </w:tc>
        <w:tc>
          <w:tcPr>
            <w:tcW w:type="dxa" w:w="14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No</w:t>
            </w:r>
          </w:p>
        </w:tc>
        <w:tc>
          <w:tcPr>
            <w:tcW w:type="dxa" w:w="15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Limited</w:t>
            </w:r>
          </w:p>
        </w:tc>
        <w:tc>
          <w:tcPr>
            <w:tcW w:type="dxa" w:w="17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Full</w:t>
            </w:r>
          </w:p>
        </w:tc>
        <w:tc>
          <w:tcPr>
            <w:tcW w:type="dxa" w:w="20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Full + workflow</w:t>
            </w:r>
          </w:p>
        </w:tc>
      </w:tr>
      <w:tr>
        <w:tc>
          <w:tcPr>
            <w:tcW w:type="dxa" w:w="2760"/>
            <w:tcMar>
              <w:top w:type="dxa" w:w="60"/>
              <w:left w:type="dxa" w:w="100"/>
              <w:bottom w:type="dxa" w:w="60"/>
              <w:right w:type="dxa" w:w="90"/>
            </w:tcMar>
            <w:vAlign w:val="center"/>
          </w:tcPr>
          <w:p>
            <w:pPr>
              <w:spacing w:after="0" w:line="250"/>
              <w:jc w:val="left"/>
            </w:pPr>
            <w:r>
              <w:rPr>
                <w:b w:val="false"/>
                <w:bCs w:val="false"/>
                <w:sz w:val="16"/>
                <w:szCs w:val="16"/>
              </w:rPr>
              <w:t xml:space="preserve">AI assistant</w:t>
            </w:r>
          </w:p>
        </w:tc>
        <w:tc>
          <w:tcPr>
            <w:tcW w:type="dxa" w:w="1400"/>
            <w:tcMar>
              <w:top w:type="dxa" w:w="60"/>
              <w:left w:type="dxa" w:w="100"/>
              <w:bottom w:type="dxa" w:w="60"/>
              <w:right w:type="dxa" w:w="90"/>
            </w:tcMar>
            <w:vAlign w:val="center"/>
          </w:tcPr>
          <w:p>
            <w:pPr>
              <w:spacing w:after="0" w:line="250"/>
              <w:jc w:val="left"/>
            </w:pPr>
            <w:r>
              <w:rPr>
                <w:b w:val="false"/>
                <w:bCs w:val="false"/>
                <w:sz w:val="16"/>
                <w:szCs w:val="16"/>
              </w:rPr>
              <w:t xml:space="preserve">No</w:t>
            </w:r>
          </w:p>
        </w:tc>
        <w:tc>
          <w:tcPr>
            <w:tcW w:type="dxa" w:w="1500"/>
            <w:tcMar>
              <w:top w:type="dxa" w:w="60"/>
              <w:left w:type="dxa" w:w="100"/>
              <w:bottom w:type="dxa" w:w="60"/>
              <w:right w:type="dxa" w:w="90"/>
            </w:tcMar>
            <w:vAlign w:val="center"/>
          </w:tcPr>
          <w:p>
            <w:pPr>
              <w:spacing w:after="0" w:line="250"/>
              <w:jc w:val="left"/>
            </w:pPr>
            <w:r>
              <w:rPr>
                <w:b w:val="false"/>
                <w:bCs w:val="false"/>
                <w:sz w:val="16"/>
                <w:szCs w:val="16"/>
              </w:rPr>
              <w:t xml:space="preserve">Preview</w:t>
            </w:r>
          </w:p>
        </w:tc>
        <w:tc>
          <w:tcPr>
            <w:tcW w:type="dxa" w:w="1700"/>
            <w:tcMar>
              <w:top w:type="dxa" w:w="60"/>
              <w:left w:type="dxa" w:w="100"/>
              <w:bottom w:type="dxa" w:w="60"/>
              <w:right w:type="dxa" w:w="90"/>
            </w:tcMar>
            <w:vAlign w:val="center"/>
          </w:tcPr>
          <w:p>
            <w:pPr>
              <w:spacing w:after="0" w:line="250"/>
              <w:jc w:val="left"/>
            </w:pPr>
            <w:r>
              <w:rPr>
                <w:b w:val="false"/>
                <w:bCs w:val="false"/>
                <w:sz w:val="16"/>
                <w:szCs w:val="16"/>
              </w:rPr>
              <w:t xml:space="preserve">Grounded</w:t>
            </w:r>
          </w:p>
        </w:tc>
        <w:tc>
          <w:tcPr>
            <w:tcW w:type="dxa" w:w="2000"/>
            <w:tcMar>
              <w:top w:type="dxa" w:w="60"/>
              <w:left w:type="dxa" w:w="100"/>
              <w:bottom w:type="dxa" w:w="60"/>
              <w:right w:type="dxa" w:w="90"/>
            </w:tcMar>
            <w:vAlign w:val="center"/>
          </w:tcPr>
          <w:p>
            <w:pPr>
              <w:spacing w:after="0" w:line="250"/>
              <w:jc w:val="left"/>
            </w:pPr>
            <w:r>
              <w:rPr>
                <w:b w:val="false"/>
                <w:bCs w:val="false"/>
                <w:sz w:val="16"/>
                <w:szCs w:val="16"/>
              </w:rPr>
              <w:t xml:space="preserve">Grounded + on-prem</w:t>
            </w:r>
          </w:p>
        </w:tc>
      </w:tr>
      <w:tr>
        <w:tc>
          <w:tcPr>
            <w:tcW w:type="dxa" w:w="276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Assistant tokens/mo</w:t>
            </w:r>
          </w:p>
        </w:tc>
        <w:tc>
          <w:tcPr>
            <w:tcW w:type="dxa" w:w="14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0</w:t>
            </w:r>
          </w:p>
        </w:tc>
        <w:tc>
          <w:tcPr>
            <w:tcW w:type="dxa" w:w="15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Low</w:t>
            </w:r>
          </w:p>
        </w:tc>
        <w:tc>
          <w:tcPr>
            <w:tcW w:type="dxa" w:w="17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Medium</w:t>
            </w:r>
          </w:p>
        </w:tc>
        <w:tc>
          <w:tcPr>
            <w:tcW w:type="dxa" w:w="20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Custom</w:t>
            </w:r>
          </w:p>
        </w:tc>
      </w:tr>
      <w:tr>
        <w:tc>
          <w:tcPr>
            <w:tcW w:type="dxa" w:w="2760"/>
            <w:tcMar>
              <w:top w:type="dxa" w:w="60"/>
              <w:left w:type="dxa" w:w="100"/>
              <w:bottom w:type="dxa" w:w="60"/>
              <w:right w:type="dxa" w:w="90"/>
            </w:tcMar>
            <w:vAlign w:val="center"/>
          </w:tcPr>
          <w:p>
            <w:pPr>
              <w:spacing w:after="0" w:line="250"/>
              <w:jc w:val="left"/>
            </w:pPr>
            <w:r>
              <w:rPr>
                <w:b w:val="false"/>
                <w:bCs w:val="false"/>
                <w:sz w:val="16"/>
                <w:szCs w:val="16"/>
              </w:rPr>
              <w:t xml:space="preserve">RBAC &amp; audit</w:t>
            </w:r>
          </w:p>
        </w:tc>
        <w:tc>
          <w:tcPr>
            <w:tcW w:type="dxa" w:w="1400"/>
            <w:tcMar>
              <w:top w:type="dxa" w:w="60"/>
              <w:left w:type="dxa" w:w="100"/>
              <w:bottom w:type="dxa" w:w="60"/>
              <w:right w:type="dxa" w:w="90"/>
            </w:tcMar>
            <w:vAlign w:val="center"/>
          </w:tcPr>
          <w:p>
            <w:pPr>
              <w:spacing w:after="0" w:line="250"/>
              <w:jc w:val="left"/>
            </w:pPr>
            <w:r>
              <w:rPr>
                <w:b w:val="false"/>
                <w:bCs w:val="false"/>
                <w:sz w:val="16"/>
                <w:szCs w:val="16"/>
              </w:rPr>
              <w:t xml:space="preserve">Basic</w:t>
            </w:r>
          </w:p>
        </w:tc>
        <w:tc>
          <w:tcPr>
            <w:tcW w:type="dxa" w:w="1500"/>
            <w:tcMar>
              <w:top w:type="dxa" w:w="60"/>
              <w:left w:type="dxa" w:w="100"/>
              <w:bottom w:type="dxa" w:w="60"/>
              <w:right w:type="dxa" w:w="90"/>
            </w:tcMar>
            <w:vAlign w:val="center"/>
          </w:tcPr>
          <w:p>
            <w:pPr>
              <w:spacing w:after="0" w:line="250"/>
              <w:jc w:val="left"/>
            </w:pPr>
            <w:r>
              <w:rPr>
                <w:b w:val="false"/>
                <w:bCs w:val="false"/>
                <w:sz w:val="16"/>
                <w:szCs w:val="16"/>
              </w:rPr>
              <w:t xml:space="preserve">Standard</w:t>
            </w:r>
          </w:p>
        </w:tc>
        <w:tc>
          <w:tcPr>
            <w:tcW w:type="dxa" w:w="1700"/>
            <w:tcMar>
              <w:top w:type="dxa" w:w="60"/>
              <w:left w:type="dxa" w:w="100"/>
              <w:bottom w:type="dxa" w:w="60"/>
              <w:right w:type="dxa" w:w="90"/>
            </w:tcMar>
            <w:vAlign w:val="center"/>
          </w:tcPr>
          <w:p>
            <w:pPr>
              <w:spacing w:after="0" w:line="250"/>
              <w:jc w:val="left"/>
            </w:pPr>
            <w:r>
              <w:rPr>
                <w:b w:val="false"/>
                <w:bCs w:val="false"/>
                <w:sz w:val="16"/>
                <w:szCs w:val="16"/>
              </w:rPr>
              <w:t xml:space="preserve">Advanced</w:t>
            </w:r>
          </w:p>
        </w:tc>
        <w:tc>
          <w:tcPr>
            <w:tcW w:type="dxa" w:w="2000"/>
            <w:tcMar>
              <w:top w:type="dxa" w:w="60"/>
              <w:left w:type="dxa" w:w="100"/>
              <w:bottom w:type="dxa" w:w="60"/>
              <w:right w:type="dxa" w:w="90"/>
            </w:tcMar>
            <w:vAlign w:val="center"/>
          </w:tcPr>
          <w:p>
            <w:pPr>
              <w:spacing w:after="0" w:line="250"/>
              <w:jc w:val="left"/>
            </w:pPr>
            <w:r>
              <w:rPr>
                <w:b w:val="false"/>
                <w:bCs w:val="false"/>
                <w:sz w:val="16"/>
                <w:szCs w:val="16"/>
              </w:rPr>
              <w:t xml:space="preserve">Enterprise</w:t>
            </w:r>
          </w:p>
        </w:tc>
      </w:tr>
      <w:tr>
        <w:tc>
          <w:tcPr>
            <w:tcW w:type="dxa" w:w="276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Reports</w:t>
            </w:r>
          </w:p>
        </w:tc>
        <w:tc>
          <w:tcPr>
            <w:tcW w:type="dxa" w:w="14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Limited</w:t>
            </w:r>
          </w:p>
        </w:tc>
        <w:tc>
          <w:tcPr>
            <w:tcW w:type="dxa" w:w="15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Standard PDF</w:t>
            </w:r>
          </w:p>
        </w:tc>
        <w:tc>
          <w:tcPr>
            <w:tcW w:type="dxa" w:w="17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Evidence-grade</w:t>
            </w:r>
          </w:p>
        </w:tc>
        <w:tc>
          <w:tcPr>
            <w:tcW w:type="dxa" w:w="20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Custom-branded + API</w:t>
            </w:r>
          </w:p>
        </w:tc>
      </w:tr>
    </w:tbl>
    <w:p>
      <w:pPr>
        <w:pStyle w:val="Heading2"/>
      </w:pPr>
      <w:r>
        <w:t xml:space="preserve">9.2 Runtime resolution &amp; the demo toggle</w:t>
      </w:r>
    </w:p>
    <w:p>
      <w:pPr>
        <w:pStyle w:val="ListParagraph"/>
        <w:numPr>
          <w:ilvl w:val="0"/>
          <w:numId w:val="2"/>
        </w:numPr>
        <w:spacing w:after="70" w:line="270"/>
      </w:pPr>
      <w:r>
        <w:t xml:space="preserve">Backend resolves tenant license + entitlements at request time; one Entitlement resolver = f(tier, role) feeds both API and UI.</w:t>
      </w:r>
    </w:p>
    <w:p>
      <w:pPr>
        <w:pStyle w:val="ListParagraph"/>
        <w:numPr>
          <w:ilvl w:val="0"/>
          <w:numId w:val="2"/>
        </w:numPr>
        <w:spacing w:after="70" w:line="270"/>
      </w:pPr>
      <w:r>
        <w:t xml:space="preserve">Frontend receives feature flags, usage meters and lock reasons from the backend — never hard-coded locally.</w:t>
      </w:r>
    </w:p>
    <w:p>
      <w:pPr>
        <w:pStyle w:val="ListParagraph"/>
        <w:numPr>
          <w:ilvl w:val="0"/>
          <w:numId w:val="2"/>
        </w:numPr>
        <w:spacing w:after="70" w:line="270"/>
      </w:pPr>
      <w:r>
        <w:t xml:space="preserve">Every gate has backend enforcement AND a frontend UX explanation; locked features are visible enough to support upsell but unusable.</w:t>
      </w:r>
    </w:p>
    <w:p>
      <w:pPr>
        <w:pStyle w:val="ListParagraph"/>
        <w:numPr>
          <w:ilvl w:val="0"/>
          <w:numId w:val="2"/>
        </w:numPr>
        <w:spacing w:after="70" w:line="270"/>
      </w:pPr>
      <w:r>
        <w:rPr>
          <w:b/>
          <w:bCs/>
        </w:rPr>
        <w:t xml:space="preserve">The demo toggle changes entitlements in demo mode only, writes audit events, and visibly adds/removes capability live</w:t>
      </w:r>
      <w:r>
        <w:t xml:space="preserve"> — the exact demonstration the compass asks for. Corner cases (Enterprise-admin vs Pro-operator) are unit-tested.</w:t>
      </w:r>
    </w:p>
    <w:p>
      <w:r>
        <w:br w:type="page"/>
      </w:r>
    </w:p>
    <w:p>
      <w:pPr>
        <w:pStyle w:val="Heading1"/>
      </w:pPr>
      <w:r>
        <w:t xml:space="preserve">10 · User, Role, Access &amp; Tenant Governance</w:t>
      </w:r>
    </w:p>
    <w:p>
      <w:pPr>
        <w:spacing w:after="130" w:before="0" w:line="278"/>
      </w:pPr>
      <w:r>
        <w:t xml:space="preserve">This closes the one heading the original draft left blank. Access control is a product requirement: every page, endpoint, widget, job, assistant tool and license feature is checked against tenant, role and entitlement — deny by default.</w:t>
      </w:r>
    </w:p>
    <w:tbl>
      <w:tblPr>
        <w:tblW w:type="dxa" w:w="9360"/>
        <w:tblBorders>
          <w:top w:val="single" w:color="BCC7D6" w:sz="1"/>
          <w:left w:val="single" w:color="BCC7D6" w:sz="1"/>
          <w:bottom w:val="single" w:color="BCC7D6" w:sz="1"/>
          <w:right w:val="single" w:color="BCC7D6" w:sz="1"/>
          <w:insideH w:val="single" w:color="auto" w:sz="4"/>
          <w:insideV w:val="single" w:color="auto" w:sz="4"/>
        </w:tblBorders>
      </w:tblPr>
      <w:tblGrid>
        <w:gridCol w:w="2300"/>
        <w:gridCol w:w="3700"/>
        <w:gridCol w:w="3360"/>
      </w:tblGrid>
      <w:tr>
        <w:trPr>
          <w:tblHeader/>
        </w:trPr>
        <w:tc>
          <w:tcPr>
            <w:tcW w:type="dxa" w:w="2300"/>
            <w:shd w:fill="102A43" w:val="clear"/>
            <w:tcMar>
              <w:top w:type="dxa" w:w="60"/>
              <w:left w:type="dxa" w:w="100"/>
              <w:bottom w:type="dxa" w:w="60"/>
              <w:right w:type="dxa" w:w="90"/>
            </w:tcMar>
            <w:vAlign w:val="center"/>
          </w:tcPr>
          <w:p>
            <w:pPr>
              <w:spacing w:after="0" w:line="250"/>
              <w:jc w:val="left"/>
            </w:pPr>
            <w:r>
              <w:rPr>
                <w:b/>
                <w:bCs/>
                <w:color w:val="FFFFFF"/>
                <w:sz w:val="17"/>
                <w:szCs w:val="17"/>
              </w:rPr>
              <w:t xml:space="preserve">Role</w:t>
            </w:r>
          </w:p>
        </w:tc>
        <w:tc>
          <w:tcPr>
            <w:tcW w:type="dxa" w:w="3700"/>
            <w:shd w:fill="102A43" w:val="clear"/>
            <w:tcMar>
              <w:top w:type="dxa" w:w="60"/>
              <w:left w:type="dxa" w:w="100"/>
              <w:bottom w:type="dxa" w:w="60"/>
              <w:right w:type="dxa" w:w="90"/>
            </w:tcMar>
            <w:vAlign w:val="center"/>
          </w:tcPr>
          <w:p>
            <w:pPr>
              <w:spacing w:after="0" w:line="250"/>
              <w:jc w:val="left"/>
            </w:pPr>
            <w:r>
              <w:rPr>
                <w:b/>
                <w:bCs/>
                <w:color w:val="FFFFFF"/>
                <w:sz w:val="17"/>
                <w:szCs w:val="17"/>
              </w:rPr>
              <w:t xml:space="preserve">Responsibility</w:t>
            </w:r>
          </w:p>
        </w:tc>
        <w:tc>
          <w:tcPr>
            <w:tcW w:type="dxa" w:w="3360"/>
            <w:shd w:fill="102A43" w:val="clear"/>
            <w:tcMar>
              <w:top w:type="dxa" w:w="60"/>
              <w:left w:type="dxa" w:w="100"/>
              <w:bottom w:type="dxa" w:w="60"/>
              <w:right w:type="dxa" w:w="90"/>
            </w:tcMar>
            <w:vAlign w:val="center"/>
          </w:tcPr>
          <w:p>
            <w:pPr>
              <w:spacing w:after="0" w:line="250"/>
              <w:jc w:val="left"/>
            </w:pPr>
            <w:r>
              <w:rPr>
                <w:b/>
                <w:bCs/>
                <w:color w:val="FFFFFF"/>
                <w:sz w:val="17"/>
                <w:szCs w:val="17"/>
              </w:rPr>
              <w:t xml:space="preserve">Scope</w:t>
            </w:r>
          </w:p>
        </w:tc>
      </w:tr>
      <w:tr>
        <w:tc>
          <w:tcPr>
            <w:tcW w:type="dxa" w:w="2300"/>
            <w:tcMar>
              <w:top w:type="dxa" w:w="60"/>
              <w:left w:type="dxa" w:w="100"/>
              <w:bottom w:type="dxa" w:w="60"/>
              <w:right w:type="dxa" w:w="90"/>
            </w:tcMar>
            <w:vAlign w:val="center"/>
          </w:tcPr>
          <w:p>
            <w:pPr>
              <w:spacing w:after="0" w:line="250"/>
              <w:jc w:val="left"/>
            </w:pPr>
            <w:r>
              <w:rPr>
                <w:b w:val="false"/>
                <w:bCs w:val="false"/>
                <w:sz w:val="15"/>
                <w:szCs w:val="15"/>
              </w:rPr>
              <w:t xml:space="preserve">Super Admin</w:t>
            </w:r>
          </w:p>
        </w:tc>
        <w:tc>
          <w:tcPr>
            <w:tcW w:type="dxa" w:w="3700"/>
            <w:tcMar>
              <w:top w:type="dxa" w:w="60"/>
              <w:left w:type="dxa" w:w="100"/>
              <w:bottom w:type="dxa" w:w="60"/>
              <w:right w:type="dxa" w:w="90"/>
            </w:tcMar>
            <w:vAlign w:val="center"/>
          </w:tcPr>
          <w:p>
            <w:pPr>
              <w:spacing w:after="0" w:line="250"/>
              <w:jc w:val="left"/>
            </w:pPr>
            <w:r>
              <w:rPr>
                <w:b w:val="false"/>
                <w:bCs w:val="false"/>
                <w:sz w:val="15"/>
                <w:szCs w:val="15"/>
              </w:rPr>
              <w:t xml:space="preserve">Platform support / emergency admin.</w:t>
            </w:r>
          </w:p>
        </w:tc>
        <w:tc>
          <w:tcPr>
            <w:tcW w:type="dxa" w:w="3360"/>
            <w:tcMar>
              <w:top w:type="dxa" w:w="60"/>
              <w:left w:type="dxa" w:w="100"/>
              <w:bottom w:type="dxa" w:w="60"/>
              <w:right w:type="dxa" w:w="90"/>
            </w:tcMar>
            <w:vAlign w:val="center"/>
          </w:tcPr>
          <w:p>
            <w:pPr>
              <w:spacing w:after="0" w:line="250"/>
              <w:jc w:val="left"/>
            </w:pPr>
            <w:r>
              <w:rPr>
                <w:b w:val="false"/>
                <w:bCs w:val="false"/>
                <w:sz w:val="15"/>
                <w:szCs w:val="15"/>
              </w:rPr>
              <w:t xml:space="preserve">All tenants, under controlled internal policy only</w:t>
            </w:r>
          </w:p>
        </w:tc>
      </w:tr>
      <w:tr>
        <w:tc>
          <w:tcPr>
            <w:tcW w:type="dxa" w:w="230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Tenant Owner</w:t>
            </w:r>
          </w:p>
        </w:tc>
        <w:tc>
          <w:tcPr>
            <w:tcW w:type="dxa" w:w="370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Own subscription, users, sites.</w:t>
            </w:r>
          </w:p>
        </w:tc>
        <w:tc>
          <w:tcPr>
            <w:tcW w:type="dxa" w:w="336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Own tenant, all sites unless restricted</w:t>
            </w:r>
          </w:p>
        </w:tc>
      </w:tr>
      <w:tr>
        <w:tc>
          <w:tcPr>
            <w:tcW w:type="dxa" w:w="2300"/>
            <w:tcMar>
              <w:top w:type="dxa" w:w="60"/>
              <w:left w:type="dxa" w:w="100"/>
              <w:bottom w:type="dxa" w:w="60"/>
              <w:right w:type="dxa" w:w="90"/>
            </w:tcMar>
            <w:vAlign w:val="center"/>
          </w:tcPr>
          <w:p>
            <w:pPr>
              <w:spacing w:after="0" w:line="250"/>
              <w:jc w:val="left"/>
            </w:pPr>
            <w:r>
              <w:rPr>
                <w:b w:val="false"/>
                <w:bCs w:val="false"/>
                <w:sz w:val="15"/>
                <w:szCs w:val="15"/>
              </w:rPr>
              <w:t xml:space="preserve">Plant Admin</w:t>
            </w:r>
          </w:p>
        </w:tc>
        <w:tc>
          <w:tcPr>
            <w:tcW w:type="dxa" w:w="3700"/>
            <w:tcMar>
              <w:top w:type="dxa" w:w="60"/>
              <w:left w:type="dxa" w:w="100"/>
              <w:bottom w:type="dxa" w:w="60"/>
              <w:right w:type="dxa" w:w="90"/>
            </w:tcMar>
            <w:vAlign w:val="center"/>
          </w:tcPr>
          <w:p>
            <w:pPr>
              <w:spacing w:after="0" w:line="250"/>
              <w:jc w:val="left"/>
            </w:pPr>
            <w:r>
              <w:rPr>
                <w:b w:val="false"/>
                <w:bCs w:val="false"/>
                <w:sz w:val="15"/>
                <w:szCs w:val="15"/>
              </w:rPr>
              <w:t xml:space="preserve">Configure a site’s data, jobs, pages, users.</w:t>
            </w:r>
          </w:p>
        </w:tc>
        <w:tc>
          <w:tcPr>
            <w:tcW w:type="dxa" w:w="3360"/>
            <w:tcMar>
              <w:top w:type="dxa" w:w="60"/>
              <w:left w:type="dxa" w:w="100"/>
              <w:bottom w:type="dxa" w:w="60"/>
              <w:right w:type="dxa" w:w="90"/>
            </w:tcMar>
            <w:vAlign w:val="center"/>
          </w:tcPr>
          <w:p>
            <w:pPr>
              <w:spacing w:after="0" w:line="250"/>
              <w:jc w:val="left"/>
            </w:pPr>
            <w:r>
              <w:rPr>
                <w:b w:val="false"/>
                <w:bCs w:val="false"/>
                <w:sz w:val="15"/>
                <w:szCs w:val="15"/>
              </w:rPr>
              <w:t xml:space="preserve">Assigned tenant/site</w:t>
            </w:r>
          </w:p>
        </w:tc>
      </w:tr>
      <w:tr>
        <w:tc>
          <w:tcPr>
            <w:tcW w:type="dxa" w:w="230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Data Engineer</w:t>
            </w:r>
          </w:p>
        </w:tc>
        <w:tc>
          <w:tcPr>
            <w:tcW w:type="dxa" w:w="370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Links, staging, mappings, data-quality, genealogy.</w:t>
            </w:r>
          </w:p>
        </w:tc>
        <w:tc>
          <w:tcPr>
            <w:tcW w:type="dxa" w:w="336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Assigned tenant/site/source groups</w:t>
            </w:r>
          </w:p>
        </w:tc>
      </w:tr>
      <w:tr>
        <w:tc>
          <w:tcPr>
            <w:tcW w:type="dxa" w:w="2300"/>
            <w:tcMar>
              <w:top w:type="dxa" w:w="60"/>
              <w:left w:type="dxa" w:w="100"/>
              <w:bottom w:type="dxa" w:w="60"/>
              <w:right w:type="dxa" w:w="90"/>
            </w:tcMar>
            <w:vAlign w:val="center"/>
          </w:tcPr>
          <w:p>
            <w:pPr>
              <w:spacing w:after="0" w:line="250"/>
              <w:jc w:val="left"/>
            </w:pPr>
            <w:r>
              <w:rPr>
                <w:b w:val="false"/>
                <w:bCs w:val="false"/>
                <w:sz w:val="15"/>
                <w:szCs w:val="15"/>
              </w:rPr>
              <w:t xml:space="preserve">Process Engineer</w:t>
            </w:r>
          </w:p>
        </w:tc>
        <w:tc>
          <w:tcPr>
            <w:tcW w:type="dxa" w:w="3700"/>
            <w:tcMar>
              <w:top w:type="dxa" w:w="60"/>
              <w:left w:type="dxa" w:w="100"/>
              <w:bottom w:type="dxa" w:w="60"/>
              <w:right w:type="dxa" w:w="90"/>
            </w:tcMar>
            <w:vAlign w:val="center"/>
          </w:tcPr>
          <w:p>
            <w:pPr>
              <w:spacing w:after="0" w:line="250"/>
              <w:jc w:val="left"/>
            </w:pPr>
            <w:r>
              <w:rPr>
                <w:b w:val="false"/>
                <w:bCs w:val="false"/>
                <w:sz w:val="15"/>
                <w:szCs w:val="15"/>
              </w:rPr>
              <w:t xml:space="preserve">Parameters, dashboards, correlation jobs, suggestions.</w:t>
            </w:r>
          </w:p>
        </w:tc>
        <w:tc>
          <w:tcPr>
            <w:tcW w:type="dxa" w:w="3360"/>
            <w:tcMar>
              <w:top w:type="dxa" w:w="60"/>
              <w:left w:type="dxa" w:w="100"/>
              <w:bottom w:type="dxa" w:w="60"/>
              <w:right w:type="dxa" w:w="90"/>
            </w:tcMar>
            <w:vAlign w:val="center"/>
          </w:tcPr>
          <w:p>
            <w:pPr>
              <w:spacing w:after="0" w:line="250"/>
              <w:jc w:val="left"/>
            </w:pPr>
            <w:r>
              <w:rPr>
                <w:b w:val="false"/>
                <w:bCs w:val="false"/>
                <w:sz w:val="15"/>
                <w:szCs w:val="15"/>
              </w:rPr>
              <w:t xml:space="preserve">Assigned sites/areas/equipment/lines</w:t>
            </w:r>
          </w:p>
        </w:tc>
      </w:tr>
      <w:tr>
        <w:tc>
          <w:tcPr>
            <w:tcW w:type="dxa" w:w="230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Quality Engineer</w:t>
            </w:r>
          </w:p>
        </w:tc>
        <w:tc>
          <w:tcPr>
            <w:tcW w:type="dxa" w:w="370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Defects, lab, quality decisions, reports.</w:t>
            </w:r>
          </w:p>
        </w:tc>
        <w:tc>
          <w:tcPr>
            <w:tcW w:type="dxa" w:w="336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Assigned quality scope + lines</w:t>
            </w:r>
          </w:p>
        </w:tc>
      </w:tr>
      <w:tr>
        <w:tc>
          <w:tcPr>
            <w:tcW w:type="dxa" w:w="2300"/>
            <w:tcMar>
              <w:top w:type="dxa" w:w="60"/>
              <w:left w:type="dxa" w:w="100"/>
              <w:bottom w:type="dxa" w:w="60"/>
              <w:right w:type="dxa" w:w="90"/>
            </w:tcMar>
            <w:vAlign w:val="center"/>
          </w:tcPr>
          <w:p>
            <w:pPr>
              <w:spacing w:after="0" w:line="250"/>
              <w:jc w:val="left"/>
            </w:pPr>
            <w:r>
              <w:rPr>
                <w:b w:val="false"/>
                <w:bCs w:val="false"/>
                <w:sz w:val="15"/>
                <w:szCs w:val="15"/>
              </w:rPr>
              <w:t xml:space="preserve">Reliability / Maint. Engineer</w:t>
            </w:r>
          </w:p>
        </w:tc>
        <w:tc>
          <w:tcPr>
            <w:tcW w:type="dxa" w:w="3700"/>
            <w:tcMar>
              <w:top w:type="dxa" w:w="60"/>
              <w:left w:type="dxa" w:w="100"/>
              <w:bottom w:type="dxa" w:w="60"/>
              <w:right w:type="dxa" w:w="90"/>
            </w:tcMar>
            <w:vAlign w:val="center"/>
          </w:tcPr>
          <w:p>
            <w:pPr>
              <w:spacing w:after="0" w:line="250"/>
              <w:jc w:val="left"/>
            </w:pPr>
            <w:r>
              <w:rPr>
                <w:b w:val="false"/>
                <w:bCs w:val="false"/>
                <w:sz w:val="15"/>
                <w:szCs w:val="15"/>
              </w:rPr>
              <w:t xml:space="preserve">Downtime, equipment risk, maintenance suggestions.</w:t>
            </w:r>
          </w:p>
        </w:tc>
        <w:tc>
          <w:tcPr>
            <w:tcW w:type="dxa" w:w="3360"/>
            <w:tcMar>
              <w:top w:type="dxa" w:w="60"/>
              <w:left w:type="dxa" w:w="100"/>
              <w:bottom w:type="dxa" w:w="60"/>
              <w:right w:type="dxa" w:w="90"/>
            </w:tcMar>
            <w:vAlign w:val="center"/>
          </w:tcPr>
          <w:p>
            <w:pPr>
              <w:spacing w:after="0" w:line="250"/>
              <w:jc w:val="left"/>
            </w:pPr>
            <w:r>
              <w:rPr>
                <w:b w:val="false"/>
                <w:bCs w:val="false"/>
                <w:sz w:val="15"/>
                <w:szCs w:val="15"/>
              </w:rPr>
              <w:t xml:space="preserve">Assigned equipment/area</w:t>
            </w:r>
          </w:p>
        </w:tc>
      </w:tr>
      <w:tr>
        <w:tc>
          <w:tcPr>
            <w:tcW w:type="dxa" w:w="230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Operator / Shift Lead</w:t>
            </w:r>
          </w:p>
        </w:tc>
        <w:tc>
          <w:tcPr>
            <w:tcW w:type="dxa" w:w="370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View operational dashboards; acknowledge actions.</w:t>
            </w:r>
          </w:p>
        </w:tc>
        <w:tc>
          <w:tcPr>
            <w:tcW w:type="dxa" w:w="336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Read + limited workflow</w:t>
            </w:r>
          </w:p>
        </w:tc>
      </w:tr>
      <w:tr>
        <w:tc>
          <w:tcPr>
            <w:tcW w:type="dxa" w:w="2300"/>
            <w:tcMar>
              <w:top w:type="dxa" w:w="60"/>
              <w:left w:type="dxa" w:w="100"/>
              <w:bottom w:type="dxa" w:w="60"/>
              <w:right w:type="dxa" w:w="90"/>
            </w:tcMar>
            <w:vAlign w:val="center"/>
          </w:tcPr>
          <w:p>
            <w:pPr>
              <w:spacing w:after="0" w:line="250"/>
              <w:jc w:val="left"/>
            </w:pPr>
            <w:r>
              <w:rPr>
                <w:b w:val="false"/>
                <w:bCs w:val="false"/>
                <w:sz w:val="15"/>
                <w:szCs w:val="15"/>
              </w:rPr>
              <w:t xml:space="preserve">Viewer / Executive</w:t>
            </w:r>
          </w:p>
        </w:tc>
        <w:tc>
          <w:tcPr>
            <w:tcW w:type="dxa" w:w="3700"/>
            <w:tcMar>
              <w:top w:type="dxa" w:w="60"/>
              <w:left w:type="dxa" w:w="100"/>
              <w:bottom w:type="dxa" w:w="60"/>
              <w:right w:type="dxa" w:w="90"/>
            </w:tcMar>
            <w:vAlign w:val="center"/>
          </w:tcPr>
          <w:p>
            <w:pPr>
              <w:spacing w:after="0" w:line="250"/>
              <w:jc w:val="left"/>
            </w:pPr>
            <w:r>
              <w:rPr>
                <w:b w:val="false"/>
                <w:bCs w:val="false"/>
                <w:sz w:val="15"/>
                <w:szCs w:val="15"/>
              </w:rPr>
              <w:t xml:space="preserve">View approved dashboards, summaries, reports.</w:t>
            </w:r>
          </w:p>
        </w:tc>
        <w:tc>
          <w:tcPr>
            <w:tcW w:type="dxa" w:w="3360"/>
            <w:tcMar>
              <w:top w:type="dxa" w:w="60"/>
              <w:left w:type="dxa" w:w="100"/>
              <w:bottom w:type="dxa" w:w="60"/>
              <w:right w:type="dxa" w:w="90"/>
            </w:tcMar>
            <w:vAlign w:val="center"/>
          </w:tcPr>
          <w:p>
            <w:pPr>
              <w:spacing w:after="0" w:line="250"/>
              <w:jc w:val="left"/>
            </w:pPr>
            <w:r>
              <w:rPr>
                <w:b w:val="false"/>
                <w:bCs w:val="false"/>
                <w:sz w:val="15"/>
                <w:szCs w:val="15"/>
              </w:rPr>
              <w:t xml:space="preserve">Read-only approved content</w:t>
            </w:r>
          </w:p>
        </w:tc>
      </w:tr>
      <w:tr>
        <w:tc>
          <w:tcPr>
            <w:tcW w:type="dxa" w:w="230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Commercial Admin</w:t>
            </w:r>
          </w:p>
        </w:tc>
        <w:tc>
          <w:tcPr>
            <w:tcW w:type="dxa" w:w="370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Website leads, demo requests, pricing content.</w:t>
            </w:r>
          </w:p>
        </w:tc>
        <w:tc>
          <w:tcPr>
            <w:tcW w:type="dxa" w:w="336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Website/commercial tools only</w:t>
            </w:r>
          </w:p>
        </w:tc>
      </w:tr>
      <w:tr>
        <w:tc>
          <w:tcPr>
            <w:tcW w:type="dxa" w:w="2300"/>
            <w:tcMar>
              <w:top w:type="dxa" w:w="60"/>
              <w:left w:type="dxa" w:w="100"/>
              <w:bottom w:type="dxa" w:w="60"/>
              <w:right w:type="dxa" w:w="90"/>
            </w:tcMar>
            <w:vAlign w:val="center"/>
          </w:tcPr>
          <w:p>
            <w:pPr>
              <w:spacing w:after="0" w:line="250"/>
              <w:jc w:val="left"/>
            </w:pPr>
            <w:r>
              <w:rPr>
                <w:b w:val="false"/>
                <w:bCs w:val="false"/>
                <w:sz w:val="15"/>
                <w:szCs w:val="15"/>
              </w:rPr>
              <w:t xml:space="preserve">Support Engineer</w:t>
            </w:r>
          </w:p>
        </w:tc>
        <w:tc>
          <w:tcPr>
            <w:tcW w:type="dxa" w:w="3700"/>
            <w:tcMar>
              <w:top w:type="dxa" w:w="60"/>
              <w:left w:type="dxa" w:w="100"/>
              <w:bottom w:type="dxa" w:w="60"/>
              <w:right w:type="dxa" w:w="90"/>
            </w:tcMar>
            <w:vAlign w:val="center"/>
          </w:tcPr>
          <w:p>
            <w:pPr>
              <w:spacing w:after="0" w:line="250"/>
              <w:jc w:val="left"/>
            </w:pPr>
            <w:r>
              <w:rPr>
                <w:b w:val="false"/>
                <w:bCs w:val="false"/>
                <w:sz w:val="15"/>
                <w:szCs w:val="15"/>
              </w:rPr>
              <w:t xml:space="preserve">Troubleshoot with audit + explicit authorization.</w:t>
            </w:r>
          </w:p>
        </w:tc>
        <w:tc>
          <w:tcPr>
            <w:tcW w:type="dxa" w:w="3360"/>
            <w:tcMar>
              <w:top w:type="dxa" w:w="60"/>
              <w:left w:type="dxa" w:w="100"/>
              <w:bottom w:type="dxa" w:w="60"/>
              <w:right w:type="dxa" w:w="90"/>
            </w:tcMar>
            <w:vAlign w:val="center"/>
          </w:tcPr>
          <w:p>
            <w:pPr>
              <w:spacing w:after="0" w:line="250"/>
              <w:jc w:val="left"/>
            </w:pPr>
            <w:r>
              <w:rPr>
                <w:b w:val="false"/>
                <w:bCs w:val="false"/>
                <w:sz w:val="15"/>
                <w:szCs w:val="15"/>
              </w:rPr>
              <w:t xml:space="preserve">Restricted tenant-scoped support</w:t>
            </w:r>
          </w:p>
        </w:tc>
      </w:tr>
    </w:tbl>
    <w:p>
      <w:pPr>
        <w:pStyle w:val="Heading2"/>
      </w:pPr>
      <w:r>
        <w:t xml:space="preserve">10.1 RBAC matrix (sample — the full matrix is data-driven and tested)</w:t>
      </w:r>
    </w:p>
    <w:tbl>
      <w:tblPr>
        <w:tblW w:type="dxa" w:w="9360"/>
        <w:tblBorders>
          <w:top w:val="single" w:color="BCC7D6" w:sz="1"/>
          <w:left w:val="single" w:color="BCC7D6" w:sz="1"/>
          <w:bottom w:val="single" w:color="BCC7D6" w:sz="1"/>
          <w:right w:val="single" w:color="BCC7D6" w:sz="1"/>
          <w:insideH w:val="single" w:color="auto" w:sz="4"/>
          <w:insideV w:val="single" w:color="auto" w:sz="4"/>
        </w:tblBorders>
      </w:tblPr>
      <w:tblGrid>
        <w:gridCol w:w="2760"/>
        <w:gridCol w:w="1400"/>
        <w:gridCol w:w="1500"/>
        <w:gridCol w:w="1500"/>
        <w:gridCol w:w="1100"/>
        <w:gridCol w:w="1100"/>
      </w:tblGrid>
      <w:tr>
        <w:trPr>
          <w:tblHeader/>
        </w:trPr>
        <w:tc>
          <w:tcPr>
            <w:tcW w:type="dxa" w:w="2760"/>
            <w:shd w:fill="102A43" w:val="clear"/>
            <w:tcMar>
              <w:top w:type="dxa" w:w="60"/>
              <w:left w:type="dxa" w:w="100"/>
              <w:bottom w:type="dxa" w:w="60"/>
              <w:right w:type="dxa" w:w="90"/>
            </w:tcMar>
            <w:vAlign w:val="center"/>
          </w:tcPr>
          <w:p>
            <w:pPr>
              <w:spacing w:after="0" w:line="250"/>
              <w:jc w:val="left"/>
            </w:pPr>
            <w:r>
              <w:rPr>
                <w:b/>
                <w:bCs/>
                <w:color w:val="FFFFFF"/>
                <w:sz w:val="15"/>
                <w:szCs w:val="15"/>
              </w:rPr>
              <w:t xml:space="preserve">Permission domain</w:t>
            </w:r>
          </w:p>
        </w:tc>
        <w:tc>
          <w:tcPr>
            <w:tcW w:type="dxa" w:w="1400"/>
            <w:shd w:fill="102A43" w:val="clear"/>
            <w:tcMar>
              <w:top w:type="dxa" w:w="60"/>
              <w:left w:type="dxa" w:w="100"/>
              <w:bottom w:type="dxa" w:w="60"/>
              <w:right w:type="dxa" w:w="90"/>
            </w:tcMar>
            <w:vAlign w:val="center"/>
          </w:tcPr>
          <w:p>
            <w:pPr>
              <w:spacing w:after="0" w:line="250"/>
              <w:jc w:val="left"/>
            </w:pPr>
            <w:r>
              <w:rPr>
                <w:b/>
                <w:bCs/>
                <w:color w:val="FFFFFF"/>
                <w:sz w:val="15"/>
                <w:szCs w:val="15"/>
              </w:rPr>
              <w:t xml:space="preserve">Data Eng.</w:t>
            </w:r>
          </w:p>
        </w:tc>
        <w:tc>
          <w:tcPr>
            <w:tcW w:type="dxa" w:w="1500"/>
            <w:shd w:fill="102A43" w:val="clear"/>
            <w:tcMar>
              <w:top w:type="dxa" w:w="60"/>
              <w:left w:type="dxa" w:w="100"/>
              <w:bottom w:type="dxa" w:w="60"/>
              <w:right w:type="dxa" w:w="90"/>
            </w:tcMar>
            <w:vAlign w:val="center"/>
          </w:tcPr>
          <w:p>
            <w:pPr>
              <w:spacing w:after="0" w:line="250"/>
              <w:jc w:val="left"/>
            </w:pPr>
            <w:r>
              <w:rPr>
                <w:b/>
                <w:bCs/>
                <w:color w:val="FFFFFF"/>
                <w:sz w:val="15"/>
                <w:szCs w:val="15"/>
              </w:rPr>
              <w:t xml:space="preserve">Process Eng.</w:t>
            </w:r>
          </w:p>
        </w:tc>
        <w:tc>
          <w:tcPr>
            <w:tcW w:type="dxa" w:w="1500"/>
            <w:shd w:fill="102A43" w:val="clear"/>
            <w:tcMar>
              <w:top w:type="dxa" w:w="60"/>
              <w:left w:type="dxa" w:w="100"/>
              <w:bottom w:type="dxa" w:w="60"/>
              <w:right w:type="dxa" w:w="90"/>
            </w:tcMar>
            <w:vAlign w:val="center"/>
          </w:tcPr>
          <w:p>
            <w:pPr>
              <w:spacing w:after="0" w:line="250"/>
              <w:jc w:val="left"/>
            </w:pPr>
            <w:r>
              <w:rPr>
                <w:b/>
                <w:bCs/>
                <w:color w:val="FFFFFF"/>
                <w:sz w:val="15"/>
                <w:szCs w:val="15"/>
              </w:rPr>
              <w:t xml:space="preserve">Quality Eng.</w:t>
            </w:r>
          </w:p>
        </w:tc>
        <w:tc>
          <w:tcPr>
            <w:tcW w:type="dxa" w:w="1100"/>
            <w:shd w:fill="102A43" w:val="clear"/>
            <w:tcMar>
              <w:top w:type="dxa" w:w="60"/>
              <w:left w:type="dxa" w:w="100"/>
              <w:bottom w:type="dxa" w:w="60"/>
              <w:right w:type="dxa" w:w="90"/>
            </w:tcMar>
            <w:vAlign w:val="center"/>
          </w:tcPr>
          <w:p>
            <w:pPr>
              <w:spacing w:after="0" w:line="250"/>
              <w:jc w:val="left"/>
            </w:pPr>
            <w:r>
              <w:rPr>
                <w:b/>
                <w:bCs/>
                <w:color w:val="FFFFFF"/>
                <w:sz w:val="15"/>
                <w:szCs w:val="15"/>
              </w:rPr>
              <w:t xml:space="preserve">Operator</w:t>
            </w:r>
          </w:p>
        </w:tc>
        <w:tc>
          <w:tcPr>
            <w:tcW w:type="dxa" w:w="1100"/>
            <w:shd w:fill="102A43" w:val="clear"/>
            <w:tcMar>
              <w:top w:type="dxa" w:w="60"/>
              <w:left w:type="dxa" w:w="100"/>
              <w:bottom w:type="dxa" w:w="60"/>
              <w:right w:type="dxa" w:w="90"/>
            </w:tcMar>
            <w:vAlign w:val="center"/>
          </w:tcPr>
          <w:p>
            <w:pPr>
              <w:spacing w:after="0" w:line="250"/>
              <w:jc w:val="left"/>
            </w:pPr>
            <w:r>
              <w:rPr>
                <w:b/>
                <w:bCs/>
                <w:color w:val="FFFFFF"/>
                <w:sz w:val="15"/>
                <w:szCs w:val="15"/>
              </w:rPr>
              <w:t xml:space="preserve">Viewer</w:t>
            </w:r>
          </w:p>
        </w:tc>
      </w:tr>
      <w:tr>
        <w:tc>
          <w:tcPr>
            <w:tcW w:type="dxa" w:w="2760"/>
            <w:tcMar>
              <w:top w:type="dxa" w:w="60"/>
              <w:left w:type="dxa" w:w="100"/>
              <w:bottom w:type="dxa" w:w="60"/>
              <w:right w:type="dxa" w:w="90"/>
            </w:tcMar>
            <w:vAlign w:val="center"/>
          </w:tcPr>
          <w:p>
            <w:pPr>
              <w:spacing w:after="0" w:line="250"/>
              <w:jc w:val="left"/>
            </w:pPr>
            <w:r>
              <w:rPr>
                <w:b w:val="false"/>
                <w:bCs w:val="false"/>
                <w:sz w:val="15"/>
                <w:szCs w:val="15"/>
              </w:rPr>
              <w:t xml:space="preserve">Source / mapping config</w:t>
            </w:r>
          </w:p>
        </w:tc>
        <w:tc>
          <w:tcPr>
            <w:tcW w:type="dxa" w:w="1400"/>
            <w:tcMar>
              <w:top w:type="dxa" w:w="60"/>
              <w:left w:type="dxa" w:w="100"/>
              <w:bottom w:type="dxa" w:w="60"/>
              <w:right w:type="dxa" w:w="90"/>
            </w:tcMar>
            <w:vAlign w:val="center"/>
          </w:tcPr>
          <w:p>
            <w:pPr>
              <w:spacing w:after="0" w:line="250"/>
              <w:jc w:val="left"/>
            </w:pPr>
            <w:r>
              <w:rPr>
                <w:b w:val="false"/>
                <w:bCs w:val="false"/>
                <w:sz w:val="15"/>
                <w:szCs w:val="15"/>
              </w:rPr>
              <w:t xml:space="preserve">Full</w:t>
            </w:r>
          </w:p>
        </w:tc>
        <w:tc>
          <w:tcPr>
            <w:tcW w:type="dxa" w:w="1500"/>
            <w:tcMar>
              <w:top w:type="dxa" w:w="60"/>
              <w:left w:type="dxa" w:w="100"/>
              <w:bottom w:type="dxa" w:w="60"/>
              <w:right w:type="dxa" w:w="90"/>
            </w:tcMar>
            <w:vAlign w:val="center"/>
          </w:tcPr>
          <w:p>
            <w:pPr>
              <w:spacing w:after="0" w:line="250"/>
              <w:jc w:val="left"/>
            </w:pPr>
            <w:r>
              <w:rPr>
                <w:b w:val="false"/>
                <w:bCs w:val="false"/>
                <w:sz w:val="15"/>
                <w:szCs w:val="15"/>
              </w:rPr>
              <w:t xml:space="preserve">—</w:t>
            </w:r>
          </w:p>
        </w:tc>
        <w:tc>
          <w:tcPr>
            <w:tcW w:type="dxa" w:w="1500"/>
            <w:tcMar>
              <w:top w:type="dxa" w:w="60"/>
              <w:left w:type="dxa" w:w="100"/>
              <w:bottom w:type="dxa" w:w="60"/>
              <w:right w:type="dxa" w:w="90"/>
            </w:tcMar>
            <w:vAlign w:val="center"/>
          </w:tcPr>
          <w:p>
            <w:pPr>
              <w:spacing w:after="0" w:line="250"/>
              <w:jc w:val="left"/>
            </w:pPr>
            <w:r>
              <w:rPr>
                <w:b w:val="false"/>
                <w:bCs w:val="false"/>
                <w:sz w:val="15"/>
                <w:szCs w:val="15"/>
              </w:rPr>
              <w:t xml:space="preserve">—</w:t>
            </w:r>
          </w:p>
        </w:tc>
        <w:tc>
          <w:tcPr>
            <w:tcW w:type="dxa" w:w="1100"/>
            <w:tcMar>
              <w:top w:type="dxa" w:w="60"/>
              <w:left w:type="dxa" w:w="100"/>
              <w:bottom w:type="dxa" w:w="60"/>
              <w:right w:type="dxa" w:w="90"/>
            </w:tcMar>
            <w:vAlign w:val="center"/>
          </w:tcPr>
          <w:p>
            <w:pPr>
              <w:spacing w:after="0" w:line="250"/>
              <w:jc w:val="left"/>
            </w:pPr>
            <w:r>
              <w:rPr>
                <w:b w:val="false"/>
                <w:bCs w:val="false"/>
                <w:sz w:val="15"/>
                <w:szCs w:val="15"/>
              </w:rPr>
              <w:t xml:space="preserve">—</w:t>
            </w:r>
          </w:p>
        </w:tc>
        <w:tc>
          <w:tcPr>
            <w:tcW w:type="dxa" w:w="1100"/>
            <w:tcMar>
              <w:top w:type="dxa" w:w="60"/>
              <w:left w:type="dxa" w:w="100"/>
              <w:bottom w:type="dxa" w:w="60"/>
              <w:right w:type="dxa" w:w="90"/>
            </w:tcMar>
            <w:vAlign w:val="center"/>
          </w:tcPr>
          <w:p>
            <w:pPr>
              <w:spacing w:after="0" w:line="250"/>
              <w:jc w:val="left"/>
            </w:pPr>
            <w:r>
              <w:rPr>
                <w:b w:val="false"/>
                <w:bCs w:val="false"/>
                <w:sz w:val="15"/>
                <w:szCs w:val="15"/>
              </w:rPr>
              <w:t xml:space="preserve">—</w:t>
            </w:r>
          </w:p>
        </w:tc>
      </w:tr>
      <w:tr>
        <w:tc>
          <w:tcPr>
            <w:tcW w:type="dxa" w:w="276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Page / widget design</w:t>
            </w:r>
          </w:p>
        </w:tc>
        <w:tc>
          <w:tcPr>
            <w:tcW w:type="dxa" w:w="140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Edit</w:t>
            </w:r>
          </w:p>
        </w:tc>
        <w:tc>
          <w:tcPr>
            <w:tcW w:type="dxa" w:w="150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Full</w:t>
            </w:r>
          </w:p>
        </w:tc>
        <w:tc>
          <w:tcPr>
            <w:tcW w:type="dxa" w:w="150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Full</w:t>
            </w:r>
          </w:p>
        </w:tc>
        <w:tc>
          <w:tcPr>
            <w:tcW w:type="dxa" w:w="110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w:t>
            </w:r>
          </w:p>
        </w:tc>
        <w:tc>
          <w:tcPr>
            <w:tcW w:type="dxa" w:w="110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w:t>
            </w:r>
          </w:p>
        </w:tc>
      </w:tr>
      <w:tr>
        <w:tc>
          <w:tcPr>
            <w:tcW w:type="dxa" w:w="2760"/>
            <w:tcMar>
              <w:top w:type="dxa" w:w="60"/>
              <w:left w:type="dxa" w:w="100"/>
              <w:bottom w:type="dxa" w:w="60"/>
              <w:right w:type="dxa" w:w="90"/>
            </w:tcMar>
            <w:vAlign w:val="center"/>
          </w:tcPr>
          <w:p>
            <w:pPr>
              <w:spacing w:after="0" w:line="250"/>
              <w:jc w:val="left"/>
            </w:pPr>
            <w:r>
              <w:rPr>
                <w:b w:val="false"/>
                <w:bCs w:val="false"/>
                <w:sz w:val="15"/>
                <w:szCs w:val="15"/>
              </w:rPr>
              <w:t xml:space="preserve">Analysis execution</w:t>
            </w:r>
          </w:p>
        </w:tc>
        <w:tc>
          <w:tcPr>
            <w:tcW w:type="dxa" w:w="1400"/>
            <w:tcMar>
              <w:top w:type="dxa" w:w="60"/>
              <w:left w:type="dxa" w:w="100"/>
              <w:bottom w:type="dxa" w:w="60"/>
              <w:right w:type="dxa" w:w="90"/>
            </w:tcMar>
            <w:vAlign w:val="center"/>
          </w:tcPr>
          <w:p>
            <w:pPr>
              <w:spacing w:after="0" w:line="250"/>
              <w:jc w:val="left"/>
            </w:pPr>
            <w:r>
              <w:rPr>
                <w:b w:val="false"/>
                <w:bCs w:val="false"/>
                <w:sz w:val="15"/>
                <w:szCs w:val="15"/>
              </w:rPr>
              <w:t xml:space="preserve">Run</w:t>
            </w:r>
          </w:p>
        </w:tc>
        <w:tc>
          <w:tcPr>
            <w:tcW w:type="dxa" w:w="1500"/>
            <w:tcMar>
              <w:top w:type="dxa" w:w="60"/>
              <w:left w:type="dxa" w:w="100"/>
              <w:bottom w:type="dxa" w:w="60"/>
              <w:right w:type="dxa" w:w="90"/>
            </w:tcMar>
            <w:vAlign w:val="center"/>
          </w:tcPr>
          <w:p>
            <w:pPr>
              <w:spacing w:after="0" w:line="250"/>
              <w:jc w:val="left"/>
            </w:pPr>
            <w:r>
              <w:rPr>
                <w:b w:val="false"/>
                <w:bCs w:val="false"/>
                <w:sz w:val="15"/>
                <w:szCs w:val="15"/>
              </w:rPr>
              <w:t xml:space="preserve">Full</w:t>
            </w:r>
          </w:p>
        </w:tc>
        <w:tc>
          <w:tcPr>
            <w:tcW w:type="dxa" w:w="1500"/>
            <w:tcMar>
              <w:top w:type="dxa" w:w="60"/>
              <w:left w:type="dxa" w:w="100"/>
              <w:bottom w:type="dxa" w:w="60"/>
              <w:right w:type="dxa" w:w="90"/>
            </w:tcMar>
            <w:vAlign w:val="center"/>
          </w:tcPr>
          <w:p>
            <w:pPr>
              <w:spacing w:after="0" w:line="250"/>
              <w:jc w:val="left"/>
            </w:pPr>
            <w:r>
              <w:rPr>
                <w:b w:val="false"/>
                <w:bCs w:val="false"/>
                <w:sz w:val="15"/>
                <w:szCs w:val="15"/>
              </w:rPr>
              <w:t xml:space="preserve">Full</w:t>
            </w:r>
          </w:p>
        </w:tc>
        <w:tc>
          <w:tcPr>
            <w:tcW w:type="dxa" w:w="1100"/>
            <w:tcMar>
              <w:top w:type="dxa" w:w="60"/>
              <w:left w:type="dxa" w:w="100"/>
              <w:bottom w:type="dxa" w:w="60"/>
              <w:right w:type="dxa" w:w="90"/>
            </w:tcMar>
            <w:vAlign w:val="center"/>
          </w:tcPr>
          <w:p>
            <w:pPr>
              <w:spacing w:after="0" w:line="250"/>
              <w:jc w:val="left"/>
            </w:pPr>
            <w:r>
              <w:rPr>
                <w:b w:val="false"/>
                <w:bCs w:val="false"/>
                <w:sz w:val="15"/>
                <w:szCs w:val="15"/>
              </w:rPr>
              <w:t xml:space="preserve">—</w:t>
            </w:r>
          </w:p>
        </w:tc>
        <w:tc>
          <w:tcPr>
            <w:tcW w:type="dxa" w:w="1100"/>
            <w:tcMar>
              <w:top w:type="dxa" w:w="60"/>
              <w:left w:type="dxa" w:w="100"/>
              <w:bottom w:type="dxa" w:w="60"/>
              <w:right w:type="dxa" w:w="90"/>
            </w:tcMar>
            <w:vAlign w:val="center"/>
          </w:tcPr>
          <w:p>
            <w:pPr>
              <w:spacing w:after="0" w:line="250"/>
              <w:jc w:val="left"/>
            </w:pPr>
            <w:r>
              <w:rPr>
                <w:b w:val="false"/>
                <w:bCs w:val="false"/>
                <w:sz w:val="15"/>
                <w:szCs w:val="15"/>
              </w:rPr>
              <w:t xml:space="preserve">—</w:t>
            </w:r>
          </w:p>
        </w:tc>
      </w:tr>
      <w:tr>
        <w:tc>
          <w:tcPr>
            <w:tcW w:type="dxa" w:w="276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Suggestions workflow</w:t>
            </w:r>
          </w:p>
        </w:tc>
        <w:tc>
          <w:tcPr>
            <w:tcW w:type="dxa" w:w="140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View</w:t>
            </w:r>
          </w:p>
        </w:tc>
        <w:tc>
          <w:tcPr>
            <w:tcW w:type="dxa" w:w="150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Accept/assign</w:t>
            </w:r>
          </w:p>
        </w:tc>
        <w:tc>
          <w:tcPr>
            <w:tcW w:type="dxa" w:w="150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Accept/assign</w:t>
            </w:r>
          </w:p>
        </w:tc>
        <w:tc>
          <w:tcPr>
            <w:tcW w:type="dxa" w:w="110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Ack</w:t>
            </w:r>
          </w:p>
        </w:tc>
        <w:tc>
          <w:tcPr>
            <w:tcW w:type="dxa" w:w="110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View</w:t>
            </w:r>
          </w:p>
        </w:tc>
      </w:tr>
      <w:tr>
        <w:tc>
          <w:tcPr>
            <w:tcW w:type="dxa" w:w="2760"/>
            <w:tcMar>
              <w:top w:type="dxa" w:w="60"/>
              <w:left w:type="dxa" w:w="100"/>
              <w:bottom w:type="dxa" w:w="60"/>
              <w:right w:type="dxa" w:w="90"/>
            </w:tcMar>
            <w:vAlign w:val="center"/>
          </w:tcPr>
          <w:p>
            <w:pPr>
              <w:spacing w:after="0" w:line="250"/>
              <w:jc w:val="left"/>
            </w:pPr>
            <w:r>
              <w:rPr>
                <w:b w:val="false"/>
                <w:bCs w:val="false"/>
                <w:sz w:val="15"/>
                <w:szCs w:val="15"/>
              </w:rPr>
              <w:t xml:space="preserve">Assistant usage</w:t>
            </w:r>
          </w:p>
        </w:tc>
        <w:tc>
          <w:tcPr>
            <w:tcW w:type="dxa" w:w="1400"/>
            <w:tcMar>
              <w:top w:type="dxa" w:w="60"/>
              <w:left w:type="dxa" w:w="100"/>
              <w:bottom w:type="dxa" w:w="60"/>
              <w:right w:type="dxa" w:w="90"/>
            </w:tcMar>
            <w:vAlign w:val="center"/>
          </w:tcPr>
          <w:p>
            <w:pPr>
              <w:spacing w:after="0" w:line="250"/>
              <w:jc w:val="left"/>
            </w:pPr>
            <w:r>
              <w:rPr>
                <w:b w:val="false"/>
                <w:bCs w:val="false"/>
                <w:sz w:val="15"/>
                <w:szCs w:val="15"/>
              </w:rPr>
              <w:t xml:space="preserve">Yes</w:t>
            </w:r>
          </w:p>
        </w:tc>
        <w:tc>
          <w:tcPr>
            <w:tcW w:type="dxa" w:w="1500"/>
            <w:tcMar>
              <w:top w:type="dxa" w:w="60"/>
              <w:left w:type="dxa" w:w="100"/>
              <w:bottom w:type="dxa" w:w="60"/>
              <w:right w:type="dxa" w:w="90"/>
            </w:tcMar>
            <w:vAlign w:val="center"/>
          </w:tcPr>
          <w:p>
            <w:pPr>
              <w:spacing w:after="0" w:line="250"/>
              <w:jc w:val="left"/>
            </w:pPr>
            <w:r>
              <w:rPr>
                <w:b w:val="false"/>
                <w:bCs w:val="false"/>
                <w:sz w:val="15"/>
                <w:szCs w:val="15"/>
              </w:rPr>
              <w:t xml:space="preserve">Yes</w:t>
            </w:r>
          </w:p>
        </w:tc>
        <w:tc>
          <w:tcPr>
            <w:tcW w:type="dxa" w:w="1500"/>
            <w:tcMar>
              <w:top w:type="dxa" w:w="60"/>
              <w:left w:type="dxa" w:w="100"/>
              <w:bottom w:type="dxa" w:w="60"/>
              <w:right w:type="dxa" w:w="90"/>
            </w:tcMar>
            <w:vAlign w:val="center"/>
          </w:tcPr>
          <w:p>
            <w:pPr>
              <w:spacing w:after="0" w:line="250"/>
              <w:jc w:val="left"/>
            </w:pPr>
            <w:r>
              <w:rPr>
                <w:b w:val="false"/>
                <w:bCs w:val="false"/>
                <w:sz w:val="15"/>
                <w:szCs w:val="15"/>
              </w:rPr>
              <w:t xml:space="preserve">Yes</w:t>
            </w:r>
          </w:p>
        </w:tc>
        <w:tc>
          <w:tcPr>
            <w:tcW w:type="dxa" w:w="1100"/>
            <w:tcMar>
              <w:top w:type="dxa" w:w="60"/>
              <w:left w:type="dxa" w:w="100"/>
              <w:bottom w:type="dxa" w:w="60"/>
              <w:right w:type="dxa" w:w="90"/>
            </w:tcMar>
            <w:vAlign w:val="center"/>
          </w:tcPr>
          <w:p>
            <w:pPr>
              <w:spacing w:after="0" w:line="250"/>
              <w:jc w:val="left"/>
            </w:pPr>
            <w:r>
              <w:rPr>
                <w:b w:val="false"/>
                <w:bCs w:val="false"/>
                <w:sz w:val="15"/>
                <w:szCs w:val="15"/>
              </w:rPr>
              <w:t xml:space="preserve">Limited</w:t>
            </w:r>
          </w:p>
        </w:tc>
        <w:tc>
          <w:tcPr>
            <w:tcW w:type="dxa" w:w="1100"/>
            <w:tcMar>
              <w:top w:type="dxa" w:w="60"/>
              <w:left w:type="dxa" w:w="100"/>
              <w:bottom w:type="dxa" w:w="60"/>
              <w:right w:type="dxa" w:w="90"/>
            </w:tcMar>
            <w:vAlign w:val="center"/>
          </w:tcPr>
          <w:p>
            <w:pPr>
              <w:spacing w:after="0" w:line="250"/>
              <w:jc w:val="left"/>
            </w:pPr>
            <w:r>
              <w:rPr>
                <w:b w:val="false"/>
                <w:bCs w:val="false"/>
                <w:sz w:val="15"/>
                <w:szCs w:val="15"/>
              </w:rPr>
              <w:t xml:space="preserve">Read</w:t>
            </w:r>
          </w:p>
        </w:tc>
      </w:tr>
      <w:tr>
        <w:tc>
          <w:tcPr>
            <w:tcW w:type="dxa" w:w="276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User / license admin</w:t>
            </w:r>
          </w:p>
        </w:tc>
        <w:tc>
          <w:tcPr>
            <w:tcW w:type="dxa" w:w="140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w:t>
            </w:r>
          </w:p>
        </w:tc>
        <w:tc>
          <w:tcPr>
            <w:tcW w:type="dxa" w:w="150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w:t>
            </w:r>
          </w:p>
        </w:tc>
        <w:tc>
          <w:tcPr>
            <w:tcW w:type="dxa" w:w="150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w:t>
            </w:r>
          </w:p>
        </w:tc>
        <w:tc>
          <w:tcPr>
            <w:tcW w:type="dxa" w:w="110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w:t>
            </w:r>
          </w:p>
        </w:tc>
        <w:tc>
          <w:tcPr>
            <w:tcW w:type="dxa" w:w="110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w:t>
            </w:r>
          </w:p>
        </w:tc>
      </w:tr>
      <w:tr>
        <w:tc>
          <w:tcPr>
            <w:tcW w:type="dxa" w:w="2760"/>
            <w:tcMar>
              <w:top w:type="dxa" w:w="60"/>
              <w:left w:type="dxa" w:w="100"/>
              <w:bottom w:type="dxa" w:w="60"/>
              <w:right w:type="dxa" w:w="90"/>
            </w:tcMar>
            <w:vAlign w:val="center"/>
          </w:tcPr>
          <w:p>
            <w:pPr>
              <w:spacing w:after="0" w:line="250"/>
              <w:jc w:val="left"/>
            </w:pPr>
            <w:r>
              <w:rPr>
                <w:b w:val="false"/>
                <w:bCs w:val="false"/>
                <w:sz w:val="15"/>
                <w:szCs w:val="15"/>
              </w:rPr>
              <w:t xml:space="preserve">Audit view</w:t>
            </w:r>
          </w:p>
        </w:tc>
        <w:tc>
          <w:tcPr>
            <w:tcW w:type="dxa" w:w="1400"/>
            <w:tcMar>
              <w:top w:type="dxa" w:w="60"/>
              <w:left w:type="dxa" w:w="100"/>
              <w:bottom w:type="dxa" w:w="60"/>
              <w:right w:type="dxa" w:w="90"/>
            </w:tcMar>
            <w:vAlign w:val="center"/>
          </w:tcPr>
          <w:p>
            <w:pPr>
              <w:spacing w:after="0" w:line="250"/>
              <w:jc w:val="left"/>
            </w:pPr>
            <w:r>
              <w:rPr>
                <w:b w:val="false"/>
                <w:bCs w:val="false"/>
                <w:sz w:val="15"/>
                <w:szCs w:val="15"/>
              </w:rPr>
              <w:t xml:space="preserve">—</w:t>
            </w:r>
          </w:p>
        </w:tc>
        <w:tc>
          <w:tcPr>
            <w:tcW w:type="dxa" w:w="1500"/>
            <w:tcMar>
              <w:top w:type="dxa" w:w="60"/>
              <w:left w:type="dxa" w:w="100"/>
              <w:bottom w:type="dxa" w:w="60"/>
              <w:right w:type="dxa" w:w="90"/>
            </w:tcMar>
            <w:vAlign w:val="center"/>
          </w:tcPr>
          <w:p>
            <w:pPr>
              <w:spacing w:after="0" w:line="250"/>
              <w:jc w:val="left"/>
            </w:pPr>
            <w:r>
              <w:rPr>
                <w:b w:val="false"/>
                <w:bCs w:val="false"/>
                <w:sz w:val="15"/>
                <w:szCs w:val="15"/>
              </w:rPr>
              <w:t xml:space="preserve">—</w:t>
            </w:r>
          </w:p>
        </w:tc>
        <w:tc>
          <w:tcPr>
            <w:tcW w:type="dxa" w:w="1500"/>
            <w:tcMar>
              <w:top w:type="dxa" w:w="60"/>
              <w:left w:type="dxa" w:w="100"/>
              <w:bottom w:type="dxa" w:w="60"/>
              <w:right w:type="dxa" w:w="90"/>
            </w:tcMar>
            <w:vAlign w:val="center"/>
          </w:tcPr>
          <w:p>
            <w:pPr>
              <w:spacing w:after="0" w:line="250"/>
              <w:jc w:val="left"/>
            </w:pPr>
            <w:r>
              <w:rPr>
                <w:b w:val="false"/>
                <w:bCs w:val="false"/>
                <w:sz w:val="15"/>
                <w:szCs w:val="15"/>
              </w:rPr>
              <w:t xml:space="preserve">—</w:t>
            </w:r>
          </w:p>
        </w:tc>
        <w:tc>
          <w:tcPr>
            <w:tcW w:type="dxa" w:w="1100"/>
            <w:tcMar>
              <w:top w:type="dxa" w:w="60"/>
              <w:left w:type="dxa" w:w="100"/>
              <w:bottom w:type="dxa" w:w="60"/>
              <w:right w:type="dxa" w:w="90"/>
            </w:tcMar>
            <w:vAlign w:val="center"/>
          </w:tcPr>
          <w:p>
            <w:pPr>
              <w:spacing w:after="0" w:line="250"/>
              <w:jc w:val="left"/>
            </w:pPr>
            <w:r>
              <w:rPr>
                <w:b w:val="false"/>
                <w:bCs w:val="false"/>
                <w:sz w:val="15"/>
                <w:szCs w:val="15"/>
              </w:rPr>
              <w:t xml:space="preserve">—</w:t>
            </w:r>
          </w:p>
        </w:tc>
        <w:tc>
          <w:tcPr>
            <w:tcW w:type="dxa" w:w="1100"/>
            <w:tcMar>
              <w:top w:type="dxa" w:w="60"/>
              <w:left w:type="dxa" w:w="100"/>
              <w:bottom w:type="dxa" w:w="60"/>
              <w:right w:type="dxa" w:w="90"/>
            </w:tcMar>
            <w:vAlign w:val="center"/>
          </w:tcPr>
          <w:p>
            <w:pPr>
              <w:spacing w:after="0" w:line="250"/>
              <w:jc w:val="left"/>
            </w:pPr>
            <w:r>
              <w:rPr>
                <w:b w:val="false"/>
                <w:bCs w:val="false"/>
                <w:sz w:val="15"/>
                <w:szCs w:val="15"/>
              </w:rPr>
              <w:t xml:space="preserve">—</w:t>
            </w:r>
          </w:p>
        </w:tc>
      </w:tr>
    </w:tbl>
    <w:p>
      <w:pPr>
        <w:spacing w:after="30"/>
      </w:pPr>
    </w:p>
    <w:tbl>
      <w:tblPr>
        <w:tblW w:type="dxa" w:w="9360"/>
        <w:tblBorders>
          <w:top w:val="single" w:color="C0392B" w:sz="2"/>
          <w:left w:val="single" w:color="C0392B" w:sz="20"/>
          <w:bottom w:val="single" w:color="C0392B" w:sz="2"/>
          <w:right w:val="single" w:color="C0392B" w:sz="2"/>
          <w:insideH w:val="single" w:color="auto" w:sz="4"/>
          <w:insideV w:val="single" w:color="auto" w:sz="4"/>
        </w:tblBorders>
      </w:tblPr>
      <w:tblGrid>
        <w:gridCol w:w="9360"/>
      </w:tblGrid>
      <w:tr>
        <w:tc>
          <w:tcPr>
            <w:tcW w:type="dxa" w:w="9360"/>
            <w:shd w:fill="FBE4E4" w:val="clear"/>
            <w:tcMar>
              <w:top w:type="dxa" w:w="130"/>
              <w:left w:type="dxa" w:w="190"/>
              <w:bottom w:type="dxa" w:w="130"/>
              <w:right w:type="dxa" w:w="170"/>
            </w:tcMar>
          </w:tcPr>
          <w:p>
            <w:pPr>
              <w:spacing w:after="70"/>
            </w:pPr>
            <w:r>
              <w:rPr>
                <w:b/>
                <w:bCs/>
                <w:color w:val="102A43"/>
                <w:sz w:val="21"/>
                <w:szCs w:val="21"/>
              </w:rPr>
              <w:t xml:space="preserve">Tenant-isolation rule (absolute)</w:t>
            </w:r>
          </w:p>
          <w:p>
            <w:pPr>
              <w:spacing w:after="70" w:before="0" w:line="278"/>
            </w:pPr>
            <w:r>
              <w:t xml:space="preserve">Every query, job, report, widget dataset, assistant retrieval, cached analysis, export and audit event is tenant-scoped. Cross-tenant access is impossible by route, endpoint, background job, retrieval, file export or identifier guessing.</w:t>
            </w:r>
          </w:p>
          <w:p>
            <w:pPr>
              <w:pStyle w:val="ListParagraph"/>
              <w:numPr>
                <w:ilvl w:val="0"/>
                <w:numId w:val="2"/>
              </w:numPr>
              <w:spacing w:after="70" w:line="270"/>
            </w:pPr>
            <w:r>
              <w:t xml:space="preserve">All canonical/config data carries TenantId or is explicitly global read-only metadata.</w:t>
            </w:r>
          </w:p>
          <w:p>
            <w:pPr>
              <w:pStyle w:val="ListParagraph"/>
              <w:numPr>
                <w:ilvl w:val="0"/>
                <w:numId w:val="2"/>
              </w:numPr>
              <w:spacing w:after="70" w:line="270"/>
            </w:pPr>
            <w:r>
              <w:t xml:space="preserve">Tenant is derived from authenticated context, never from untrusted frontend input alone.</w:t>
            </w:r>
          </w:p>
          <w:p>
            <w:pPr>
              <w:pStyle w:val="ListParagraph"/>
              <w:numPr>
                <w:ilvl w:val="0"/>
                <w:numId w:val="2"/>
              </w:numPr>
              <w:spacing w:after="70" w:line="270"/>
            </w:pPr>
            <w:r>
              <w:t xml:space="preserve">Audit records carry tenant, user, role, action, object, before/after, result, timestamp and correlation ID — append-only and tamper-evident.</w:t>
            </w:r>
          </w:p>
        </w:tc>
      </w:tr>
    </w:tbl>
    <w:p>
      <w:r>
        <w:br w:type="page"/>
      </w:r>
    </w:p>
    <w:p>
      <w:pPr>
        <w:pStyle w:val="Heading1"/>
      </w:pPr>
      <w:r>
        <w:t xml:space="preserve">11 · Jobs, Scheduling &amp; Operational Control</w:t>
      </w:r>
    </w:p>
    <w:p>
      <w:pPr>
        <w:spacing w:after="130" w:before="0" w:line="278"/>
      </w:pPr>
      <w:r>
        <w:t xml:space="preserve">Jobs are the operational backbone. Every import, mapping validation, analytics scan, ML run, report and indexing process is visible, controllable and explainable in the Jobs Monitor — standard and ML jobs alike.</w:t>
      </w:r>
    </w:p>
    <w:tbl>
      <w:tblPr>
        <w:tblW w:type="dxa" w:w="9360"/>
        <w:tblBorders>
          <w:top w:val="single" w:color="BCC7D6" w:sz="1"/>
          <w:left w:val="single" w:color="BCC7D6" w:sz="1"/>
          <w:bottom w:val="single" w:color="BCC7D6" w:sz="1"/>
          <w:right w:val="single" w:color="BCC7D6" w:sz="1"/>
          <w:insideH w:val="single" w:color="auto" w:sz="4"/>
          <w:insideV w:val="single" w:color="auto" w:sz="4"/>
        </w:tblBorders>
      </w:tblPr>
      <w:tblGrid>
        <w:gridCol w:w="2300"/>
        <w:gridCol w:w="7060"/>
      </w:tblGrid>
      <w:tr>
        <w:trPr>
          <w:tblHeader/>
        </w:trPr>
        <w:tc>
          <w:tcPr>
            <w:tcW w:type="dxa" w:w="2300"/>
            <w:shd w:fill="102A43" w:val="clear"/>
            <w:tcMar>
              <w:top w:type="dxa" w:w="60"/>
              <w:left w:type="dxa" w:w="100"/>
              <w:bottom w:type="dxa" w:w="60"/>
              <w:right w:type="dxa" w:w="90"/>
            </w:tcMar>
            <w:vAlign w:val="center"/>
          </w:tcPr>
          <w:p>
            <w:pPr>
              <w:spacing w:after="0" w:line="250"/>
              <w:jc w:val="left"/>
            </w:pPr>
            <w:r>
              <w:rPr>
                <w:b/>
                <w:bCs/>
                <w:color w:val="FFFFFF"/>
                <w:sz w:val="17"/>
                <w:szCs w:val="17"/>
              </w:rPr>
              <w:t xml:space="preserve">Job family</w:t>
            </w:r>
          </w:p>
        </w:tc>
        <w:tc>
          <w:tcPr>
            <w:tcW w:type="dxa" w:w="7060"/>
            <w:shd w:fill="102A43" w:val="clear"/>
            <w:tcMar>
              <w:top w:type="dxa" w:w="60"/>
              <w:left w:type="dxa" w:w="100"/>
              <w:bottom w:type="dxa" w:w="60"/>
              <w:right w:type="dxa" w:w="90"/>
            </w:tcMar>
            <w:vAlign w:val="center"/>
          </w:tcPr>
          <w:p>
            <w:pPr>
              <w:spacing w:after="0" w:line="250"/>
              <w:jc w:val="left"/>
            </w:pPr>
            <w:r>
              <w:rPr>
                <w:b/>
                <w:bCs/>
                <w:color w:val="FFFFFF"/>
                <w:sz w:val="17"/>
                <w:szCs w:val="17"/>
              </w:rPr>
              <w:t xml:space="preserve">Monitor fields</w:t>
            </w:r>
          </w:p>
        </w:tc>
      </w:tr>
      <w:tr>
        <w:tc>
          <w:tcPr>
            <w:tcW w:type="dxa" w:w="2300"/>
            <w:tcMar>
              <w:top w:type="dxa" w:w="60"/>
              <w:left w:type="dxa" w:w="100"/>
              <w:bottom w:type="dxa" w:w="60"/>
              <w:right w:type="dxa" w:w="90"/>
            </w:tcMar>
            <w:vAlign w:val="center"/>
          </w:tcPr>
          <w:p>
            <w:pPr>
              <w:spacing w:after="0" w:line="250"/>
              <w:jc w:val="left"/>
            </w:pPr>
            <w:r>
              <w:rPr>
                <w:b w:val="false"/>
                <w:bCs w:val="false"/>
                <w:sz w:val="16"/>
                <w:szCs w:val="16"/>
              </w:rPr>
              <w:t xml:space="preserve">Source sync</w:t>
            </w:r>
          </w:p>
        </w:tc>
        <w:tc>
          <w:tcPr>
            <w:tcW w:type="dxa" w:w="7060"/>
            <w:tcMar>
              <w:top w:type="dxa" w:w="60"/>
              <w:left w:type="dxa" w:w="100"/>
              <w:bottom w:type="dxa" w:w="60"/>
              <w:right w:type="dxa" w:w="90"/>
            </w:tcMar>
            <w:vAlign w:val="center"/>
          </w:tcPr>
          <w:p>
            <w:pPr>
              <w:spacing w:after="0" w:line="250"/>
              <w:jc w:val="left"/>
            </w:pPr>
            <w:r>
              <w:rPr>
                <w:b w:val="false"/>
                <w:bCs w:val="false"/>
                <w:sz w:val="16"/>
                <w:szCs w:val="16"/>
              </w:rPr>
              <w:t xml:space="preserve">Source, cadence, last/next run, watermark, rows read/inserted, duration, status</w:t>
            </w:r>
          </w:p>
        </w:tc>
      </w:tr>
      <w:tr>
        <w:tc>
          <w:tcPr>
            <w:tcW w:type="dxa" w:w="23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Canonical import</w:t>
            </w:r>
          </w:p>
        </w:tc>
        <w:tc>
          <w:tcPr>
            <w:tcW w:type="dxa" w:w="706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Mapping version, rows accepted/rejected, warnings, duration</w:t>
            </w:r>
          </w:p>
        </w:tc>
      </w:tr>
      <w:tr>
        <w:tc>
          <w:tcPr>
            <w:tcW w:type="dxa" w:w="2300"/>
            <w:tcMar>
              <w:top w:type="dxa" w:w="60"/>
              <w:left w:type="dxa" w:w="100"/>
              <w:bottom w:type="dxa" w:w="60"/>
              <w:right w:type="dxa" w:w="90"/>
            </w:tcMar>
            <w:vAlign w:val="center"/>
          </w:tcPr>
          <w:p>
            <w:pPr>
              <w:spacing w:after="0" w:line="250"/>
              <w:jc w:val="left"/>
            </w:pPr>
            <w:r>
              <w:rPr>
                <w:b w:val="false"/>
                <w:bCs w:val="false"/>
                <w:sz w:val="16"/>
                <w:szCs w:val="16"/>
              </w:rPr>
              <w:t xml:space="preserve">Mapping validation</w:t>
            </w:r>
          </w:p>
        </w:tc>
        <w:tc>
          <w:tcPr>
            <w:tcW w:type="dxa" w:w="7060"/>
            <w:tcMar>
              <w:top w:type="dxa" w:w="60"/>
              <w:left w:type="dxa" w:w="100"/>
              <w:bottom w:type="dxa" w:w="60"/>
              <w:right w:type="dxa" w:w="90"/>
            </w:tcMar>
            <w:vAlign w:val="center"/>
          </w:tcPr>
          <w:p>
            <w:pPr>
              <w:spacing w:after="0" w:line="250"/>
              <w:jc w:val="left"/>
            </w:pPr>
            <w:r>
              <w:rPr>
                <w:b w:val="false"/>
                <w:bCs w:val="false"/>
                <w:sz w:val="16"/>
                <w:szCs w:val="16"/>
              </w:rPr>
              <w:t xml:space="preserve">Result, missing fields, unsafe expressions, sample rows</w:t>
            </w:r>
          </w:p>
        </w:tc>
      </w:tr>
      <w:tr>
        <w:tc>
          <w:tcPr>
            <w:tcW w:type="dxa" w:w="23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Data-quality scan</w:t>
            </w:r>
          </w:p>
        </w:tc>
        <w:tc>
          <w:tcPr>
            <w:tcW w:type="dxa" w:w="706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Issue count by severity, affected source, suggested fix</w:t>
            </w:r>
          </w:p>
        </w:tc>
      </w:tr>
      <w:tr>
        <w:tc>
          <w:tcPr>
            <w:tcW w:type="dxa" w:w="2300"/>
            <w:tcMar>
              <w:top w:type="dxa" w:w="60"/>
              <w:left w:type="dxa" w:w="100"/>
              <w:bottom w:type="dxa" w:w="60"/>
              <w:right w:type="dxa" w:w="90"/>
            </w:tcMar>
            <w:vAlign w:val="center"/>
          </w:tcPr>
          <w:p>
            <w:pPr>
              <w:spacing w:after="0" w:line="250"/>
              <w:jc w:val="left"/>
            </w:pPr>
            <w:r>
              <w:rPr>
                <w:b w:val="false"/>
                <w:bCs w:val="false"/>
                <w:sz w:val="16"/>
                <w:szCs w:val="16"/>
              </w:rPr>
              <w:t xml:space="preserve">Risk scoring</w:t>
            </w:r>
          </w:p>
        </w:tc>
        <w:tc>
          <w:tcPr>
            <w:tcW w:type="dxa" w:w="7060"/>
            <w:tcMar>
              <w:top w:type="dxa" w:w="60"/>
              <w:left w:type="dxa" w:w="100"/>
              <w:bottom w:type="dxa" w:w="60"/>
              <w:right w:type="dxa" w:w="90"/>
            </w:tcMar>
            <w:vAlign w:val="center"/>
          </w:tcPr>
          <w:p>
            <w:pPr>
              <w:spacing w:after="0" w:line="250"/>
              <w:jc w:val="left"/>
            </w:pPr>
            <w:r>
              <w:rPr>
                <w:b w:val="false"/>
                <w:bCs w:val="false"/>
                <w:sz w:val="16"/>
                <w:szCs w:val="16"/>
              </w:rPr>
              <w:t xml:space="preserve">Model/rule version, score count, failed items, evidence summary</w:t>
            </w:r>
          </w:p>
        </w:tc>
      </w:tr>
      <w:tr>
        <w:tc>
          <w:tcPr>
            <w:tcW w:type="dxa" w:w="23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Correlation / ML</w:t>
            </w:r>
          </w:p>
        </w:tc>
        <w:tc>
          <w:tcPr>
            <w:tcW w:type="dxa" w:w="706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Target, filters, sample size, method, stability, warnings</w:t>
            </w:r>
          </w:p>
        </w:tc>
      </w:tr>
      <w:tr>
        <w:tc>
          <w:tcPr>
            <w:tcW w:type="dxa" w:w="2300"/>
            <w:tcMar>
              <w:top w:type="dxa" w:w="60"/>
              <w:left w:type="dxa" w:w="100"/>
              <w:bottom w:type="dxa" w:w="60"/>
              <w:right w:type="dxa" w:w="90"/>
            </w:tcMar>
            <w:vAlign w:val="center"/>
          </w:tcPr>
          <w:p>
            <w:pPr>
              <w:spacing w:after="0" w:line="250"/>
              <w:jc w:val="left"/>
            </w:pPr>
            <w:r>
              <w:rPr>
                <w:b w:val="false"/>
                <w:bCs w:val="false"/>
                <w:sz w:val="16"/>
                <w:szCs w:val="16"/>
              </w:rPr>
              <w:t xml:space="preserve">Suggestion generation</w:t>
            </w:r>
          </w:p>
        </w:tc>
        <w:tc>
          <w:tcPr>
            <w:tcW w:type="dxa" w:w="7060"/>
            <w:tcMar>
              <w:top w:type="dxa" w:w="60"/>
              <w:left w:type="dxa" w:w="100"/>
              <w:bottom w:type="dxa" w:w="60"/>
              <w:right w:type="dxa" w:w="90"/>
            </w:tcMar>
            <w:vAlign w:val="center"/>
          </w:tcPr>
          <w:p>
            <w:pPr>
              <w:spacing w:after="0" w:line="250"/>
              <w:jc w:val="left"/>
            </w:pPr>
            <w:r>
              <w:rPr>
                <w:b w:val="false"/>
                <w:bCs w:val="false"/>
                <w:sz w:val="16"/>
                <w:szCs w:val="16"/>
              </w:rPr>
              <w:t xml:space="preserve">New / updated / dismissed-duplicate counts</w:t>
            </w:r>
          </w:p>
        </w:tc>
      </w:tr>
      <w:tr>
        <w:tc>
          <w:tcPr>
            <w:tcW w:type="dxa" w:w="23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Assistant indexing</w:t>
            </w:r>
          </w:p>
        </w:tc>
        <w:tc>
          <w:tcPr>
            <w:tcW w:type="dxa" w:w="706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Docs indexed, chunks, tenant scope, errors</w:t>
            </w:r>
          </w:p>
        </w:tc>
      </w:tr>
      <w:tr>
        <w:tc>
          <w:tcPr>
            <w:tcW w:type="dxa" w:w="2300"/>
            <w:tcMar>
              <w:top w:type="dxa" w:w="60"/>
              <w:left w:type="dxa" w:w="100"/>
              <w:bottom w:type="dxa" w:w="60"/>
              <w:right w:type="dxa" w:w="90"/>
            </w:tcMar>
            <w:vAlign w:val="center"/>
          </w:tcPr>
          <w:p>
            <w:pPr>
              <w:spacing w:after="0" w:line="250"/>
              <w:jc w:val="left"/>
            </w:pPr>
            <w:r>
              <w:rPr>
                <w:b w:val="false"/>
                <w:bCs w:val="false"/>
                <w:sz w:val="16"/>
                <w:szCs w:val="16"/>
              </w:rPr>
              <w:t xml:space="preserve">Report / export</w:t>
            </w:r>
          </w:p>
        </w:tc>
        <w:tc>
          <w:tcPr>
            <w:tcW w:type="dxa" w:w="7060"/>
            <w:tcMar>
              <w:top w:type="dxa" w:w="60"/>
              <w:left w:type="dxa" w:w="100"/>
              <w:bottom w:type="dxa" w:w="60"/>
              <w:right w:type="dxa" w:w="90"/>
            </w:tcMar>
            <w:vAlign w:val="center"/>
          </w:tcPr>
          <w:p>
            <w:pPr>
              <w:spacing w:after="0" w:line="250"/>
              <w:jc w:val="left"/>
            </w:pPr>
            <w:r>
              <w:rPr>
                <w:b w:val="false"/>
                <w:bCs w:val="false"/>
                <w:sz w:val="16"/>
                <w:szCs w:val="16"/>
              </w:rPr>
              <w:t xml:space="preserve">Template, owner, output path, status, duration</w:t>
            </w:r>
          </w:p>
        </w:tc>
      </w:tr>
      <w:tr>
        <w:tc>
          <w:tcPr>
            <w:tcW w:type="dxa" w:w="23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Demo lifecycle</w:t>
            </w:r>
          </w:p>
        </w:tc>
        <w:tc>
          <w:tcPr>
            <w:tcW w:type="dxa" w:w="706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Step status, environment guard, reset result, readiness score</w:t>
            </w:r>
          </w:p>
        </w:tc>
      </w:tr>
    </w:tbl>
    <w:p>
      <w:pPr>
        <w:pStyle w:val="Heading2"/>
      </w:pPr>
      <w:r>
        <w:t xml:space="preserve">11.1 Lifecycle, control &amp; SLOs</w:t>
      </w:r>
    </w:p>
    <w:p>
      <w:pPr>
        <w:spacing w:after="130" w:before="0" w:line="278"/>
      </w:pPr>
      <w:r>
        <w:rPr>
          <w:b/>
          <w:bCs/>
        </w:rPr>
        <w:t xml:space="preserve">States: </w:t>
      </w:r>
      <w:r>
        <w:t xml:space="preserve">Draft · Scheduled · Queued · Running · Succeeded · SucceededWithWarnings · Failed · TimedOut · Cancelled · Skipped.</w:t>
      </w:r>
    </w:p>
    <w:p>
      <w:pPr>
        <w:pStyle w:val="ListParagraph"/>
        <w:numPr>
          <w:ilvl w:val="0"/>
          <w:numId w:val="2"/>
        </w:numPr>
        <w:spacing w:after="70" w:line="270"/>
      </w:pPr>
      <w:r>
        <w:t xml:space="preserve">Every run has correlation ID, tenant, initiator, input-config version and output evidence.</w:t>
      </w:r>
    </w:p>
    <w:p>
      <w:pPr>
        <w:pStyle w:val="ListParagraph"/>
        <w:numPr>
          <w:ilvl w:val="0"/>
          <w:numId w:val="2"/>
        </w:numPr>
        <w:spacing w:after="70" w:line="270"/>
      </w:pPr>
      <w:r>
        <w:t xml:space="preserve">Every job is idempotent or explicitly marked non-idempotent with guards; scheduled jobs have concurrency control (no duplicate execution).</w:t>
      </w:r>
    </w:p>
    <w:p>
      <w:pPr>
        <w:pStyle w:val="ListParagraph"/>
        <w:numPr>
          <w:ilvl w:val="0"/>
          <w:numId w:val="2"/>
        </w:numPr>
        <w:spacing w:after="70" w:line="270"/>
      </w:pPr>
      <w:r>
        <w:rPr>
          <w:b/>
          <w:bCs/>
        </w:rPr>
        <w:t xml:space="preserve">ML readiness + backoff: </w:t>
      </w:r>
      <w:r>
        <w:t xml:space="preserve">a learning run refuses on insufficient/not-ready data and reschedules; repeated failure triggers exponential backoff; gate decisions are logged and visible in the monitor.</w:t>
      </w:r>
    </w:p>
    <w:p>
      <w:pPr>
        <w:pStyle w:val="ListParagraph"/>
        <w:numPr>
          <w:ilvl w:val="0"/>
          <w:numId w:val="2"/>
        </w:numPr>
        <w:spacing w:after="70" w:line="270"/>
      </w:pPr>
      <w:r>
        <w:t xml:space="preserve">Every long job shows progress stages; every failure offers a safe next step (retry, open logs, open config, contact support, mark ignored).</w:t>
      </w:r>
    </w:p>
    <w:p>
      <w:r>
        <w:br w:type="page"/>
      </w:r>
    </w:p>
    <w:p>
      <w:pPr>
        <w:pStyle w:val="Heading1"/>
      </w:pPr>
      <w:r>
        <w:t xml:space="preserve">12 · Active Dynamic Widget &amp; Script-Layer Architecture</w:t>
      </w:r>
    </w:p>
    <w:p>
      <w:pPr>
        <w:spacing w:after="130" w:before="0" w:line="278"/>
      </w:pPr>
      <w:r>
        <w:t xml:space="preserve">The widget system keeps PPIQ generic — </w:t>
      </w:r>
      <w:r>
        <w:rPr>
          <w:b/>
          <w:bCs/>
        </w:rPr>
        <w:t xml:space="preserve">no new endpoint per chart</w:t>
      </w:r>
      <w:r>
        <w:t xml:space="preserve">. Widgets bind to approved datasets and a small safe script grammar for grouping, filtering and calculated measures. This is how the compass’s “I should not write 100k endpoints” requirement is satisfied.</w:t>
      </w:r>
    </w:p>
    <w:tbl>
      <w:tblPr>
        <w:tblW w:type="dxa" w:w="9360"/>
        <w:tblBorders>
          <w:top w:val="single" w:color="BCC7D6" w:sz="1"/>
          <w:left w:val="single" w:color="BCC7D6" w:sz="1"/>
          <w:bottom w:val="single" w:color="BCC7D6" w:sz="1"/>
          <w:right w:val="single" w:color="BCC7D6" w:sz="1"/>
          <w:insideH w:val="single" w:color="auto" w:sz="4"/>
          <w:insideV w:val="single" w:color="auto" w:sz="4"/>
        </w:tblBorders>
      </w:tblPr>
      <w:tblGrid>
        <w:gridCol w:w="2100"/>
        <w:gridCol w:w="7260"/>
      </w:tblGrid>
      <w:tr>
        <w:trPr>
          <w:tblHeader/>
        </w:trPr>
        <w:tc>
          <w:tcPr>
            <w:tcW w:type="dxa" w:w="2100"/>
            <w:shd w:fill="102A43" w:val="clear"/>
            <w:tcMar>
              <w:top w:type="dxa" w:w="60"/>
              <w:left w:type="dxa" w:w="100"/>
              <w:bottom w:type="dxa" w:w="60"/>
              <w:right w:type="dxa" w:w="90"/>
            </w:tcMar>
            <w:vAlign w:val="center"/>
          </w:tcPr>
          <w:p>
            <w:pPr>
              <w:spacing w:after="0" w:line="250"/>
              <w:jc w:val="left"/>
            </w:pPr>
            <w:r>
              <w:rPr>
                <w:b/>
                <w:bCs/>
                <w:color w:val="FFFFFF"/>
                <w:sz w:val="17"/>
                <w:szCs w:val="17"/>
              </w:rPr>
              <w:t xml:space="preserve">Concept</w:t>
            </w:r>
          </w:p>
        </w:tc>
        <w:tc>
          <w:tcPr>
            <w:tcW w:type="dxa" w:w="7260"/>
            <w:shd w:fill="102A43" w:val="clear"/>
            <w:tcMar>
              <w:top w:type="dxa" w:w="60"/>
              <w:left w:type="dxa" w:w="100"/>
              <w:bottom w:type="dxa" w:w="60"/>
              <w:right w:type="dxa" w:w="90"/>
            </w:tcMar>
            <w:vAlign w:val="center"/>
          </w:tcPr>
          <w:p>
            <w:pPr>
              <w:spacing w:after="0" w:line="250"/>
              <w:jc w:val="left"/>
            </w:pPr>
            <w:r>
              <w:rPr>
                <w:b/>
                <w:bCs/>
                <w:color w:val="FFFFFF"/>
                <w:sz w:val="17"/>
                <w:szCs w:val="17"/>
              </w:rPr>
              <w:t xml:space="preserve">Target design</w:t>
            </w:r>
          </w:p>
        </w:tc>
      </w:tr>
      <w:tr>
        <w:tc>
          <w:tcPr>
            <w:tcW w:type="dxa" w:w="2100"/>
            <w:tcMar>
              <w:top w:type="dxa" w:w="60"/>
              <w:left w:type="dxa" w:w="100"/>
              <w:bottom w:type="dxa" w:w="60"/>
              <w:right w:type="dxa" w:w="90"/>
            </w:tcMar>
            <w:vAlign w:val="center"/>
          </w:tcPr>
          <w:p>
            <w:pPr>
              <w:spacing w:after="0" w:line="250"/>
              <w:jc w:val="left"/>
            </w:pPr>
            <w:r>
              <w:rPr>
                <w:b w:val="false"/>
                <w:bCs w:val="false"/>
                <w:sz w:val="16"/>
                <w:szCs w:val="16"/>
              </w:rPr>
              <w:t xml:space="preserve">Widget definition</w:t>
            </w:r>
          </w:p>
        </w:tc>
        <w:tc>
          <w:tcPr>
            <w:tcW w:type="dxa" w:w="7260"/>
            <w:tcMar>
              <w:top w:type="dxa" w:w="60"/>
              <w:left w:type="dxa" w:w="100"/>
              <w:bottom w:type="dxa" w:w="60"/>
              <w:right w:type="dxa" w:w="90"/>
            </w:tcMar>
            <w:vAlign w:val="center"/>
          </w:tcPr>
          <w:p>
            <w:pPr>
              <w:spacing w:after="0" w:line="250"/>
              <w:jc w:val="left"/>
            </w:pPr>
            <w:r>
              <w:rPr>
                <w:b w:val="false"/>
                <w:bCs w:val="false"/>
                <w:sz w:val="16"/>
                <w:szCs w:val="16"/>
              </w:rPr>
              <w:t xml:space="preserve">Saved metadata: type, title, dataset, dimensions, measures, filters, script expression, visualization, permissions.</w:t>
            </w:r>
          </w:p>
        </w:tc>
      </w:tr>
      <w:tr>
        <w:tc>
          <w:tcPr>
            <w:tcW w:type="dxa" w:w="21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Widget instance</w:t>
            </w:r>
          </w:p>
        </w:tc>
        <w:tc>
          <w:tcPr>
            <w:tcW w:type="dxa" w:w="726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Placement on a page with layout, size, local filters, display options.</w:t>
            </w:r>
          </w:p>
        </w:tc>
      </w:tr>
      <w:tr>
        <w:tc>
          <w:tcPr>
            <w:tcW w:type="dxa" w:w="2100"/>
            <w:tcMar>
              <w:top w:type="dxa" w:w="60"/>
              <w:left w:type="dxa" w:w="100"/>
              <w:bottom w:type="dxa" w:w="60"/>
              <w:right w:type="dxa" w:w="90"/>
            </w:tcMar>
            <w:vAlign w:val="center"/>
          </w:tcPr>
          <w:p>
            <w:pPr>
              <w:spacing w:after="0" w:line="250"/>
              <w:jc w:val="left"/>
            </w:pPr>
            <w:r>
              <w:rPr>
                <w:b w:val="false"/>
                <w:bCs w:val="false"/>
                <w:sz w:val="16"/>
                <w:szCs w:val="16"/>
              </w:rPr>
              <w:t xml:space="preserve">Dataset binding</w:t>
            </w:r>
          </w:p>
        </w:tc>
        <w:tc>
          <w:tcPr>
            <w:tcW w:type="dxa" w:w="7260"/>
            <w:tcMar>
              <w:top w:type="dxa" w:w="60"/>
              <w:left w:type="dxa" w:w="100"/>
              <w:bottom w:type="dxa" w:w="60"/>
              <w:right w:type="dxa" w:w="90"/>
            </w:tcMar>
            <w:vAlign w:val="center"/>
          </w:tcPr>
          <w:p>
            <w:pPr>
              <w:spacing w:after="0" w:line="250"/>
              <w:jc w:val="left"/>
            </w:pPr>
            <w:r>
              <w:rPr>
                <w:b w:val="false"/>
                <w:bCs w:val="false"/>
                <w:sz w:val="16"/>
                <w:szCs w:val="16"/>
              </w:rPr>
              <w:t xml:space="preserve">Canonical read model, mapping view, approved SQL view, or generated analysis dataset.</w:t>
            </w:r>
          </w:p>
        </w:tc>
      </w:tr>
      <w:tr>
        <w:tc>
          <w:tcPr>
            <w:tcW w:type="dxa" w:w="21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Script layer</w:t>
            </w:r>
          </w:p>
        </w:tc>
        <w:tc>
          <w:tcPr>
            <w:tcW w:type="dxa" w:w="726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Small safe expression grammar for group-by, filter, calculated measures, shaping.</w:t>
            </w:r>
          </w:p>
        </w:tc>
      </w:tr>
      <w:tr>
        <w:tc>
          <w:tcPr>
            <w:tcW w:type="dxa" w:w="2100"/>
            <w:tcMar>
              <w:top w:type="dxa" w:w="60"/>
              <w:left w:type="dxa" w:w="100"/>
              <w:bottom w:type="dxa" w:w="60"/>
              <w:right w:type="dxa" w:w="90"/>
            </w:tcMar>
            <w:vAlign w:val="center"/>
          </w:tcPr>
          <w:p>
            <w:pPr>
              <w:spacing w:after="0" w:line="250"/>
              <w:jc w:val="left"/>
            </w:pPr>
            <w:r>
              <w:rPr>
                <w:b w:val="false"/>
                <w:bCs w:val="false"/>
                <w:sz w:val="16"/>
                <w:szCs w:val="16"/>
              </w:rPr>
              <w:t xml:space="preserve">Interaction contract</w:t>
            </w:r>
          </w:p>
        </w:tc>
        <w:tc>
          <w:tcPr>
            <w:tcW w:type="dxa" w:w="7260"/>
            <w:tcMar>
              <w:top w:type="dxa" w:w="60"/>
              <w:left w:type="dxa" w:w="100"/>
              <w:bottom w:type="dxa" w:w="60"/>
              <w:right w:type="dxa" w:w="90"/>
            </w:tcMar>
            <w:vAlign w:val="center"/>
          </w:tcPr>
          <w:p>
            <w:pPr>
              <w:spacing w:after="0" w:line="250"/>
              <w:jc w:val="left"/>
            </w:pPr>
            <w:r>
              <w:rPr>
                <w:b w:val="false"/>
                <w:bCs w:val="false"/>
                <w:sz w:val="16"/>
                <w:szCs w:val="16"/>
              </w:rPr>
              <w:t xml:space="preserve">Filter, sort, drilldown, hover, select, refresh, export, maximize/minimize, resize, save.</w:t>
            </w:r>
          </w:p>
        </w:tc>
      </w:tr>
      <w:tr>
        <w:tc>
          <w:tcPr>
            <w:tcW w:type="dxa" w:w="21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Safety contract</w:t>
            </w:r>
          </w:p>
        </w:tc>
        <w:tc>
          <w:tcPr>
            <w:tcW w:type="dxa" w:w="726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No destructive SQL, no cross-tenant data, row limits, timeouts, safe parameterization, validate-before-publish.</w:t>
            </w:r>
          </w:p>
        </w:tc>
      </w:tr>
      <w:tr>
        <w:tc>
          <w:tcPr>
            <w:tcW w:type="dxa" w:w="2100"/>
            <w:tcMar>
              <w:top w:type="dxa" w:w="60"/>
              <w:left w:type="dxa" w:w="100"/>
              <w:bottom w:type="dxa" w:w="60"/>
              <w:right w:type="dxa" w:w="90"/>
            </w:tcMar>
            <w:vAlign w:val="center"/>
          </w:tcPr>
          <w:p>
            <w:pPr>
              <w:spacing w:after="0" w:line="250"/>
              <w:jc w:val="left"/>
            </w:pPr>
            <w:r>
              <w:rPr>
                <w:b w:val="false"/>
                <w:bCs w:val="false"/>
                <w:sz w:val="16"/>
                <w:szCs w:val="16"/>
              </w:rPr>
              <w:t xml:space="preserve">Versioning</w:t>
            </w:r>
          </w:p>
        </w:tc>
        <w:tc>
          <w:tcPr>
            <w:tcW w:type="dxa" w:w="7260"/>
            <w:tcMar>
              <w:top w:type="dxa" w:w="60"/>
              <w:left w:type="dxa" w:w="100"/>
              <w:bottom w:type="dxa" w:w="60"/>
              <w:right w:type="dxa" w:w="90"/>
            </w:tcMar>
            <w:vAlign w:val="center"/>
          </w:tcPr>
          <w:p>
            <w:pPr>
              <w:spacing w:after="0" w:line="250"/>
              <w:jc w:val="left"/>
            </w:pPr>
            <w:r>
              <w:rPr>
                <w:b w:val="false"/>
                <w:bCs w:val="false"/>
                <w:sz w:val="16"/>
                <w:szCs w:val="16"/>
              </w:rPr>
              <w:t xml:space="preserve">Widget changes are versioned and rollback-able; published dashboards pin stable versions.</w:t>
            </w:r>
          </w:p>
        </w:tc>
      </w:tr>
    </w:tbl>
    <w:p>
      <w:pPr>
        <w:pStyle w:val="Heading2"/>
      </w:pPr>
      <w:r>
        <w:t xml:space="preserve">12.1 Worked example — the script layer instead of a bespoke endpoint</w:t>
      </w:r>
    </w:p>
    <w:p>
      <w:pPr>
        <w:spacing w:after="130" w:before="0" w:line="278"/>
      </w:pPr>
      <w:r>
        <w:t xml:space="preserve">A user wants average tundish superheat by shift for two grades over 30 days. No engineer, no new endpoint — a safe script-layer expression in the widget editor:</w:t>
      </w:r>
    </w:p>
    <w:tbl>
      <w:tblPr>
        <w:tblW w:type="dxa" w:w="9360"/>
        <w:tblBorders>
          <w:top w:val="single" w:color="102A43" w:sz="1"/>
          <w:left w:val="single" w:color="00D4FF" w:sz="14"/>
          <w:bottom w:val="single" w:color="102A43" w:sz="1"/>
          <w:right w:val="single" w:color="102A43" w:sz="1"/>
          <w:insideH w:val="single" w:color="auto" w:sz="4"/>
          <w:insideV w:val="single" w:color="auto" w:sz="4"/>
        </w:tblBorders>
      </w:tblPr>
      <w:tblGrid>
        <w:gridCol w:w="9360"/>
      </w:tblGrid>
      <w:tr>
        <w:tc>
          <w:tcPr>
            <w:tcW w:type="dxa" w:w="9360"/>
            <w:shd w:fill="0B1730" w:val="clear"/>
            <w:tcMar>
              <w:top w:type="dxa" w:w="120"/>
              <w:left w:type="dxa" w:w="160"/>
              <w:bottom w:type="dxa" w:w="120"/>
              <w:right w:type="dxa" w:w="140"/>
            </w:tcMar>
          </w:tcPr>
          <w:p>
            <w:pPr>
              <w:spacing w:after="50"/>
            </w:pPr>
            <w:r>
              <w:rPr>
                <w:rFonts w:ascii="Consolas" w:cs="Consolas" w:eastAsia="Consolas" w:hAnsi="Consolas"/>
                <w:b/>
                <w:bCs/>
                <w:color w:val="00D4FF"/>
                <w:sz w:val="16"/>
                <w:szCs w:val="16"/>
              </w:rPr>
              <w:t xml:space="preserve">Widget Script Layer — expression</w:t>
            </w:r>
          </w:p>
          <w:p>
            <w:pPr>
              <w:spacing w:after="0" w:line="248"/>
            </w:pPr>
            <w:r>
              <w:rPr>
                <w:rFonts w:ascii="Consolas" w:cs="Consolas" w:eastAsia="Consolas" w:hAnsi="Consolas"/>
                <w:color w:val="EAF6FF"/>
                <w:sz w:val="16"/>
                <w:szCs w:val="16"/>
              </w:rPr>
              <w:t xml:space="preserve">dataset:  canon.observation_by_heat</w:t>
            </w:r>
          </w:p>
          <w:p>
            <w:pPr>
              <w:spacing w:after="0" w:line="248"/>
            </w:pPr>
            <w:r>
              <w:rPr>
                <w:rFonts w:ascii="Consolas" w:cs="Consolas" w:eastAsia="Consolas" w:hAnsi="Consolas"/>
                <w:color w:val="EAF6FF"/>
                <w:sz w:val="16"/>
                <w:szCs w:val="16"/>
              </w:rPr>
              <w:t xml:space="preserve">measure:  avg(tundish_superheat_c)</w:t>
            </w:r>
          </w:p>
          <w:p>
            <w:pPr>
              <w:spacing w:after="0" w:line="248"/>
            </w:pPr>
            <w:r>
              <w:rPr>
                <w:rFonts w:ascii="Consolas" w:cs="Consolas" w:eastAsia="Consolas" w:hAnsi="Consolas"/>
                <w:color w:val="EAF6FF"/>
                <w:sz w:val="16"/>
                <w:szCs w:val="16"/>
              </w:rPr>
              <w:t xml:space="preserve">group_by: shift</w:t>
            </w:r>
          </w:p>
          <w:p>
            <w:pPr>
              <w:spacing w:after="0" w:line="248"/>
            </w:pPr>
            <w:r>
              <w:rPr>
                <w:rFonts w:ascii="Consolas" w:cs="Consolas" w:eastAsia="Consolas" w:hAnsi="Consolas"/>
                <w:color w:val="EAF6FF"/>
                <w:sz w:val="16"/>
                <w:szCs w:val="16"/>
              </w:rPr>
              <w:t xml:space="preserve">filter:   grade in ['DX51D','DX54D'] and event_time within last 30d</w:t>
            </w:r>
          </w:p>
          <w:p>
            <w:pPr>
              <w:spacing w:after="0" w:line="248"/>
            </w:pPr>
            <w:r>
              <w:rPr>
                <w:rFonts w:ascii="Consolas" w:cs="Consolas" w:eastAsia="Consolas" w:hAnsi="Consolas"/>
                <w:color w:val="EAF6FF"/>
                <w:sz w:val="16"/>
                <w:szCs w:val="16"/>
              </w:rPr>
              <w:t xml:space="preserve">having:   count(*) &gt; 20</w:t>
            </w:r>
          </w:p>
          <w:p>
            <w:pPr>
              <w:spacing w:after="0" w:line="248"/>
            </w:pPr>
            <w:r>
              <w:rPr>
                <w:rFonts w:ascii="Consolas" w:cs="Consolas" w:eastAsia="Consolas" w:hAnsi="Consolas"/>
                <w:color w:val="EAF6FF"/>
                <w:sz w:val="16"/>
                <w:szCs w:val="16"/>
              </w:rPr>
              <w:t xml:space="preserve">viz:      bar</w:t>
            </w:r>
          </w:p>
          <w:p>
            <w:pPr>
              <w:spacing w:after="0" w:line="248"/>
            </w:pPr>
            <w:r>
              <w:rPr>
                <w:rFonts w:ascii="Consolas" w:cs="Consolas" w:eastAsia="Consolas" w:hAnsi="Consolas"/>
                <w:color w:val="EAF6FF"/>
                <w:sz w:val="16"/>
                <w:szCs w:val="16"/>
              </w:rPr>
              <w:t xml:space="preserve"> </w:t>
            </w:r>
          </w:p>
          <w:p>
            <w:pPr>
              <w:spacing w:after="0" w:line="248"/>
            </w:pPr>
            <w:r>
              <w:rPr>
                <w:rFonts w:ascii="Consolas" w:cs="Consolas" w:eastAsia="Consolas" w:hAnsi="Consolas"/>
                <w:color w:val="EAF6FF"/>
                <w:sz w:val="16"/>
                <w:szCs w:val="16"/>
              </w:rPr>
              <w:t xml:space="preserve">// Compiles to parameterized, read-only SQL over an APPROVED dataset.</w:t>
            </w:r>
          </w:p>
          <w:p>
            <w:pPr>
              <w:spacing w:after="0" w:line="248"/>
            </w:pPr>
            <w:r>
              <w:rPr>
                <w:rFonts w:ascii="Consolas" w:cs="Consolas" w:eastAsia="Consolas" w:hAnsi="Consolas"/>
                <w:color w:val="EAF6FF"/>
                <w:sz w:val="16"/>
                <w:szCs w:val="16"/>
              </w:rPr>
              <w:t xml:space="preserve">// SafeSqlValidator checks it; row-limit + 30s timeout enforced; preview shows a perf estimate.</w:t>
            </w:r>
          </w:p>
        </w:tc>
      </w:tr>
    </w:tbl>
    <w:p>
      <w:pPr>
        <w:pStyle w:val="Heading2"/>
      </w:pPr>
      <w:r>
        <w:t xml:space="preserve">12.2 Widget library &amp; builder workflow</w:t>
      </w:r>
    </w:p>
    <w:p>
      <w:pPr>
        <w:spacing w:after="130" w:before="0" w:line="278"/>
      </w:pPr>
      <w:r>
        <w:rPr>
          <w:b/>
          <w:bCs/>
        </w:rPr>
        <w:t xml:space="preserve">Library: </w:t>
      </w:r>
      <w:r>
        <w:t xml:space="preserve">KPI card · time-series line · bar/stacked bar · heat map · scatter · distribution/histogram · genealogy viewer · data-quality panel · suggestion-card list · job-status panel · table/grid · report preview.</w:t>
      </w:r>
    </w:p>
    <w:p>
      <w:pPr>
        <w:spacing w:after="130" w:before="0" w:line="278"/>
      </w:pPr>
      <w:r>
        <w:rPr>
          <w:b/>
          <w:bCs/>
        </w:rPr>
        <w:t xml:space="preserve">Builder: </w:t>
      </w:r>
      <w:r>
        <w:t xml:space="preserve">pick type → pick dataset → choose dimensions/measures/time → add filters/grouping/sort → optional safe script with live validation → preview (row-limited, with perf estimate) → set permissions + license + freshness warning → save draft / publish / clone as template.</w:t>
      </w:r>
    </w:p>
    <w:p>
      <w:r>
        <w:br w:type="page"/>
      </w:r>
    </w:p>
    <w:p>
      <w:pPr>
        <w:pStyle w:val="Heading1"/>
      </w:pPr>
      <w:r>
        <w:t xml:space="preserve">13 · Hardening &amp; the Zero-Defect Quality Bar</w:t>
      </w:r>
    </w:p>
    <w:p>
      <w:pPr>
        <w:spacing w:after="130" w:before="0" w:line="278"/>
      </w:pPr>
      <w:r>
        <w:t xml:space="preserve">The product will be demonstrated live to curious customers who may click any page, action, filter or button. The quality bar is therefore </w:t>
      </w:r>
      <w:r>
        <w:rPr>
          <w:b/>
          <w:bCs/>
        </w:rPr>
        <w:t xml:space="preserve">enumerated and proven, not guessed</w:t>
      </w:r>
      <w:r>
        <w:t xml:space="preserve"> — “done” means every row below has a passing proof, by enumeration, not by a percentage.</w:t>
      </w:r>
    </w:p>
    <w:tbl>
      <w:tblPr>
        <w:tblW w:type="dxa" w:w="9360"/>
        <w:tblBorders>
          <w:top w:val="single" w:color="BCC7D6" w:sz="1"/>
          <w:left w:val="single" w:color="BCC7D6" w:sz="1"/>
          <w:bottom w:val="single" w:color="BCC7D6" w:sz="1"/>
          <w:right w:val="single" w:color="BCC7D6" w:sz="1"/>
          <w:insideH w:val="single" w:color="auto" w:sz="4"/>
          <w:insideV w:val="single" w:color="auto" w:sz="4"/>
        </w:tblBorders>
      </w:tblPr>
      <w:tblGrid>
        <w:gridCol w:w="2300"/>
        <w:gridCol w:w="3900"/>
        <w:gridCol w:w="3160"/>
      </w:tblGrid>
      <w:tr>
        <w:trPr>
          <w:tblHeader/>
        </w:trPr>
        <w:tc>
          <w:tcPr>
            <w:tcW w:type="dxa" w:w="2300"/>
            <w:shd w:fill="102A43" w:val="clear"/>
            <w:tcMar>
              <w:top w:type="dxa" w:w="60"/>
              <w:left w:type="dxa" w:w="100"/>
              <w:bottom w:type="dxa" w:w="60"/>
              <w:right w:type="dxa" w:w="90"/>
            </w:tcMar>
            <w:vAlign w:val="center"/>
          </w:tcPr>
          <w:p>
            <w:pPr>
              <w:spacing w:after="0" w:line="250"/>
              <w:jc w:val="left"/>
            </w:pPr>
            <w:r>
              <w:rPr>
                <w:b/>
                <w:bCs/>
                <w:color w:val="FFFFFF"/>
                <w:sz w:val="17"/>
                <w:szCs w:val="17"/>
              </w:rPr>
              <w:t xml:space="preserve">Quality-bar area</w:t>
            </w:r>
          </w:p>
        </w:tc>
        <w:tc>
          <w:tcPr>
            <w:tcW w:type="dxa" w:w="3900"/>
            <w:shd w:fill="102A43" w:val="clear"/>
            <w:tcMar>
              <w:top w:type="dxa" w:w="60"/>
              <w:left w:type="dxa" w:w="100"/>
              <w:bottom w:type="dxa" w:w="60"/>
              <w:right w:type="dxa" w:w="90"/>
            </w:tcMar>
            <w:vAlign w:val="center"/>
          </w:tcPr>
          <w:p>
            <w:pPr>
              <w:spacing w:after="0" w:line="250"/>
              <w:jc w:val="left"/>
            </w:pPr>
            <w:r>
              <w:rPr>
                <w:b/>
                <w:bCs/>
                <w:color w:val="FFFFFF"/>
                <w:sz w:val="17"/>
                <w:szCs w:val="17"/>
              </w:rPr>
              <w:t xml:space="preserve">Acceptance target</w:t>
            </w:r>
          </w:p>
        </w:tc>
        <w:tc>
          <w:tcPr>
            <w:tcW w:type="dxa" w:w="3160"/>
            <w:shd w:fill="102A43" w:val="clear"/>
            <w:tcMar>
              <w:top w:type="dxa" w:w="60"/>
              <w:left w:type="dxa" w:w="100"/>
              <w:bottom w:type="dxa" w:w="60"/>
              <w:right w:type="dxa" w:w="90"/>
            </w:tcMar>
            <w:vAlign w:val="center"/>
          </w:tcPr>
          <w:p>
            <w:pPr>
              <w:spacing w:after="0" w:line="250"/>
              <w:jc w:val="left"/>
            </w:pPr>
            <w:r>
              <w:rPr>
                <w:b/>
                <w:bCs/>
                <w:color w:val="FFFFFF"/>
                <w:sz w:val="17"/>
                <w:szCs w:val="17"/>
              </w:rPr>
              <w:t xml:space="preserve">Required proof</w:t>
            </w:r>
          </w:p>
        </w:tc>
      </w:tr>
      <w:tr>
        <w:tc>
          <w:tcPr>
            <w:tcW w:type="dxa" w:w="2300"/>
            <w:tcMar>
              <w:top w:type="dxa" w:w="60"/>
              <w:left w:type="dxa" w:w="100"/>
              <w:bottom w:type="dxa" w:w="60"/>
              <w:right w:type="dxa" w:w="90"/>
            </w:tcMar>
            <w:vAlign w:val="center"/>
          </w:tcPr>
          <w:p>
            <w:pPr>
              <w:spacing w:after="0" w:line="250"/>
              <w:jc w:val="left"/>
            </w:pPr>
            <w:r>
              <w:rPr>
                <w:b w:val="false"/>
                <w:bCs w:val="false"/>
                <w:sz w:val="15"/>
                <w:szCs w:val="15"/>
              </w:rPr>
              <w:t xml:space="preserve">No broken loads</w:t>
            </w:r>
          </w:p>
        </w:tc>
        <w:tc>
          <w:tcPr>
            <w:tcW w:type="dxa" w:w="3900"/>
            <w:tcMar>
              <w:top w:type="dxa" w:w="60"/>
              <w:left w:type="dxa" w:w="100"/>
              <w:bottom w:type="dxa" w:w="60"/>
              <w:right w:type="dxa" w:w="90"/>
            </w:tcMar>
            <w:vAlign w:val="center"/>
          </w:tcPr>
          <w:p>
            <w:pPr>
              <w:spacing w:after="0" w:line="250"/>
              <w:jc w:val="left"/>
            </w:pPr>
            <w:r>
              <w:rPr>
                <w:b w:val="false"/>
                <w:bCs w:val="false"/>
                <w:sz w:val="15"/>
                <w:szCs w:val="15"/>
              </w:rPr>
              <w:t xml:space="preserve">No widget/page shows vague “could not load” without reason + recovery.</w:t>
            </w:r>
          </w:p>
        </w:tc>
        <w:tc>
          <w:tcPr>
            <w:tcW w:type="dxa" w:w="3160"/>
            <w:tcMar>
              <w:top w:type="dxa" w:w="60"/>
              <w:left w:type="dxa" w:w="100"/>
              <w:bottom w:type="dxa" w:w="60"/>
              <w:right w:type="dxa" w:w="90"/>
            </w:tcMar>
            <w:vAlign w:val="center"/>
          </w:tcPr>
          <w:p>
            <w:pPr>
              <w:spacing w:after="0" w:line="250"/>
              <w:jc w:val="left"/>
            </w:pPr>
            <w:r>
              <w:rPr>
                <w:b w:val="false"/>
                <w:bCs w:val="false"/>
                <w:sz w:val="15"/>
                <w:szCs w:val="15"/>
              </w:rPr>
              <w:t xml:space="preserve">E2E error-state + network-failure simulation</w:t>
            </w:r>
          </w:p>
        </w:tc>
      </w:tr>
      <w:tr>
        <w:tc>
          <w:tcPr>
            <w:tcW w:type="dxa" w:w="230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Every button works</w:t>
            </w:r>
          </w:p>
        </w:tc>
        <w:tc>
          <w:tcPr>
            <w:tcW w:type="dxa" w:w="390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Every button has an action, a disabled reason, or a permission lock.</w:t>
            </w:r>
          </w:p>
        </w:tc>
        <w:tc>
          <w:tcPr>
            <w:tcW w:type="dxa" w:w="316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Action-matrix E2E across all pages</w:t>
            </w:r>
          </w:p>
        </w:tc>
      </w:tr>
      <w:tr>
        <w:tc>
          <w:tcPr>
            <w:tcW w:type="dxa" w:w="2300"/>
            <w:tcMar>
              <w:top w:type="dxa" w:w="60"/>
              <w:left w:type="dxa" w:w="100"/>
              <w:bottom w:type="dxa" w:w="60"/>
              <w:right w:type="dxa" w:w="90"/>
            </w:tcMar>
            <w:vAlign w:val="center"/>
          </w:tcPr>
          <w:p>
            <w:pPr>
              <w:spacing w:after="0" w:line="250"/>
              <w:jc w:val="left"/>
            </w:pPr>
            <w:r>
              <w:rPr>
                <w:b w:val="false"/>
                <w:bCs w:val="false"/>
                <w:sz w:val="15"/>
                <w:szCs w:val="15"/>
              </w:rPr>
              <w:t xml:space="preserve">Consistent UI system</w:t>
            </w:r>
          </w:p>
        </w:tc>
        <w:tc>
          <w:tcPr>
            <w:tcW w:type="dxa" w:w="3900"/>
            <w:tcMar>
              <w:top w:type="dxa" w:w="60"/>
              <w:left w:type="dxa" w:w="100"/>
              <w:bottom w:type="dxa" w:w="60"/>
              <w:right w:type="dxa" w:w="90"/>
            </w:tcMar>
            <w:vAlign w:val="center"/>
          </w:tcPr>
          <w:p>
            <w:pPr>
              <w:spacing w:after="0" w:line="250"/>
              <w:jc w:val="left"/>
            </w:pPr>
            <w:r>
              <w:rPr>
                <w:b w:val="false"/>
                <w:bCs w:val="false"/>
                <w:sz w:val="15"/>
                <w:szCs w:val="15"/>
              </w:rPr>
              <w:t xml:space="preserve">Buttons/tables/tabs/filters/forms/cards/modals use standard components.</w:t>
            </w:r>
          </w:p>
        </w:tc>
        <w:tc>
          <w:tcPr>
            <w:tcW w:type="dxa" w:w="3160"/>
            <w:tcMar>
              <w:top w:type="dxa" w:w="60"/>
              <w:left w:type="dxa" w:w="100"/>
              <w:bottom w:type="dxa" w:w="60"/>
              <w:right w:type="dxa" w:w="90"/>
            </w:tcMar>
            <w:vAlign w:val="center"/>
          </w:tcPr>
          <w:p>
            <w:pPr>
              <w:spacing w:after="0" w:line="250"/>
              <w:jc w:val="left"/>
            </w:pPr>
            <w:r>
              <w:rPr>
                <w:b w:val="false"/>
                <w:bCs w:val="false"/>
                <w:sz w:val="15"/>
                <w:szCs w:val="15"/>
              </w:rPr>
              <w:t xml:space="preserve">Component inventory + visual regression</w:t>
            </w:r>
          </w:p>
        </w:tc>
      </w:tr>
      <w:tr>
        <w:tc>
          <w:tcPr>
            <w:tcW w:type="dxa" w:w="230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Responsive + browser-safe</w:t>
            </w:r>
          </w:p>
        </w:tc>
        <w:tc>
          <w:tcPr>
            <w:tcW w:type="dxa" w:w="390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Works on common resolutions/browsers, HTTP and HTTPS.</w:t>
            </w:r>
          </w:p>
        </w:tc>
        <w:tc>
          <w:tcPr>
            <w:tcW w:type="dxa" w:w="316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Cross-browser Playwright matrix</w:t>
            </w:r>
          </w:p>
        </w:tc>
      </w:tr>
      <w:tr>
        <w:tc>
          <w:tcPr>
            <w:tcW w:type="dxa" w:w="2300"/>
            <w:tcMar>
              <w:top w:type="dxa" w:w="60"/>
              <w:left w:type="dxa" w:w="100"/>
              <w:bottom w:type="dxa" w:w="60"/>
              <w:right w:type="dxa" w:w="90"/>
            </w:tcMar>
            <w:vAlign w:val="center"/>
          </w:tcPr>
          <w:p>
            <w:pPr>
              <w:spacing w:after="0" w:line="250"/>
              <w:jc w:val="left"/>
            </w:pPr>
            <w:r>
              <w:rPr>
                <w:b w:val="false"/>
                <w:bCs w:val="false"/>
                <w:sz w:val="15"/>
                <w:szCs w:val="15"/>
              </w:rPr>
              <w:t xml:space="preserve">Endpoint resilience</w:t>
            </w:r>
          </w:p>
        </w:tc>
        <w:tc>
          <w:tcPr>
            <w:tcW w:type="dxa" w:w="3900"/>
            <w:tcMar>
              <w:top w:type="dxa" w:w="60"/>
              <w:left w:type="dxa" w:w="100"/>
              <w:bottom w:type="dxa" w:w="60"/>
              <w:right w:type="dxa" w:w="90"/>
            </w:tcMar>
            <w:vAlign w:val="center"/>
          </w:tcPr>
          <w:p>
            <w:pPr>
              <w:spacing w:after="0" w:line="250"/>
              <w:jc w:val="left"/>
            </w:pPr>
            <w:r>
              <w:rPr>
                <w:b w:val="false"/>
                <w:bCs w:val="false"/>
                <w:sz w:val="15"/>
                <w:szCs w:val="15"/>
              </w:rPr>
              <w:t xml:space="preserve">RFC-7807 errors, no unhandled exceptions, no hanging, PK/FK/null paths typed.</w:t>
            </w:r>
          </w:p>
        </w:tc>
        <w:tc>
          <w:tcPr>
            <w:tcW w:type="dxa" w:w="3160"/>
            <w:tcMar>
              <w:top w:type="dxa" w:w="60"/>
              <w:left w:type="dxa" w:w="100"/>
              <w:bottom w:type="dxa" w:w="60"/>
              <w:right w:type="dxa" w:w="90"/>
            </w:tcMar>
            <w:vAlign w:val="center"/>
          </w:tcPr>
          <w:p>
            <w:pPr>
              <w:spacing w:after="0" w:line="250"/>
              <w:jc w:val="left"/>
            </w:pPr>
            <w:r>
              <w:rPr>
                <w:b w:val="false"/>
                <w:bCs w:val="false"/>
                <w:sz w:val="15"/>
                <w:szCs w:val="15"/>
              </w:rPr>
              <w:t xml:space="preserve">Backend integration + timeout tests</w:t>
            </w:r>
          </w:p>
        </w:tc>
      </w:tr>
      <w:tr>
        <w:tc>
          <w:tcPr>
            <w:tcW w:type="dxa" w:w="230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SQL / data safety</w:t>
            </w:r>
          </w:p>
        </w:tc>
        <w:tc>
          <w:tcPr>
            <w:tcW w:type="dxa" w:w="390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SafeSqlValidator blocks unsafe SQL; mapping errors are typed.</w:t>
            </w:r>
          </w:p>
        </w:tc>
        <w:tc>
          <w:tcPr>
            <w:tcW w:type="dxa" w:w="316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Unit/integration with malicious + invalid SQL</w:t>
            </w:r>
          </w:p>
        </w:tc>
      </w:tr>
      <w:tr>
        <w:tc>
          <w:tcPr>
            <w:tcW w:type="dxa" w:w="2300"/>
            <w:tcMar>
              <w:top w:type="dxa" w:w="60"/>
              <w:left w:type="dxa" w:w="100"/>
              <w:bottom w:type="dxa" w:w="60"/>
              <w:right w:type="dxa" w:w="90"/>
            </w:tcMar>
            <w:vAlign w:val="center"/>
          </w:tcPr>
          <w:p>
            <w:pPr>
              <w:spacing w:after="0" w:line="250"/>
              <w:jc w:val="left"/>
            </w:pPr>
            <w:r>
              <w:rPr>
                <w:b w:val="false"/>
                <w:bCs w:val="false"/>
                <w:sz w:val="15"/>
                <w:szCs w:val="15"/>
              </w:rPr>
              <w:t xml:space="preserve">Security / access</w:t>
            </w:r>
          </w:p>
        </w:tc>
        <w:tc>
          <w:tcPr>
            <w:tcW w:type="dxa" w:w="3900"/>
            <w:tcMar>
              <w:top w:type="dxa" w:w="60"/>
              <w:left w:type="dxa" w:w="100"/>
              <w:bottom w:type="dxa" w:w="60"/>
              <w:right w:type="dxa" w:w="90"/>
            </w:tcMar>
            <w:vAlign w:val="center"/>
          </w:tcPr>
          <w:p>
            <w:pPr>
              <w:spacing w:after="0" w:line="250"/>
              <w:jc w:val="left"/>
            </w:pPr>
            <w:r>
              <w:rPr>
                <w:b w:val="false"/>
                <w:bCs w:val="false"/>
                <w:sz w:val="15"/>
                <w:szCs w:val="15"/>
              </w:rPr>
              <w:t xml:space="preserve">RBAC, tenant isolation, license gate, audit on every critical action.</w:t>
            </w:r>
          </w:p>
        </w:tc>
        <w:tc>
          <w:tcPr>
            <w:tcW w:type="dxa" w:w="3160"/>
            <w:tcMar>
              <w:top w:type="dxa" w:w="60"/>
              <w:left w:type="dxa" w:w="100"/>
              <w:bottom w:type="dxa" w:w="60"/>
              <w:right w:type="dxa" w:w="90"/>
            </w:tcMar>
            <w:vAlign w:val="center"/>
          </w:tcPr>
          <w:p>
            <w:pPr>
              <w:spacing w:after="0" w:line="250"/>
              <w:jc w:val="left"/>
            </w:pPr>
            <w:r>
              <w:rPr>
                <w:b w:val="false"/>
                <w:bCs w:val="false"/>
                <w:sz w:val="15"/>
                <w:szCs w:val="15"/>
              </w:rPr>
              <w:t xml:space="preserve">Authorization matrix + tenant-leakage tests</w:t>
            </w:r>
          </w:p>
        </w:tc>
      </w:tr>
      <w:tr>
        <w:tc>
          <w:tcPr>
            <w:tcW w:type="dxa" w:w="230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Connector honesty</w:t>
            </w:r>
          </w:p>
        </w:tc>
        <w:tc>
          <w:tcPr>
            <w:tcW w:type="dxa" w:w="390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Available/unavailable connector states are truthful.</w:t>
            </w:r>
          </w:p>
        </w:tc>
        <w:tc>
          <w:tcPr>
            <w:tcW w:type="dxa" w:w="316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Connector-truth-contract tests</w:t>
            </w:r>
          </w:p>
        </w:tc>
      </w:tr>
      <w:tr>
        <w:tc>
          <w:tcPr>
            <w:tcW w:type="dxa" w:w="2300"/>
            <w:tcMar>
              <w:top w:type="dxa" w:w="60"/>
              <w:left w:type="dxa" w:w="100"/>
              <w:bottom w:type="dxa" w:w="60"/>
              <w:right w:type="dxa" w:w="90"/>
            </w:tcMar>
            <w:vAlign w:val="center"/>
          </w:tcPr>
          <w:p>
            <w:pPr>
              <w:spacing w:after="0" w:line="250"/>
              <w:jc w:val="left"/>
            </w:pPr>
            <w:r>
              <w:rPr>
                <w:b w:val="false"/>
                <w:bCs w:val="false"/>
                <w:sz w:val="15"/>
                <w:szCs w:val="15"/>
              </w:rPr>
              <w:t xml:space="preserve">ML / AI honesty</w:t>
            </w:r>
          </w:p>
        </w:tc>
        <w:tc>
          <w:tcPr>
            <w:tcW w:type="dxa" w:w="3900"/>
            <w:tcMar>
              <w:top w:type="dxa" w:w="60"/>
              <w:left w:type="dxa" w:w="100"/>
              <w:bottom w:type="dxa" w:w="60"/>
              <w:right w:type="dxa" w:w="90"/>
            </w:tcMar>
            <w:vAlign w:val="center"/>
          </w:tcPr>
          <w:p>
            <w:pPr>
              <w:spacing w:after="0" w:line="250"/>
              <w:jc w:val="left"/>
            </w:pPr>
            <w:r>
              <w:rPr>
                <w:b w:val="false"/>
                <w:bCs w:val="false"/>
                <w:sz w:val="15"/>
                <w:szCs w:val="15"/>
              </w:rPr>
              <w:t xml:space="preserve">No guaranteed-cause claims; no uncited assistant numbers; findings recover under FDR.</w:t>
            </w:r>
          </w:p>
        </w:tc>
        <w:tc>
          <w:tcPr>
            <w:tcW w:type="dxa" w:w="3160"/>
            <w:tcMar>
              <w:top w:type="dxa" w:w="60"/>
              <w:left w:type="dxa" w:w="100"/>
              <w:bottom w:type="dxa" w:w="60"/>
              <w:right w:type="dxa" w:w="90"/>
            </w:tcMar>
            <w:vAlign w:val="center"/>
          </w:tcPr>
          <w:p>
            <w:pPr>
              <w:spacing w:after="0" w:line="250"/>
              <w:jc w:val="left"/>
            </w:pPr>
            <w:r>
              <w:rPr>
                <w:b w:val="false"/>
                <w:bCs w:val="false"/>
                <w:sz w:val="15"/>
                <w:szCs w:val="15"/>
              </w:rPr>
              <w:t xml:space="preserve">Golden-dataset + forbidden-phrase tests</w:t>
            </w:r>
          </w:p>
        </w:tc>
      </w:tr>
      <w:tr>
        <w:tc>
          <w:tcPr>
            <w:tcW w:type="dxa" w:w="230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Value honesty</w:t>
            </w:r>
          </w:p>
        </w:tc>
        <w:tc>
          <w:tcPr>
            <w:tcW w:type="dxa" w:w="390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Impact is ranged + cited; “guaranteed/will save” rejected.</w:t>
            </w:r>
          </w:p>
        </w:tc>
        <w:tc>
          <w:tcPr>
            <w:tcW w:type="dxa" w:w="316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Snapshot + honesty-lint tests</w:t>
            </w:r>
          </w:p>
        </w:tc>
      </w:tr>
      <w:tr>
        <w:tc>
          <w:tcPr>
            <w:tcW w:type="dxa" w:w="2300"/>
            <w:tcMar>
              <w:top w:type="dxa" w:w="60"/>
              <w:left w:type="dxa" w:w="100"/>
              <w:bottom w:type="dxa" w:w="60"/>
              <w:right w:type="dxa" w:w="90"/>
            </w:tcMar>
            <w:vAlign w:val="center"/>
          </w:tcPr>
          <w:p>
            <w:pPr>
              <w:spacing w:after="0" w:line="250"/>
              <w:jc w:val="left"/>
            </w:pPr>
            <w:r>
              <w:rPr>
                <w:b w:val="false"/>
                <w:bCs w:val="false"/>
                <w:sz w:val="15"/>
                <w:szCs w:val="15"/>
              </w:rPr>
              <w:t xml:space="preserve">Demo reproducibility</w:t>
            </w:r>
          </w:p>
        </w:tc>
        <w:tc>
          <w:tcPr>
            <w:tcW w:type="dxa" w:w="3900"/>
            <w:tcMar>
              <w:top w:type="dxa" w:w="60"/>
              <w:left w:type="dxa" w:w="100"/>
              <w:bottom w:type="dxa" w:w="60"/>
              <w:right w:type="dxa" w:w="90"/>
            </w:tcMar>
            <w:vAlign w:val="center"/>
          </w:tcPr>
          <w:p>
            <w:pPr>
              <w:spacing w:after="0" w:line="250"/>
              <w:jc w:val="left"/>
            </w:pPr>
            <w:r>
              <w:rPr>
                <w:b w:val="false"/>
                <w:bCs w:val="false"/>
                <w:sz w:val="15"/>
                <w:szCs w:val="15"/>
              </w:rPr>
              <w:t xml:space="preserve">Reset/seed/presets/mapping/pages rebuilt through the app flow.</w:t>
            </w:r>
          </w:p>
        </w:tc>
        <w:tc>
          <w:tcPr>
            <w:tcW w:type="dxa" w:w="3160"/>
            <w:tcMar>
              <w:top w:type="dxa" w:w="60"/>
              <w:left w:type="dxa" w:w="100"/>
              <w:bottom w:type="dxa" w:w="60"/>
              <w:right w:type="dxa" w:w="90"/>
            </w:tcMar>
            <w:vAlign w:val="center"/>
          </w:tcPr>
          <w:p>
            <w:pPr>
              <w:spacing w:after="0" w:line="250"/>
              <w:jc w:val="left"/>
            </w:pPr>
            <w:r>
              <w:rPr>
                <w:b w:val="false"/>
                <w:bCs w:val="false"/>
                <w:sz w:val="15"/>
                <w:szCs w:val="15"/>
              </w:rPr>
              <w:t xml:space="preserve">Recorded dry run + one-click readiness check</w:t>
            </w:r>
          </w:p>
        </w:tc>
      </w:tr>
      <w:tr>
        <w:tc>
          <w:tcPr>
            <w:tcW w:type="dxa" w:w="230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Production boot safety</w:t>
            </w:r>
          </w:p>
        </w:tc>
        <w:tc>
          <w:tcPr>
            <w:tcW w:type="dxa" w:w="390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Synthetic/demo seeds cannot load into production.</w:t>
            </w:r>
          </w:p>
        </w:tc>
        <w:tc>
          <w:tcPr>
            <w:tcW w:type="dxa" w:w="316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Startup guard + environment tests</w:t>
            </w:r>
          </w:p>
        </w:tc>
      </w:tr>
    </w:tbl>
    <w:p>
      <w:pPr>
        <w:spacing w:after="40"/>
      </w:pPr>
    </w:p>
    <w:tbl>
      <w:tblPr>
        <w:tblW w:type="dxa" w:w="9360"/>
        <w:tblBorders>
          <w:top w:val="single" w:color="C0392B" w:sz="2"/>
          <w:left w:val="single" w:color="C0392B" w:sz="20"/>
          <w:bottom w:val="single" w:color="C0392B" w:sz="2"/>
          <w:right w:val="single" w:color="C0392B" w:sz="2"/>
          <w:insideH w:val="single" w:color="auto" w:sz="4"/>
          <w:insideV w:val="single" w:color="auto" w:sz="4"/>
        </w:tblBorders>
      </w:tblPr>
      <w:tblGrid>
        <w:gridCol w:w="9360"/>
      </w:tblGrid>
      <w:tr>
        <w:tc>
          <w:tcPr>
            <w:tcW w:type="dxa" w:w="9360"/>
            <w:shd w:fill="FBE4E4" w:val="clear"/>
            <w:tcMar>
              <w:top w:type="dxa" w:w="130"/>
              <w:left w:type="dxa" w:w="190"/>
              <w:bottom w:type="dxa" w:w="130"/>
              <w:right w:type="dxa" w:w="170"/>
            </w:tcMar>
          </w:tcPr>
          <w:p>
            <w:pPr>
              <w:spacing w:after="70"/>
            </w:pPr>
            <w:r>
              <w:rPr>
                <w:b/>
                <w:bCs/>
                <w:color w:val="102A43"/>
                <w:sz w:val="21"/>
                <w:szCs w:val="21"/>
              </w:rPr>
              <w:t xml:space="preserve">Completion discipline — gates are not subject to “85%”</w:t>
            </w:r>
          </w:p>
          <w:p>
            <w:pPr>
              <w:spacing w:after="0" w:before="0" w:line="278"/>
            </w:pPr>
            <w:r>
              <w:t xml:space="preserve">Most work tolerates a realistic 85% completion. A hard core does not: for </w:t>
            </w:r>
            <w:r>
              <w:rPr>
                <w:b/>
                <w:bCs/>
              </w:rPr>
              <w:t xml:space="preserve">security, tenant isolation, authorization, assistant grounding, SQL safety, connector truth, the action matrix, value honesty, and the demo no-hardcoding proof, 85% equals failure.</w:t>
            </w:r>
            <w:r>
              <w:t xml:space="preserve"> These gate items must be at ~100% / green before any external use. There is no partial credit on a gate — an 85%-passed authorization test is an authorization hole, and an 85%-live demo is a demo that can be caught faking.</w:t>
            </w:r>
          </w:p>
        </w:tc>
      </w:tr>
    </w:tbl>
    <w:p>
      <w:r>
        <w:br w:type="page"/>
      </w:r>
    </w:p>
    <w:p>
      <w:pPr>
        <w:pStyle w:val="Heading1"/>
      </w:pPr>
      <w:r>
        <w:t xml:space="preserve">14 · Demo Doctrine &amp; Target Demo Dataset</w:t>
      </w:r>
    </w:p>
    <w:p>
      <w:pPr>
        <w:spacing w:after="130" w:before="0" w:line="278"/>
      </w:pPr>
      <w:r>
        <w:t xml:space="preserve">The demo is not a separate fake app — it is the first release on prepared, realistic data, built entirely through the same HMI a customer would use. </w:t>
      </w:r>
      <w:r>
        <w:rPr>
          <w:b/>
          <w:bCs/>
        </w:rPr>
        <w:t xml:space="preserve">Hardcoded demo pages are forbidden as proof.</w:t>
      </w:r>
      <w:r>
        <w:t xml:space="preserve"> If we hardcode, we fake ourselves and never meet the real bugs the customer will.</w:t>
      </w:r>
    </w:p>
    <w:p>
      <w:pPr>
        <w:pStyle w:val="Heading2"/>
      </w:pPr>
      <w:r>
        <w:t xml:space="preserve">14.1 Golden demo rules</w:t>
      </w:r>
    </w:p>
    <w:p>
      <w:pPr>
        <w:pStyle w:val="ListParagraph"/>
        <w:numPr>
          <w:ilvl w:val="0"/>
          <w:numId w:val="2"/>
        </w:numPr>
        <w:spacing w:after="70" w:line="270"/>
      </w:pPr>
      <w:r>
        <w:t xml:space="preserve">Prepare realistic heterogeneous source data; do not hardcode final dashboards outside the product flow.</w:t>
      </w:r>
    </w:p>
    <w:p>
      <w:pPr>
        <w:pStyle w:val="ListParagraph"/>
        <w:numPr>
          <w:ilvl w:val="0"/>
          <w:numId w:val="2"/>
        </w:numPr>
        <w:spacing w:after="70" w:line="270"/>
      </w:pPr>
      <w:r>
        <w:t xml:space="preserve">Configure DB links, source objects, mappings, widgets and pages from the app HMI.</w:t>
      </w:r>
    </w:p>
    <w:p>
      <w:pPr>
        <w:pStyle w:val="ListParagraph"/>
        <w:numPr>
          <w:ilvl w:val="0"/>
          <w:numId w:val="2"/>
        </w:numPr>
        <w:spacing w:after="70" w:line="270"/>
      </w:pPr>
      <w:r>
        <w:t xml:space="preserve">Every demo page is reproducible: data source → staging → mapping → widget → page.</w:t>
      </w:r>
    </w:p>
    <w:p>
      <w:pPr>
        <w:pStyle w:val="ListParagraph"/>
        <w:numPr>
          <w:ilvl w:val="0"/>
          <w:numId w:val="2"/>
        </w:numPr>
        <w:spacing w:after="70" w:line="270"/>
      </w:pPr>
      <w:r>
        <w:t xml:space="preserve">The demo intentionally exposes the product to real-user bugs before customers do; a demo reset restores sources, mappings, jobs, pages, users and reports predictably.</w:t>
      </w:r>
    </w:p>
    <w:p>
      <w:pPr>
        <w:pStyle w:val="ListParagraph"/>
        <w:numPr>
          <w:ilvl w:val="0"/>
          <w:numId w:val="2"/>
        </w:numPr>
        <w:spacing w:after="70" w:line="270"/>
      </w:pPr>
      <w:r>
        <w:rPr>
          <w:b/>
          <w:bCs/>
        </w:rPr>
        <w:t xml:space="preserve">Anti-facade: </w:t>
      </w:r>
      <w:r>
        <w:t xml:space="preserve">learning jobs recompute on demo data; seeded result rows (origin = seed) never masquerade as live computation (§2, §7.7).</w:t>
      </w:r>
    </w:p>
    <w:p>
      <w:pPr>
        <w:pStyle w:val="Heading2"/>
      </w:pPr>
      <w:r>
        <w:t xml:space="preserve">14.2 Flat-steel demo topology (13 areas)</w:t>
      </w:r>
    </w:p>
    <w:tbl>
      <w:tblPr>
        <w:tblW w:type="dxa" w:w="9360"/>
        <w:tblBorders>
          <w:top w:val="single" w:color="BCC7D6" w:sz="1"/>
          <w:left w:val="single" w:color="BCC7D6" w:sz="1"/>
          <w:bottom w:val="single" w:color="BCC7D6" w:sz="1"/>
          <w:right w:val="single" w:color="BCC7D6" w:sz="1"/>
          <w:insideH w:val="single" w:color="auto" w:sz="4"/>
          <w:insideV w:val="single" w:color="auto" w:sz="4"/>
        </w:tblBorders>
      </w:tblPr>
      <w:tblGrid>
        <w:gridCol w:w="2200"/>
        <w:gridCol w:w="7160"/>
      </w:tblGrid>
      <w:tr>
        <w:trPr>
          <w:tblHeader/>
        </w:trPr>
        <w:tc>
          <w:tcPr>
            <w:tcW w:type="dxa" w:w="2200"/>
            <w:shd w:fill="102A43" w:val="clear"/>
            <w:tcMar>
              <w:top w:type="dxa" w:w="60"/>
              <w:left w:type="dxa" w:w="100"/>
              <w:bottom w:type="dxa" w:w="60"/>
              <w:right w:type="dxa" w:w="90"/>
            </w:tcMar>
            <w:vAlign w:val="center"/>
          </w:tcPr>
          <w:p>
            <w:pPr>
              <w:spacing w:after="0" w:line="250"/>
              <w:jc w:val="left"/>
            </w:pPr>
            <w:r>
              <w:rPr>
                <w:b/>
                <w:bCs/>
                <w:color w:val="FFFFFF"/>
                <w:sz w:val="17"/>
                <w:szCs w:val="17"/>
              </w:rPr>
              <w:t xml:space="preserve">Area</w:t>
            </w:r>
          </w:p>
        </w:tc>
        <w:tc>
          <w:tcPr>
            <w:tcW w:type="dxa" w:w="7160"/>
            <w:shd w:fill="102A43" w:val="clear"/>
            <w:tcMar>
              <w:top w:type="dxa" w:w="60"/>
              <w:left w:type="dxa" w:w="100"/>
              <w:bottom w:type="dxa" w:w="60"/>
              <w:right w:type="dxa" w:w="90"/>
            </w:tcMar>
            <w:vAlign w:val="center"/>
          </w:tcPr>
          <w:p>
            <w:pPr>
              <w:spacing w:after="0" w:line="250"/>
              <w:jc w:val="left"/>
            </w:pPr>
            <w:r>
              <w:rPr>
                <w:b/>
                <w:bCs/>
                <w:color w:val="FFFFFF"/>
                <w:sz w:val="17"/>
                <w:szCs w:val="17"/>
              </w:rPr>
              <w:t xml:space="preserve">Target detail</w:t>
            </w:r>
          </w:p>
        </w:tc>
      </w:tr>
      <w:tr>
        <w:tc>
          <w:tcPr>
            <w:tcW w:type="dxa" w:w="2200"/>
            <w:tcMar>
              <w:top w:type="dxa" w:w="60"/>
              <w:left w:type="dxa" w:w="100"/>
              <w:bottom w:type="dxa" w:w="60"/>
              <w:right w:type="dxa" w:w="90"/>
            </w:tcMar>
            <w:vAlign w:val="center"/>
          </w:tcPr>
          <w:p>
            <w:pPr>
              <w:spacing w:after="0" w:line="250"/>
              <w:jc w:val="left"/>
            </w:pPr>
            <w:r>
              <w:rPr>
                <w:b w:val="false"/>
                <w:bCs w:val="false"/>
                <w:sz w:val="16"/>
                <w:szCs w:val="16"/>
              </w:rPr>
              <w:t xml:space="preserve">EAF</w:t>
            </w:r>
          </w:p>
        </w:tc>
        <w:tc>
          <w:tcPr>
            <w:tcW w:type="dxa" w:w="7160"/>
            <w:tcMar>
              <w:top w:type="dxa" w:w="60"/>
              <w:left w:type="dxa" w:w="100"/>
              <w:bottom w:type="dxa" w:w="60"/>
              <w:right w:type="dxa" w:w="90"/>
            </w:tcMar>
            <w:vAlign w:val="center"/>
          </w:tcPr>
          <w:p>
            <w:pPr>
              <w:spacing w:after="0" w:line="250"/>
              <w:jc w:val="left"/>
            </w:pPr>
            <w:r>
              <w:rPr>
                <w:b w:val="false"/>
                <w:bCs w:val="false"/>
                <w:sz w:val="16"/>
                <w:szCs w:val="16"/>
              </w:rPr>
              <w:t xml:space="preserve">One Electric Arc Furnace; ~160 t heat; 35–55 min; energy/oxygen/additive/process steps.</w:t>
            </w:r>
          </w:p>
        </w:tc>
      </w:tr>
      <w:tr>
        <w:tc>
          <w:tcPr>
            <w:tcW w:type="dxa" w:w="22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LF</w:t>
            </w:r>
          </w:p>
        </w:tc>
        <w:tc>
          <w:tcPr>
            <w:tcW w:type="dxa" w:w="716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Four ladle-furnace stations; eleven ladles rotating; chemistry, additives, treatment.</w:t>
            </w:r>
          </w:p>
        </w:tc>
      </w:tr>
      <w:tr>
        <w:tc>
          <w:tcPr>
            <w:tcW w:type="dxa" w:w="2200"/>
            <w:tcMar>
              <w:top w:type="dxa" w:w="60"/>
              <w:left w:type="dxa" w:w="100"/>
              <w:bottom w:type="dxa" w:w="60"/>
              <w:right w:type="dxa" w:w="90"/>
            </w:tcMar>
            <w:vAlign w:val="center"/>
          </w:tcPr>
          <w:p>
            <w:pPr>
              <w:spacing w:after="0" w:line="250"/>
              <w:jc w:val="left"/>
            </w:pPr>
            <w:r>
              <w:rPr>
                <w:b w:val="false"/>
                <w:bCs w:val="false"/>
                <w:sz w:val="16"/>
                <w:szCs w:val="16"/>
              </w:rPr>
              <w:t xml:space="preserve">CC</w:t>
            </w:r>
          </w:p>
        </w:tc>
        <w:tc>
          <w:tcPr>
            <w:tcW w:type="dxa" w:w="7160"/>
            <w:tcMar>
              <w:top w:type="dxa" w:w="60"/>
              <w:left w:type="dxa" w:w="100"/>
              <w:bottom w:type="dxa" w:w="60"/>
              <w:right w:type="dxa" w:w="90"/>
            </w:tcMar>
            <w:vAlign w:val="center"/>
          </w:tcPr>
          <w:p>
            <w:pPr>
              <w:spacing w:after="0" w:line="250"/>
              <w:jc w:val="left"/>
            </w:pPr>
            <w:r>
              <w:rPr>
                <w:b w:val="false"/>
                <w:bCs w:val="false"/>
                <w:sz w:val="16"/>
                <w:szCs w:val="16"/>
              </w:rPr>
              <w:t xml:space="preserve">Thin-slab caster; two strands; 3.6–5.6 m/min; sequence, tundish, mould, strand, slab cutting.</w:t>
            </w:r>
          </w:p>
        </w:tc>
      </w:tr>
      <w:tr>
        <w:tc>
          <w:tcPr>
            <w:tcW w:type="dxa" w:w="22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TF</w:t>
            </w:r>
          </w:p>
        </w:tc>
        <w:tc>
          <w:tcPr>
            <w:tcW w:type="dxa" w:w="716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Tunnel furnace; buffer + thermal continuity between caster and HSM.</w:t>
            </w:r>
          </w:p>
        </w:tc>
      </w:tr>
      <w:tr>
        <w:tc>
          <w:tcPr>
            <w:tcW w:type="dxa" w:w="2200"/>
            <w:tcMar>
              <w:top w:type="dxa" w:w="60"/>
              <w:left w:type="dxa" w:w="100"/>
              <w:bottom w:type="dxa" w:w="60"/>
              <w:right w:type="dxa" w:w="90"/>
            </w:tcMar>
            <w:vAlign w:val="center"/>
          </w:tcPr>
          <w:p>
            <w:pPr>
              <w:spacing w:after="0" w:line="250"/>
              <w:jc w:val="left"/>
            </w:pPr>
            <w:r>
              <w:rPr>
                <w:b w:val="false"/>
                <w:bCs w:val="false"/>
                <w:sz w:val="16"/>
                <w:szCs w:val="16"/>
              </w:rPr>
              <w:t xml:space="preserve">HSM</w:t>
            </w:r>
          </w:p>
        </w:tc>
        <w:tc>
          <w:tcPr>
            <w:tcW w:type="dxa" w:w="7160"/>
            <w:tcMar>
              <w:top w:type="dxa" w:w="60"/>
              <w:left w:type="dxa" w:w="100"/>
              <w:bottom w:type="dxa" w:w="60"/>
              <w:right w:type="dxa" w:w="90"/>
            </w:tcMar>
            <w:vAlign w:val="center"/>
          </w:tcPr>
          <w:p>
            <w:pPr>
              <w:spacing w:after="0" w:line="250"/>
              <w:jc w:val="left"/>
            </w:pPr>
            <w:r>
              <w:rPr>
                <w:b w:val="false"/>
                <w:bCs w:val="false"/>
                <w:sz w:val="16"/>
                <w:szCs w:val="16"/>
              </w:rPr>
              <w:t xml:space="preserve">Hot Strip Mill; temperature, speed, thickness, width, rolling parameters, coils.</w:t>
            </w:r>
          </w:p>
        </w:tc>
      </w:tr>
      <w:tr>
        <w:tc>
          <w:tcPr>
            <w:tcW w:type="dxa" w:w="22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SKP · LCT · HCT · STL</w:t>
            </w:r>
          </w:p>
        </w:tc>
        <w:tc>
          <w:tcPr>
            <w:tcW w:type="dxa" w:w="716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Skin-pass; light + heavy cut-to-length; slitting.</w:t>
            </w:r>
          </w:p>
        </w:tc>
      </w:tr>
      <w:tr>
        <w:tc>
          <w:tcPr>
            <w:tcW w:type="dxa" w:w="2200"/>
            <w:tcMar>
              <w:top w:type="dxa" w:w="60"/>
              <w:left w:type="dxa" w:w="100"/>
              <w:bottom w:type="dxa" w:w="60"/>
              <w:right w:type="dxa" w:w="90"/>
            </w:tcMar>
            <w:vAlign w:val="center"/>
          </w:tcPr>
          <w:p>
            <w:pPr>
              <w:spacing w:after="0" w:line="250"/>
              <w:jc w:val="left"/>
            </w:pPr>
            <w:r>
              <w:rPr>
                <w:b w:val="false"/>
                <w:bCs w:val="false"/>
                <w:sz w:val="16"/>
                <w:szCs w:val="16"/>
              </w:rPr>
              <w:t xml:space="preserve">PKL · GVL</w:t>
            </w:r>
          </w:p>
        </w:tc>
        <w:tc>
          <w:tcPr>
            <w:tcW w:type="dxa" w:w="7160"/>
            <w:tcMar>
              <w:top w:type="dxa" w:w="60"/>
              <w:left w:type="dxa" w:w="100"/>
              <w:bottom w:type="dxa" w:w="60"/>
              <w:right w:type="dxa" w:w="90"/>
            </w:tcMar>
            <w:vAlign w:val="center"/>
          </w:tcPr>
          <w:p>
            <w:pPr>
              <w:spacing w:after="0" w:line="250"/>
              <w:jc w:val="left"/>
            </w:pPr>
            <w:r>
              <w:rPr>
                <w:b w:val="false"/>
                <w:bCs w:val="false"/>
                <w:sz w:val="16"/>
                <w:szCs w:val="16"/>
              </w:rPr>
              <w:t xml:space="preserve">Pickling line; galvanizing line.</w:t>
            </w:r>
          </w:p>
        </w:tc>
      </w:tr>
      <w:tr>
        <w:tc>
          <w:tcPr>
            <w:tcW w:type="dxa" w:w="22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Yard (×11) · Roll Shop</w:t>
            </w:r>
          </w:p>
        </w:tc>
        <w:tc>
          <w:tcPr>
            <w:tcW w:type="dxa" w:w="716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Cooling, entry/exit buffers, selling, stock; roll usage/grinding/campaign context.</w:t>
            </w:r>
          </w:p>
        </w:tc>
      </w:tr>
    </w:tbl>
    <w:p>
      <w:pPr>
        <w:pStyle w:val="Heading2"/>
      </w:pPr>
      <w:r>
        <w:t xml:space="preserve">14.3 Eight heterogeneous demo sources</w:t>
      </w:r>
    </w:p>
    <w:tbl>
      <w:tblPr>
        <w:tblW w:type="dxa" w:w="9360"/>
        <w:tblBorders>
          <w:top w:val="single" w:color="BCC7D6" w:sz="1"/>
          <w:left w:val="single" w:color="BCC7D6" w:sz="1"/>
          <w:bottom w:val="single" w:color="BCC7D6" w:sz="1"/>
          <w:right w:val="single" w:color="BCC7D6" w:sz="1"/>
          <w:insideH w:val="single" w:color="auto" w:sz="4"/>
          <w:insideV w:val="single" w:color="auto" w:sz="4"/>
        </w:tblBorders>
      </w:tblPr>
      <w:tblGrid>
        <w:gridCol w:w="1500"/>
        <w:gridCol w:w="1500"/>
        <w:gridCol w:w="3760"/>
        <w:gridCol w:w="2600"/>
      </w:tblGrid>
      <w:tr>
        <w:trPr>
          <w:tblHeader/>
        </w:trPr>
        <w:tc>
          <w:tcPr>
            <w:tcW w:type="dxa" w:w="1500"/>
            <w:shd w:fill="102A43" w:val="clear"/>
            <w:tcMar>
              <w:top w:type="dxa" w:w="60"/>
              <w:left w:type="dxa" w:w="100"/>
              <w:bottom w:type="dxa" w:w="60"/>
              <w:right w:type="dxa" w:w="90"/>
            </w:tcMar>
            <w:vAlign w:val="center"/>
          </w:tcPr>
          <w:p>
            <w:pPr>
              <w:spacing w:after="0" w:line="250"/>
              <w:jc w:val="left"/>
            </w:pPr>
            <w:r>
              <w:rPr>
                <w:b/>
                <w:bCs/>
                <w:color w:val="FFFFFF"/>
                <w:sz w:val="16"/>
                <w:szCs w:val="16"/>
              </w:rPr>
              <w:t xml:space="preserve">Source</w:t>
            </w:r>
          </w:p>
        </w:tc>
        <w:tc>
          <w:tcPr>
            <w:tcW w:type="dxa" w:w="1500"/>
            <w:shd w:fill="102A43" w:val="clear"/>
            <w:tcMar>
              <w:top w:type="dxa" w:w="60"/>
              <w:left w:type="dxa" w:w="100"/>
              <w:bottom w:type="dxa" w:w="60"/>
              <w:right w:type="dxa" w:w="90"/>
            </w:tcMar>
            <w:vAlign w:val="center"/>
          </w:tcPr>
          <w:p>
            <w:pPr>
              <w:spacing w:after="0" w:line="250"/>
              <w:jc w:val="left"/>
            </w:pPr>
            <w:r>
              <w:rPr>
                <w:b/>
                <w:bCs/>
                <w:color w:val="FFFFFF"/>
                <w:sz w:val="16"/>
                <w:szCs w:val="16"/>
              </w:rPr>
              <w:t xml:space="preserve">Type</w:t>
            </w:r>
          </w:p>
        </w:tc>
        <w:tc>
          <w:tcPr>
            <w:tcW w:type="dxa" w:w="3760"/>
            <w:shd w:fill="102A43" w:val="clear"/>
            <w:tcMar>
              <w:top w:type="dxa" w:w="60"/>
              <w:left w:type="dxa" w:w="100"/>
              <w:bottom w:type="dxa" w:w="60"/>
              <w:right w:type="dxa" w:w="90"/>
            </w:tcMar>
            <w:vAlign w:val="center"/>
          </w:tcPr>
          <w:p>
            <w:pPr>
              <w:spacing w:after="0" w:line="250"/>
              <w:jc w:val="left"/>
            </w:pPr>
            <w:r>
              <w:rPr>
                <w:b/>
                <w:bCs/>
                <w:color w:val="FFFFFF"/>
                <w:sz w:val="16"/>
                <w:szCs w:val="16"/>
              </w:rPr>
              <w:t xml:space="preserve">Carries</w:t>
            </w:r>
          </w:p>
        </w:tc>
        <w:tc>
          <w:tcPr>
            <w:tcW w:type="dxa" w:w="2600"/>
            <w:shd w:fill="102A43" w:val="clear"/>
            <w:tcMar>
              <w:top w:type="dxa" w:w="60"/>
              <w:left w:type="dxa" w:w="100"/>
              <w:bottom w:type="dxa" w:w="60"/>
              <w:right w:type="dxa" w:w="90"/>
            </w:tcMar>
            <w:vAlign w:val="center"/>
          </w:tcPr>
          <w:p>
            <w:pPr>
              <w:spacing w:after="0" w:line="250"/>
              <w:jc w:val="left"/>
            </w:pPr>
            <w:r>
              <w:rPr>
                <w:b/>
                <w:bCs/>
                <w:color w:val="FFFFFF"/>
                <w:sz w:val="16"/>
                <w:szCs w:val="16"/>
              </w:rPr>
              <w:t xml:space="preserve">Primary link keys</w:t>
            </w:r>
          </w:p>
        </w:tc>
      </w:tr>
      <w:tr>
        <w:tc>
          <w:tcPr>
            <w:tcW w:type="dxa" w:w="1500"/>
            <w:tcMar>
              <w:top w:type="dxa" w:w="60"/>
              <w:left w:type="dxa" w:w="100"/>
              <w:bottom w:type="dxa" w:w="60"/>
              <w:right w:type="dxa" w:w="90"/>
            </w:tcMar>
            <w:vAlign w:val="center"/>
          </w:tcPr>
          <w:p>
            <w:pPr>
              <w:spacing w:after="0" w:line="250"/>
              <w:jc w:val="left"/>
            </w:pPr>
            <w:r>
              <w:rPr>
                <w:b w:val="false"/>
                <w:bCs w:val="false"/>
                <w:sz w:val="14"/>
                <w:szCs w:val="14"/>
              </w:rPr>
              <w:t xml:space="preserve">MeltShop</w:t>
            </w:r>
          </w:p>
        </w:tc>
        <w:tc>
          <w:tcPr>
            <w:tcW w:type="dxa" w:w="1500"/>
            <w:tcMar>
              <w:top w:type="dxa" w:w="60"/>
              <w:left w:type="dxa" w:w="100"/>
              <w:bottom w:type="dxa" w:w="60"/>
              <w:right w:type="dxa" w:w="90"/>
            </w:tcMar>
            <w:vAlign w:val="center"/>
          </w:tcPr>
          <w:p>
            <w:pPr>
              <w:spacing w:after="0" w:line="250"/>
              <w:jc w:val="left"/>
            </w:pPr>
            <w:r>
              <w:rPr>
                <w:b w:val="false"/>
                <w:bCs w:val="false"/>
                <w:sz w:val="14"/>
                <w:szCs w:val="14"/>
              </w:rPr>
              <w:t xml:space="preserve">PostgreSQL</w:t>
            </w:r>
          </w:p>
        </w:tc>
        <w:tc>
          <w:tcPr>
            <w:tcW w:type="dxa" w:w="3760"/>
            <w:tcMar>
              <w:top w:type="dxa" w:w="60"/>
              <w:left w:type="dxa" w:w="100"/>
              <w:bottom w:type="dxa" w:w="60"/>
              <w:right w:type="dxa" w:w="90"/>
            </w:tcMar>
            <w:vAlign w:val="center"/>
          </w:tcPr>
          <w:p>
            <w:pPr>
              <w:spacing w:after="0" w:line="250"/>
              <w:jc w:val="left"/>
            </w:pPr>
            <w:r>
              <w:rPr>
                <w:b w:val="false"/>
                <w:bCs w:val="false"/>
                <w:sz w:val="14"/>
                <w:szCs w:val="14"/>
              </w:rPr>
              <w:t xml:space="preserve">EAF/LF equipment, heat summary, samples, chemistry, additives, steps.</w:t>
            </w:r>
          </w:p>
        </w:tc>
        <w:tc>
          <w:tcPr>
            <w:tcW w:type="dxa" w:w="2600"/>
            <w:tcMar>
              <w:top w:type="dxa" w:w="60"/>
              <w:left w:type="dxa" w:w="100"/>
              <w:bottom w:type="dxa" w:w="60"/>
              <w:right w:type="dxa" w:w="90"/>
            </w:tcMar>
            <w:vAlign w:val="center"/>
          </w:tcPr>
          <w:p>
            <w:pPr>
              <w:spacing w:after="0" w:line="250"/>
              <w:jc w:val="left"/>
            </w:pPr>
            <w:r>
              <w:rPr>
                <w:b w:val="false"/>
                <w:bCs w:val="false"/>
                <w:sz w:val="14"/>
                <w:szCs w:val="14"/>
              </w:rPr>
              <w:t xml:space="preserve">HeatId, LadleId, SampleId, ComponentId</w:t>
            </w:r>
          </w:p>
        </w:tc>
      </w:tr>
      <w:tr>
        <w:tc>
          <w:tcPr>
            <w:tcW w:type="dxa" w:w="1500"/>
            <w:shd w:fill="F4F6FA" w:val="clear"/>
            <w:tcMar>
              <w:top w:type="dxa" w:w="60"/>
              <w:left w:type="dxa" w:w="100"/>
              <w:bottom w:type="dxa" w:w="60"/>
              <w:right w:type="dxa" w:w="90"/>
            </w:tcMar>
            <w:vAlign w:val="center"/>
          </w:tcPr>
          <w:p>
            <w:pPr>
              <w:spacing w:after="0" w:line="250"/>
              <w:jc w:val="left"/>
            </w:pPr>
            <w:r>
              <w:rPr>
                <w:b w:val="false"/>
                <w:bCs w:val="false"/>
                <w:sz w:val="14"/>
                <w:szCs w:val="14"/>
              </w:rPr>
              <w:t xml:space="preserve">Caster</w:t>
            </w:r>
          </w:p>
        </w:tc>
        <w:tc>
          <w:tcPr>
            <w:tcW w:type="dxa" w:w="1500"/>
            <w:shd w:fill="F4F6FA" w:val="clear"/>
            <w:tcMar>
              <w:top w:type="dxa" w:w="60"/>
              <w:left w:type="dxa" w:w="100"/>
              <w:bottom w:type="dxa" w:w="60"/>
              <w:right w:type="dxa" w:w="90"/>
            </w:tcMar>
            <w:vAlign w:val="center"/>
          </w:tcPr>
          <w:p>
            <w:pPr>
              <w:spacing w:after="0" w:line="250"/>
              <w:jc w:val="left"/>
            </w:pPr>
            <w:r>
              <w:rPr>
                <w:b w:val="false"/>
                <w:bCs w:val="false"/>
                <w:sz w:val="14"/>
                <w:szCs w:val="14"/>
              </w:rPr>
              <w:t xml:space="preserve">Oracle</w:t>
            </w:r>
          </w:p>
        </w:tc>
        <w:tc>
          <w:tcPr>
            <w:tcW w:type="dxa" w:w="3760"/>
            <w:shd w:fill="F4F6FA" w:val="clear"/>
            <w:tcMar>
              <w:top w:type="dxa" w:w="60"/>
              <w:left w:type="dxa" w:w="100"/>
              <w:bottom w:type="dxa" w:w="60"/>
              <w:right w:type="dxa" w:w="90"/>
            </w:tcMar>
            <w:vAlign w:val="center"/>
          </w:tcPr>
          <w:p>
            <w:pPr>
              <w:spacing w:after="0" w:line="250"/>
              <w:jc w:val="left"/>
            </w:pPr>
            <w:r>
              <w:rPr>
                <w:b w:val="false"/>
                <w:bCs w:val="false"/>
                <w:sz w:val="14"/>
                <w:szCs w:val="14"/>
              </w:rPr>
              <w:t xml:space="preserve">Heat, sequence, strand, mould, tundish, slab, casting parameters.</w:t>
            </w:r>
          </w:p>
        </w:tc>
        <w:tc>
          <w:tcPr>
            <w:tcW w:type="dxa" w:w="2600"/>
            <w:shd w:fill="F4F6FA" w:val="clear"/>
            <w:tcMar>
              <w:top w:type="dxa" w:w="60"/>
              <w:left w:type="dxa" w:w="100"/>
              <w:bottom w:type="dxa" w:w="60"/>
              <w:right w:type="dxa" w:w="90"/>
            </w:tcMar>
            <w:vAlign w:val="center"/>
          </w:tcPr>
          <w:p>
            <w:pPr>
              <w:spacing w:after="0" w:line="250"/>
              <w:jc w:val="left"/>
            </w:pPr>
            <w:r>
              <w:rPr>
                <w:b w:val="false"/>
                <w:bCs w:val="false"/>
                <w:sz w:val="14"/>
                <w:szCs w:val="14"/>
              </w:rPr>
              <w:t xml:space="preserve">HeatId, SequenceId, SlabId, StrandId, TundishId, MouldId</w:t>
            </w:r>
          </w:p>
        </w:tc>
      </w:tr>
      <w:tr>
        <w:tc>
          <w:tcPr>
            <w:tcW w:type="dxa" w:w="1500"/>
            <w:tcMar>
              <w:top w:type="dxa" w:w="60"/>
              <w:left w:type="dxa" w:w="100"/>
              <w:bottom w:type="dxa" w:w="60"/>
              <w:right w:type="dxa" w:w="90"/>
            </w:tcMar>
            <w:vAlign w:val="center"/>
          </w:tcPr>
          <w:p>
            <w:pPr>
              <w:spacing w:after="0" w:line="250"/>
              <w:jc w:val="left"/>
            </w:pPr>
            <w:r>
              <w:rPr>
                <w:b w:val="false"/>
                <w:bCs w:val="false"/>
                <w:sz w:val="14"/>
                <w:szCs w:val="14"/>
              </w:rPr>
              <w:t xml:space="preserve">HSM</w:t>
            </w:r>
          </w:p>
        </w:tc>
        <w:tc>
          <w:tcPr>
            <w:tcW w:type="dxa" w:w="1500"/>
            <w:tcMar>
              <w:top w:type="dxa" w:w="60"/>
              <w:left w:type="dxa" w:w="100"/>
              <w:bottom w:type="dxa" w:w="60"/>
              <w:right w:type="dxa" w:w="90"/>
            </w:tcMar>
            <w:vAlign w:val="center"/>
          </w:tcPr>
          <w:p>
            <w:pPr>
              <w:spacing w:after="0" w:line="250"/>
              <w:jc w:val="left"/>
            </w:pPr>
            <w:r>
              <w:rPr>
                <w:b w:val="false"/>
                <w:bCs w:val="false"/>
                <w:sz w:val="14"/>
                <w:szCs w:val="14"/>
              </w:rPr>
              <w:t xml:space="preserve">Oracle</w:t>
            </w:r>
          </w:p>
        </w:tc>
        <w:tc>
          <w:tcPr>
            <w:tcW w:type="dxa" w:w="3760"/>
            <w:tcMar>
              <w:top w:type="dxa" w:w="60"/>
              <w:left w:type="dxa" w:w="100"/>
              <w:bottom w:type="dxa" w:w="60"/>
              <w:right w:type="dxa" w:w="90"/>
            </w:tcMar>
            <w:vAlign w:val="center"/>
          </w:tcPr>
          <w:p>
            <w:pPr>
              <w:spacing w:after="0" w:line="250"/>
              <w:jc w:val="left"/>
            </w:pPr>
            <w:r>
              <w:rPr>
                <w:b w:val="false"/>
                <w:bCs w:val="false"/>
                <w:sz w:val="14"/>
                <w:szCs w:val="14"/>
              </w:rPr>
              <w:t xml:space="preserve">Slab→coil transformation, rolling parameters, temps, speeds, widths.</w:t>
            </w:r>
          </w:p>
        </w:tc>
        <w:tc>
          <w:tcPr>
            <w:tcW w:type="dxa" w:w="2600"/>
            <w:tcMar>
              <w:top w:type="dxa" w:w="60"/>
              <w:left w:type="dxa" w:w="100"/>
              <w:bottom w:type="dxa" w:w="60"/>
              <w:right w:type="dxa" w:w="90"/>
            </w:tcMar>
            <w:vAlign w:val="center"/>
          </w:tcPr>
          <w:p>
            <w:pPr>
              <w:spacing w:after="0" w:line="250"/>
              <w:jc w:val="left"/>
            </w:pPr>
            <w:r>
              <w:rPr>
                <w:b w:val="false"/>
                <w:bCs w:val="false"/>
                <w:sz w:val="14"/>
                <w:szCs w:val="14"/>
              </w:rPr>
              <w:t xml:space="preserve">SlabId, CoilId, PieceId, HeatId</w:t>
            </w:r>
          </w:p>
        </w:tc>
      </w:tr>
      <w:tr>
        <w:tc>
          <w:tcPr>
            <w:tcW w:type="dxa" w:w="1500"/>
            <w:shd w:fill="F4F6FA" w:val="clear"/>
            <w:tcMar>
              <w:top w:type="dxa" w:w="60"/>
              <w:left w:type="dxa" w:w="100"/>
              <w:bottom w:type="dxa" w:w="60"/>
              <w:right w:type="dxa" w:w="90"/>
            </w:tcMar>
            <w:vAlign w:val="center"/>
          </w:tcPr>
          <w:p>
            <w:pPr>
              <w:spacing w:after="0" w:line="250"/>
              <w:jc w:val="left"/>
            </w:pPr>
            <w:r>
              <w:rPr>
                <w:b w:val="false"/>
                <w:bCs w:val="false"/>
                <w:sz w:val="14"/>
                <w:szCs w:val="14"/>
              </w:rPr>
              <w:t xml:space="preserve">PKL</w:t>
            </w:r>
          </w:p>
        </w:tc>
        <w:tc>
          <w:tcPr>
            <w:tcW w:type="dxa" w:w="1500"/>
            <w:shd w:fill="F4F6FA" w:val="clear"/>
            <w:tcMar>
              <w:top w:type="dxa" w:w="60"/>
              <w:left w:type="dxa" w:w="100"/>
              <w:bottom w:type="dxa" w:w="60"/>
              <w:right w:type="dxa" w:w="90"/>
            </w:tcMar>
            <w:vAlign w:val="center"/>
          </w:tcPr>
          <w:p>
            <w:pPr>
              <w:spacing w:after="0" w:line="250"/>
              <w:jc w:val="left"/>
            </w:pPr>
            <w:r>
              <w:rPr>
                <w:b w:val="false"/>
                <w:bCs w:val="false"/>
                <w:sz w:val="14"/>
                <w:szCs w:val="14"/>
              </w:rPr>
              <w:t xml:space="preserve">MSSQL</w:t>
            </w:r>
          </w:p>
        </w:tc>
        <w:tc>
          <w:tcPr>
            <w:tcW w:type="dxa" w:w="3760"/>
            <w:shd w:fill="F4F6FA" w:val="clear"/>
            <w:tcMar>
              <w:top w:type="dxa" w:w="60"/>
              <w:left w:type="dxa" w:w="100"/>
              <w:bottom w:type="dxa" w:w="60"/>
              <w:right w:type="dxa" w:w="90"/>
            </w:tcMar>
            <w:vAlign w:val="center"/>
          </w:tcPr>
          <w:p>
            <w:pPr>
              <w:spacing w:after="0" w:line="250"/>
              <w:jc w:val="left"/>
            </w:pPr>
            <w:r>
              <w:rPr>
                <w:b w:val="false"/>
                <w:bCs w:val="false"/>
                <w:sz w:val="14"/>
                <w:szCs w:val="14"/>
              </w:rPr>
              <w:t xml:space="preserve">Pickling operations, coil routing, process events, quality context.</w:t>
            </w:r>
          </w:p>
        </w:tc>
        <w:tc>
          <w:tcPr>
            <w:tcW w:type="dxa" w:w="2600"/>
            <w:shd w:fill="F4F6FA" w:val="clear"/>
            <w:tcMar>
              <w:top w:type="dxa" w:w="60"/>
              <w:left w:type="dxa" w:w="100"/>
              <w:bottom w:type="dxa" w:w="60"/>
              <w:right w:type="dxa" w:w="90"/>
            </w:tcMar>
            <w:vAlign w:val="center"/>
          </w:tcPr>
          <w:p>
            <w:pPr>
              <w:spacing w:after="0" w:line="250"/>
              <w:jc w:val="left"/>
            </w:pPr>
            <w:r>
              <w:rPr>
                <w:b w:val="false"/>
                <w:bCs w:val="false"/>
                <w:sz w:val="14"/>
                <w:szCs w:val="14"/>
              </w:rPr>
              <w:t xml:space="preserve">CoilId, LineId, OperationId</w:t>
            </w:r>
          </w:p>
        </w:tc>
      </w:tr>
      <w:tr>
        <w:tc>
          <w:tcPr>
            <w:tcW w:type="dxa" w:w="1500"/>
            <w:tcMar>
              <w:top w:type="dxa" w:w="60"/>
              <w:left w:type="dxa" w:w="100"/>
              <w:bottom w:type="dxa" w:w="60"/>
              <w:right w:type="dxa" w:w="90"/>
            </w:tcMar>
            <w:vAlign w:val="center"/>
          </w:tcPr>
          <w:p>
            <w:pPr>
              <w:spacing w:after="0" w:line="250"/>
              <w:jc w:val="left"/>
            </w:pPr>
            <w:r>
              <w:rPr>
                <w:b w:val="false"/>
                <w:bCs w:val="false"/>
                <w:sz w:val="14"/>
                <w:szCs w:val="14"/>
              </w:rPr>
              <w:t xml:space="preserve">Yard Mgmt</w:t>
            </w:r>
          </w:p>
        </w:tc>
        <w:tc>
          <w:tcPr>
            <w:tcW w:type="dxa" w:w="1500"/>
            <w:tcMar>
              <w:top w:type="dxa" w:w="60"/>
              <w:left w:type="dxa" w:w="100"/>
              <w:bottom w:type="dxa" w:w="60"/>
              <w:right w:type="dxa" w:w="90"/>
            </w:tcMar>
            <w:vAlign w:val="center"/>
          </w:tcPr>
          <w:p>
            <w:pPr>
              <w:spacing w:after="0" w:line="250"/>
              <w:jc w:val="left"/>
            </w:pPr>
            <w:r>
              <w:rPr>
                <w:b w:val="false"/>
                <w:bCs w:val="false"/>
                <w:sz w:val="14"/>
                <w:szCs w:val="14"/>
              </w:rPr>
              <w:t xml:space="preserve">Excel</w:t>
            </w:r>
          </w:p>
        </w:tc>
        <w:tc>
          <w:tcPr>
            <w:tcW w:type="dxa" w:w="3760"/>
            <w:tcMar>
              <w:top w:type="dxa" w:w="60"/>
              <w:left w:type="dxa" w:w="100"/>
              <w:bottom w:type="dxa" w:w="60"/>
              <w:right w:type="dxa" w:w="90"/>
            </w:tcMar>
            <w:vAlign w:val="center"/>
          </w:tcPr>
          <w:p>
            <w:pPr>
              <w:spacing w:after="0" w:line="250"/>
              <w:jc w:val="left"/>
            </w:pPr>
            <w:r>
              <w:rPr>
                <w:b w:val="false"/>
                <w:bCs w:val="false"/>
                <w:sz w:val="14"/>
                <w:szCs w:val="14"/>
              </w:rPr>
              <w:t xml:space="preserve">Inventory, location, buffer movement, stock, cooling status.</w:t>
            </w:r>
          </w:p>
        </w:tc>
        <w:tc>
          <w:tcPr>
            <w:tcW w:type="dxa" w:w="2600"/>
            <w:tcMar>
              <w:top w:type="dxa" w:w="60"/>
              <w:left w:type="dxa" w:w="100"/>
              <w:bottom w:type="dxa" w:w="60"/>
              <w:right w:type="dxa" w:w="90"/>
            </w:tcMar>
            <w:vAlign w:val="center"/>
          </w:tcPr>
          <w:p>
            <w:pPr>
              <w:spacing w:after="0" w:line="250"/>
              <w:jc w:val="left"/>
            </w:pPr>
            <w:r>
              <w:rPr>
                <w:b w:val="false"/>
                <w:bCs w:val="false"/>
                <w:sz w:val="14"/>
                <w:szCs w:val="14"/>
              </w:rPr>
              <w:t xml:space="preserve">CoilId, YardId, LocationId</w:t>
            </w:r>
          </w:p>
        </w:tc>
      </w:tr>
      <w:tr>
        <w:tc>
          <w:tcPr>
            <w:tcW w:type="dxa" w:w="1500"/>
            <w:shd w:fill="F4F6FA" w:val="clear"/>
            <w:tcMar>
              <w:top w:type="dxa" w:w="60"/>
              <w:left w:type="dxa" w:w="100"/>
              <w:bottom w:type="dxa" w:w="60"/>
              <w:right w:type="dxa" w:w="90"/>
            </w:tcMar>
            <w:vAlign w:val="center"/>
          </w:tcPr>
          <w:p>
            <w:pPr>
              <w:spacing w:after="0" w:line="250"/>
              <w:jc w:val="left"/>
            </w:pPr>
            <w:r>
              <w:rPr>
                <w:b w:val="false"/>
                <w:bCs w:val="false"/>
                <w:sz w:val="14"/>
                <w:szCs w:val="14"/>
              </w:rPr>
              <w:t xml:space="preserve">Downtime</w:t>
            </w:r>
          </w:p>
        </w:tc>
        <w:tc>
          <w:tcPr>
            <w:tcW w:type="dxa" w:w="1500"/>
            <w:shd w:fill="F4F6FA" w:val="clear"/>
            <w:tcMar>
              <w:top w:type="dxa" w:w="60"/>
              <w:left w:type="dxa" w:w="100"/>
              <w:bottom w:type="dxa" w:w="60"/>
              <w:right w:type="dxa" w:w="90"/>
            </w:tcMar>
            <w:vAlign w:val="center"/>
          </w:tcPr>
          <w:p>
            <w:pPr>
              <w:spacing w:after="0" w:line="250"/>
              <w:jc w:val="left"/>
            </w:pPr>
            <w:r>
              <w:rPr>
                <w:b w:val="false"/>
                <w:bCs w:val="false"/>
                <w:sz w:val="14"/>
                <w:szCs w:val="14"/>
              </w:rPr>
              <w:t xml:space="preserve">MySQL</w:t>
            </w:r>
          </w:p>
        </w:tc>
        <w:tc>
          <w:tcPr>
            <w:tcW w:type="dxa" w:w="3760"/>
            <w:shd w:fill="F4F6FA" w:val="clear"/>
            <w:tcMar>
              <w:top w:type="dxa" w:w="60"/>
              <w:left w:type="dxa" w:w="100"/>
              <w:bottom w:type="dxa" w:w="60"/>
              <w:right w:type="dxa" w:w="90"/>
            </w:tcMar>
            <w:vAlign w:val="center"/>
          </w:tcPr>
          <w:p>
            <w:pPr>
              <w:spacing w:after="0" w:line="250"/>
              <w:jc w:val="left"/>
            </w:pPr>
            <w:r>
              <w:rPr>
                <w:b w:val="false"/>
                <w:bCs w:val="false"/>
                <w:sz w:val="14"/>
                <w:szCs w:val="14"/>
              </w:rPr>
              <w:t xml:space="preserve">Area downtime, equipment + production stoppage, reason, description.</w:t>
            </w:r>
          </w:p>
        </w:tc>
        <w:tc>
          <w:tcPr>
            <w:tcW w:type="dxa" w:w="2600"/>
            <w:shd w:fill="F4F6FA" w:val="clear"/>
            <w:tcMar>
              <w:top w:type="dxa" w:w="60"/>
              <w:left w:type="dxa" w:w="100"/>
              <w:bottom w:type="dxa" w:w="60"/>
              <w:right w:type="dxa" w:w="90"/>
            </w:tcMar>
            <w:vAlign w:val="center"/>
          </w:tcPr>
          <w:p>
            <w:pPr>
              <w:spacing w:after="0" w:line="250"/>
              <w:jc w:val="left"/>
            </w:pPr>
            <w:r>
              <w:rPr>
                <w:b w:val="false"/>
                <w:bCs w:val="false"/>
                <w:sz w:val="14"/>
                <w:szCs w:val="14"/>
              </w:rPr>
              <w:t xml:space="preserve">AreaId, EquipmentId, StartTime, EndTime, EventId</w:t>
            </w:r>
          </w:p>
        </w:tc>
      </w:tr>
      <w:tr>
        <w:tc>
          <w:tcPr>
            <w:tcW w:type="dxa" w:w="1500"/>
            <w:tcMar>
              <w:top w:type="dxa" w:w="60"/>
              <w:left w:type="dxa" w:w="100"/>
              <w:bottom w:type="dxa" w:w="60"/>
              <w:right w:type="dxa" w:w="90"/>
            </w:tcMar>
            <w:vAlign w:val="center"/>
          </w:tcPr>
          <w:p>
            <w:pPr>
              <w:spacing w:after="0" w:line="250"/>
              <w:jc w:val="left"/>
            </w:pPr>
            <w:r>
              <w:rPr>
                <w:b w:val="false"/>
                <w:bCs w:val="false"/>
                <w:sz w:val="14"/>
                <w:szCs w:val="14"/>
              </w:rPr>
              <w:t xml:space="preserve">Surface Inspection</w:t>
            </w:r>
          </w:p>
        </w:tc>
        <w:tc>
          <w:tcPr>
            <w:tcW w:type="dxa" w:w="1500"/>
            <w:tcMar>
              <w:top w:type="dxa" w:w="60"/>
              <w:left w:type="dxa" w:w="100"/>
              <w:bottom w:type="dxa" w:w="60"/>
              <w:right w:type="dxa" w:w="90"/>
            </w:tcMar>
            <w:vAlign w:val="center"/>
          </w:tcPr>
          <w:p>
            <w:pPr>
              <w:spacing w:after="0" w:line="250"/>
              <w:jc w:val="left"/>
            </w:pPr>
            <w:r>
              <w:rPr>
                <w:b w:val="false"/>
                <w:bCs w:val="false"/>
                <w:sz w:val="14"/>
                <w:szCs w:val="14"/>
              </w:rPr>
              <w:t xml:space="preserve">MySQL (Parsytec-like)</w:t>
            </w:r>
          </w:p>
        </w:tc>
        <w:tc>
          <w:tcPr>
            <w:tcW w:type="dxa" w:w="3760"/>
            <w:tcMar>
              <w:top w:type="dxa" w:w="60"/>
              <w:left w:type="dxa" w:w="100"/>
              <w:bottom w:type="dxa" w:w="60"/>
              <w:right w:type="dxa" w:w="90"/>
            </w:tcMar>
            <w:vAlign w:val="center"/>
          </w:tcPr>
          <w:p>
            <w:pPr>
              <w:spacing w:after="0" w:line="250"/>
              <w:jc w:val="left"/>
            </w:pPr>
            <w:r>
              <w:rPr>
                <w:b w:val="false"/>
                <w:bCs w:val="false"/>
                <w:sz w:val="14"/>
                <w:szCs w:val="14"/>
              </w:rPr>
              <w:t xml:space="preserve">Surface defects after HSM: type, position, severity, image metadata.</w:t>
            </w:r>
          </w:p>
        </w:tc>
        <w:tc>
          <w:tcPr>
            <w:tcW w:type="dxa" w:w="2600"/>
            <w:tcMar>
              <w:top w:type="dxa" w:w="60"/>
              <w:left w:type="dxa" w:w="100"/>
              <w:bottom w:type="dxa" w:w="60"/>
              <w:right w:type="dxa" w:w="90"/>
            </w:tcMar>
            <w:vAlign w:val="center"/>
          </w:tcPr>
          <w:p>
            <w:pPr>
              <w:spacing w:after="0" w:line="250"/>
              <w:jc w:val="left"/>
            </w:pPr>
            <w:r>
              <w:rPr>
                <w:b w:val="false"/>
                <w:bCs w:val="false"/>
                <w:sz w:val="14"/>
                <w:szCs w:val="14"/>
              </w:rPr>
              <w:t xml:space="preserve">CoilId/PieceId, DefectId, Position, InspectionTime</w:t>
            </w:r>
          </w:p>
        </w:tc>
      </w:tr>
      <w:tr>
        <w:tc>
          <w:tcPr>
            <w:tcW w:type="dxa" w:w="1500"/>
            <w:shd w:fill="F4F6FA" w:val="clear"/>
            <w:tcMar>
              <w:top w:type="dxa" w:w="60"/>
              <w:left w:type="dxa" w:w="100"/>
              <w:bottom w:type="dxa" w:w="60"/>
              <w:right w:type="dxa" w:w="90"/>
            </w:tcMar>
            <w:vAlign w:val="center"/>
          </w:tcPr>
          <w:p>
            <w:pPr>
              <w:spacing w:after="0" w:line="250"/>
              <w:jc w:val="left"/>
            </w:pPr>
            <w:r>
              <w:rPr>
                <w:b w:val="false"/>
                <w:bCs w:val="false"/>
                <w:sz w:val="14"/>
                <w:szCs w:val="14"/>
              </w:rPr>
              <w:t xml:space="preserve">QA Lab</w:t>
            </w:r>
          </w:p>
        </w:tc>
        <w:tc>
          <w:tcPr>
            <w:tcW w:type="dxa" w:w="1500"/>
            <w:shd w:fill="F4F6FA" w:val="clear"/>
            <w:tcMar>
              <w:top w:type="dxa" w:w="60"/>
              <w:left w:type="dxa" w:w="100"/>
              <w:bottom w:type="dxa" w:w="60"/>
              <w:right w:type="dxa" w:w="90"/>
            </w:tcMar>
            <w:vAlign w:val="center"/>
          </w:tcPr>
          <w:p>
            <w:pPr>
              <w:spacing w:after="0" w:line="250"/>
              <w:jc w:val="left"/>
            </w:pPr>
            <w:r>
              <w:rPr>
                <w:b w:val="false"/>
                <w:bCs w:val="false"/>
                <w:sz w:val="14"/>
                <w:szCs w:val="14"/>
              </w:rPr>
              <w:t xml:space="preserve">Excel</w:t>
            </w:r>
          </w:p>
        </w:tc>
        <w:tc>
          <w:tcPr>
            <w:tcW w:type="dxa" w:w="3760"/>
            <w:shd w:fill="F4F6FA" w:val="clear"/>
            <w:tcMar>
              <w:top w:type="dxa" w:w="60"/>
              <w:left w:type="dxa" w:w="100"/>
              <w:bottom w:type="dxa" w:w="60"/>
              <w:right w:type="dxa" w:w="90"/>
            </w:tcMar>
            <w:vAlign w:val="center"/>
          </w:tcPr>
          <w:p>
            <w:pPr>
              <w:spacing w:after="0" w:line="250"/>
              <w:jc w:val="left"/>
            </w:pPr>
            <w:r>
              <w:rPr>
                <w:b w:val="false"/>
                <w:bCs w:val="false"/>
                <w:sz w:val="14"/>
                <w:szCs w:val="14"/>
              </w:rPr>
              <w:t xml:space="preserve">Samples every 3 coils + special grade/customer samples.</w:t>
            </w:r>
          </w:p>
        </w:tc>
        <w:tc>
          <w:tcPr>
            <w:tcW w:type="dxa" w:w="2600"/>
            <w:shd w:fill="F4F6FA" w:val="clear"/>
            <w:tcMar>
              <w:top w:type="dxa" w:w="60"/>
              <w:left w:type="dxa" w:w="100"/>
              <w:bottom w:type="dxa" w:w="60"/>
              <w:right w:type="dxa" w:w="90"/>
            </w:tcMar>
            <w:vAlign w:val="center"/>
          </w:tcPr>
          <w:p>
            <w:pPr>
              <w:spacing w:after="0" w:line="250"/>
              <w:jc w:val="left"/>
            </w:pPr>
            <w:r>
              <w:rPr>
                <w:b w:val="false"/>
                <w:bCs w:val="false"/>
                <w:sz w:val="14"/>
                <w:szCs w:val="14"/>
              </w:rPr>
              <w:t xml:space="preserve">SampleId, CoilId, HeatId, ComponentId</w:t>
            </w:r>
          </w:p>
        </w:tc>
      </w:tr>
    </w:tbl>
    <w:p>
      <w:pPr>
        <w:pStyle w:val="Heading2"/>
      </w:pPr>
      <w:r>
        <w:t xml:space="preserve">14.4 Demo scale &amp; realistic imperfection</w:t>
      </w:r>
    </w:p>
    <w:p>
      <w:pPr>
        <w:pStyle w:val="ListParagraph"/>
        <w:numPr>
          <w:ilvl w:val="0"/>
          <w:numId w:val="2"/>
        </w:numPr>
        <w:spacing w:after="70" w:line="270"/>
      </w:pPr>
      <w:r>
        <w:t xml:space="preserve">~630 heats (~21/day) and ~5,600 slabs/coils (~160 t heat, ~18 t coil) over one month; &gt; 100k detailed records across observations, defects, lab, downtime, counters, jobs and mappings.</w:t>
      </w:r>
    </w:p>
    <w:p>
      <w:pPr>
        <w:pStyle w:val="ListParagraph"/>
        <w:numPr>
          <w:ilvl w:val="0"/>
          <w:numId w:val="2"/>
        </w:numPr>
        <w:spacing w:after="70" w:line="270"/>
      </w:pPr>
      <w:r>
        <w:rPr>
          <w:b/>
          <w:bCs/>
        </w:rPr>
        <w:t xml:space="preserve">Data must look real, including imperfection: </w:t>
      </w:r>
      <w:r>
        <w:t xml:space="preserve">missing values, delays, duplicate keys, downtime cascades, quality outliers and mapping warnings — so the demo exercises the resilience the quality bar promises.</w:t>
      </w:r>
    </w:p>
    <w:p>
      <w:pPr>
        <w:pStyle w:val="ListParagraph"/>
        <w:numPr>
          <w:ilvl w:val="0"/>
          <w:numId w:val="2"/>
        </w:numPr>
        <w:spacing w:after="70" w:line="270"/>
      </w:pPr>
      <w:r>
        <w:t xml:space="preserve">Regenerable from a script; the same genealogy resolves across all eight sources.</w:t>
      </w:r>
    </w:p>
    <w:p>
      <w:r>
        <w:br w:type="page"/>
      </w:r>
    </w:p>
    <w:p>
      <w:pPr>
        <w:pStyle w:val="Heading1"/>
      </w:pPr>
      <w:r>
        <w:t xml:space="preserve">15 · Website, Brand &amp; Commercial Product Architecture</w:t>
      </w:r>
    </w:p>
    <w:p>
      <w:pPr>
        <w:spacing w:after="130" w:before="0" w:line="278"/>
      </w:pPr>
      <w:r>
        <w:t xml:space="preserve">The website is the first salesperson — it must communicate trust, depth, industrial seriousness and commercial clarity before the customer opens the app. v4 </w:t>
      </w:r>
      <w:r>
        <w:rPr>
          <w:b/>
          <w:bCs/>
        </w:rPr>
        <w:t xml:space="preserve">restores the full brand system the compass specified to the hex</w:t>
      </w:r>
      <w:r>
        <w:t xml:space="preserve"> (v3 had collapsed it to color names — the precise drift this iteration is meant to correct). The complete token reference is Appendix C.</w:t>
      </w:r>
    </w:p>
    <w:p>
      <w:pPr>
        <w:pStyle w:val="Heading2"/>
      </w:pPr>
      <w:r>
        <w:t xml:space="preserve">15.1 Brand voice &amp; promise</w:t>
      </w:r>
    </w:p>
    <w:tbl>
      <w:tblPr>
        <w:tblW w:type="dxa" w:w="9360"/>
        <w:tblBorders>
          <w:top w:val="single" w:color="BCC7D6" w:sz="1"/>
          <w:left w:val="single" w:color="BCC7D6" w:sz="1"/>
          <w:bottom w:val="single" w:color="BCC7D6" w:sz="1"/>
          <w:right w:val="single" w:color="BCC7D6" w:sz="1"/>
          <w:insideH w:val="single" w:color="auto" w:sz="4"/>
          <w:insideV w:val="single" w:color="auto" w:sz="4"/>
        </w:tblBorders>
      </w:tblPr>
      <w:tblGrid>
        <w:gridCol w:w="2100"/>
        <w:gridCol w:w="7260"/>
      </w:tblGrid>
      <w:tr>
        <w:trPr>
          <w:tblHeader/>
        </w:trPr>
        <w:tc>
          <w:tcPr>
            <w:tcW w:type="dxa" w:w="2100"/>
            <w:shd w:fill="102A43" w:val="clear"/>
            <w:tcMar>
              <w:top w:type="dxa" w:w="60"/>
              <w:left w:type="dxa" w:w="100"/>
              <w:bottom w:type="dxa" w:w="60"/>
              <w:right w:type="dxa" w:w="90"/>
            </w:tcMar>
            <w:vAlign w:val="center"/>
          </w:tcPr>
          <w:p>
            <w:pPr>
              <w:spacing w:after="0" w:line="250"/>
              <w:jc w:val="left"/>
            </w:pPr>
            <w:r>
              <w:rPr>
                <w:b/>
                <w:bCs/>
                <w:color w:val="FFFFFF"/>
                <w:sz w:val="17"/>
                <w:szCs w:val="17"/>
              </w:rPr>
              <w:t xml:space="preserve">Element</w:t>
            </w:r>
          </w:p>
        </w:tc>
        <w:tc>
          <w:tcPr>
            <w:tcW w:type="dxa" w:w="7260"/>
            <w:shd w:fill="102A43" w:val="clear"/>
            <w:tcMar>
              <w:top w:type="dxa" w:w="60"/>
              <w:left w:type="dxa" w:w="100"/>
              <w:bottom w:type="dxa" w:w="60"/>
              <w:right w:type="dxa" w:w="90"/>
            </w:tcMar>
            <w:vAlign w:val="center"/>
          </w:tcPr>
          <w:p>
            <w:pPr>
              <w:spacing w:after="0" w:line="250"/>
              <w:jc w:val="left"/>
            </w:pPr>
            <w:r>
              <w:rPr>
                <w:b/>
                <w:bCs/>
                <w:color w:val="FFFFFF"/>
                <w:sz w:val="17"/>
                <w:szCs w:val="17"/>
              </w:rPr>
              <w:t xml:space="preserve">Target</w:t>
            </w:r>
          </w:p>
        </w:tc>
      </w:tr>
      <w:tr>
        <w:tc>
          <w:tcPr>
            <w:tcW w:type="dxa" w:w="2100"/>
            <w:tcMar>
              <w:top w:type="dxa" w:w="60"/>
              <w:left w:type="dxa" w:w="100"/>
              <w:bottom w:type="dxa" w:w="60"/>
              <w:right w:type="dxa" w:w="90"/>
            </w:tcMar>
            <w:vAlign w:val="center"/>
          </w:tcPr>
          <w:p>
            <w:pPr>
              <w:spacing w:after="0" w:line="250"/>
              <w:jc w:val="left"/>
            </w:pPr>
            <w:r>
              <w:rPr>
                <w:b w:val="false"/>
                <w:bCs w:val="false"/>
                <w:sz w:val="16"/>
                <w:szCs w:val="16"/>
              </w:rPr>
              <w:t xml:space="preserve">Product / Company / Short</w:t>
            </w:r>
          </w:p>
        </w:tc>
        <w:tc>
          <w:tcPr>
            <w:tcW w:type="dxa" w:w="7260"/>
            <w:tcMar>
              <w:top w:type="dxa" w:w="60"/>
              <w:left w:type="dxa" w:w="100"/>
              <w:bottom w:type="dxa" w:w="60"/>
              <w:right w:type="dxa" w:w="90"/>
            </w:tcMar>
            <w:vAlign w:val="center"/>
          </w:tcPr>
          <w:p>
            <w:pPr>
              <w:spacing w:after="0" w:line="250"/>
              <w:jc w:val="left"/>
            </w:pPr>
            <w:r>
              <w:rPr>
                <w:b w:val="false"/>
                <w:bCs w:val="false"/>
                <w:sz w:val="16"/>
                <w:szCs w:val="16"/>
              </w:rPr>
              <w:t xml:space="preserve">PlantProcess IQ  /  SOU Industrial Software  /  PPIQ</w:t>
            </w:r>
          </w:p>
        </w:tc>
      </w:tr>
      <w:tr>
        <w:tc>
          <w:tcPr>
            <w:tcW w:type="dxa" w:w="21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Primary tagline</w:t>
            </w:r>
          </w:p>
        </w:tc>
        <w:tc>
          <w:tcPr>
            <w:tcW w:type="dxa" w:w="726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Connect Your Plant Data. Understand Your Process.</w:t>
            </w:r>
          </w:p>
        </w:tc>
      </w:tr>
      <w:tr>
        <w:tc>
          <w:tcPr>
            <w:tcW w:type="dxa" w:w="2100"/>
            <w:tcMar>
              <w:top w:type="dxa" w:w="60"/>
              <w:left w:type="dxa" w:w="100"/>
              <w:bottom w:type="dxa" w:w="60"/>
              <w:right w:type="dxa" w:w="90"/>
            </w:tcMar>
            <w:vAlign w:val="center"/>
          </w:tcPr>
          <w:p>
            <w:pPr>
              <w:spacing w:after="0" w:line="250"/>
              <w:jc w:val="left"/>
            </w:pPr>
            <w:r>
              <w:rPr>
                <w:b w:val="false"/>
                <w:bCs w:val="false"/>
                <w:sz w:val="16"/>
                <w:szCs w:val="16"/>
              </w:rPr>
              <w:t xml:space="preserve">Secondary tagline</w:t>
            </w:r>
          </w:p>
        </w:tc>
        <w:tc>
          <w:tcPr>
            <w:tcW w:type="dxa" w:w="7260"/>
            <w:tcMar>
              <w:top w:type="dxa" w:w="60"/>
              <w:left w:type="dxa" w:w="100"/>
              <w:bottom w:type="dxa" w:w="60"/>
              <w:right w:type="dxa" w:w="90"/>
            </w:tcMar>
            <w:vAlign w:val="center"/>
          </w:tcPr>
          <w:p>
            <w:pPr>
              <w:spacing w:after="0" w:line="250"/>
              <w:jc w:val="left"/>
            </w:pPr>
            <w:r>
              <w:rPr>
                <w:b w:val="false"/>
                <w:bCs w:val="false"/>
                <w:sz w:val="16"/>
                <w:szCs w:val="16"/>
              </w:rPr>
              <w:t xml:space="preserve">Process-to-quality intelligence for manufacturing plants.</w:t>
            </w:r>
          </w:p>
        </w:tc>
      </w:tr>
      <w:tr>
        <w:tc>
          <w:tcPr>
            <w:tcW w:type="dxa" w:w="21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Customer promise</w:t>
            </w:r>
          </w:p>
        </w:tc>
        <w:tc>
          <w:tcPr>
            <w:tcW w:type="dxa" w:w="726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Connect plant data. Discover quality drivers. Score risk earlier. Explain suspected contributors. Act with evidence.</w:t>
            </w:r>
          </w:p>
        </w:tc>
      </w:tr>
      <w:tr>
        <w:tc>
          <w:tcPr>
            <w:tcW w:type="dxa" w:w="2100"/>
            <w:tcMar>
              <w:top w:type="dxa" w:w="60"/>
              <w:left w:type="dxa" w:w="100"/>
              <w:bottom w:type="dxa" w:w="60"/>
              <w:right w:type="dxa" w:w="90"/>
            </w:tcMar>
            <w:vAlign w:val="center"/>
          </w:tcPr>
          <w:p>
            <w:pPr>
              <w:spacing w:after="0" w:line="250"/>
              <w:jc w:val="left"/>
            </w:pPr>
            <w:r>
              <w:rPr>
                <w:b w:val="false"/>
                <w:bCs w:val="false"/>
                <w:sz w:val="16"/>
                <w:szCs w:val="16"/>
              </w:rPr>
              <w:t xml:space="preserve">Personality</w:t>
            </w:r>
          </w:p>
        </w:tc>
        <w:tc>
          <w:tcPr>
            <w:tcW w:type="dxa" w:w="7260"/>
            <w:tcMar>
              <w:top w:type="dxa" w:w="60"/>
              <w:left w:type="dxa" w:w="100"/>
              <w:bottom w:type="dxa" w:w="60"/>
              <w:right w:type="dxa" w:w="90"/>
            </w:tcMar>
            <w:vAlign w:val="center"/>
          </w:tcPr>
          <w:p>
            <w:pPr>
              <w:spacing w:after="0" w:line="250"/>
              <w:jc w:val="left"/>
            </w:pPr>
            <w:r>
              <w:rPr>
                <w:b w:val="false"/>
                <w:bCs w:val="false"/>
                <w:sz w:val="16"/>
                <w:szCs w:val="16"/>
              </w:rPr>
              <w:t xml:space="preserve">Industrial, intelligent, trusted, technical, calm, evidence-based — plant operations + data science, not flashy consumer AI.</w:t>
            </w:r>
          </w:p>
        </w:tc>
      </w:tr>
      <w:tr>
        <w:tc>
          <w:tcPr>
            <w:tcW w:type="dxa" w:w="21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Never say</w:t>
            </w:r>
          </w:p>
        </w:tc>
        <w:tc>
          <w:tcPr>
            <w:tcW w:type="dxa" w:w="726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Guaranteed root cause; AI-powered prediction; production-ready AI; live Oracle/MSSQL ready today; we replace MES/L2/SCADA/BI.</w:t>
            </w:r>
          </w:p>
        </w:tc>
      </w:tr>
      <w:tr>
        <w:tc>
          <w:tcPr>
            <w:tcW w:type="dxa" w:w="2100"/>
            <w:tcMar>
              <w:top w:type="dxa" w:w="60"/>
              <w:left w:type="dxa" w:w="100"/>
              <w:bottom w:type="dxa" w:w="60"/>
              <w:right w:type="dxa" w:w="90"/>
            </w:tcMar>
            <w:vAlign w:val="center"/>
          </w:tcPr>
          <w:p>
            <w:pPr>
              <w:spacing w:after="0" w:line="250"/>
              <w:jc w:val="left"/>
            </w:pPr>
            <w:r>
              <w:rPr>
                <w:b w:val="false"/>
                <w:bCs w:val="false"/>
                <w:sz w:val="16"/>
                <w:szCs w:val="16"/>
              </w:rPr>
              <w:t xml:space="preserve">Say now</w:t>
            </w:r>
          </w:p>
        </w:tc>
        <w:tc>
          <w:tcPr>
            <w:tcW w:type="dxa" w:w="7260"/>
            <w:tcMar>
              <w:top w:type="dxa" w:w="60"/>
              <w:left w:type="dxa" w:w="100"/>
              <w:bottom w:type="dxa" w:w="60"/>
              <w:right w:type="dxa" w:w="90"/>
            </w:tcMar>
            <w:vAlign w:val="center"/>
          </w:tcPr>
          <w:p>
            <w:pPr>
              <w:spacing w:after="0" w:line="250"/>
              <w:jc w:val="left"/>
            </w:pPr>
            <w:r>
              <w:rPr>
                <w:b w:val="false"/>
                <w:bCs w:val="false"/>
                <w:sz w:val="16"/>
                <w:szCs w:val="16"/>
              </w:rPr>
              <w:t xml:space="preserve">Rule-based risk scoring; correlation analysis; suspected contributor; statistical pattern; evidence-based investigation; read-only intelligence layer.</w:t>
            </w:r>
          </w:p>
        </w:tc>
      </w:tr>
    </w:tbl>
    <w:p>
      <w:pPr>
        <w:pStyle w:val="Heading2"/>
      </w:pPr>
      <w:r>
        <w:t xml:space="preserve">15.2 Color system (exact — Dark Industrial Command Center)</w:t>
      </w:r>
    </w:p>
    <w:p>
      <w:pPr>
        <w:spacing w:after="130" w:before="0" w:line="278"/>
      </w:pPr>
      <w:r>
        <w:t xml:space="preserve">These are the canonical brand colors, shared across app, website and reports. (Swatches in Appendix C.)</w:t>
      </w:r>
    </w:p>
    <w:tbl>
      <w:tblPr>
        <w:tblW w:type="dxa" w:w="9360"/>
        <w:tblBorders>
          <w:top w:val="single" w:color="BCC7D6" w:sz="1"/>
          <w:left w:val="single" w:color="BCC7D6" w:sz="1"/>
          <w:bottom w:val="single" w:color="BCC7D6" w:sz="1"/>
          <w:right w:val="single" w:color="BCC7D6" w:sz="1"/>
          <w:insideH w:val="single" w:color="auto" w:sz="4"/>
          <w:insideV w:val="single" w:color="auto" w:sz="4"/>
        </w:tblBorders>
      </w:tblPr>
      <w:tblGrid>
        <w:gridCol w:w="2200"/>
        <w:gridCol w:w="1900"/>
        <w:gridCol w:w="1400"/>
        <w:gridCol w:w="3860"/>
      </w:tblGrid>
      <w:tr>
        <w:trPr>
          <w:tblHeader/>
        </w:trPr>
        <w:tc>
          <w:tcPr>
            <w:tcW w:type="dxa" w:w="2200"/>
            <w:shd w:fill="102A43" w:val="clear"/>
            <w:tcMar>
              <w:top w:type="dxa" w:w="60"/>
              <w:left w:type="dxa" w:w="100"/>
              <w:bottom w:type="dxa" w:w="60"/>
              <w:right w:type="dxa" w:w="90"/>
            </w:tcMar>
            <w:vAlign w:val="center"/>
          </w:tcPr>
          <w:p>
            <w:pPr>
              <w:spacing w:after="0" w:line="250"/>
              <w:jc w:val="left"/>
            </w:pPr>
            <w:r>
              <w:rPr>
                <w:b/>
                <w:bCs/>
                <w:color w:val="FFFFFF"/>
                <w:sz w:val="16"/>
                <w:szCs w:val="16"/>
              </w:rPr>
              <w:t xml:space="preserve">Role</w:t>
            </w:r>
          </w:p>
        </w:tc>
        <w:tc>
          <w:tcPr>
            <w:tcW w:type="dxa" w:w="1900"/>
            <w:shd w:fill="102A43" w:val="clear"/>
            <w:tcMar>
              <w:top w:type="dxa" w:w="60"/>
              <w:left w:type="dxa" w:w="100"/>
              <w:bottom w:type="dxa" w:w="60"/>
              <w:right w:type="dxa" w:w="90"/>
            </w:tcMar>
            <w:vAlign w:val="center"/>
          </w:tcPr>
          <w:p>
            <w:pPr>
              <w:spacing w:after="0" w:line="250"/>
              <w:jc w:val="left"/>
            </w:pPr>
            <w:r>
              <w:rPr>
                <w:b/>
                <w:bCs/>
                <w:color w:val="FFFFFF"/>
                <w:sz w:val="16"/>
                <w:szCs w:val="16"/>
              </w:rPr>
              <w:t xml:space="preserve">Name</w:t>
            </w:r>
          </w:p>
        </w:tc>
        <w:tc>
          <w:tcPr>
            <w:tcW w:type="dxa" w:w="1400"/>
            <w:shd w:fill="102A43" w:val="clear"/>
            <w:tcMar>
              <w:top w:type="dxa" w:w="60"/>
              <w:left w:type="dxa" w:w="100"/>
              <w:bottom w:type="dxa" w:w="60"/>
              <w:right w:type="dxa" w:w="90"/>
            </w:tcMar>
            <w:vAlign w:val="center"/>
          </w:tcPr>
          <w:p>
            <w:pPr>
              <w:spacing w:after="0" w:line="250"/>
              <w:jc w:val="left"/>
            </w:pPr>
            <w:r>
              <w:rPr>
                <w:b/>
                <w:bCs/>
                <w:color w:val="FFFFFF"/>
                <w:sz w:val="16"/>
                <w:szCs w:val="16"/>
              </w:rPr>
              <w:t xml:space="preserve">Hex</w:t>
            </w:r>
          </w:p>
        </w:tc>
        <w:tc>
          <w:tcPr>
            <w:tcW w:type="dxa" w:w="3860"/>
            <w:shd w:fill="102A43" w:val="clear"/>
            <w:tcMar>
              <w:top w:type="dxa" w:w="60"/>
              <w:left w:type="dxa" w:w="100"/>
              <w:bottom w:type="dxa" w:w="60"/>
              <w:right w:type="dxa" w:w="90"/>
            </w:tcMar>
            <w:vAlign w:val="center"/>
          </w:tcPr>
          <w:p>
            <w:pPr>
              <w:spacing w:after="0" w:line="250"/>
              <w:jc w:val="left"/>
            </w:pPr>
            <w:r>
              <w:rPr>
                <w:b/>
                <w:bCs/>
                <w:color w:val="FFFFFF"/>
                <w:sz w:val="16"/>
                <w:szCs w:val="16"/>
              </w:rPr>
              <w:t xml:space="preserve">Application</w:t>
            </w:r>
          </w:p>
        </w:tc>
      </w:tr>
      <w:tr>
        <w:tc>
          <w:tcPr>
            <w:tcW w:type="dxa" w:w="2200"/>
            <w:tcMar>
              <w:top w:type="dxa" w:w="60"/>
              <w:left w:type="dxa" w:w="100"/>
              <w:bottom w:type="dxa" w:w="60"/>
              <w:right w:type="dxa" w:w="90"/>
            </w:tcMar>
            <w:vAlign w:val="center"/>
          </w:tcPr>
          <w:p>
            <w:pPr>
              <w:spacing w:after="0" w:line="250"/>
              <w:jc w:val="left"/>
            </w:pPr>
            <w:r>
              <w:rPr>
                <w:b w:val="false"/>
                <w:bCs w:val="false"/>
                <w:sz w:val="15"/>
                <w:szCs w:val="15"/>
              </w:rPr>
              <w:t xml:space="preserve">Ultra-dark background</w:t>
            </w:r>
          </w:p>
        </w:tc>
        <w:tc>
          <w:tcPr>
            <w:tcW w:type="dxa" w:w="1900"/>
            <w:tcMar>
              <w:top w:type="dxa" w:w="60"/>
              <w:left w:type="dxa" w:w="100"/>
              <w:bottom w:type="dxa" w:w="60"/>
              <w:right w:type="dxa" w:w="90"/>
            </w:tcMar>
            <w:vAlign w:val="center"/>
          </w:tcPr>
          <w:p>
            <w:pPr>
              <w:spacing w:after="0" w:line="250"/>
              <w:jc w:val="left"/>
            </w:pPr>
            <w:r>
              <w:rPr>
                <w:b w:val="false"/>
                <w:bCs w:val="false"/>
                <w:sz w:val="15"/>
                <w:szCs w:val="15"/>
              </w:rPr>
              <w:t xml:space="preserve">Deep Navy Black</w:t>
            </w:r>
          </w:p>
        </w:tc>
        <w:tc>
          <w:tcPr>
            <w:tcW w:type="dxa" w:w="1400"/>
            <w:tcMar>
              <w:top w:type="dxa" w:w="60"/>
              <w:left w:type="dxa" w:w="100"/>
              <w:bottom w:type="dxa" w:w="60"/>
              <w:right w:type="dxa" w:w="90"/>
            </w:tcMar>
            <w:vAlign w:val="center"/>
          </w:tcPr>
          <w:p>
            <w:pPr>
              <w:spacing w:after="0" w:line="250"/>
              <w:jc w:val="left"/>
            </w:pPr>
            <w:r>
              <w:rPr>
                <w:b w:val="false"/>
                <w:bCs w:val="false"/>
                <w:sz w:val="15"/>
                <w:szCs w:val="15"/>
              </w:rPr>
              <w:t xml:space="preserve">#050B18</w:t>
            </w:r>
          </w:p>
        </w:tc>
        <w:tc>
          <w:tcPr>
            <w:tcW w:type="dxa" w:w="3860"/>
            <w:tcMar>
              <w:top w:type="dxa" w:w="60"/>
              <w:left w:type="dxa" w:w="100"/>
              <w:bottom w:type="dxa" w:w="60"/>
              <w:right w:type="dxa" w:w="90"/>
            </w:tcMar>
            <w:vAlign w:val="center"/>
          </w:tcPr>
          <w:p>
            <w:pPr>
              <w:spacing w:after="0" w:line="250"/>
              <w:jc w:val="left"/>
            </w:pPr>
            <w:r>
              <w:rPr>
                <w:b w:val="false"/>
                <w:bCs w:val="false"/>
                <w:sz w:val="15"/>
                <w:szCs w:val="15"/>
              </w:rPr>
              <w:t xml:space="preserve">App + website hero/landing background</w:t>
            </w:r>
          </w:p>
        </w:tc>
      </w:tr>
      <w:tr>
        <w:tc>
          <w:tcPr>
            <w:tcW w:type="dxa" w:w="220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Panel / card</w:t>
            </w:r>
          </w:p>
        </w:tc>
        <w:tc>
          <w:tcPr>
            <w:tcW w:type="dxa" w:w="190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Panel Navy</w:t>
            </w:r>
          </w:p>
        </w:tc>
        <w:tc>
          <w:tcPr>
            <w:tcW w:type="dxa" w:w="140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#0B1730</w:t>
            </w:r>
          </w:p>
        </w:tc>
        <w:tc>
          <w:tcPr>
            <w:tcW w:type="dxa" w:w="386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Sidebar, cards, modals, admin panel</w:t>
            </w:r>
          </w:p>
        </w:tc>
      </w:tr>
      <w:tr>
        <w:tc>
          <w:tcPr>
            <w:tcW w:type="dxa" w:w="2200"/>
            <w:tcMar>
              <w:top w:type="dxa" w:w="60"/>
              <w:left w:type="dxa" w:w="100"/>
              <w:bottom w:type="dxa" w:w="60"/>
              <w:right w:type="dxa" w:w="90"/>
            </w:tcMar>
            <w:vAlign w:val="center"/>
          </w:tcPr>
          <w:p>
            <w:pPr>
              <w:spacing w:after="0" w:line="250"/>
              <w:jc w:val="left"/>
            </w:pPr>
            <w:r>
              <w:rPr>
                <w:b w:val="false"/>
                <w:bCs w:val="false"/>
                <w:sz w:val="15"/>
                <w:szCs w:val="15"/>
              </w:rPr>
              <w:t xml:space="preserve">Section header</w:t>
            </w:r>
          </w:p>
        </w:tc>
        <w:tc>
          <w:tcPr>
            <w:tcW w:type="dxa" w:w="1900"/>
            <w:tcMar>
              <w:top w:type="dxa" w:w="60"/>
              <w:left w:type="dxa" w:w="100"/>
              <w:bottom w:type="dxa" w:w="60"/>
              <w:right w:type="dxa" w:w="90"/>
            </w:tcMar>
            <w:vAlign w:val="center"/>
          </w:tcPr>
          <w:p>
            <w:pPr>
              <w:spacing w:after="0" w:line="250"/>
              <w:jc w:val="left"/>
            </w:pPr>
            <w:r>
              <w:rPr>
                <w:b w:val="false"/>
                <w:bCs w:val="false"/>
                <w:sz w:val="15"/>
                <w:szCs w:val="15"/>
              </w:rPr>
              <w:t xml:space="preserve">Industrial Blue</w:t>
            </w:r>
          </w:p>
        </w:tc>
        <w:tc>
          <w:tcPr>
            <w:tcW w:type="dxa" w:w="1400"/>
            <w:tcMar>
              <w:top w:type="dxa" w:w="60"/>
              <w:left w:type="dxa" w:w="100"/>
              <w:bottom w:type="dxa" w:w="60"/>
              <w:right w:type="dxa" w:w="90"/>
            </w:tcMar>
            <w:vAlign w:val="center"/>
          </w:tcPr>
          <w:p>
            <w:pPr>
              <w:spacing w:after="0" w:line="250"/>
              <w:jc w:val="left"/>
            </w:pPr>
            <w:r>
              <w:rPr>
                <w:b w:val="false"/>
                <w:bCs w:val="false"/>
                <w:sz w:val="15"/>
                <w:szCs w:val="15"/>
              </w:rPr>
              <w:t xml:space="preserve">#102A43</w:t>
            </w:r>
          </w:p>
        </w:tc>
        <w:tc>
          <w:tcPr>
            <w:tcW w:type="dxa" w:w="3860"/>
            <w:tcMar>
              <w:top w:type="dxa" w:w="60"/>
              <w:left w:type="dxa" w:w="100"/>
              <w:bottom w:type="dxa" w:w="60"/>
              <w:right w:type="dxa" w:w="90"/>
            </w:tcMar>
            <w:vAlign w:val="center"/>
          </w:tcPr>
          <w:p>
            <w:pPr>
              <w:spacing w:after="0" w:line="250"/>
              <w:jc w:val="left"/>
            </w:pPr>
            <w:r>
              <w:rPr>
                <w:b w:val="false"/>
                <w:bCs w:val="false"/>
                <w:sz w:val="15"/>
                <w:szCs w:val="15"/>
              </w:rPr>
              <w:t xml:space="preserve">Table-header rows, nav bar, dividers</w:t>
            </w:r>
          </w:p>
        </w:tc>
      </w:tr>
      <w:tr>
        <w:tc>
          <w:tcPr>
            <w:tcW w:type="dxa" w:w="220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Primary CTA / accent</w:t>
            </w:r>
          </w:p>
        </w:tc>
        <w:tc>
          <w:tcPr>
            <w:tcW w:type="dxa" w:w="190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Electric Blue</w:t>
            </w:r>
          </w:p>
        </w:tc>
        <w:tc>
          <w:tcPr>
            <w:tcW w:type="dxa" w:w="140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#0A84FF</w:t>
            </w:r>
          </w:p>
        </w:tc>
        <w:tc>
          <w:tcPr>
            <w:tcW w:type="dxa" w:w="386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Primary buttons, active links/nav, badge fills</w:t>
            </w:r>
          </w:p>
        </w:tc>
      </w:tr>
      <w:tr>
        <w:tc>
          <w:tcPr>
            <w:tcW w:type="dxa" w:w="2200"/>
            <w:tcMar>
              <w:top w:type="dxa" w:w="60"/>
              <w:left w:type="dxa" w:w="100"/>
              <w:bottom w:type="dxa" w:w="60"/>
              <w:right w:type="dxa" w:w="90"/>
            </w:tcMar>
            <w:vAlign w:val="center"/>
          </w:tcPr>
          <w:p>
            <w:pPr>
              <w:spacing w:after="0" w:line="250"/>
              <w:jc w:val="left"/>
            </w:pPr>
            <w:r>
              <w:rPr>
                <w:b w:val="false"/>
                <w:bCs w:val="false"/>
                <w:sz w:val="15"/>
                <w:szCs w:val="15"/>
              </w:rPr>
              <w:t xml:space="preserve">Highlight / glow</w:t>
            </w:r>
          </w:p>
        </w:tc>
        <w:tc>
          <w:tcPr>
            <w:tcW w:type="dxa" w:w="1900"/>
            <w:tcMar>
              <w:top w:type="dxa" w:w="60"/>
              <w:left w:type="dxa" w:w="100"/>
              <w:bottom w:type="dxa" w:w="60"/>
              <w:right w:type="dxa" w:w="90"/>
            </w:tcMar>
            <w:vAlign w:val="center"/>
          </w:tcPr>
          <w:p>
            <w:pPr>
              <w:spacing w:after="0" w:line="250"/>
              <w:jc w:val="left"/>
            </w:pPr>
            <w:r>
              <w:rPr>
                <w:b w:val="false"/>
                <w:bCs w:val="false"/>
                <w:sz w:val="15"/>
                <w:szCs w:val="15"/>
              </w:rPr>
              <w:t xml:space="preserve">Electric Cyan</w:t>
            </w:r>
          </w:p>
        </w:tc>
        <w:tc>
          <w:tcPr>
            <w:tcW w:type="dxa" w:w="1400"/>
            <w:tcMar>
              <w:top w:type="dxa" w:w="60"/>
              <w:left w:type="dxa" w:w="100"/>
              <w:bottom w:type="dxa" w:w="60"/>
              <w:right w:type="dxa" w:w="90"/>
            </w:tcMar>
            <w:vAlign w:val="center"/>
          </w:tcPr>
          <w:p>
            <w:pPr>
              <w:spacing w:after="0" w:line="250"/>
              <w:jc w:val="left"/>
            </w:pPr>
            <w:r>
              <w:rPr>
                <w:b w:val="false"/>
                <w:bCs w:val="false"/>
                <w:sz w:val="15"/>
                <w:szCs w:val="15"/>
              </w:rPr>
              <w:t xml:space="preserve">#00D4FF</w:t>
            </w:r>
          </w:p>
        </w:tc>
        <w:tc>
          <w:tcPr>
            <w:tcW w:type="dxa" w:w="3860"/>
            <w:tcMar>
              <w:top w:type="dxa" w:w="60"/>
              <w:left w:type="dxa" w:w="100"/>
              <w:bottom w:type="dxa" w:w="60"/>
              <w:right w:type="dxa" w:w="90"/>
            </w:tcMar>
            <w:vAlign w:val="center"/>
          </w:tcPr>
          <w:p>
            <w:pPr>
              <w:spacing w:after="0" w:line="250"/>
              <w:jc w:val="left"/>
            </w:pPr>
            <w:r>
              <w:rPr>
                <w:b w:val="false"/>
                <w:bCs w:val="false"/>
                <w:sz w:val="15"/>
                <w:szCs w:val="15"/>
              </w:rPr>
              <w:t xml:space="preserve">Icon glow, chart primary series, dividers, hover</w:t>
            </w:r>
          </w:p>
        </w:tc>
      </w:tr>
      <w:tr>
        <w:tc>
          <w:tcPr>
            <w:tcW w:type="dxa" w:w="220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Secondary</w:t>
            </w:r>
          </w:p>
        </w:tc>
        <w:tc>
          <w:tcPr>
            <w:tcW w:type="dxa" w:w="190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Corporate Blue</w:t>
            </w:r>
          </w:p>
        </w:tc>
        <w:tc>
          <w:tcPr>
            <w:tcW w:type="dxa" w:w="140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#2F80ED</w:t>
            </w:r>
          </w:p>
        </w:tc>
        <w:tc>
          <w:tcPr>
            <w:tcW w:type="dxa" w:w="386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Secondary buttons, info badges, chart secondary</w:t>
            </w:r>
          </w:p>
        </w:tc>
      </w:tr>
      <w:tr>
        <w:tc>
          <w:tcPr>
            <w:tcW w:type="dxa" w:w="2200"/>
            <w:tcMar>
              <w:top w:type="dxa" w:w="60"/>
              <w:left w:type="dxa" w:w="100"/>
              <w:bottom w:type="dxa" w:w="60"/>
              <w:right w:type="dxa" w:w="90"/>
            </w:tcMar>
            <w:vAlign w:val="center"/>
          </w:tcPr>
          <w:p>
            <w:pPr>
              <w:spacing w:after="0" w:line="250"/>
              <w:jc w:val="left"/>
            </w:pPr>
            <w:r>
              <w:rPr>
                <w:b w:val="false"/>
                <w:bCs w:val="false"/>
                <w:sz w:val="15"/>
                <w:szCs w:val="15"/>
              </w:rPr>
              <w:t xml:space="preserve">Success</w:t>
            </w:r>
          </w:p>
        </w:tc>
        <w:tc>
          <w:tcPr>
            <w:tcW w:type="dxa" w:w="1900"/>
            <w:tcMar>
              <w:top w:type="dxa" w:w="60"/>
              <w:left w:type="dxa" w:w="100"/>
              <w:bottom w:type="dxa" w:w="60"/>
              <w:right w:type="dxa" w:w="90"/>
            </w:tcMar>
            <w:vAlign w:val="center"/>
          </w:tcPr>
          <w:p>
            <w:pPr>
              <w:spacing w:after="0" w:line="250"/>
              <w:jc w:val="left"/>
            </w:pPr>
            <w:r>
              <w:rPr>
                <w:b w:val="false"/>
                <w:bCs w:val="false"/>
                <w:sz w:val="15"/>
                <w:szCs w:val="15"/>
              </w:rPr>
              <w:t xml:space="preserve">Cyan Green</w:t>
            </w:r>
          </w:p>
        </w:tc>
        <w:tc>
          <w:tcPr>
            <w:tcW w:type="dxa" w:w="1400"/>
            <w:tcMar>
              <w:top w:type="dxa" w:w="60"/>
              <w:left w:type="dxa" w:w="100"/>
              <w:bottom w:type="dxa" w:w="60"/>
              <w:right w:type="dxa" w:w="90"/>
            </w:tcMar>
            <w:vAlign w:val="center"/>
          </w:tcPr>
          <w:p>
            <w:pPr>
              <w:spacing w:after="0" w:line="250"/>
              <w:jc w:val="left"/>
            </w:pPr>
            <w:r>
              <w:rPr>
                <w:b w:val="false"/>
                <w:bCs w:val="false"/>
                <w:sz w:val="15"/>
                <w:szCs w:val="15"/>
              </w:rPr>
              <w:t xml:space="preserve">#2CE6A2</w:t>
            </w:r>
          </w:p>
        </w:tc>
        <w:tc>
          <w:tcPr>
            <w:tcW w:type="dxa" w:w="3860"/>
            <w:tcMar>
              <w:top w:type="dxa" w:w="60"/>
              <w:left w:type="dxa" w:w="100"/>
              <w:bottom w:type="dxa" w:w="60"/>
              <w:right w:type="dxa" w:w="90"/>
            </w:tcMar>
            <w:vAlign w:val="center"/>
          </w:tcPr>
          <w:p>
            <w:pPr>
              <w:spacing w:after="0" w:line="250"/>
              <w:jc w:val="left"/>
            </w:pPr>
            <w:r>
              <w:rPr>
                <w:b w:val="false"/>
                <w:bCs w:val="false"/>
                <w:sz w:val="15"/>
                <w:szCs w:val="15"/>
              </w:rPr>
              <w:t xml:space="preserve">Job running/OK, validation passed, positive</w:t>
            </w:r>
          </w:p>
        </w:tc>
      </w:tr>
      <w:tr>
        <w:tc>
          <w:tcPr>
            <w:tcW w:type="dxa" w:w="220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Warning</w:t>
            </w:r>
          </w:p>
        </w:tc>
        <w:tc>
          <w:tcPr>
            <w:tcW w:type="dxa" w:w="190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Amber</w:t>
            </w:r>
          </w:p>
        </w:tc>
        <w:tc>
          <w:tcPr>
            <w:tcW w:type="dxa" w:w="140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#FFB020</w:t>
            </w:r>
          </w:p>
        </w:tc>
        <w:tc>
          <w:tcPr>
            <w:tcW w:type="dxa" w:w="386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Data-quality warnings, partial status, pending</w:t>
            </w:r>
          </w:p>
        </w:tc>
      </w:tr>
      <w:tr>
        <w:tc>
          <w:tcPr>
            <w:tcW w:type="dxa" w:w="2200"/>
            <w:tcMar>
              <w:top w:type="dxa" w:w="60"/>
              <w:left w:type="dxa" w:w="100"/>
              <w:bottom w:type="dxa" w:w="60"/>
              <w:right w:type="dxa" w:w="90"/>
            </w:tcMar>
            <w:vAlign w:val="center"/>
          </w:tcPr>
          <w:p>
            <w:pPr>
              <w:spacing w:after="0" w:line="250"/>
              <w:jc w:val="left"/>
            </w:pPr>
            <w:r>
              <w:rPr>
                <w:b w:val="false"/>
                <w:bCs w:val="false"/>
                <w:sz w:val="15"/>
                <w:szCs w:val="15"/>
              </w:rPr>
              <w:t xml:space="preserve">Critical</w:t>
            </w:r>
          </w:p>
        </w:tc>
        <w:tc>
          <w:tcPr>
            <w:tcW w:type="dxa" w:w="1900"/>
            <w:tcMar>
              <w:top w:type="dxa" w:w="60"/>
              <w:left w:type="dxa" w:w="100"/>
              <w:bottom w:type="dxa" w:w="60"/>
              <w:right w:type="dxa" w:w="90"/>
            </w:tcMar>
            <w:vAlign w:val="center"/>
          </w:tcPr>
          <w:p>
            <w:pPr>
              <w:spacing w:after="0" w:line="250"/>
              <w:jc w:val="left"/>
            </w:pPr>
            <w:r>
              <w:rPr>
                <w:b w:val="false"/>
                <w:bCs w:val="false"/>
                <w:sz w:val="15"/>
                <w:szCs w:val="15"/>
              </w:rPr>
              <w:t xml:space="preserve">Hot Red</w:t>
            </w:r>
          </w:p>
        </w:tc>
        <w:tc>
          <w:tcPr>
            <w:tcW w:type="dxa" w:w="1400"/>
            <w:tcMar>
              <w:top w:type="dxa" w:w="60"/>
              <w:left w:type="dxa" w:w="100"/>
              <w:bottom w:type="dxa" w:w="60"/>
              <w:right w:type="dxa" w:w="90"/>
            </w:tcMar>
            <w:vAlign w:val="center"/>
          </w:tcPr>
          <w:p>
            <w:pPr>
              <w:spacing w:after="0" w:line="250"/>
              <w:jc w:val="left"/>
            </w:pPr>
            <w:r>
              <w:rPr>
                <w:b w:val="false"/>
                <w:bCs w:val="false"/>
                <w:sz w:val="15"/>
                <w:szCs w:val="15"/>
              </w:rPr>
              <w:t xml:space="preserve">#FF4D6D</w:t>
            </w:r>
          </w:p>
        </w:tc>
        <w:tc>
          <w:tcPr>
            <w:tcW w:type="dxa" w:w="3860"/>
            <w:tcMar>
              <w:top w:type="dxa" w:w="60"/>
              <w:left w:type="dxa" w:w="100"/>
              <w:bottom w:type="dxa" w:w="60"/>
              <w:right w:type="dxa" w:w="90"/>
            </w:tcMar>
            <w:vAlign w:val="center"/>
          </w:tcPr>
          <w:p>
            <w:pPr>
              <w:spacing w:after="0" w:line="250"/>
              <w:jc w:val="left"/>
            </w:pPr>
            <w:r>
              <w:rPr>
                <w:b w:val="false"/>
                <w:bCs w:val="false"/>
                <w:sz w:val="15"/>
                <w:szCs w:val="15"/>
              </w:rPr>
              <w:t xml:space="preserve">Critical errors, security flags, failed jobs</w:t>
            </w:r>
          </w:p>
        </w:tc>
      </w:tr>
      <w:tr>
        <w:tc>
          <w:tcPr>
            <w:tcW w:type="dxa" w:w="220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Light text (on dark)</w:t>
            </w:r>
          </w:p>
        </w:tc>
        <w:tc>
          <w:tcPr>
            <w:tcW w:type="dxa" w:w="190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Near White</w:t>
            </w:r>
          </w:p>
        </w:tc>
        <w:tc>
          <w:tcPr>
            <w:tcW w:type="dxa" w:w="140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#EAF6FF</w:t>
            </w:r>
          </w:p>
        </w:tc>
        <w:tc>
          <w:tcPr>
            <w:tcW w:type="dxa" w:w="386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Primary text on dark surfaces</w:t>
            </w:r>
          </w:p>
        </w:tc>
      </w:tr>
      <w:tr>
        <w:tc>
          <w:tcPr>
            <w:tcW w:type="dxa" w:w="2200"/>
            <w:tcMar>
              <w:top w:type="dxa" w:w="60"/>
              <w:left w:type="dxa" w:w="100"/>
              <w:bottom w:type="dxa" w:w="60"/>
              <w:right w:type="dxa" w:w="90"/>
            </w:tcMar>
            <w:vAlign w:val="center"/>
          </w:tcPr>
          <w:p>
            <w:pPr>
              <w:spacing w:after="0" w:line="250"/>
              <w:jc w:val="left"/>
            </w:pPr>
            <w:r>
              <w:rPr>
                <w:b w:val="false"/>
                <w:bCs w:val="false"/>
                <w:sz w:val="15"/>
                <w:szCs w:val="15"/>
              </w:rPr>
              <w:t xml:space="preserve">Muted text</w:t>
            </w:r>
          </w:p>
        </w:tc>
        <w:tc>
          <w:tcPr>
            <w:tcW w:type="dxa" w:w="1900"/>
            <w:tcMar>
              <w:top w:type="dxa" w:w="60"/>
              <w:left w:type="dxa" w:w="100"/>
              <w:bottom w:type="dxa" w:w="60"/>
              <w:right w:type="dxa" w:w="90"/>
            </w:tcMar>
            <w:vAlign w:val="center"/>
          </w:tcPr>
          <w:p>
            <w:pPr>
              <w:spacing w:after="0" w:line="250"/>
              <w:jc w:val="left"/>
            </w:pPr>
            <w:r>
              <w:rPr>
                <w:b w:val="false"/>
                <w:bCs w:val="false"/>
                <w:sz w:val="15"/>
                <w:szCs w:val="15"/>
              </w:rPr>
              <w:t xml:space="preserve">Muted Steel</w:t>
            </w:r>
          </w:p>
        </w:tc>
        <w:tc>
          <w:tcPr>
            <w:tcW w:type="dxa" w:w="1400"/>
            <w:tcMar>
              <w:top w:type="dxa" w:w="60"/>
              <w:left w:type="dxa" w:w="100"/>
              <w:bottom w:type="dxa" w:w="60"/>
              <w:right w:type="dxa" w:w="90"/>
            </w:tcMar>
            <w:vAlign w:val="center"/>
          </w:tcPr>
          <w:p>
            <w:pPr>
              <w:spacing w:after="0" w:line="250"/>
              <w:jc w:val="left"/>
            </w:pPr>
            <w:r>
              <w:rPr>
                <w:b w:val="false"/>
                <w:bCs w:val="false"/>
                <w:sz w:val="15"/>
                <w:szCs w:val="15"/>
              </w:rPr>
              <w:t xml:space="preserve">#8EA7C1</w:t>
            </w:r>
          </w:p>
        </w:tc>
        <w:tc>
          <w:tcPr>
            <w:tcW w:type="dxa" w:w="3860"/>
            <w:tcMar>
              <w:top w:type="dxa" w:w="60"/>
              <w:left w:type="dxa" w:w="100"/>
              <w:bottom w:type="dxa" w:w="60"/>
              <w:right w:type="dxa" w:w="90"/>
            </w:tcMar>
            <w:vAlign w:val="center"/>
          </w:tcPr>
          <w:p>
            <w:pPr>
              <w:spacing w:after="0" w:line="250"/>
              <w:jc w:val="left"/>
            </w:pPr>
            <w:r>
              <w:rPr>
                <w:b w:val="false"/>
                <w:bCs w:val="false"/>
                <w:sz w:val="15"/>
                <w:szCs w:val="15"/>
              </w:rPr>
              <w:t xml:space="preserve">Secondary labels, metadata, placeholders</w:t>
            </w:r>
          </w:p>
        </w:tc>
      </w:tr>
      <w:tr>
        <w:tc>
          <w:tcPr>
            <w:tcW w:type="dxa" w:w="220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Report surface</w:t>
            </w:r>
          </w:p>
        </w:tc>
        <w:tc>
          <w:tcPr>
            <w:tcW w:type="dxa" w:w="190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Light Grey</w:t>
            </w:r>
          </w:p>
        </w:tc>
        <w:tc>
          <w:tcPr>
            <w:tcW w:type="dxa" w:w="140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#F4F6F8</w:t>
            </w:r>
          </w:p>
        </w:tc>
        <w:tc>
          <w:tcPr>
            <w:tcW w:type="dxa" w:w="386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PDF/printed/email-friendly document surfaces</w:t>
            </w:r>
          </w:p>
        </w:tc>
      </w:tr>
    </w:tbl>
    <w:p>
      <w:pPr>
        <w:pStyle w:val="Heading2"/>
      </w:pPr>
      <w:r>
        <w:t xml:space="preserve">15.3 Typography &amp; logo</w:t>
      </w:r>
    </w:p>
    <w:tbl>
      <w:tblPr>
        <w:tblW w:type="dxa" w:w="9360"/>
        <w:tblBorders>
          <w:top w:val="single" w:color="BCC7D6" w:sz="1"/>
          <w:left w:val="single" w:color="BCC7D6" w:sz="1"/>
          <w:bottom w:val="single" w:color="BCC7D6" w:sz="1"/>
          <w:right w:val="single" w:color="BCC7D6" w:sz="1"/>
          <w:insideH w:val="single" w:color="auto" w:sz="4"/>
          <w:insideV w:val="single" w:color="auto" w:sz="4"/>
        </w:tblBorders>
      </w:tblPr>
      <w:tblGrid>
        <w:gridCol w:w="2100"/>
        <w:gridCol w:w="7260"/>
      </w:tblGrid>
      <w:tr>
        <w:trPr>
          <w:tblHeader/>
        </w:trPr>
        <w:tc>
          <w:tcPr>
            <w:tcW w:type="dxa" w:w="2100"/>
            <w:shd w:fill="102A43" w:val="clear"/>
            <w:tcMar>
              <w:top w:type="dxa" w:w="60"/>
              <w:left w:type="dxa" w:w="100"/>
              <w:bottom w:type="dxa" w:w="60"/>
              <w:right w:type="dxa" w:w="90"/>
            </w:tcMar>
            <w:vAlign w:val="center"/>
          </w:tcPr>
          <w:p>
            <w:pPr>
              <w:spacing w:after="0" w:line="250"/>
              <w:jc w:val="left"/>
            </w:pPr>
            <w:r>
              <w:rPr>
                <w:b/>
                <w:bCs/>
                <w:color w:val="FFFFFF"/>
                <w:sz w:val="17"/>
                <w:szCs w:val="17"/>
              </w:rPr>
              <w:t xml:space="preserve">Element</w:t>
            </w:r>
          </w:p>
        </w:tc>
        <w:tc>
          <w:tcPr>
            <w:tcW w:type="dxa" w:w="7260"/>
            <w:shd w:fill="102A43" w:val="clear"/>
            <w:tcMar>
              <w:top w:type="dxa" w:w="60"/>
              <w:left w:type="dxa" w:w="100"/>
              <w:bottom w:type="dxa" w:w="60"/>
              <w:right w:type="dxa" w:w="90"/>
            </w:tcMar>
            <w:vAlign w:val="center"/>
          </w:tcPr>
          <w:p>
            <w:pPr>
              <w:spacing w:after="0" w:line="250"/>
              <w:jc w:val="left"/>
            </w:pPr>
            <w:r>
              <w:rPr>
                <w:b/>
                <w:bCs/>
                <w:color w:val="FFFFFF"/>
                <w:sz w:val="17"/>
                <w:szCs w:val="17"/>
              </w:rPr>
              <w:t xml:space="preserve">Specification</w:t>
            </w:r>
          </w:p>
        </w:tc>
      </w:tr>
      <w:tr>
        <w:tc>
          <w:tcPr>
            <w:tcW w:type="dxa" w:w="2100"/>
            <w:tcMar>
              <w:top w:type="dxa" w:w="60"/>
              <w:left w:type="dxa" w:w="100"/>
              <w:bottom w:type="dxa" w:w="60"/>
              <w:right w:type="dxa" w:w="90"/>
            </w:tcMar>
            <w:vAlign w:val="center"/>
          </w:tcPr>
          <w:p>
            <w:pPr>
              <w:spacing w:after="0" w:line="250"/>
              <w:jc w:val="left"/>
            </w:pPr>
            <w:r>
              <w:rPr>
                <w:b w:val="false"/>
                <w:bCs w:val="false"/>
                <w:sz w:val="15"/>
                <w:szCs w:val="15"/>
              </w:rPr>
              <w:t xml:space="preserve">Primary UI font</w:t>
            </w:r>
          </w:p>
        </w:tc>
        <w:tc>
          <w:tcPr>
            <w:tcW w:type="dxa" w:w="7260"/>
            <w:tcMar>
              <w:top w:type="dxa" w:w="60"/>
              <w:left w:type="dxa" w:w="100"/>
              <w:bottom w:type="dxa" w:w="60"/>
              <w:right w:type="dxa" w:w="90"/>
            </w:tcMar>
            <w:vAlign w:val="center"/>
          </w:tcPr>
          <w:p>
            <w:pPr>
              <w:spacing w:after="0" w:line="250"/>
              <w:jc w:val="left"/>
            </w:pPr>
            <w:r>
              <w:rPr>
                <w:b w:val="false"/>
                <w:bCs w:val="false"/>
                <w:sz w:val="15"/>
                <w:szCs w:val="15"/>
              </w:rPr>
              <w:t xml:space="preserve">Inter (IBM Plex Sans / Sora acceptable). Clean technical sans-serif; no playful fonts.</w:t>
            </w:r>
          </w:p>
        </w:tc>
      </w:tr>
      <w:tr>
        <w:tc>
          <w:tcPr>
            <w:tcW w:type="dxa" w:w="210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Monospace</w:t>
            </w:r>
          </w:p>
        </w:tc>
        <w:tc>
          <w:tcPr>
            <w:tcW w:type="dxa" w:w="726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JetBrains Mono — SQL editor, schema config, code/JSON preview, terminal output.</w:t>
            </w:r>
          </w:p>
        </w:tc>
      </w:tr>
      <w:tr>
        <w:tc>
          <w:tcPr>
            <w:tcW w:type="dxa" w:w="2100"/>
            <w:tcMar>
              <w:top w:type="dxa" w:w="60"/>
              <w:left w:type="dxa" w:w="100"/>
              <w:bottom w:type="dxa" w:w="60"/>
              <w:right w:type="dxa" w:w="90"/>
            </w:tcMar>
            <w:vAlign w:val="center"/>
          </w:tcPr>
          <w:p>
            <w:pPr>
              <w:spacing w:after="0" w:line="250"/>
              <w:jc w:val="left"/>
            </w:pPr>
            <w:r>
              <w:rPr>
                <w:b w:val="false"/>
                <w:bCs w:val="false"/>
                <w:sz w:val="15"/>
                <w:szCs w:val="15"/>
              </w:rPr>
              <w:t xml:space="preserve">Minimum size</w:t>
            </w:r>
          </w:p>
        </w:tc>
        <w:tc>
          <w:tcPr>
            <w:tcW w:type="dxa" w:w="7260"/>
            <w:tcMar>
              <w:top w:type="dxa" w:w="60"/>
              <w:left w:type="dxa" w:w="100"/>
              <w:bottom w:type="dxa" w:w="60"/>
              <w:right w:type="dxa" w:w="90"/>
            </w:tcMar>
            <w:vAlign w:val="center"/>
          </w:tcPr>
          <w:p>
            <w:pPr>
              <w:spacing w:after="0" w:line="250"/>
              <w:jc w:val="left"/>
            </w:pPr>
            <w:r>
              <w:rPr>
                <w:b w:val="false"/>
                <w:bCs w:val="false"/>
                <w:sz w:val="15"/>
                <w:szCs w:val="15"/>
              </w:rPr>
              <w:t xml:space="preserve">14px web, 12pt PDF — never smaller for customer-visible text.</w:t>
            </w:r>
          </w:p>
        </w:tc>
      </w:tr>
      <w:tr>
        <w:tc>
          <w:tcPr>
            <w:tcW w:type="dxa" w:w="210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Heading scale</w:t>
            </w:r>
          </w:p>
        </w:tc>
        <w:tc>
          <w:tcPr>
            <w:tcW w:type="dxa" w:w="726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Web 48 / 36 / 28 / 20 / 16px;  App 24 / 18 / 14 / 12px — consistent across surfaces.</w:t>
            </w:r>
          </w:p>
        </w:tc>
      </w:tr>
      <w:tr>
        <w:tc>
          <w:tcPr>
            <w:tcW w:type="dxa" w:w="2100"/>
            <w:tcMar>
              <w:top w:type="dxa" w:w="60"/>
              <w:left w:type="dxa" w:w="100"/>
              <w:bottom w:type="dxa" w:w="60"/>
              <w:right w:type="dxa" w:w="90"/>
            </w:tcMar>
            <w:vAlign w:val="center"/>
          </w:tcPr>
          <w:p>
            <w:pPr>
              <w:spacing w:after="0" w:line="250"/>
              <w:jc w:val="left"/>
            </w:pPr>
            <w:r>
              <w:rPr>
                <w:b w:val="false"/>
                <w:bCs w:val="false"/>
                <w:sz w:val="15"/>
                <w:szCs w:val="15"/>
              </w:rPr>
              <w:t xml:space="preserve">Logo concept</w:t>
            </w:r>
          </w:p>
        </w:tc>
        <w:tc>
          <w:tcPr>
            <w:tcW w:type="dxa" w:w="7260"/>
            <w:tcMar>
              <w:top w:type="dxa" w:w="60"/>
              <w:left w:type="dxa" w:w="100"/>
              <w:bottom w:type="dxa" w:w="60"/>
              <w:right w:type="dxa" w:w="90"/>
            </w:tcMar>
            <w:vAlign w:val="center"/>
          </w:tcPr>
          <w:p>
            <w:pPr>
              <w:spacing w:after="0" w:line="250"/>
              <w:jc w:val="left"/>
            </w:pPr>
            <w:r>
              <w:rPr>
                <w:b w:val="false"/>
                <w:bCs w:val="false"/>
                <w:sz w:val="15"/>
                <w:szCs w:val="15"/>
              </w:rPr>
              <w:t xml:space="preserve">Connected-node process line / circuit-like genealogy path; 4–6 nodes, one dominant central node; Electric Cyan on Deep Navy. Works for aluminium/paper/pharma/automotive — not steel-only.</w:t>
            </w:r>
          </w:p>
        </w:tc>
      </w:tr>
      <w:tr>
        <w:tc>
          <w:tcPr>
            <w:tcW w:type="dxa" w:w="210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Logo variants</w:t>
            </w:r>
          </w:p>
        </w:tc>
        <w:tc>
          <w:tcPr>
            <w:tcW w:type="dxa" w:w="726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Full horizontal, icon/favicon, stacked vertical — each in full-color, dark, light, mono.</w:t>
            </w:r>
          </w:p>
        </w:tc>
      </w:tr>
      <w:tr>
        <w:tc>
          <w:tcPr>
            <w:tcW w:type="dxa" w:w="2100"/>
            <w:tcMar>
              <w:top w:type="dxa" w:w="60"/>
              <w:left w:type="dxa" w:w="100"/>
              <w:bottom w:type="dxa" w:w="60"/>
              <w:right w:type="dxa" w:w="90"/>
            </w:tcMar>
            <w:vAlign w:val="center"/>
          </w:tcPr>
          <w:p>
            <w:pPr>
              <w:spacing w:after="0" w:line="250"/>
              <w:jc w:val="left"/>
            </w:pPr>
            <w:r>
              <w:rPr>
                <w:b w:val="false"/>
                <w:bCs w:val="false"/>
                <w:sz w:val="15"/>
                <w:szCs w:val="15"/>
              </w:rPr>
              <w:t xml:space="preserve">Logo “do not”</w:t>
            </w:r>
          </w:p>
        </w:tc>
        <w:tc>
          <w:tcPr>
            <w:tcW w:type="dxa" w:w="7260"/>
            <w:tcMar>
              <w:top w:type="dxa" w:w="60"/>
              <w:left w:type="dxa" w:w="100"/>
              <w:bottom w:type="dxa" w:w="60"/>
              <w:right w:type="dxa" w:w="90"/>
            </w:tcMar>
            <w:vAlign w:val="center"/>
          </w:tcPr>
          <w:p>
            <w:pPr>
              <w:spacing w:after="0" w:line="250"/>
              <w:jc w:val="left"/>
            </w:pPr>
            <w:r>
              <w:rPr>
                <w:b w:val="false"/>
                <w:bCs w:val="false"/>
                <w:sz w:val="15"/>
                <w:szCs w:val="15"/>
              </w:rPr>
              <w:t xml:space="preserve">Do not rotate, recolor outside palette, stretch, add drop shadows, place on low-contrast backgrounds, use steel imagery, or box in a generic square.</w:t>
            </w:r>
          </w:p>
        </w:tc>
      </w:tr>
    </w:tbl>
    <w:p>
      <w:pPr>
        <w:pStyle w:val="Heading2"/>
      </w:pPr>
      <w:r>
        <w:t xml:space="preserve">15.4 In-app brand implementation (per component)</w:t>
      </w:r>
    </w:p>
    <w:tbl>
      <w:tblPr>
        <w:tblW w:type="dxa" w:w="9360"/>
        <w:tblBorders>
          <w:top w:val="single" w:color="BCC7D6" w:sz="1"/>
          <w:left w:val="single" w:color="BCC7D6" w:sz="1"/>
          <w:bottom w:val="single" w:color="BCC7D6" w:sz="1"/>
          <w:right w:val="single" w:color="BCC7D6" w:sz="1"/>
          <w:insideH w:val="single" w:color="auto" w:sz="4"/>
          <w:insideV w:val="single" w:color="auto" w:sz="4"/>
        </w:tblBorders>
      </w:tblPr>
      <w:tblGrid>
        <w:gridCol w:w="2300"/>
        <w:gridCol w:w="7060"/>
      </w:tblGrid>
      <w:tr>
        <w:trPr>
          <w:tblHeader/>
        </w:trPr>
        <w:tc>
          <w:tcPr>
            <w:tcW w:type="dxa" w:w="2300"/>
            <w:shd w:fill="102A43" w:val="clear"/>
            <w:tcMar>
              <w:top w:type="dxa" w:w="60"/>
              <w:left w:type="dxa" w:w="100"/>
              <w:bottom w:type="dxa" w:w="60"/>
              <w:right w:type="dxa" w:w="90"/>
            </w:tcMar>
            <w:vAlign w:val="center"/>
          </w:tcPr>
          <w:p>
            <w:pPr>
              <w:spacing w:after="0" w:line="250"/>
              <w:jc w:val="left"/>
            </w:pPr>
            <w:r>
              <w:rPr>
                <w:b/>
                <w:bCs/>
                <w:color w:val="FFFFFF"/>
                <w:sz w:val="17"/>
                <w:szCs w:val="17"/>
              </w:rPr>
              <w:t xml:space="preserve">Location</w:t>
            </w:r>
          </w:p>
        </w:tc>
        <w:tc>
          <w:tcPr>
            <w:tcW w:type="dxa" w:w="7060"/>
            <w:shd w:fill="102A43" w:val="clear"/>
            <w:tcMar>
              <w:top w:type="dxa" w:w="60"/>
              <w:left w:type="dxa" w:w="100"/>
              <w:bottom w:type="dxa" w:w="60"/>
              <w:right w:type="dxa" w:w="90"/>
            </w:tcMar>
            <w:vAlign w:val="center"/>
          </w:tcPr>
          <w:p>
            <w:pPr>
              <w:spacing w:after="0" w:line="250"/>
              <w:jc w:val="left"/>
            </w:pPr>
            <w:r>
              <w:rPr>
                <w:b/>
                <w:bCs/>
                <w:color w:val="FFFFFF"/>
                <w:sz w:val="17"/>
                <w:szCs w:val="17"/>
              </w:rPr>
              <w:t xml:space="preserve">Implementation</w:t>
            </w:r>
          </w:p>
        </w:tc>
      </w:tr>
      <w:tr>
        <w:tc>
          <w:tcPr>
            <w:tcW w:type="dxa" w:w="2300"/>
            <w:tcMar>
              <w:top w:type="dxa" w:w="60"/>
              <w:left w:type="dxa" w:w="100"/>
              <w:bottom w:type="dxa" w:w="60"/>
              <w:right w:type="dxa" w:w="90"/>
            </w:tcMar>
            <w:vAlign w:val="center"/>
          </w:tcPr>
          <w:p>
            <w:pPr>
              <w:spacing w:after="0" w:line="250"/>
              <w:jc w:val="left"/>
            </w:pPr>
            <w:r>
              <w:rPr>
                <w:b w:val="false"/>
                <w:bCs w:val="false"/>
                <w:sz w:val="15"/>
                <w:szCs w:val="15"/>
              </w:rPr>
              <w:t xml:space="preserve">Page background</w:t>
            </w:r>
          </w:p>
        </w:tc>
        <w:tc>
          <w:tcPr>
            <w:tcW w:type="dxa" w:w="7060"/>
            <w:tcMar>
              <w:top w:type="dxa" w:w="60"/>
              <w:left w:type="dxa" w:w="100"/>
              <w:bottom w:type="dxa" w:w="60"/>
              <w:right w:type="dxa" w:w="90"/>
            </w:tcMar>
            <w:vAlign w:val="center"/>
          </w:tcPr>
          <w:p>
            <w:pPr>
              <w:spacing w:after="0" w:line="250"/>
              <w:jc w:val="left"/>
            </w:pPr>
            <w:r>
              <w:rPr>
                <w:b w:val="false"/>
                <w:bCs w:val="false"/>
                <w:sz w:val="15"/>
                <w:szCs w:val="15"/>
              </w:rPr>
              <w:t xml:space="preserve">Deep Navy Black (#050B18), full-bleed; no white space on main surfaces.</w:t>
            </w:r>
          </w:p>
        </w:tc>
      </w:tr>
      <w:tr>
        <w:tc>
          <w:tcPr>
            <w:tcW w:type="dxa" w:w="230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Navigation bar</w:t>
            </w:r>
          </w:p>
        </w:tc>
        <w:tc>
          <w:tcPr>
            <w:tcW w:type="dxa" w:w="706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Panel Navy (#0B1730); logo left; Electric-Blue active; Muted-Steel inactive; height 56px.</w:t>
            </w:r>
          </w:p>
        </w:tc>
      </w:tr>
      <w:tr>
        <w:tc>
          <w:tcPr>
            <w:tcW w:type="dxa" w:w="2300"/>
            <w:tcMar>
              <w:top w:type="dxa" w:w="60"/>
              <w:left w:type="dxa" w:w="100"/>
              <w:bottom w:type="dxa" w:w="60"/>
              <w:right w:type="dxa" w:w="90"/>
            </w:tcMar>
            <w:vAlign w:val="center"/>
          </w:tcPr>
          <w:p>
            <w:pPr>
              <w:spacing w:after="0" w:line="250"/>
              <w:jc w:val="left"/>
            </w:pPr>
            <w:r>
              <w:rPr>
                <w:b w:val="false"/>
                <w:bCs w:val="false"/>
                <w:sz w:val="15"/>
                <w:szCs w:val="15"/>
              </w:rPr>
              <w:t xml:space="preserve">Sidebar</w:t>
            </w:r>
          </w:p>
        </w:tc>
        <w:tc>
          <w:tcPr>
            <w:tcW w:type="dxa" w:w="7060"/>
            <w:tcMar>
              <w:top w:type="dxa" w:w="60"/>
              <w:left w:type="dxa" w:w="100"/>
              <w:bottom w:type="dxa" w:w="60"/>
              <w:right w:type="dxa" w:w="90"/>
            </w:tcMar>
            <w:vAlign w:val="center"/>
          </w:tcPr>
          <w:p>
            <w:pPr>
              <w:spacing w:after="0" w:line="250"/>
              <w:jc w:val="left"/>
            </w:pPr>
            <w:r>
              <w:rPr>
                <w:b w:val="false"/>
                <w:bCs w:val="false"/>
                <w:sz w:val="15"/>
                <w:szCs w:val="15"/>
              </w:rPr>
              <w:t xml:space="preserve">Industrial Blue (#102A43); icon + label; active = Electric-Cyan left border + Electric-Blue tint; hover = subtle cyan glow.</w:t>
            </w:r>
          </w:p>
        </w:tc>
      </w:tr>
      <w:tr>
        <w:tc>
          <w:tcPr>
            <w:tcW w:type="dxa" w:w="230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Cards / panels</w:t>
            </w:r>
          </w:p>
        </w:tc>
        <w:tc>
          <w:tcPr>
            <w:tcW w:type="dxa" w:w="706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Panel Navy fill; 1px Electric-Cyan border on hover; 12px radius; subtle shadow.</w:t>
            </w:r>
          </w:p>
        </w:tc>
      </w:tr>
      <w:tr>
        <w:tc>
          <w:tcPr>
            <w:tcW w:type="dxa" w:w="2300"/>
            <w:tcMar>
              <w:top w:type="dxa" w:w="60"/>
              <w:left w:type="dxa" w:w="100"/>
              <w:bottom w:type="dxa" w:w="60"/>
              <w:right w:type="dxa" w:w="90"/>
            </w:tcMar>
            <w:vAlign w:val="center"/>
          </w:tcPr>
          <w:p>
            <w:pPr>
              <w:spacing w:after="0" w:line="250"/>
              <w:jc w:val="left"/>
            </w:pPr>
            <w:r>
              <w:rPr>
                <w:b w:val="false"/>
                <w:bCs w:val="false"/>
                <w:sz w:val="15"/>
                <w:szCs w:val="15"/>
              </w:rPr>
              <w:t xml:space="preserve">Primary buttons</w:t>
            </w:r>
          </w:p>
        </w:tc>
        <w:tc>
          <w:tcPr>
            <w:tcW w:type="dxa" w:w="7060"/>
            <w:tcMar>
              <w:top w:type="dxa" w:w="60"/>
              <w:left w:type="dxa" w:w="100"/>
              <w:bottom w:type="dxa" w:w="60"/>
              <w:right w:type="dxa" w:w="90"/>
            </w:tcMar>
            <w:vAlign w:val="center"/>
          </w:tcPr>
          <w:p>
            <w:pPr>
              <w:spacing w:after="0" w:line="250"/>
              <w:jc w:val="left"/>
            </w:pPr>
            <w:r>
              <w:rPr>
                <w:b w:val="false"/>
                <w:bCs w:val="false"/>
                <w:sz w:val="15"/>
                <w:szCs w:val="15"/>
              </w:rPr>
              <w:t xml:space="preserve">Electric Blue fill; Near-White text; Inter 14px semibold; 8px radius; hover darken 10%; disabled 0.35 opacity.</w:t>
            </w:r>
          </w:p>
        </w:tc>
      </w:tr>
      <w:tr>
        <w:tc>
          <w:tcPr>
            <w:tcW w:type="dxa" w:w="230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Chart colors</w:t>
            </w:r>
          </w:p>
        </w:tc>
        <w:tc>
          <w:tcPr>
            <w:tcW w:type="dxa" w:w="706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Primary Electric Cyan; secondary Corporate Blue; success Cyan Green; alert Hot Red.</w:t>
            </w:r>
          </w:p>
        </w:tc>
      </w:tr>
      <w:tr>
        <w:tc>
          <w:tcPr>
            <w:tcW w:type="dxa" w:w="2300"/>
            <w:tcMar>
              <w:top w:type="dxa" w:w="60"/>
              <w:left w:type="dxa" w:w="100"/>
              <w:bottom w:type="dxa" w:w="60"/>
              <w:right w:type="dxa" w:w="90"/>
            </w:tcMar>
            <w:vAlign w:val="center"/>
          </w:tcPr>
          <w:p>
            <w:pPr>
              <w:spacing w:after="0" w:line="250"/>
              <w:jc w:val="left"/>
            </w:pPr>
            <w:r>
              <w:rPr>
                <w:b w:val="false"/>
                <w:bCs w:val="false"/>
                <w:sz w:val="15"/>
                <w:szCs w:val="15"/>
              </w:rPr>
              <w:t xml:space="preserve">Status badges</w:t>
            </w:r>
          </w:p>
        </w:tc>
        <w:tc>
          <w:tcPr>
            <w:tcW w:type="dxa" w:w="7060"/>
            <w:tcMar>
              <w:top w:type="dxa" w:w="60"/>
              <w:left w:type="dxa" w:w="100"/>
              <w:bottom w:type="dxa" w:w="60"/>
              <w:right w:type="dxa" w:w="90"/>
            </w:tcMar>
            <w:vAlign w:val="center"/>
          </w:tcPr>
          <w:p>
            <w:pPr>
              <w:spacing w:after="0" w:line="250"/>
              <w:jc w:val="left"/>
            </w:pPr>
            <w:r>
              <w:rPr>
                <w:b w:val="false"/>
                <w:bCs w:val="false"/>
                <w:sz w:val="15"/>
                <w:szCs w:val="15"/>
              </w:rPr>
              <w:t xml:space="preserve">Running/OK = Cyan-Green dot; Warning = Amber; Failed = Hot-Red; Planned = Muted-Steel.</w:t>
            </w:r>
          </w:p>
        </w:tc>
      </w:tr>
      <w:tr>
        <w:tc>
          <w:tcPr>
            <w:tcW w:type="dxa" w:w="230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License tier badge (top-right)</w:t>
            </w:r>
          </w:p>
        </w:tc>
        <w:tc>
          <w:tcPr>
            <w:tcW w:type="dxa" w:w="706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Lite = Muted Steel; Pro = Amber; Pro Plus = Electric Blue; Enterprise = Cyan Green.</w:t>
            </w:r>
          </w:p>
        </w:tc>
      </w:tr>
      <w:tr>
        <w:tc>
          <w:tcPr>
            <w:tcW w:type="dxa" w:w="2300"/>
            <w:tcMar>
              <w:top w:type="dxa" w:w="60"/>
              <w:left w:type="dxa" w:w="100"/>
              <w:bottom w:type="dxa" w:w="60"/>
              <w:right w:type="dxa" w:w="90"/>
            </w:tcMar>
            <w:vAlign w:val="center"/>
          </w:tcPr>
          <w:p>
            <w:pPr>
              <w:spacing w:after="0" w:line="250"/>
              <w:jc w:val="left"/>
            </w:pPr>
            <w:r>
              <w:rPr>
                <w:b w:val="false"/>
                <w:bCs w:val="false"/>
                <w:sz w:val="15"/>
                <w:szCs w:val="15"/>
              </w:rPr>
              <w:t xml:space="preserve">Reports / PDFs</w:t>
            </w:r>
          </w:p>
        </w:tc>
        <w:tc>
          <w:tcPr>
            <w:tcW w:type="dxa" w:w="7060"/>
            <w:tcMar>
              <w:top w:type="dxa" w:w="60"/>
              <w:left w:type="dxa" w:w="100"/>
              <w:bottom w:type="dxa" w:w="60"/>
              <w:right w:type="dxa" w:w="90"/>
            </w:tcMar>
            <w:vAlign w:val="center"/>
          </w:tcPr>
          <w:p>
            <w:pPr>
              <w:spacing w:after="0" w:line="250"/>
              <w:jc w:val="left"/>
            </w:pPr>
            <w:r>
              <w:rPr>
                <w:b w:val="false"/>
                <w:bCs w:val="false"/>
                <w:sz w:val="15"/>
                <w:szCs w:val="15"/>
              </w:rPr>
              <w:t xml:space="preserve">Switch to Light Mode (Light Grey surface); brand header/footer maintained.</w:t>
            </w:r>
          </w:p>
        </w:tc>
      </w:tr>
    </w:tbl>
    <w:p>
      <w:pPr>
        <w:pStyle w:val="Heading2"/>
      </w:pPr>
      <w:r>
        <w:t xml:space="preserve">15.5 Product ecosystem (five products, one identity)</w:t>
      </w:r>
    </w:p>
    <w:p>
      <w:pPr>
        <w:spacing w:after="130" w:before="0" w:line="278"/>
      </w:pPr>
      <w:r>
        <w:t xml:space="preserve">SOU takes AI and ML into manufacturing as </w:t>
      </w:r>
      <w:r>
        <w:rPr>
          <w:i/>
          <w:iCs/>
        </w:rPr>
        <w:t xml:space="preserve">a new generation of plant intelligence</w:t>
      </w:r>
      <w:r>
        <w:t xml:space="preserve"> — not another management/planning/execution/quality tool. Each product page carries description, benefit, interactive graphics, license detail and a clear inquiry CTA (the golden rule), all on the one brand identity.</w:t>
      </w:r>
    </w:p>
    <w:tbl>
      <w:tblPr>
        <w:tblW w:type="dxa" w:w="9360"/>
        <w:tblBorders>
          <w:top w:val="single" w:color="BCC7D6" w:sz="1"/>
          <w:left w:val="single" w:color="BCC7D6" w:sz="1"/>
          <w:bottom w:val="single" w:color="BCC7D6" w:sz="1"/>
          <w:right w:val="single" w:color="BCC7D6" w:sz="1"/>
          <w:insideH w:val="single" w:color="auto" w:sz="4"/>
          <w:insideV w:val="single" w:color="auto" w:sz="4"/>
        </w:tblBorders>
      </w:tblPr>
      <w:tblGrid>
        <w:gridCol w:w="2500"/>
        <w:gridCol w:w="6860"/>
      </w:tblGrid>
      <w:tr>
        <w:trPr>
          <w:tblHeader/>
        </w:trPr>
        <w:tc>
          <w:tcPr>
            <w:tcW w:type="dxa" w:w="2500"/>
            <w:shd w:fill="102A43" w:val="clear"/>
            <w:tcMar>
              <w:top w:type="dxa" w:w="60"/>
              <w:left w:type="dxa" w:w="100"/>
              <w:bottom w:type="dxa" w:w="60"/>
              <w:right w:type="dxa" w:w="90"/>
            </w:tcMar>
            <w:vAlign w:val="center"/>
          </w:tcPr>
          <w:p>
            <w:pPr>
              <w:spacing w:after="0" w:line="250"/>
              <w:jc w:val="left"/>
            </w:pPr>
            <w:r>
              <w:rPr>
                <w:b/>
                <w:bCs/>
                <w:color w:val="FFFFFF"/>
                <w:sz w:val="17"/>
                <w:szCs w:val="17"/>
              </w:rPr>
              <w:t xml:space="preserve">Product</w:t>
            </w:r>
          </w:p>
        </w:tc>
        <w:tc>
          <w:tcPr>
            <w:tcW w:type="dxa" w:w="6860"/>
            <w:shd w:fill="102A43" w:val="clear"/>
            <w:tcMar>
              <w:top w:type="dxa" w:w="60"/>
              <w:left w:type="dxa" w:w="100"/>
              <w:bottom w:type="dxa" w:w="60"/>
              <w:right w:type="dxa" w:w="90"/>
            </w:tcMar>
            <w:vAlign w:val="center"/>
          </w:tcPr>
          <w:p>
            <w:pPr>
              <w:spacing w:after="0" w:line="250"/>
              <w:jc w:val="left"/>
            </w:pPr>
            <w:r>
              <w:rPr>
                <w:b/>
                <w:bCs/>
                <w:color w:val="FFFFFF"/>
                <w:sz w:val="17"/>
                <w:szCs w:val="17"/>
              </w:rPr>
              <w:t xml:space="preserve">Positioning message</w:t>
            </w:r>
          </w:p>
        </w:tc>
      </w:tr>
      <w:tr>
        <w:tc>
          <w:tcPr>
            <w:tcW w:type="dxa" w:w="2500"/>
            <w:tcMar>
              <w:top w:type="dxa" w:w="60"/>
              <w:left w:type="dxa" w:w="100"/>
              <w:bottom w:type="dxa" w:w="60"/>
              <w:right w:type="dxa" w:w="90"/>
            </w:tcMar>
            <w:vAlign w:val="center"/>
          </w:tcPr>
          <w:p>
            <w:pPr>
              <w:spacing w:after="0" w:line="250"/>
              <w:jc w:val="left"/>
            </w:pPr>
            <w:r>
              <w:rPr>
                <w:b w:val="false"/>
                <w:bCs w:val="false"/>
                <w:sz w:val="16"/>
                <w:szCs w:val="16"/>
              </w:rPr>
              <w:t xml:space="preserve">PlantProcess IQ (flagship)</w:t>
            </w:r>
          </w:p>
        </w:tc>
        <w:tc>
          <w:tcPr>
            <w:tcW w:type="dxa" w:w="6860"/>
            <w:tcMar>
              <w:top w:type="dxa" w:w="60"/>
              <w:left w:type="dxa" w:w="100"/>
              <w:bottom w:type="dxa" w:w="60"/>
              <w:right w:type="dxa" w:w="90"/>
            </w:tcMar>
            <w:vAlign w:val="center"/>
          </w:tcPr>
          <w:p>
            <w:pPr>
              <w:spacing w:after="0" w:line="250"/>
              <w:jc w:val="left"/>
            </w:pPr>
            <w:r>
              <w:rPr>
                <w:b w:val="false"/>
                <w:bCs w:val="false"/>
                <w:sz w:val="16"/>
                <w:szCs w:val="16"/>
              </w:rPr>
              <w:t xml:space="preserve">Read-only process-to-quality intelligence: connect data, investigate quality, score risk, explain suspected contributors, act with evidence.</w:t>
            </w:r>
          </w:p>
        </w:tc>
      </w:tr>
      <w:tr>
        <w:tc>
          <w:tcPr>
            <w:tcW w:type="dxa" w:w="25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MES</w:t>
            </w:r>
          </w:p>
        </w:tc>
        <w:tc>
          <w:tcPr>
            <w:tcW w:type="dxa" w:w="686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Manufacturing Execution System — execution, production management, plant operations.</w:t>
            </w:r>
          </w:p>
        </w:tc>
      </w:tr>
      <w:tr>
        <w:tc>
          <w:tcPr>
            <w:tcW w:type="dxa" w:w="2500"/>
            <w:tcMar>
              <w:top w:type="dxa" w:w="60"/>
              <w:left w:type="dxa" w:w="100"/>
              <w:bottom w:type="dxa" w:w="60"/>
              <w:right w:type="dxa" w:w="90"/>
            </w:tcMar>
            <w:vAlign w:val="center"/>
          </w:tcPr>
          <w:p>
            <w:pPr>
              <w:spacing w:after="0" w:line="250"/>
              <w:jc w:val="left"/>
            </w:pPr>
            <w:r>
              <w:rPr>
                <w:b w:val="false"/>
                <w:bCs w:val="false"/>
                <w:sz w:val="16"/>
                <w:szCs w:val="16"/>
              </w:rPr>
              <w:t xml:space="preserve">QES</w:t>
            </w:r>
          </w:p>
        </w:tc>
        <w:tc>
          <w:tcPr>
            <w:tcW w:type="dxa" w:w="6860"/>
            <w:tcMar>
              <w:top w:type="dxa" w:w="60"/>
              <w:left w:type="dxa" w:w="100"/>
              <w:bottom w:type="dxa" w:w="60"/>
              <w:right w:type="dxa" w:w="90"/>
            </w:tcMar>
            <w:vAlign w:val="center"/>
          </w:tcPr>
          <w:p>
            <w:pPr>
              <w:spacing w:after="0" w:line="250"/>
              <w:jc w:val="left"/>
            </w:pPr>
            <w:r>
              <w:rPr>
                <w:b w:val="false"/>
                <w:bCs w:val="false"/>
                <w:sz w:val="16"/>
                <w:szCs w:val="16"/>
              </w:rPr>
              <w:t xml:space="preserve">Quality Execution System — inspection, lab, quality decisions and workflow.</w:t>
            </w:r>
          </w:p>
        </w:tc>
      </w:tr>
      <w:tr>
        <w:tc>
          <w:tcPr>
            <w:tcW w:type="dxa" w:w="25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Yard &amp; Warehouse Mgmt</w:t>
            </w:r>
          </w:p>
        </w:tc>
        <w:tc>
          <w:tcPr>
            <w:tcW w:type="dxa" w:w="686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Material movement, inventory, yard buffering, warehouse visibility.</w:t>
            </w:r>
          </w:p>
        </w:tc>
      </w:tr>
      <w:tr>
        <w:tc>
          <w:tcPr>
            <w:tcW w:type="dxa" w:w="2500"/>
            <w:tcMar>
              <w:top w:type="dxa" w:w="60"/>
              <w:left w:type="dxa" w:w="100"/>
              <w:bottom w:type="dxa" w:w="60"/>
              <w:right w:type="dxa" w:w="90"/>
            </w:tcMar>
            <w:vAlign w:val="center"/>
          </w:tcPr>
          <w:p>
            <w:pPr>
              <w:spacing w:after="0" w:line="250"/>
              <w:jc w:val="left"/>
            </w:pPr>
            <w:r>
              <w:rPr>
                <w:b w:val="false"/>
                <w:bCs w:val="false"/>
                <w:sz w:val="16"/>
                <w:szCs w:val="16"/>
              </w:rPr>
              <w:t xml:space="preserve">Energy Management</w:t>
            </w:r>
          </w:p>
        </w:tc>
        <w:tc>
          <w:tcPr>
            <w:tcW w:type="dxa" w:w="6860"/>
            <w:tcMar>
              <w:top w:type="dxa" w:w="60"/>
              <w:left w:type="dxa" w:w="100"/>
              <w:bottom w:type="dxa" w:w="60"/>
              <w:right w:type="dxa" w:w="90"/>
            </w:tcMar>
            <w:vAlign w:val="center"/>
          </w:tcPr>
          <w:p>
            <w:pPr>
              <w:spacing w:after="0" w:line="250"/>
              <w:jc w:val="left"/>
            </w:pPr>
            <w:r>
              <w:rPr>
                <w:b w:val="false"/>
                <w:bCs w:val="false"/>
                <w:sz w:val="16"/>
                <w:szCs w:val="16"/>
              </w:rPr>
              <w:t xml:space="preserve">Energy monitoring, usage optimization, plant energy intelligence.</w:t>
            </w:r>
          </w:p>
        </w:tc>
      </w:tr>
    </w:tbl>
    <w:tbl>
      <w:tblPr>
        <w:tblW w:type="dxa" w:w="9360"/>
        <w:tblBorders>
          <w:top w:val="single" w:color="BCC7D6" w:sz="1"/>
          <w:left w:val="single" w:color="BCC7D6" w:sz="1"/>
          <w:bottom w:val="single" w:color="BCC7D6" w:sz="1"/>
          <w:right w:val="single" w:color="BCC7D6" w:sz="1"/>
          <w:insideH w:val="single" w:color="auto" w:sz="4"/>
          <w:insideV w:val="single" w:color="auto" w:sz="4"/>
        </w:tblBorders>
      </w:tblPr>
      <w:tblGrid>
        <w:gridCol w:w="2500"/>
        <w:gridCol w:w="6860"/>
      </w:tblGrid>
      <w:tr>
        <w:trPr>
          <w:tblHeader/>
        </w:trPr>
        <w:tc>
          <w:tcPr>
            <w:tcW w:type="dxa" w:w="2500"/>
            <w:shd w:fill="102A43" w:val="clear"/>
            <w:tcMar>
              <w:top w:type="dxa" w:w="60"/>
              <w:left w:type="dxa" w:w="100"/>
              <w:bottom w:type="dxa" w:w="60"/>
              <w:right w:type="dxa" w:w="90"/>
            </w:tcMar>
            <w:vAlign w:val="center"/>
          </w:tcPr>
          <w:p>
            <w:pPr>
              <w:spacing w:after="0" w:line="250"/>
              <w:jc w:val="left"/>
            </w:pPr>
            <w:r>
              <w:rPr>
                <w:b/>
                <w:bCs/>
                <w:color w:val="FFFFFF"/>
                <w:sz w:val="17"/>
                <w:szCs w:val="17"/>
              </w:rPr>
              <w:t xml:space="preserve">Website page</w:t>
            </w:r>
          </w:p>
        </w:tc>
        <w:tc>
          <w:tcPr>
            <w:tcW w:type="dxa" w:w="6860"/>
            <w:shd w:fill="102A43" w:val="clear"/>
            <w:tcMar>
              <w:top w:type="dxa" w:w="60"/>
              <w:left w:type="dxa" w:w="100"/>
              <w:bottom w:type="dxa" w:w="60"/>
              <w:right w:type="dxa" w:w="90"/>
            </w:tcMar>
            <w:vAlign w:val="center"/>
          </w:tcPr>
          <w:p>
            <w:pPr>
              <w:spacing w:after="0" w:line="250"/>
              <w:jc w:val="left"/>
            </w:pPr>
            <w:r>
              <w:rPr>
                <w:b/>
                <w:bCs/>
                <w:color w:val="FFFFFF"/>
                <w:sz w:val="17"/>
                <w:szCs w:val="17"/>
              </w:rPr>
              <w:t xml:space="preserve">Target message</w:t>
            </w:r>
          </w:p>
        </w:tc>
      </w:tr>
      <w:tr>
        <w:tc>
          <w:tcPr>
            <w:tcW w:type="dxa" w:w="2500"/>
            <w:tcMar>
              <w:top w:type="dxa" w:w="60"/>
              <w:left w:type="dxa" w:w="100"/>
              <w:bottom w:type="dxa" w:w="60"/>
              <w:right w:type="dxa" w:w="90"/>
            </w:tcMar>
            <w:vAlign w:val="center"/>
          </w:tcPr>
          <w:p>
            <w:pPr>
              <w:spacing w:after="0" w:line="250"/>
              <w:jc w:val="left"/>
            </w:pPr>
            <w:r>
              <w:rPr>
                <w:b w:val="false"/>
                <w:bCs w:val="false"/>
                <w:sz w:val="16"/>
                <w:szCs w:val="16"/>
              </w:rPr>
              <w:t xml:space="preserve">Pricing / License</w:t>
            </w:r>
          </w:p>
        </w:tc>
        <w:tc>
          <w:tcPr>
            <w:tcW w:type="dxa" w:w="6860"/>
            <w:tcMar>
              <w:top w:type="dxa" w:w="60"/>
              <w:left w:type="dxa" w:w="100"/>
              <w:bottom w:type="dxa" w:w="60"/>
              <w:right w:type="dxa" w:w="90"/>
            </w:tcMar>
            <w:vAlign w:val="center"/>
          </w:tcPr>
          <w:p>
            <w:pPr>
              <w:spacing w:after="0" w:line="250"/>
              <w:jc w:val="left"/>
            </w:pPr>
            <w:r>
              <w:rPr>
                <w:b w:val="false"/>
                <w:bCs w:val="false"/>
                <w:sz w:val="16"/>
                <w:szCs w:val="16"/>
              </w:rPr>
              <w:t xml:space="preserve">Lite, Pro, Pro Plus, Enterprise — transparent feature + usage tiers (§9).</w:t>
            </w:r>
          </w:p>
        </w:tc>
      </w:tr>
      <w:tr>
        <w:tc>
          <w:tcPr>
            <w:tcW w:type="dxa" w:w="25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Security / Trust</w:t>
            </w:r>
          </w:p>
        </w:tc>
        <w:tc>
          <w:tcPr>
            <w:tcW w:type="dxa" w:w="686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Read-only layer, data handling, deployment models, AI honesty, enterprise controls.</w:t>
            </w:r>
          </w:p>
        </w:tc>
      </w:tr>
      <w:tr>
        <w:tc>
          <w:tcPr>
            <w:tcW w:type="dxa" w:w="2500"/>
            <w:tcMar>
              <w:top w:type="dxa" w:w="60"/>
              <w:left w:type="dxa" w:w="100"/>
              <w:bottom w:type="dxa" w:w="60"/>
              <w:right w:type="dxa" w:w="90"/>
            </w:tcMar>
            <w:vAlign w:val="center"/>
          </w:tcPr>
          <w:p>
            <w:pPr>
              <w:spacing w:after="0" w:line="250"/>
              <w:jc w:val="left"/>
            </w:pPr>
            <w:r>
              <w:rPr>
                <w:b w:val="false"/>
                <w:bCs w:val="false"/>
                <w:sz w:val="16"/>
                <w:szCs w:val="16"/>
              </w:rPr>
              <w:t xml:space="preserve">Demo Request / Contact</w:t>
            </w:r>
          </w:p>
        </w:tc>
        <w:tc>
          <w:tcPr>
            <w:tcW w:type="dxa" w:w="6860"/>
            <w:tcMar>
              <w:top w:type="dxa" w:w="60"/>
              <w:left w:type="dxa" w:w="100"/>
              <w:bottom w:type="dxa" w:w="60"/>
              <w:right w:type="dxa" w:w="90"/>
            </w:tcMar>
            <w:vAlign w:val="center"/>
          </w:tcPr>
          <w:p>
            <w:pPr>
              <w:spacing w:after="0" w:line="250"/>
              <w:jc w:val="left"/>
            </w:pPr>
            <w:r>
              <w:rPr>
                <w:b w:val="false"/>
                <w:bCs w:val="false"/>
                <w:sz w:val="16"/>
                <w:szCs w:val="16"/>
              </w:rPr>
              <w:t xml:space="preserve">Clear CTA, scheduling/form, inquiry capture, customer-fit questions.</w:t>
            </w:r>
          </w:p>
        </w:tc>
      </w:tr>
    </w:tbl>
    <w:p>
      <w:r>
        <w:br w:type="page"/>
      </w:r>
    </w:p>
    <w:p>
      <w:pPr>
        <w:pStyle w:val="Heading1"/>
      </w:pPr>
      <w:r>
        <w:t xml:space="preserve">16 · Deployment, Operations &amp; Support Doctrine</w:t>
      </w:r>
    </w:p>
    <w:p>
      <w:pPr>
        <w:spacing w:after="130" w:before="0" w:line="278"/>
      </w:pPr>
      <w:r>
        <w:t xml:space="preserve">Operational reliability is part of the product promise. A brilliant feature set fails if local, demo and production behave differently or cannot be recovered. These are the lessons this project learned the hard way, codified as rules with tests.</w:t>
      </w:r>
    </w:p>
    <w:tbl>
      <w:tblPr>
        <w:tblW w:type="dxa" w:w="9360"/>
        <w:tblBorders>
          <w:top w:val="single" w:color="BCC7D6" w:sz="1"/>
          <w:left w:val="single" w:color="BCC7D6" w:sz="1"/>
          <w:bottom w:val="single" w:color="BCC7D6" w:sz="1"/>
          <w:right w:val="single" w:color="BCC7D6" w:sz="1"/>
          <w:insideH w:val="single" w:color="auto" w:sz="4"/>
          <w:insideV w:val="single" w:color="auto" w:sz="4"/>
        </w:tblBorders>
      </w:tblPr>
      <w:tblGrid>
        <w:gridCol w:w="2300"/>
        <w:gridCol w:w="7060"/>
      </w:tblGrid>
      <w:tr>
        <w:trPr>
          <w:tblHeader/>
        </w:trPr>
        <w:tc>
          <w:tcPr>
            <w:tcW w:type="dxa" w:w="2300"/>
            <w:shd w:fill="102A43" w:val="clear"/>
            <w:tcMar>
              <w:top w:type="dxa" w:w="60"/>
              <w:left w:type="dxa" w:w="100"/>
              <w:bottom w:type="dxa" w:w="60"/>
              <w:right w:type="dxa" w:w="90"/>
            </w:tcMar>
            <w:vAlign w:val="center"/>
          </w:tcPr>
          <w:p>
            <w:pPr>
              <w:spacing w:after="0" w:line="250"/>
              <w:jc w:val="left"/>
            </w:pPr>
            <w:r>
              <w:rPr>
                <w:b/>
                <w:bCs/>
                <w:color w:val="FFFFFF"/>
                <w:sz w:val="17"/>
                <w:szCs w:val="17"/>
              </w:rPr>
              <w:t xml:space="preserve">Operational domain</w:t>
            </w:r>
          </w:p>
        </w:tc>
        <w:tc>
          <w:tcPr>
            <w:tcW w:type="dxa" w:w="7060"/>
            <w:shd w:fill="102A43" w:val="clear"/>
            <w:tcMar>
              <w:top w:type="dxa" w:w="60"/>
              <w:left w:type="dxa" w:w="100"/>
              <w:bottom w:type="dxa" w:w="60"/>
              <w:right w:type="dxa" w:w="90"/>
            </w:tcMar>
            <w:vAlign w:val="center"/>
          </w:tcPr>
          <w:p>
            <w:pPr>
              <w:spacing w:after="0" w:line="250"/>
              <w:jc w:val="left"/>
            </w:pPr>
            <w:r>
              <w:rPr>
                <w:b/>
                <w:bCs/>
                <w:color w:val="FFFFFF"/>
                <w:sz w:val="17"/>
                <w:szCs w:val="17"/>
              </w:rPr>
              <w:t xml:space="preserve">Target rule</w:t>
            </w:r>
          </w:p>
        </w:tc>
      </w:tr>
      <w:tr>
        <w:tc>
          <w:tcPr>
            <w:tcW w:type="dxa" w:w="2300"/>
            <w:tcMar>
              <w:top w:type="dxa" w:w="60"/>
              <w:left w:type="dxa" w:w="100"/>
              <w:bottom w:type="dxa" w:w="60"/>
              <w:right w:type="dxa" w:w="90"/>
            </w:tcMar>
            <w:vAlign w:val="center"/>
          </w:tcPr>
          <w:p>
            <w:pPr>
              <w:spacing w:after="0" w:line="250"/>
              <w:jc w:val="left"/>
            </w:pPr>
            <w:r>
              <w:rPr>
                <w:b w:val="false"/>
                <w:bCs w:val="false"/>
                <w:sz w:val="16"/>
                <w:szCs w:val="16"/>
              </w:rPr>
              <w:t xml:space="preserve">Environment separation</w:t>
            </w:r>
          </w:p>
        </w:tc>
        <w:tc>
          <w:tcPr>
            <w:tcW w:type="dxa" w:w="7060"/>
            <w:tcMar>
              <w:top w:type="dxa" w:w="60"/>
              <w:left w:type="dxa" w:w="100"/>
              <w:bottom w:type="dxa" w:w="60"/>
              <w:right w:type="dxa" w:w="90"/>
            </w:tcMar>
            <w:vAlign w:val="center"/>
          </w:tcPr>
          <w:p>
            <w:pPr>
              <w:spacing w:after="0" w:line="250"/>
              <w:jc w:val="left"/>
            </w:pPr>
            <w:r>
              <w:rPr>
                <w:b w:val="false"/>
                <w:bCs w:val="false"/>
                <w:sz w:val="16"/>
                <w:szCs w:val="16"/>
              </w:rPr>
              <w:t xml:space="preserve">Local dev, demo server and production/pilot have explicit, separate configuration and databases.</w:t>
            </w:r>
          </w:p>
        </w:tc>
      </w:tr>
      <w:tr>
        <w:tc>
          <w:tcPr>
            <w:tcW w:type="dxa" w:w="23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Database deployment</w:t>
            </w:r>
          </w:p>
        </w:tc>
        <w:tc>
          <w:tcPr>
            <w:tcW w:type="dxa" w:w="706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Ordered apply (ON_ERROR_STOP), idempotence checks, BOM-free scripts, rollback notes; a CI step proves a clean apply on a fresh DB.</w:t>
            </w:r>
          </w:p>
        </w:tc>
      </w:tr>
      <w:tr>
        <w:tc>
          <w:tcPr>
            <w:tcW w:type="dxa" w:w="2300"/>
            <w:tcMar>
              <w:top w:type="dxa" w:w="60"/>
              <w:left w:type="dxa" w:w="100"/>
              <w:bottom w:type="dxa" w:w="60"/>
              <w:right w:type="dxa" w:w="90"/>
            </w:tcMar>
            <w:vAlign w:val="center"/>
          </w:tcPr>
          <w:p>
            <w:pPr>
              <w:spacing w:after="0" w:line="250"/>
              <w:jc w:val="left"/>
            </w:pPr>
            <w:r>
              <w:rPr>
                <w:b w:val="false"/>
                <w:bCs w:val="false"/>
                <w:sz w:val="16"/>
                <w:szCs w:val="16"/>
              </w:rPr>
              <w:t xml:space="preserve">Local↔server parity</w:t>
            </w:r>
          </w:p>
        </w:tc>
        <w:tc>
          <w:tcPr>
            <w:tcW w:type="dxa" w:w="7060"/>
            <w:tcMar>
              <w:top w:type="dxa" w:w="60"/>
              <w:left w:type="dxa" w:w="100"/>
              <w:bottom w:type="dxa" w:w="60"/>
              <w:right w:type="dxa" w:w="90"/>
            </w:tcMar>
            <w:vAlign w:val="center"/>
          </w:tcPr>
          <w:p>
            <w:pPr>
              <w:spacing w:after="0" w:line="250"/>
              <w:jc w:val="left"/>
            </w:pPr>
            <w:r>
              <w:rPr>
                <w:b w:val="false"/>
                <w:bCs w:val="false"/>
                <w:sz w:val="16"/>
                <w:szCs w:val="16"/>
              </w:rPr>
              <w:t xml:space="preserve">API base URL, auth keys, smoke credentials and DB host are defined once and verified to match; a parity check fails loudly on any mismatch.</w:t>
            </w:r>
          </w:p>
        </w:tc>
      </w:tr>
      <w:tr>
        <w:tc>
          <w:tcPr>
            <w:tcW w:type="dxa" w:w="23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Port / process ownership</w:t>
            </w:r>
          </w:p>
        </w:tc>
        <w:tc>
          <w:tcPr>
            <w:tcW w:type="dxa" w:w="706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Stop/relaunch frees the port by owning process and prints the new PID + start time; the stale-listener failure cannot recur.</w:t>
            </w:r>
          </w:p>
        </w:tc>
      </w:tr>
      <w:tr>
        <w:tc>
          <w:tcPr>
            <w:tcW w:type="dxa" w:w="2300"/>
            <w:tcMar>
              <w:top w:type="dxa" w:w="60"/>
              <w:left w:type="dxa" w:w="100"/>
              <w:bottom w:type="dxa" w:w="60"/>
              <w:right w:type="dxa" w:w="90"/>
            </w:tcMar>
            <w:vAlign w:val="center"/>
          </w:tcPr>
          <w:p>
            <w:pPr>
              <w:spacing w:after="0" w:line="250"/>
              <w:jc w:val="left"/>
            </w:pPr>
            <w:r>
              <w:rPr>
                <w:b w:val="false"/>
                <w:bCs w:val="false"/>
                <w:sz w:val="16"/>
                <w:szCs w:val="16"/>
              </w:rPr>
              <w:t xml:space="preserve">Secrets</w:t>
            </w:r>
          </w:p>
        </w:tc>
        <w:tc>
          <w:tcPr>
            <w:tcW w:type="dxa" w:w="7060"/>
            <w:tcMar>
              <w:top w:type="dxa" w:w="60"/>
              <w:left w:type="dxa" w:w="100"/>
              <w:bottom w:type="dxa" w:w="60"/>
              <w:right w:type="dxa" w:w="90"/>
            </w:tcMar>
            <w:vAlign w:val="center"/>
          </w:tcPr>
          <w:p>
            <w:pPr>
              <w:spacing w:after="0" w:line="250"/>
              <w:jc w:val="left"/>
            </w:pPr>
            <w:r>
              <w:rPr>
                <w:b w:val="false"/>
                <w:bCs w:val="false"/>
                <w:sz w:val="16"/>
                <w:szCs w:val="16"/>
              </w:rPr>
              <w:t xml:space="preserve">No committed real secrets; masked in audits; encrypted at rest where stored.</w:t>
            </w:r>
          </w:p>
        </w:tc>
      </w:tr>
      <w:tr>
        <w:tc>
          <w:tcPr>
            <w:tcW w:type="dxa" w:w="23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Logging</w:t>
            </w:r>
          </w:p>
        </w:tc>
        <w:tc>
          <w:tcPr>
            <w:tcW w:type="dxa" w:w="706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Every request/job has a correlation ID and a customer-safe error surface.</w:t>
            </w:r>
          </w:p>
        </w:tc>
      </w:tr>
      <w:tr>
        <w:tc>
          <w:tcPr>
            <w:tcW w:type="dxa" w:w="2300"/>
            <w:tcMar>
              <w:top w:type="dxa" w:w="60"/>
              <w:left w:type="dxa" w:w="100"/>
              <w:bottom w:type="dxa" w:w="60"/>
              <w:right w:type="dxa" w:w="90"/>
            </w:tcMar>
            <w:vAlign w:val="center"/>
          </w:tcPr>
          <w:p>
            <w:pPr>
              <w:spacing w:after="0" w:line="250"/>
              <w:jc w:val="left"/>
            </w:pPr>
            <w:r>
              <w:rPr>
                <w:b w:val="false"/>
                <w:bCs w:val="false"/>
                <w:sz w:val="16"/>
                <w:szCs w:val="16"/>
              </w:rPr>
              <w:t xml:space="preserve">Backup / restore</w:t>
            </w:r>
          </w:p>
        </w:tc>
        <w:tc>
          <w:tcPr>
            <w:tcW w:type="dxa" w:w="7060"/>
            <w:tcMar>
              <w:top w:type="dxa" w:w="60"/>
              <w:left w:type="dxa" w:w="100"/>
              <w:bottom w:type="dxa" w:w="60"/>
              <w:right w:type="dxa" w:w="90"/>
            </w:tcMar>
            <w:vAlign w:val="center"/>
          </w:tcPr>
          <w:p>
            <w:pPr>
              <w:spacing w:after="0" w:line="250"/>
              <w:jc w:val="left"/>
            </w:pPr>
            <w:r>
              <w:rPr>
                <w:b w:val="false"/>
                <w:bCs w:val="false"/>
                <w:sz w:val="16"/>
                <w:szCs w:val="16"/>
              </w:rPr>
              <w:t xml:space="preserve">Daily backup with a tested restore for demo and pilot databases.</w:t>
            </w:r>
          </w:p>
        </w:tc>
      </w:tr>
      <w:tr>
        <w:tc>
          <w:tcPr>
            <w:tcW w:type="dxa" w:w="23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Monitoring</w:t>
            </w:r>
          </w:p>
        </w:tc>
        <w:tc>
          <w:tcPr>
            <w:tcW w:type="dxa" w:w="706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Health, readiness, DB health, job status and connector status are visible.</w:t>
            </w:r>
          </w:p>
        </w:tc>
      </w:tr>
      <w:tr>
        <w:tc>
          <w:tcPr>
            <w:tcW w:type="dxa" w:w="2300"/>
            <w:tcMar>
              <w:top w:type="dxa" w:w="60"/>
              <w:left w:type="dxa" w:w="100"/>
              <w:bottom w:type="dxa" w:w="60"/>
              <w:right w:type="dxa" w:w="90"/>
            </w:tcMar>
            <w:vAlign w:val="center"/>
          </w:tcPr>
          <w:p>
            <w:pPr>
              <w:spacing w:after="0" w:line="250"/>
              <w:jc w:val="left"/>
            </w:pPr>
            <w:r>
              <w:rPr>
                <w:b w:val="false"/>
                <w:bCs w:val="false"/>
                <w:sz w:val="16"/>
                <w:szCs w:val="16"/>
              </w:rPr>
              <w:t xml:space="preserve">Incident response</w:t>
            </w:r>
          </w:p>
        </w:tc>
        <w:tc>
          <w:tcPr>
            <w:tcW w:type="dxa" w:w="7060"/>
            <w:tcMar>
              <w:top w:type="dxa" w:w="60"/>
              <w:left w:type="dxa" w:w="100"/>
              <w:bottom w:type="dxa" w:w="60"/>
              <w:right w:type="dxa" w:w="90"/>
            </w:tcMar>
            <w:vAlign w:val="center"/>
          </w:tcPr>
          <w:p>
            <w:pPr>
              <w:spacing w:after="0" w:line="250"/>
              <w:jc w:val="left"/>
            </w:pPr>
            <w:r>
              <w:rPr>
                <w:b w:val="false"/>
                <w:bCs w:val="false"/>
                <w:sz w:val="16"/>
                <w:szCs w:val="16"/>
              </w:rPr>
              <w:t xml:space="preserve">A runbook defines what to check when app, API, DB, job, connector, assistant or website fails.</w:t>
            </w:r>
          </w:p>
        </w:tc>
      </w:tr>
    </w:tbl>
    <w:p>
      <w:r>
        <w:br w:type="page"/>
      </w:r>
    </w:p>
    <w:p>
      <w:pPr>
        <w:pStyle w:val="Heading1"/>
      </w:pPr>
      <w:r>
        <w:t xml:space="preserve">17 · The Eight Operating Principles</w:t>
      </w:r>
    </w:p>
    <w:p>
      <w:pPr>
        <w:spacing w:after="130" w:before="0" w:line="278"/>
      </w:pPr>
      <w:r>
        <w:t xml:space="preserve">These are the tie-breakers for any future ambiguity — so the team resolves a hard decision without relitigating the whole vision. When two designs compete, the one that honours these principles wins.</w:t>
      </w:r>
    </w:p>
    <w:tbl>
      <w:tblPr>
        <w:tblW w:type="dxa" w:w="9360"/>
        <w:tblBorders>
          <w:top w:val="single" w:color="0A84FF" w:sz="2"/>
          <w:left w:val="single" w:color="0A84FF" w:sz="20"/>
          <w:bottom w:val="single" w:color="0A84FF" w:sz="2"/>
          <w:right w:val="single" w:color="0A84FF" w:sz="2"/>
          <w:insideH w:val="single" w:color="auto" w:sz="4"/>
          <w:insideV w:val="single" w:color="auto" w:sz="4"/>
        </w:tblBorders>
      </w:tblPr>
      <w:tblGrid>
        <w:gridCol w:w="9360"/>
      </w:tblGrid>
      <w:tr>
        <w:tc>
          <w:tcPr>
            <w:tcW w:type="dxa" w:w="9360"/>
            <w:shd w:fill="E7F0FB" w:val="clear"/>
            <w:tcMar>
              <w:top w:type="dxa" w:w="130"/>
              <w:left w:type="dxa" w:w="190"/>
              <w:bottom w:type="dxa" w:w="130"/>
              <w:right w:type="dxa" w:w="170"/>
            </w:tcMar>
          </w:tcPr>
          <w:p>
            <w:pPr>
              <w:spacing w:after="70"/>
            </w:pPr>
            <w:r>
              <w:rPr>
                <w:b/>
                <w:bCs/>
                <w:color w:val="102A43"/>
                <w:sz w:val="21"/>
                <w:szCs w:val="21"/>
              </w:rPr>
              <w:t xml:space="preserve">1. Generic over bespoke</w:t>
            </w:r>
          </w:p>
          <w:p>
            <w:pPr>
              <w:spacing w:after="0" w:before="0" w:line="278"/>
            </w:pPr>
            <w:r>
              <w:t xml:space="preserve">No hardcoded page, endpoint or query where a configurable mechanism can serve. If it cannot be built from the HMI, it is not done.</w:t>
            </w:r>
          </w:p>
        </w:tc>
      </w:tr>
    </w:tbl>
    <w:tbl>
      <w:tblPr>
        <w:tblW w:type="dxa" w:w="9360"/>
        <w:tblBorders>
          <w:top w:val="single" w:color="0A84FF" w:sz="2"/>
          <w:left w:val="single" w:color="0A84FF" w:sz="20"/>
          <w:bottom w:val="single" w:color="0A84FF" w:sz="2"/>
          <w:right w:val="single" w:color="0A84FF" w:sz="2"/>
          <w:insideH w:val="single" w:color="auto" w:sz="4"/>
          <w:insideV w:val="single" w:color="auto" w:sz="4"/>
        </w:tblBorders>
      </w:tblPr>
      <w:tblGrid>
        <w:gridCol w:w="9360"/>
      </w:tblGrid>
      <w:tr>
        <w:tc>
          <w:tcPr>
            <w:tcW w:type="dxa" w:w="9360"/>
            <w:shd w:fill="E7F0FB" w:val="clear"/>
            <w:tcMar>
              <w:top w:type="dxa" w:w="130"/>
              <w:left w:type="dxa" w:w="190"/>
              <w:bottom w:type="dxa" w:w="130"/>
              <w:right w:type="dxa" w:w="170"/>
            </w:tcMar>
          </w:tcPr>
          <w:p>
            <w:pPr>
              <w:spacing w:after="70"/>
            </w:pPr>
            <w:r>
              <w:rPr>
                <w:b/>
                <w:bCs/>
                <w:color w:val="102A43"/>
                <w:sz w:val="21"/>
                <w:szCs w:val="21"/>
              </w:rPr>
              <w:t xml:space="preserve">2. Prove it, don’t assert it</w:t>
            </w:r>
          </w:p>
          <w:p>
            <w:pPr>
              <w:spacing w:after="0" w:before="0" w:line="278"/>
            </w:pPr>
            <w:r>
              <w:t xml:space="preserve">Every finding, score and suggestion carries its method, inputs and evidence. Coverage is shown by enumeration, not by a percentage.</w:t>
            </w:r>
          </w:p>
        </w:tc>
      </w:tr>
    </w:tbl>
    <w:tbl>
      <w:tblPr>
        <w:tblW w:type="dxa" w:w="9360"/>
        <w:tblBorders>
          <w:top w:val="single" w:color="0A84FF" w:sz="2"/>
          <w:left w:val="single" w:color="0A84FF" w:sz="20"/>
          <w:bottom w:val="single" w:color="0A84FF" w:sz="2"/>
          <w:right w:val="single" w:color="0A84FF" w:sz="2"/>
          <w:insideH w:val="single" w:color="auto" w:sz="4"/>
          <w:insideV w:val="single" w:color="auto" w:sz="4"/>
        </w:tblBorders>
      </w:tblPr>
      <w:tblGrid>
        <w:gridCol w:w="9360"/>
      </w:tblGrid>
      <w:tr>
        <w:tc>
          <w:tcPr>
            <w:tcW w:type="dxa" w:w="9360"/>
            <w:shd w:fill="E7F0FB" w:val="clear"/>
            <w:tcMar>
              <w:top w:type="dxa" w:w="130"/>
              <w:left w:type="dxa" w:w="190"/>
              <w:bottom w:type="dxa" w:w="130"/>
              <w:right w:type="dxa" w:w="170"/>
            </w:tcMar>
          </w:tcPr>
          <w:p>
            <w:pPr>
              <w:spacing w:after="70"/>
            </w:pPr>
            <w:r>
              <w:rPr>
                <w:b/>
                <w:bCs/>
                <w:color w:val="102A43"/>
                <w:sz w:val="21"/>
                <w:szCs w:val="21"/>
              </w:rPr>
              <w:t xml:space="preserve">3. The AI explains the math — it does not do the math</w:t>
            </w:r>
          </w:p>
          <w:p>
            <w:pPr>
              <w:spacing w:after="0" w:before="0" w:line="278"/>
            </w:pPr>
            <w:r>
              <w:t xml:space="preserve">Deterministic engines compute; the assistant narrates with citations. No model arithmetic, no model ranking.</w:t>
            </w:r>
          </w:p>
        </w:tc>
      </w:tr>
    </w:tbl>
    <w:tbl>
      <w:tblPr>
        <w:tblW w:type="dxa" w:w="9360"/>
        <w:tblBorders>
          <w:top w:val="single" w:color="0A84FF" w:sz="2"/>
          <w:left w:val="single" w:color="0A84FF" w:sz="20"/>
          <w:bottom w:val="single" w:color="0A84FF" w:sz="2"/>
          <w:right w:val="single" w:color="0A84FF" w:sz="2"/>
          <w:insideH w:val="single" w:color="auto" w:sz="4"/>
          <w:insideV w:val="single" w:color="auto" w:sz="4"/>
        </w:tblBorders>
      </w:tblPr>
      <w:tblGrid>
        <w:gridCol w:w="9360"/>
      </w:tblGrid>
      <w:tr>
        <w:tc>
          <w:tcPr>
            <w:tcW w:type="dxa" w:w="9360"/>
            <w:shd w:fill="E7F0FB" w:val="clear"/>
            <w:tcMar>
              <w:top w:type="dxa" w:w="130"/>
              <w:left w:type="dxa" w:w="190"/>
              <w:bottom w:type="dxa" w:w="130"/>
              <w:right w:type="dxa" w:w="170"/>
            </w:tcMar>
          </w:tcPr>
          <w:p>
            <w:pPr>
              <w:spacing w:after="70"/>
            </w:pPr>
            <w:r>
              <w:rPr>
                <w:b/>
                <w:bCs/>
                <w:color w:val="102A43"/>
                <w:sz w:val="21"/>
                <w:szCs w:val="21"/>
              </w:rPr>
              <w:t xml:space="preserve">4. Honesty is the product</w:t>
            </w:r>
          </w:p>
          <w:p>
            <w:pPr>
              <w:spacing w:after="0" w:before="0" w:line="278"/>
            </w:pPr>
            <w:r>
              <w:t xml:space="preserve">Suspected contributor, never guaranteed root cause. The honesty contract is the strongest sales asset, not a limitation.</w:t>
            </w:r>
          </w:p>
        </w:tc>
      </w:tr>
    </w:tbl>
    <w:tbl>
      <w:tblPr>
        <w:tblW w:type="dxa" w:w="9360"/>
        <w:tblBorders>
          <w:top w:val="single" w:color="0A84FF" w:sz="2"/>
          <w:left w:val="single" w:color="0A84FF" w:sz="20"/>
          <w:bottom w:val="single" w:color="0A84FF" w:sz="2"/>
          <w:right w:val="single" w:color="0A84FF" w:sz="2"/>
          <w:insideH w:val="single" w:color="auto" w:sz="4"/>
          <w:insideV w:val="single" w:color="auto" w:sz="4"/>
        </w:tblBorders>
      </w:tblPr>
      <w:tblGrid>
        <w:gridCol w:w="9360"/>
      </w:tblGrid>
      <w:tr>
        <w:tc>
          <w:tcPr>
            <w:tcW w:type="dxa" w:w="9360"/>
            <w:shd w:fill="E7F0FB" w:val="clear"/>
            <w:tcMar>
              <w:top w:type="dxa" w:w="130"/>
              <w:left w:type="dxa" w:w="190"/>
              <w:bottom w:type="dxa" w:w="130"/>
              <w:right w:type="dxa" w:w="170"/>
            </w:tcMar>
          </w:tcPr>
          <w:p>
            <w:pPr>
              <w:spacing w:after="70"/>
            </w:pPr>
            <w:r>
              <w:rPr>
                <w:b/>
                <w:bCs/>
                <w:color w:val="102A43"/>
                <w:sz w:val="21"/>
                <w:szCs w:val="21"/>
              </w:rPr>
              <w:t xml:space="preserve">5. Parity is sacred</w:t>
            </w:r>
          </w:p>
          <w:p>
            <w:pPr>
              <w:spacing w:after="0" w:before="0" w:line="278"/>
            </w:pPr>
            <w:r>
              <w:t xml:space="preserve">Local equals server equals demo. “Works on my machine” is a defect until the parity check is green.</w:t>
            </w:r>
          </w:p>
        </w:tc>
      </w:tr>
    </w:tbl>
    <w:tbl>
      <w:tblPr>
        <w:tblW w:type="dxa" w:w="9360"/>
        <w:tblBorders>
          <w:top w:val="single" w:color="0A84FF" w:sz="2"/>
          <w:left w:val="single" w:color="0A84FF" w:sz="20"/>
          <w:bottom w:val="single" w:color="0A84FF" w:sz="2"/>
          <w:right w:val="single" w:color="0A84FF" w:sz="2"/>
          <w:insideH w:val="single" w:color="auto" w:sz="4"/>
          <w:insideV w:val="single" w:color="auto" w:sz="4"/>
        </w:tblBorders>
      </w:tblPr>
      <w:tblGrid>
        <w:gridCol w:w="9360"/>
      </w:tblGrid>
      <w:tr>
        <w:tc>
          <w:tcPr>
            <w:tcW w:type="dxa" w:w="9360"/>
            <w:shd w:fill="E7F0FB" w:val="clear"/>
            <w:tcMar>
              <w:top w:type="dxa" w:w="130"/>
              <w:left w:type="dxa" w:w="190"/>
              <w:bottom w:type="dxa" w:w="130"/>
              <w:right w:type="dxa" w:w="170"/>
            </w:tcMar>
          </w:tcPr>
          <w:p>
            <w:pPr>
              <w:spacing w:after="70"/>
            </w:pPr>
            <w:r>
              <w:rPr>
                <w:b/>
                <w:bCs/>
                <w:color w:val="102A43"/>
                <w:sz w:val="21"/>
                <w:szCs w:val="21"/>
              </w:rPr>
              <w:t xml:space="preserve">6. Source-shaped first, canonical second</w:t>
            </w:r>
          </w:p>
          <w:p>
            <w:pPr>
              <w:spacing w:after="0" w:before="0" w:line="278"/>
            </w:pPr>
            <w:r>
              <w:t xml:space="preserve">Never force a customer to remodel their databases. Stage as-is; map explicitly and reversibly.</w:t>
            </w:r>
          </w:p>
        </w:tc>
      </w:tr>
    </w:tbl>
    <w:tbl>
      <w:tblPr>
        <w:tblW w:type="dxa" w:w="9360"/>
        <w:tblBorders>
          <w:top w:val="single" w:color="0A84FF" w:sz="2"/>
          <w:left w:val="single" w:color="0A84FF" w:sz="20"/>
          <w:bottom w:val="single" w:color="0A84FF" w:sz="2"/>
          <w:right w:val="single" w:color="0A84FF" w:sz="2"/>
          <w:insideH w:val="single" w:color="auto" w:sz="4"/>
          <w:insideV w:val="single" w:color="auto" w:sz="4"/>
        </w:tblBorders>
      </w:tblPr>
      <w:tblGrid>
        <w:gridCol w:w="9360"/>
      </w:tblGrid>
      <w:tr>
        <w:tc>
          <w:tcPr>
            <w:tcW w:type="dxa" w:w="9360"/>
            <w:shd w:fill="E7F0FB" w:val="clear"/>
            <w:tcMar>
              <w:top w:type="dxa" w:w="130"/>
              <w:left w:type="dxa" w:w="190"/>
              <w:bottom w:type="dxa" w:w="130"/>
              <w:right w:type="dxa" w:w="170"/>
            </w:tcMar>
          </w:tcPr>
          <w:p>
            <w:pPr>
              <w:spacing w:after="70"/>
            </w:pPr>
            <w:r>
              <w:rPr>
                <w:b/>
                <w:bCs/>
                <w:color w:val="102A43"/>
                <w:sz w:val="21"/>
                <w:szCs w:val="21"/>
              </w:rPr>
              <w:t xml:space="preserve">7. Three contracts per capability</w:t>
            </w:r>
          </w:p>
          <w:p>
            <w:pPr>
              <w:spacing w:after="0" w:before="0" w:line="278"/>
            </w:pPr>
            <w:r>
              <w:t xml:space="preserve">Backend + frontend UX + validation. A feature is complete only when workflow, security and proof are all green.</w:t>
            </w:r>
          </w:p>
        </w:tc>
      </w:tr>
    </w:tbl>
    <w:tbl>
      <w:tblPr>
        <w:tblW w:type="dxa" w:w="9360"/>
        <w:tblBorders>
          <w:top w:val="single" w:color="0A84FF" w:sz="2"/>
          <w:left w:val="single" w:color="0A84FF" w:sz="20"/>
          <w:bottom w:val="single" w:color="0A84FF" w:sz="2"/>
          <w:right w:val="single" w:color="0A84FF" w:sz="2"/>
          <w:insideH w:val="single" w:color="auto" w:sz="4"/>
          <w:insideV w:val="single" w:color="auto" w:sz="4"/>
        </w:tblBorders>
      </w:tblPr>
      <w:tblGrid>
        <w:gridCol w:w="9360"/>
      </w:tblGrid>
      <w:tr>
        <w:tc>
          <w:tcPr>
            <w:tcW w:type="dxa" w:w="9360"/>
            <w:shd w:fill="E7F0FB" w:val="clear"/>
            <w:tcMar>
              <w:top w:type="dxa" w:w="130"/>
              <w:left w:type="dxa" w:w="190"/>
              <w:bottom w:type="dxa" w:w="130"/>
              <w:right w:type="dxa" w:w="170"/>
            </w:tcMar>
          </w:tcPr>
          <w:p>
            <w:pPr>
              <w:spacing w:after="70"/>
            </w:pPr>
            <w:r>
              <w:rPr>
                <w:b/>
                <w:bCs/>
                <w:color w:val="102A43"/>
                <w:sz w:val="21"/>
                <w:szCs w:val="21"/>
              </w:rPr>
              <w:t xml:space="preserve">8. Demo-safe by enumeration</w:t>
            </w:r>
          </w:p>
          <w:p>
            <w:pPr>
              <w:spacing w:after="0" w:before="0" w:line="278"/>
            </w:pPr>
            <w:r>
              <w:t xml:space="preserve">Security, isolation, authorization, grounding, SQL safety, connector truth, action matrix and no-hardcoding proof are at ~100% before any external use.</w:t>
            </w:r>
          </w:p>
        </w:tc>
      </w:tr>
    </w:tbl>
    <w:p>
      <w:r>
        <w:br w:type="page"/>
      </w:r>
    </w:p>
    <w:p>
      <w:pPr>
        <w:pStyle w:val="Heading1"/>
      </w:pPr>
      <w:r>
        <w:t xml:space="preserve">18 · Traceability from the 4-Track Vision to v4.0</w:t>
      </w:r>
    </w:p>
    <w:p>
      <w:pPr>
        <w:spacing w:after="130" w:before="0" w:line="278"/>
      </w:pPr>
      <w:r>
        <w:t xml:space="preserve">This confirms the compass was not lost. Every major 4-Track Vision point has an explicit home in v4 — and where the founder flagged an open design, v4 now answers it with a worked artifact.</w:t>
      </w:r>
    </w:p>
    <w:tbl>
      <w:tblPr>
        <w:tblW w:type="dxa" w:w="9360"/>
        <w:tblBorders>
          <w:top w:val="single" w:color="BCC7D6" w:sz="1"/>
          <w:left w:val="single" w:color="BCC7D6" w:sz="1"/>
          <w:bottom w:val="single" w:color="BCC7D6" w:sz="1"/>
          <w:right w:val="single" w:color="BCC7D6" w:sz="1"/>
          <w:insideH w:val="single" w:color="auto" w:sz="4"/>
          <w:insideV w:val="single" w:color="auto" w:sz="4"/>
        </w:tblBorders>
      </w:tblPr>
      <w:tblGrid>
        <w:gridCol w:w="3400"/>
        <w:gridCol w:w="2300"/>
        <w:gridCol w:w="3660"/>
      </w:tblGrid>
      <w:tr>
        <w:trPr>
          <w:tblHeader/>
        </w:trPr>
        <w:tc>
          <w:tcPr>
            <w:tcW w:type="dxa" w:w="3400"/>
            <w:shd w:fill="102A43" w:val="clear"/>
            <w:tcMar>
              <w:top w:type="dxa" w:w="60"/>
              <w:left w:type="dxa" w:w="100"/>
              <w:bottom w:type="dxa" w:w="60"/>
              <w:right w:type="dxa" w:w="90"/>
            </w:tcMar>
            <w:vAlign w:val="center"/>
          </w:tcPr>
          <w:p>
            <w:pPr>
              <w:spacing w:after="0" w:line="250"/>
              <w:jc w:val="left"/>
            </w:pPr>
            <w:r>
              <w:rPr>
                <w:b/>
                <w:bCs/>
                <w:color w:val="FFFFFF"/>
                <w:sz w:val="17"/>
                <w:szCs w:val="17"/>
              </w:rPr>
              <w:t xml:space="preserve">4-Track Vision point</w:t>
            </w:r>
          </w:p>
        </w:tc>
        <w:tc>
          <w:tcPr>
            <w:tcW w:type="dxa" w:w="2300"/>
            <w:shd w:fill="102A43" w:val="clear"/>
            <w:tcMar>
              <w:top w:type="dxa" w:w="60"/>
              <w:left w:type="dxa" w:w="100"/>
              <w:bottom w:type="dxa" w:w="60"/>
              <w:right w:type="dxa" w:w="90"/>
            </w:tcMar>
            <w:vAlign w:val="center"/>
          </w:tcPr>
          <w:p>
            <w:pPr>
              <w:spacing w:after="0" w:line="250"/>
              <w:jc w:val="left"/>
            </w:pPr>
            <w:r>
              <w:rPr>
                <w:b/>
                <w:bCs/>
                <w:color w:val="FFFFFF"/>
                <w:sz w:val="17"/>
                <w:szCs w:val="17"/>
              </w:rPr>
              <w:t xml:space="preserve">v4 home</w:t>
            </w:r>
          </w:p>
        </w:tc>
        <w:tc>
          <w:tcPr>
            <w:tcW w:type="dxa" w:w="3660"/>
            <w:shd w:fill="102A43" w:val="clear"/>
            <w:tcMar>
              <w:top w:type="dxa" w:w="60"/>
              <w:left w:type="dxa" w:w="100"/>
              <w:bottom w:type="dxa" w:w="60"/>
              <w:right w:type="dxa" w:w="90"/>
            </w:tcMar>
            <w:vAlign w:val="center"/>
          </w:tcPr>
          <w:p>
            <w:pPr>
              <w:spacing w:after="0" w:line="250"/>
              <w:jc w:val="left"/>
            </w:pPr>
            <w:r>
              <w:rPr>
                <w:b/>
                <w:bCs/>
                <w:color w:val="FFFFFF"/>
                <w:sz w:val="17"/>
                <w:szCs w:val="17"/>
              </w:rPr>
              <w:t xml:space="preserve">Status</w:t>
            </w:r>
          </w:p>
        </w:tc>
      </w:tr>
      <w:tr>
        <w:tc>
          <w:tcPr>
            <w:tcW w:type="dxa" w:w="3400"/>
            <w:tcMar>
              <w:top w:type="dxa" w:w="60"/>
              <w:left w:type="dxa" w:w="100"/>
              <w:bottom w:type="dxa" w:w="60"/>
              <w:right w:type="dxa" w:w="90"/>
            </w:tcMar>
            <w:vAlign w:val="center"/>
          </w:tcPr>
          <w:p>
            <w:pPr>
              <w:spacing w:after="0" w:line="250"/>
              <w:jc w:val="left"/>
            </w:pPr>
            <w:r>
              <w:rPr>
                <w:b w:val="false"/>
                <w:bCs w:val="false"/>
                <w:sz w:val="15"/>
                <w:szCs w:val="15"/>
              </w:rPr>
              <w:t xml:space="preserve">Generic install in any plant; different DB structures</w:t>
            </w:r>
          </w:p>
        </w:tc>
        <w:tc>
          <w:tcPr>
            <w:tcW w:type="dxa" w:w="2300"/>
            <w:tcMar>
              <w:top w:type="dxa" w:w="60"/>
              <w:left w:type="dxa" w:w="100"/>
              <w:bottom w:type="dxa" w:w="60"/>
              <w:right w:type="dxa" w:w="90"/>
            </w:tcMar>
            <w:vAlign w:val="center"/>
          </w:tcPr>
          <w:p>
            <w:pPr>
              <w:spacing w:after="0" w:line="250"/>
              <w:jc w:val="left"/>
            </w:pPr>
            <w:r>
              <w:rPr>
                <w:b w:val="false"/>
                <w:bCs w:val="false"/>
                <w:sz w:val="15"/>
                <w:szCs w:val="15"/>
              </w:rPr>
              <w:t xml:space="preserve">§3, 4, 5</w:t>
            </w:r>
          </w:p>
        </w:tc>
        <w:tc>
          <w:tcPr>
            <w:tcW w:type="dxa" w:w="3660"/>
            <w:tcMar>
              <w:top w:type="dxa" w:w="60"/>
              <w:left w:type="dxa" w:w="100"/>
              <w:bottom w:type="dxa" w:w="60"/>
              <w:right w:type="dxa" w:w="90"/>
            </w:tcMar>
            <w:vAlign w:val="center"/>
          </w:tcPr>
          <w:p>
            <w:pPr>
              <w:spacing w:after="0" w:line="250"/>
              <w:jc w:val="left"/>
            </w:pPr>
            <w:r>
              <w:rPr>
                <w:b w:val="false"/>
                <w:bCs w:val="false"/>
                <w:sz w:val="15"/>
                <w:szCs w:val="15"/>
              </w:rPr>
              <w:t xml:space="preserve">Designed + worked example (§4.3)</w:t>
            </w:r>
          </w:p>
        </w:tc>
      </w:tr>
      <w:tr>
        <w:tc>
          <w:tcPr>
            <w:tcW w:type="dxa" w:w="340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DB link config, providers, selected tables, cadence</w:t>
            </w:r>
          </w:p>
        </w:tc>
        <w:tc>
          <w:tcPr>
            <w:tcW w:type="dxa" w:w="230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§4.1, 11</w:t>
            </w:r>
          </w:p>
        </w:tc>
        <w:tc>
          <w:tcPr>
            <w:tcW w:type="dxa" w:w="366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Specified</w:t>
            </w:r>
          </w:p>
        </w:tc>
      </w:tr>
      <w:tr>
        <w:tc>
          <w:tcPr>
            <w:tcW w:type="dxa" w:w="3400"/>
            <w:tcMar>
              <w:top w:type="dxa" w:w="60"/>
              <w:left w:type="dxa" w:w="100"/>
              <w:bottom w:type="dxa" w:w="60"/>
              <w:right w:type="dxa" w:w="90"/>
            </w:tcMar>
            <w:vAlign w:val="center"/>
          </w:tcPr>
          <w:p>
            <w:pPr>
              <w:spacing w:after="0" w:line="250"/>
              <w:jc w:val="left"/>
            </w:pPr>
            <w:r>
              <w:rPr>
                <w:b w:val="false"/>
                <w:bCs w:val="false"/>
                <w:sz w:val="15"/>
                <w:szCs w:val="15"/>
              </w:rPr>
              <w:t xml:space="preserve">Source-shaped dump/staging copy</w:t>
            </w:r>
          </w:p>
        </w:tc>
        <w:tc>
          <w:tcPr>
            <w:tcW w:type="dxa" w:w="2300"/>
            <w:tcMar>
              <w:top w:type="dxa" w:w="60"/>
              <w:left w:type="dxa" w:w="100"/>
              <w:bottom w:type="dxa" w:w="60"/>
              <w:right w:type="dxa" w:w="90"/>
            </w:tcMar>
            <w:vAlign w:val="center"/>
          </w:tcPr>
          <w:p>
            <w:pPr>
              <w:spacing w:after="0" w:line="250"/>
              <w:jc w:val="left"/>
            </w:pPr>
            <w:r>
              <w:rPr>
                <w:b w:val="false"/>
                <w:bCs w:val="false"/>
                <w:sz w:val="15"/>
                <w:szCs w:val="15"/>
              </w:rPr>
              <w:t xml:space="preserve">§3, 4.1</w:t>
            </w:r>
          </w:p>
        </w:tc>
        <w:tc>
          <w:tcPr>
            <w:tcW w:type="dxa" w:w="3660"/>
            <w:tcMar>
              <w:top w:type="dxa" w:w="60"/>
              <w:left w:type="dxa" w:w="100"/>
              <w:bottom w:type="dxa" w:w="60"/>
              <w:right w:type="dxa" w:w="90"/>
            </w:tcMar>
            <w:vAlign w:val="center"/>
          </w:tcPr>
          <w:p>
            <w:pPr>
              <w:spacing w:after="0" w:line="250"/>
              <w:jc w:val="left"/>
            </w:pPr>
            <w:r>
              <w:rPr>
                <w:b w:val="false"/>
                <w:bCs w:val="false"/>
                <w:sz w:val="15"/>
                <w:szCs w:val="15"/>
              </w:rPr>
              <w:t xml:space="preserve">Specified</w:t>
            </w:r>
          </w:p>
        </w:tc>
      </w:tr>
      <w:tr>
        <w:tc>
          <w:tcPr>
            <w:tcW w:type="dxa" w:w="340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Schema config, SQL views, joins, KPI creation (“design it for me”)</w:t>
            </w:r>
          </w:p>
        </w:tc>
        <w:tc>
          <w:tcPr>
            <w:tcW w:type="dxa" w:w="230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§4.2–4.5</w:t>
            </w:r>
          </w:p>
        </w:tc>
        <w:tc>
          <w:tcPr>
            <w:tcW w:type="dxa" w:w="366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Now fully designed + SQL (§4.3–4.4)</w:t>
            </w:r>
          </w:p>
        </w:tc>
      </w:tr>
      <w:tr>
        <w:tc>
          <w:tcPr>
            <w:tcW w:type="dxa" w:w="3400"/>
            <w:tcMar>
              <w:top w:type="dxa" w:w="60"/>
              <w:left w:type="dxa" w:w="100"/>
              <w:bottom w:type="dxa" w:w="60"/>
              <w:right w:type="dxa" w:w="90"/>
            </w:tcMar>
            <w:vAlign w:val="center"/>
          </w:tcPr>
          <w:p>
            <w:pPr>
              <w:spacing w:after="0" w:line="250"/>
              <w:jc w:val="left"/>
            </w:pPr>
            <w:r>
              <w:rPr>
                <w:b w:val="false"/>
                <w:bCs w:val="false"/>
                <w:sz w:val="15"/>
                <w:szCs w:val="15"/>
              </w:rPr>
              <w:t xml:space="preserve">Importing-data jobs + HMI refresh cadence</w:t>
            </w:r>
          </w:p>
        </w:tc>
        <w:tc>
          <w:tcPr>
            <w:tcW w:type="dxa" w:w="2300"/>
            <w:tcMar>
              <w:top w:type="dxa" w:w="60"/>
              <w:left w:type="dxa" w:w="100"/>
              <w:bottom w:type="dxa" w:w="60"/>
              <w:right w:type="dxa" w:w="90"/>
            </w:tcMar>
            <w:vAlign w:val="center"/>
          </w:tcPr>
          <w:p>
            <w:pPr>
              <w:spacing w:after="0" w:line="250"/>
              <w:jc w:val="left"/>
            </w:pPr>
            <w:r>
              <w:rPr>
                <w:b w:val="false"/>
                <w:bCs w:val="false"/>
                <w:sz w:val="15"/>
                <w:szCs w:val="15"/>
              </w:rPr>
              <w:t xml:space="preserve">§4.1, 11</w:t>
            </w:r>
          </w:p>
        </w:tc>
        <w:tc>
          <w:tcPr>
            <w:tcW w:type="dxa" w:w="3660"/>
            <w:tcMar>
              <w:top w:type="dxa" w:w="60"/>
              <w:left w:type="dxa" w:w="100"/>
              <w:bottom w:type="dxa" w:w="60"/>
              <w:right w:type="dxa" w:w="90"/>
            </w:tcMar>
            <w:vAlign w:val="center"/>
          </w:tcPr>
          <w:p>
            <w:pPr>
              <w:spacing w:after="0" w:line="250"/>
              <w:jc w:val="left"/>
            </w:pPr>
            <w:r>
              <w:rPr>
                <w:b w:val="false"/>
                <w:bCs w:val="false"/>
                <w:sz w:val="15"/>
                <w:szCs w:val="15"/>
              </w:rPr>
              <w:t xml:space="preserve">Specified</w:t>
            </w:r>
          </w:p>
        </w:tc>
      </w:tr>
      <w:tr>
        <w:tc>
          <w:tcPr>
            <w:tcW w:type="dxa" w:w="340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Jobs Monitor (standard + ML)</w:t>
            </w:r>
          </w:p>
        </w:tc>
        <w:tc>
          <w:tcPr>
            <w:tcW w:type="dxa" w:w="230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§11</w:t>
            </w:r>
          </w:p>
        </w:tc>
        <w:tc>
          <w:tcPr>
            <w:tcW w:type="dxa" w:w="366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Specified + SLOs</w:t>
            </w:r>
          </w:p>
        </w:tc>
      </w:tr>
      <w:tr>
        <w:tc>
          <w:tcPr>
            <w:tcW w:type="dxa" w:w="3400"/>
            <w:tcMar>
              <w:top w:type="dxa" w:w="60"/>
              <w:left w:type="dxa" w:w="100"/>
              <w:bottom w:type="dxa" w:w="60"/>
              <w:right w:type="dxa" w:w="90"/>
            </w:tcMar>
            <w:vAlign w:val="center"/>
          </w:tcPr>
          <w:p>
            <w:pPr>
              <w:spacing w:after="0" w:line="250"/>
              <w:jc w:val="left"/>
            </w:pPr>
            <w:r>
              <w:rPr>
                <w:b w:val="false"/>
                <w:bCs w:val="false"/>
                <w:sz w:val="15"/>
                <w:szCs w:val="15"/>
              </w:rPr>
              <w:t xml:space="preserve">Create/modify/delete pages; drag-drop widgets</w:t>
            </w:r>
          </w:p>
        </w:tc>
        <w:tc>
          <w:tcPr>
            <w:tcW w:type="dxa" w:w="2300"/>
            <w:tcMar>
              <w:top w:type="dxa" w:w="60"/>
              <w:left w:type="dxa" w:w="100"/>
              <w:bottom w:type="dxa" w:w="60"/>
              <w:right w:type="dxa" w:w="90"/>
            </w:tcMar>
            <w:vAlign w:val="center"/>
          </w:tcPr>
          <w:p>
            <w:pPr>
              <w:spacing w:after="0" w:line="250"/>
              <w:jc w:val="left"/>
            </w:pPr>
            <w:r>
              <w:rPr>
                <w:b w:val="false"/>
                <w:bCs w:val="false"/>
                <w:sz w:val="15"/>
                <w:szCs w:val="15"/>
              </w:rPr>
              <w:t xml:space="preserve">§8, 12</w:t>
            </w:r>
          </w:p>
        </w:tc>
        <w:tc>
          <w:tcPr>
            <w:tcW w:type="dxa" w:w="3660"/>
            <w:tcMar>
              <w:top w:type="dxa" w:w="60"/>
              <w:left w:type="dxa" w:w="100"/>
              <w:bottom w:type="dxa" w:w="60"/>
              <w:right w:type="dxa" w:w="90"/>
            </w:tcMar>
            <w:vAlign w:val="center"/>
          </w:tcPr>
          <w:p>
            <w:pPr>
              <w:spacing w:after="0" w:line="250"/>
              <w:jc w:val="left"/>
            </w:pPr>
            <w:r>
              <w:rPr>
                <w:b w:val="false"/>
                <w:bCs w:val="false"/>
                <w:sz w:val="15"/>
                <w:szCs w:val="15"/>
              </w:rPr>
              <w:t xml:space="preserve">Specified</w:t>
            </w:r>
          </w:p>
        </w:tc>
      </w:tr>
      <w:tr>
        <w:tc>
          <w:tcPr>
            <w:tcW w:type="dxa" w:w="340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Widget script layer (avoid 100k endpoints)</w:t>
            </w:r>
          </w:p>
        </w:tc>
        <w:tc>
          <w:tcPr>
            <w:tcW w:type="dxa" w:w="230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§12.1</w:t>
            </w:r>
          </w:p>
        </w:tc>
        <w:tc>
          <w:tcPr>
            <w:tcW w:type="dxa" w:w="366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Worked example</w:t>
            </w:r>
          </w:p>
        </w:tc>
      </w:tr>
      <w:tr>
        <w:tc>
          <w:tcPr>
            <w:tcW w:type="dxa" w:w="3400"/>
            <w:tcMar>
              <w:top w:type="dxa" w:w="60"/>
              <w:left w:type="dxa" w:w="100"/>
              <w:bottom w:type="dxa" w:w="60"/>
              <w:right w:type="dxa" w:w="90"/>
            </w:tcMar>
            <w:vAlign w:val="center"/>
          </w:tcPr>
          <w:p>
            <w:pPr>
              <w:spacing w:after="0" w:line="250"/>
              <w:jc w:val="left"/>
            </w:pPr>
            <w:r>
              <w:rPr>
                <w:b w:val="false"/>
                <w:bCs w:val="false"/>
                <w:sz w:val="15"/>
                <w:szCs w:val="15"/>
              </w:rPr>
              <w:t xml:space="preserve">ML jobs: defect / downtime / KPI / weekly</w:t>
            </w:r>
          </w:p>
        </w:tc>
        <w:tc>
          <w:tcPr>
            <w:tcW w:type="dxa" w:w="2300"/>
            <w:tcMar>
              <w:top w:type="dxa" w:w="60"/>
              <w:left w:type="dxa" w:w="100"/>
              <w:bottom w:type="dxa" w:w="60"/>
              <w:right w:type="dxa" w:w="90"/>
            </w:tcMar>
            <w:vAlign w:val="center"/>
          </w:tcPr>
          <w:p>
            <w:pPr>
              <w:spacing w:after="0" w:line="250"/>
              <w:jc w:val="left"/>
            </w:pPr>
            <w:r>
              <w:rPr>
                <w:b w:val="false"/>
                <w:bCs w:val="false"/>
                <w:sz w:val="15"/>
                <w:szCs w:val="15"/>
              </w:rPr>
              <w:t xml:space="preserve">§7.2</w:t>
            </w:r>
          </w:p>
        </w:tc>
        <w:tc>
          <w:tcPr>
            <w:tcW w:type="dxa" w:w="3660"/>
            <w:tcMar>
              <w:top w:type="dxa" w:w="60"/>
              <w:left w:type="dxa" w:w="100"/>
              <w:bottom w:type="dxa" w:w="60"/>
              <w:right w:type="dxa" w:w="90"/>
            </w:tcMar>
            <w:vAlign w:val="center"/>
          </w:tcPr>
          <w:p>
            <w:pPr>
              <w:spacing w:after="0" w:line="250"/>
              <w:jc w:val="left"/>
            </w:pPr>
            <w:r>
              <w:rPr>
                <w:b w:val="false"/>
                <w:bCs w:val="false"/>
                <w:sz w:val="15"/>
                <w:szCs w:val="15"/>
              </w:rPr>
              <w:t xml:space="preserve">Specified + method logic (§7.3)</w:t>
            </w:r>
          </w:p>
        </w:tc>
      </w:tr>
      <w:tr>
        <w:tc>
          <w:tcPr>
            <w:tcW w:type="dxa" w:w="340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Correlation page + generated analysis pages</w:t>
            </w:r>
          </w:p>
        </w:tc>
        <w:tc>
          <w:tcPr>
            <w:tcW w:type="dxa" w:w="230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§7, 8</w:t>
            </w:r>
          </w:p>
        </w:tc>
        <w:tc>
          <w:tcPr>
            <w:tcW w:type="dxa" w:w="366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Specified</w:t>
            </w:r>
          </w:p>
        </w:tc>
      </w:tr>
      <w:tr>
        <w:tc>
          <w:tcPr>
            <w:tcW w:type="dxa" w:w="3400"/>
            <w:tcMar>
              <w:top w:type="dxa" w:w="60"/>
              <w:left w:type="dxa" w:w="100"/>
              <w:bottom w:type="dxa" w:w="60"/>
              <w:right w:type="dxa" w:w="90"/>
            </w:tcMar>
            <w:vAlign w:val="center"/>
          </w:tcPr>
          <w:p>
            <w:pPr>
              <w:spacing w:after="0" w:line="250"/>
              <w:jc w:val="left"/>
            </w:pPr>
            <w:r>
              <w:rPr>
                <w:b w:val="false"/>
                <w:bCs w:val="false"/>
                <w:sz w:val="15"/>
                <w:szCs w:val="15"/>
              </w:rPr>
              <w:t xml:space="preserve">Suggestions + AI assistant (“not yet defined”)</w:t>
            </w:r>
          </w:p>
        </w:tc>
        <w:tc>
          <w:tcPr>
            <w:tcW w:type="dxa" w:w="2300"/>
            <w:tcMar>
              <w:top w:type="dxa" w:w="60"/>
              <w:left w:type="dxa" w:w="100"/>
              <w:bottom w:type="dxa" w:w="60"/>
              <w:right w:type="dxa" w:w="90"/>
            </w:tcMar>
            <w:vAlign w:val="center"/>
          </w:tcPr>
          <w:p>
            <w:pPr>
              <w:spacing w:after="0" w:line="250"/>
              <w:jc w:val="left"/>
            </w:pPr>
            <w:r>
              <w:rPr>
                <w:b w:val="false"/>
                <w:bCs w:val="false"/>
                <w:sz w:val="15"/>
                <w:szCs w:val="15"/>
              </w:rPr>
              <w:t xml:space="preserve">§7.6–7.7</w:t>
            </w:r>
          </w:p>
        </w:tc>
        <w:tc>
          <w:tcPr>
            <w:tcW w:type="dxa" w:w="3660"/>
            <w:tcMar>
              <w:top w:type="dxa" w:w="60"/>
              <w:left w:type="dxa" w:w="100"/>
              <w:bottom w:type="dxa" w:w="60"/>
              <w:right w:type="dxa" w:w="90"/>
            </w:tcMar>
            <w:vAlign w:val="center"/>
          </w:tcPr>
          <w:p>
            <w:pPr>
              <w:spacing w:after="0" w:line="250"/>
              <w:jc w:val="left"/>
            </w:pPr>
            <w:r>
              <w:rPr>
                <w:b w:val="false"/>
                <w:bCs w:val="false"/>
                <w:sz w:val="15"/>
                <w:szCs w:val="15"/>
              </w:rPr>
              <w:t xml:space="preserve">Now defined + grounding contract</w:t>
            </w:r>
          </w:p>
        </w:tc>
      </w:tr>
      <w:tr>
        <w:tc>
          <w:tcPr>
            <w:tcW w:type="dxa" w:w="340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License tiers + live demo toggle</w:t>
            </w:r>
          </w:p>
        </w:tc>
        <w:tc>
          <w:tcPr>
            <w:tcW w:type="dxa" w:w="230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§9</w:t>
            </w:r>
          </w:p>
        </w:tc>
        <w:tc>
          <w:tcPr>
            <w:tcW w:type="dxa" w:w="366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Specified + entitlement numbers</w:t>
            </w:r>
          </w:p>
        </w:tc>
      </w:tr>
      <w:tr>
        <w:tc>
          <w:tcPr>
            <w:tcW w:type="dxa" w:w="3400"/>
            <w:tcMar>
              <w:top w:type="dxa" w:w="60"/>
              <w:left w:type="dxa" w:w="100"/>
              <w:bottom w:type="dxa" w:w="60"/>
              <w:right w:type="dxa" w:w="90"/>
            </w:tcMar>
            <w:vAlign w:val="center"/>
          </w:tcPr>
          <w:p>
            <w:pPr>
              <w:spacing w:after="0" w:line="250"/>
              <w:jc w:val="left"/>
            </w:pPr>
            <w:r>
              <w:rPr>
                <w:b w:val="false"/>
                <w:bCs w:val="false"/>
                <w:sz w:val="15"/>
                <w:szCs w:val="15"/>
              </w:rPr>
              <w:t xml:space="preserve">User / Role / Admin (blank in draft)</w:t>
            </w:r>
          </w:p>
        </w:tc>
        <w:tc>
          <w:tcPr>
            <w:tcW w:type="dxa" w:w="2300"/>
            <w:tcMar>
              <w:top w:type="dxa" w:w="60"/>
              <w:left w:type="dxa" w:w="100"/>
              <w:bottom w:type="dxa" w:w="60"/>
              <w:right w:type="dxa" w:w="90"/>
            </w:tcMar>
            <w:vAlign w:val="center"/>
          </w:tcPr>
          <w:p>
            <w:pPr>
              <w:spacing w:after="0" w:line="250"/>
              <w:jc w:val="left"/>
            </w:pPr>
            <w:r>
              <w:rPr>
                <w:b w:val="false"/>
                <w:bCs w:val="false"/>
                <w:sz w:val="15"/>
                <w:szCs w:val="15"/>
              </w:rPr>
              <w:t xml:space="preserve">§10</w:t>
            </w:r>
          </w:p>
        </w:tc>
        <w:tc>
          <w:tcPr>
            <w:tcW w:type="dxa" w:w="3660"/>
            <w:tcMar>
              <w:top w:type="dxa" w:w="60"/>
              <w:left w:type="dxa" w:w="100"/>
              <w:bottom w:type="dxa" w:w="60"/>
              <w:right w:type="dxa" w:w="90"/>
            </w:tcMar>
            <w:vAlign w:val="center"/>
          </w:tcPr>
          <w:p>
            <w:pPr>
              <w:spacing w:after="0" w:line="250"/>
              <w:jc w:val="left"/>
            </w:pPr>
            <w:r>
              <w:rPr>
                <w:b w:val="false"/>
                <w:bCs w:val="false"/>
                <w:sz w:val="15"/>
                <w:szCs w:val="15"/>
              </w:rPr>
              <w:t xml:space="preserve">Closed: roles, matrix, isolation, audit</w:t>
            </w:r>
          </w:p>
        </w:tc>
      </w:tr>
      <w:tr>
        <w:tc>
          <w:tcPr>
            <w:tcW w:type="dxa" w:w="340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Hardening: no failed widgets, standard UI, every action works</w:t>
            </w:r>
          </w:p>
        </w:tc>
        <w:tc>
          <w:tcPr>
            <w:tcW w:type="dxa" w:w="230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§13</w:t>
            </w:r>
          </w:p>
        </w:tc>
        <w:tc>
          <w:tcPr>
            <w:tcW w:type="dxa" w:w="366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Enumerated bar + proofs</w:t>
            </w:r>
          </w:p>
        </w:tc>
      </w:tr>
      <w:tr>
        <w:tc>
          <w:tcPr>
            <w:tcW w:type="dxa" w:w="3400"/>
            <w:tcMar>
              <w:top w:type="dxa" w:w="60"/>
              <w:left w:type="dxa" w:w="100"/>
              <w:bottom w:type="dxa" w:w="60"/>
              <w:right w:type="dxa" w:w="90"/>
            </w:tcMar>
            <w:vAlign w:val="center"/>
          </w:tcPr>
          <w:p>
            <w:pPr>
              <w:spacing w:after="0" w:line="250"/>
              <w:jc w:val="left"/>
            </w:pPr>
            <w:r>
              <w:rPr>
                <w:b w:val="false"/>
                <w:bCs w:val="false"/>
                <w:sz w:val="15"/>
                <w:szCs w:val="15"/>
              </w:rPr>
              <w:t xml:space="preserve">Demo golden rule (no hardcoding)</w:t>
            </w:r>
          </w:p>
        </w:tc>
        <w:tc>
          <w:tcPr>
            <w:tcW w:type="dxa" w:w="2300"/>
            <w:tcMar>
              <w:top w:type="dxa" w:w="60"/>
              <w:left w:type="dxa" w:w="100"/>
              <w:bottom w:type="dxa" w:w="60"/>
              <w:right w:type="dxa" w:w="90"/>
            </w:tcMar>
            <w:vAlign w:val="center"/>
          </w:tcPr>
          <w:p>
            <w:pPr>
              <w:spacing w:after="0" w:line="250"/>
              <w:jc w:val="left"/>
            </w:pPr>
            <w:r>
              <w:rPr>
                <w:b w:val="false"/>
                <w:bCs w:val="false"/>
                <w:sz w:val="15"/>
                <w:szCs w:val="15"/>
              </w:rPr>
              <w:t xml:space="preserve">§14</w:t>
            </w:r>
          </w:p>
        </w:tc>
        <w:tc>
          <w:tcPr>
            <w:tcW w:type="dxa" w:w="3660"/>
            <w:tcMar>
              <w:top w:type="dxa" w:w="60"/>
              <w:left w:type="dxa" w:w="100"/>
              <w:bottom w:type="dxa" w:w="60"/>
              <w:right w:type="dxa" w:w="90"/>
            </w:tcMar>
            <w:vAlign w:val="center"/>
          </w:tcPr>
          <w:p>
            <w:pPr>
              <w:spacing w:after="0" w:line="250"/>
              <w:jc w:val="left"/>
            </w:pPr>
            <w:r>
              <w:rPr>
                <w:b w:val="false"/>
                <w:bCs w:val="false"/>
                <w:sz w:val="15"/>
                <w:szCs w:val="15"/>
              </w:rPr>
              <w:t xml:space="preserve">Specified + anti-facade rule</w:t>
            </w:r>
          </w:p>
        </w:tc>
      </w:tr>
      <w:tr>
        <w:tc>
          <w:tcPr>
            <w:tcW w:type="dxa" w:w="340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Realistic flat-steel demo dataset</w:t>
            </w:r>
          </w:p>
        </w:tc>
        <w:tc>
          <w:tcPr>
            <w:tcW w:type="dxa" w:w="230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§14.2–14.4, App. A–B</w:t>
            </w:r>
          </w:p>
        </w:tc>
        <w:tc>
          <w:tcPr>
            <w:tcW w:type="dxa" w:w="366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Specified + golden thread (§5.1)</w:t>
            </w:r>
          </w:p>
        </w:tc>
      </w:tr>
      <w:tr>
        <w:tc>
          <w:tcPr>
            <w:tcW w:type="dxa" w:w="3400"/>
            <w:tcMar>
              <w:top w:type="dxa" w:w="60"/>
              <w:left w:type="dxa" w:w="100"/>
              <w:bottom w:type="dxa" w:w="60"/>
              <w:right w:type="dxa" w:w="90"/>
            </w:tcMar>
            <w:vAlign w:val="center"/>
          </w:tcPr>
          <w:p>
            <w:pPr>
              <w:spacing w:after="0" w:line="250"/>
              <w:jc w:val="left"/>
            </w:pPr>
            <w:r>
              <w:rPr>
                <w:b w:val="false"/>
                <w:bCs w:val="false"/>
                <w:sz w:val="15"/>
                <w:szCs w:val="15"/>
              </w:rPr>
              <w:t xml:space="preserve">Website as best salesperson</w:t>
            </w:r>
          </w:p>
        </w:tc>
        <w:tc>
          <w:tcPr>
            <w:tcW w:type="dxa" w:w="2300"/>
            <w:tcMar>
              <w:top w:type="dxa" w:w="60"/>
              <w:left w:type="dxa" w:w="100"/>
              <w:bottom w:type="dxa" w:w="60"/>
              <w:right w:type="dxa" w:w="90"/>
            </w:tcMar>
            <w:vAlign w:val="center"/>
          </w:tcPr>
          <w:p>
            <w:pPr>
              <w:spacing w:after="0" w:line="250"/>
              <w:jc w:val="left"/>
            </w:pPr>
            <w:r>
              <w:rPr>
                <w:b w:val="false"/>
                <w:bCs w:val="false"/>
                <w:sz w:val="15"/>
                <w:szCs w:val="15"/>
              </w:rPr>
              <w:t xml:space="preserve">§15</w:t>
            </w:r>
          </w:p>
        </w:tc>
        <w:tc>
          <w:tcPr>
            <w:tcW w:type="dxa" w:w="3660"/>
            <w:tcMar>
              <w:top w:type="dxa" w:w="60"/>
              <w:left w:type="dxa" w:w="100"/>
              <w:bottom w:type="dxa" w:w="60"/>
              <w:right w:type="dxa" w:w="90"/>
            </w:tcMar>
            <w:vAlign w:val="center"/>
          </w:tcPr>
          <w:p>
            <w:pPr>
              <w:spacing w:after="0" w:line="250"/>
              <w:jc w:val="left"/>
            </w:pPr>
            <w:r>
              <w:rPr>
                <w:b w:val="false"/>
                <w:bCs w:val="false"/>
                <w:sz w:val="15"/>
                <w:szCs w:val="15"/>
              </w:rPr>
              <w:t xml:space="preserve">Specified</w:t>
            </w:r>
          </w:p>
        </w:tc>
      </w:tr>
      <w:tr>
        <w:tc>
          <w:tcPr>
            <w:tcW w:type="dxa" w:w="340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Brand identity across app/website/reports</w:t>
            </w:r>
          </w:p>
        </w:tc>
        <w:tc>
          <w:tcPr>
            <w:tcW w:type="dxa" w:w="230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§15, App. C</w:t>
            </w:r>
          </w:p>
        </w:tc>
        <w:tc>
          <w:tcPr>
            <w:tcW w:type="dxa" w:w="366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Restored to exact tokens</w:t>
            </w:r>
          </w:p>
        </w:tc>
      </w:tr>
      <w:tr>
        <w:tc>
          <w:tcPr>
            <w:tcW w:type="dxa" w:w="3400"/>
            <w:tcMar>
              <w:top w:type="dxa" w:w="60"/>
              <w:left w:type="dxa" w:w="100"/>
              <w:bottom w:type="dxa" w:w="60"/>
              <w:right w:type="dxa" w:w="90"/>
            </w:tcMar>
            <w:vAlign w:val="center"/>
          </w:tcPr>
          <w:p>
            <w:pPr>
              <w:spacing w:after="0" w:line="250"/>
              <w:jc w:val="left"/>
            </w:pPr>
            <w:r>
              <w:rPr>
                <w:b w:val="false"/>
                <w:bCs w:val="false"/>
                <w:sz w:val="15"/>
                <w:szCs w:val="15"/>
              </w:rPr>
              <w:t xml:space="preserve">Downtime: equipment vs production stoppage</w:t>
            </w:r>
          </w:p>
        </w:tc>
        <w:tc>
          <w:tcPr>
            <w:tcW w:type="dxa" w:w="2300"/>
            <w:tcMar>
              <w:top w:type="dxa" w:w="60"/>
              <w:left w:type="dxa" w:w="100"/>
              <w:bottom w:type="dxa" w:w="60"/>
              <w:right w:type="dxa" w:w="90"/>
            </w:tcMar>
            <w:vAlign w:val="center"/>
          </w:tcPr>
          <w:p>
            <w:pPr>
              <w:spacing w:after="0" w:line="250"/>
              <w:jc w:val="left"/>
            </w:pPr>
            <w:r>
              <w:rPr>
                <w:b w:val="false"/>
                <w:bCs w:val="false"/>
                <w:sz w:val="15"/>
                <w:szCs w:val="15"/>
              </w:rPr>
              <w:t xml:space="preserve">§5.2</w:t>
            </w:r>
          </w:p>
        </w:tc>
        <w:tc>
          <w:tcPr>
            <w:tcW w:type="dxa" w:w="3660"/>
            <w:tcMar>
              <w:top w:type="dxa" w:w="60"/>
              <w:left w:type="dxa" w:w="100"/>
              <w:bottom w:type="dxa" w:w="60"/>
              <w:right w:type="dxa" w:w="90"/>
            </w:tcMar>
            <w:vAlign w:val="center"/>
          </w:tcPr>
          <w:p>
            <w:pPr>
              <w:spacing w:after="0" w:line="250"/>
              <w:jc w:val="left"/>
            </w:pPr>
            <w:r>
              <w:rPr>
                <w:b w:val="false"/>
                <w:bCs w:val="false"/>
                <w:sz w:val="15"/>
                <w:szCs w:val="15"/>
              </w:rPr>
              <w:t xml:space="preserve">Recovered as a worked sub-model</w:t>
            </w:r>
          </w:p>
        </w:tc>
      </w:tr>
      <w:tr>
        <w:tc>
          <w:tcPr>
            <w:tcW w:type="dxa" w:w="340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Value / act-with-evidence</w:t>
            </w:r>
          </w:p>
        </w:tc>
        <w:tc>
          <w:tcPr>
            <w:tcW w:type="dxa" w:w="230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§7.5</w:t>
            </w:r>
          </w:p>
        </w:tc>
        <w:tc>
          <w:tcPr>
            <w:tcW w:type="dxa" w:w="366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New: formula + cost inputs + worked impact</w:t>
            </w:r>
          </w:p>
        </w:tc>
      </w:tr>
    </w:tbl>
    <w:p>
      <w:r>
        <w:br w:type="page"/>
      </w:r>
    </w:p>
    <w:p>
      <w:pPr>
        <w:pStyle w:val="Heading1"/>
      </w:pPr>
      <w:r>
        <w:t xml:space="preserve">19 · Acceptance Gates &amp; Definition of Done</w:t>
      </w:r>
    </w:p>
    <w:p>
      <w:pPr>
        <w:spacing w:after="130" w:before="0" w:line="278"/>
      </w:pPr>
      <w:r>
        <w:t xml:space="preserve">The next backlog is generated from this section. Each task maps to one gate, one validation method and one evidence artifact — with a measurable exit criterion, so “done” is provable, not asserted.</w:t>
      </w:r>
    </w:p>
    <w:tbl>
      <w:tblPr>
        <w:tblW w:type="dxa" w:w="9360"/>
        <w:tblBorders>
          <w:top w:val="single" w:color="BCC7D6" w:sz="1"/>
          <w:left w:val="single" w:color="BCC7D6" w:sz="1"/>
          <w:bottom w:val="single" w:color="BCC7D6" w:sz="1"/>
          <w:right w:val="single" w:color="BCC7D6" w:sz="1"/>
          <w:insideH w:val="single" w:color="auto" w:sz="4"/>
          <w:insideV w:val="single" w:color="auto" w:sz="4"/>
        </w:tblBorders>
      </w:tblPr>
      <w:tblGrid>
        <w:gridCol w:w="1500"/>
        <w:gridCol w:w="4200"/>
        <w:gridCol w:w="3660"/>
      </w:tblGrid>
      <w:tr>
        <w:trPr>
          <w:tblHeader/>
        </w:trPr>
        <w:tc>
          <w:tcPr>
            <w:tcW w:type="dxa" w:w="1500"/>
            <w:shd w:fill="102A43" w:val="clear"/>
            <w:tcMar>
              <w:top w:type="dxa" w:w="60"/>
              <w:left w:type="dxa" w:w="100"/>
              <w:bottom w:type="dxa" w:w="60"/>
              <w:right w:type="dxa" w:w="90"/>
            </w:tcMar>
            <w:vAlign w:val="center"/>
          </w:tcPr>
          <w:p>
            <w:pPr>
              <w:spacing w:after="0" w:line="250"/>
              <w:jc w:val="left"/>
            </w:pPr>
            <w:r>
              <w:rPr>
                <w:b/>
                <w:bCs/>
                <w:color w:val="FFFFFF"/>
                <w:sz w:val="16"/>
                <w:szCs w:val="16"/>
              </w:rPr>
              <w:t xml:space="preserve">Gate</w:t>
            </w:r>
          </w:p>
        </w:tc>
        <w:tc>
          <w:tcPr>
            <w:tcW w:type="dxa" w:w="4200"/>
            <w:shd w:fill="102A43" w:val="clear"/>
            <w:tcMar>
              <w:top w:type="dxa" w:w="60"/>
              <w:left w:type="dxa" w:w="100"/>
              <w:bottom w:type="dxa" w:w="60"/>
              <w:right w:type="dxa" w:w="90"/>
            </w:tcMar>
            <w:vAlign w:val="center"/>
          </w:tcPr>
          <w:p>
            <w:pPr>
              <w:spacing w:after="0" w:line="250"/>
              <w:jc w:val="left"/>
            </w:pPr>
            <w:r>
              <w:rPr>
                <w:b/>
                <w:bCs/>
                <w:color w:val="FFFFFF"/>
                <w:sz w:val="16"/>
                <w:szCs w:val="16"/>
              </w:rPr>
              <w:t xml:space="preserve">Definition of done</w:t>
            </w:r>
          </w:p>
        </w:tc>
        <w:tc>
          <w:tcPr>
            <w:tcW w:type="dxa" w:w="3660"/>
            <w:shd w:fill="102A43" w:val="clear"/>
            <w:tcMar>
              <w:top w:type="dxa" w:w="60"/>
              <w:left w:type="dxa" w:w="100"/>
              <w:bottom w:type="dxa" w:w="60"/>
              <w:right w:type="dxa" w:w="90"/>
            </w:tcMar>
            <w:vAlign w:val="center"/>
          </w:tcPr>
          <w:p>
            <w:pPr>
              <w:spacing w:after="0" w:line="250"/>
              <w:jc w:val="left"/>
            </w:pPr>
            <w:r>
              <w:rPr>
                <w:b/>
                <w:bCs/>
                <w:color w:val="FFFFFF"/>
                <w:sz w:val="16"/>
                <w:szCs w:val="16"/>
              </w:rPr>
              <w:t xml:space="preserve">Measurable exit</w:t>
            </w:r>
          </w:p>
        </w:tc>
      </w:tr>
      <w:tr>
        <w:tc>
          <w:tcPr>
            <w:tcW w:type="dxa" w:w="1500"/>
            <w:tcMar>
              <w:top w:type="dxa" w:w="60"/>
              <w:left w:type="dxa" w:w="100"/>
              <w:bottom w:type="dxa" w:w="60"/>
              <w:right w:type="dxa" w:w="90"/>
            </w:tcMar>
            <w:vAlign w:val="center"/>
          </w:tcPr>
          <w:p>
            <w:pPr>
              <w:spacing w:after="0" w:line="250"/>
              <w:jc w:val="left"/>
            </w:pPr>
            <w:r>
              <w:rPr>
                <w:b w:val="false"/>
                <w:bCs w:val="false"/>
                <w:sz w:val="14"/>
                <w:szCs w:val="14"/>
              </w:rPr>
              <w:t xml:space="preserve">G1 Source integration</w:t>
            </w:r>
          </w:p>
        </w:tc>
        <w:tc>
          <w:tcPr>
            <w:tcW w:type="dxa" w:w="4200"/>
            <w:tcMar>
              <w:top w:type="dxa" w:w="60"/>
              <w:left w:type="dxa" w:w="100"/>
              <w:bottom w:type="dxa" w:w="60"/>
              <w:right w:type="dxa" w:w="90"/>
            </w:tcMar>
            <w:vAlign w:val="center"/>
          </w:tcPr>
          <w:p>
            <w:pPr>
              <w:spacing w:after="0" w:line="250"/>
              <w:jc w:val="left"/>
            </w:pPr>
            <w:r>
              <w:rPr>
                <w:b w:val="false"/>
                <w:bCs w:val="false"/>
                <w:sz w:val="14"/>
                <w:szCs w:val="14"/>
              </w:rPr>
              <w:t xml:space="preserve">Each connector type: honest availability, test-before-save, masked secrets, selected objects, staging, import batch, failure tests.</w:t>
            </w:r>
          </w:p>
        </w:tc>
        <w:tc>
          <w:tcPr>
            <w:tcW w:type="dxa" w:w="3660"/>
            <w:tcMar>
              <w:top w:type="dxa" w:w="60"/>
              <w:left w:type="dxa" w:w="100"/>
              <w:bottom w:type="dxa" w:w="60"/>
              <w:right w:type="dxa" w:w="90"/>
            </w:tcMar>
            <w:vAlign w:val="center"/>
          </w:tcPr>
          <w:p>
            <w:pPr>
              <w:spacing w:after="0" w:line="250"/>
              <w:jc w:val="left"/>
            </w:pPr>
            <w:r>
              <w:rPr>
                <w:b w:val="false"/>
                <w:bCs w:val="false"/>
                <w:sz w:val="14"/>
                <w:szCs w:val="14"/>
              </w:rPr>
              <w:t xml:space="preserve">All six connectors pass behavioural tests; credentials never appear on read-back.</w:t>
            </w:r>
          </w:p>
        </w:tc>
      </w:tr>
      <w:tr>
        <w:tc>
          <w:tcPr>
            <w:tcW w:type="dxa" w:w="1500"/>
            <w:shd w:fill="F4F6FA" w:val="clear"/>
            <w:tcMar>
              <w:top w:type="dxa" w:w="60"/>
              <w:left w:type="dxa" w:w="100"/>
              <w:bottom w:type="dxa" w:w="60"/>
              <w:right w:type="dxa" w:w="90"/>
            </w:tcMar>
            <w:vAlign w:val="center"/>
          </w:tcPr>
          <w:p>
            <w:pPr>
              <w:spacing w:after="0" w:line="250"/>
              <w:jc w:val="left"/>
            </w:pPr>
            <w:r>
              <w:rPr>
                <w:b w:val="false"/>
                <w:bCs w:val="false"/>
                <w:sz w:val="14"/>
                <w:szCs w:val="14"/>
              </w:rPr>
              <w:t xml:space="preserve">G2 Mapping</w:t>
            </w:r>
          </w:p>
        </w:tc>
        <w:tc>
          <w:tcPr>
            <w:tcW w:type="dxa" w:w="4200"/>
            <w:shd w:fill="F4F6FA" w:val="clear"/>
            <w:tcMar>
              <w:top w:type="dxa" w:w="60"/>
              <w:left w:type="dxa" w:w="100"/>
              <w:bottom w:type="dxa" w:w="60"/>
              <w:right w:type="dxa" w:w="90"/>
            </w:tcMar>
            <w:vAlign w:val="center"/>
          </w:tcPr>
          <w:p>
            <w:pPr>
              <w:spacing w:after="0" w:line="250"/>
              <w:jc w:val="left"/>
            </w:pPr>
            <w:r>
              <w:rPr>
                <w:b w:val="false"/>
                <w:bCs w:val="false"/>
                <w:sz w:val="14"/>
                <w:szCs w:val="14"/>
              </w:rPr>
              <w:t xml:space="preserve">Business keys, canonical mapping, safe SQL, validation, versioning, genealogy, rollback proven on demo data.</w:t>
            </w:r>
          </w:p>
        </w:tc>
        <w:tc>
          <w:tcPr>
            <w:tcW w:type="dxa" w:w="3660"/>
            <w:shd w:fill="F4F6FA" w:val="clear"/>
            <w:tcMar>
              <w:top w:type="dxa" w:w="60"/>
              <w:left w:type="dxa" w:w="100"/>
              <w:bottom w:type="dxa" w:w="60"/>
              <w:right w:type="dxa" w:w="90"/>
            </w:tcMar>
            <w:vAlign w:val="center"/>
          </w:tcPr>
          <w:p>
            <w:pPr>
              <w:spacing w:after="0" w:line="250"/>
              <w:jc w:val="left"/>
            </w:pPr>
            <w:r>
              <w:rPr>
                <w:b w:val="false"/>
                <w:bCs w:val="false"/>
                <w:sz w:val="14"/>
                <w:szCs w:val="14"/>
              </w:rPr>
              <w:t xml:space="preserve">A coil resolves both genealogy directions; a bad mapping returns a typed error and rolls back.</w:t>
            </w:r>
          </w:p>
        </w:tc>
      </w:tr>
      <w:tr>
        <w:tc>
          <w:tcPr>
            <w:tcW w:type="dxa" w:w="1500"/>
            <w:tcMar>
              <w:top w:type="dxa" w:w="60"/>
              <w:left w:type="dxa" w:w="100"/>
              <w:bottom w:type="dxa" w:w="60"/>
              <w:right w:type="dxa" w:w="90"/>
            </w:tcMar>
            <w:vAlign w:val="center"/>
          </w:tcPr>
          <w:p>
            <w:pPr>
              <w:spacing w:after="0" w:line="250"/>
              <w:jc w:val="left"/>
            </w:pPr>
            <w:r>
              <w:rPr>
                <w:b w:val="false"/>
                <w:bCs w:val="false"/>
                <w:sz w:val="14"/>
                <w:szCs w:val="14"/>
              </w:rPr>
              <w:t xml:space="preserve">G3 Workflow</w:t>
            </w:r>
          </w:p>
        </w:tc>
        <w:tc>
          <w:tcPr>
            <w:tcW w:type="dxa" w:w="4200"/>
            <w:tcMar>
              <w:top w:type="dxa" w:w="60"/>
              <w:left w:type="dxa" w:w="100"/>
              <w:bottom w:type="dxa" w:w="60"/>
              <w:right w:type="dxa" w:w="90"/>
            </w:tcMar>
            <w:vAlign w:val="center"/>
          </w:tcPr>
          <w:p>
            <w:pPr>
              <w:spacing w:after="0" w:line="250"/>
              <w:jc w:val="left"/>
            </w:pPr>
            <w:r>
              <w:rPr>
                <w:b w:val="false"/>
                <w:bCs w:val="false"/>
                <w:sz w:val="14"/>
                <w:szCs w:val="14"/>
              </w:rPr>
              <w:t xml:space="preserve">Configure data, build page, configure widgets, run jobs, view dashboards, generate reports — from HMI, no hardcoding.</w:t>
            </w:r>
          </w:p>
        </w:tc>
        <w:tc>
          <w:tcPr>
            <w:tcW w:type="dxa" w:w="3660"/>
            <w:tcMar>
              <w:top w:type="dxa" w:w="60"/>
              <w:left w:type="dxa" w:w="100"/>
              <w:bottom w:type="dxa" w:w="60"/>
              <w:right w:type="dxa" w:w="90"/>
            </w:tcMar>
            <w:vAlign w:val="center"/>
          </w:tcPr>
          <w:p>
            <w:pPr>
              <w:spacing w:after="0" w:line="250"/>
              <w:jc w:val="left"/>
            </w:pPr>
            <w:r>
              <w:rPr>
                <w:b w:val="false"/>
                <w:bCs w:val="false"/>
                <w:sz w:val="14"/>
                <w:szCs w:val="14"/>
              </w:rPr>
              <w:t xml:space="preserve">A dry run builds the full demo from empty via HMI only; no hardcoded page/widget used.</w:t>
            </w:r>
          </w:p>
        </w:tc>
      </w:tr>
      <w:tr>
        <w:tc>
          <w:tcPr>
            <w:tcW w:type="dxa" w:w="1500"/>
            <w:shd w:fill="F4F6FA" w:val="clear"/>
            <w:tcMar>
              <w:top w:type="dxa" w:w="60"/>
              <w:left w:type="dxa" w:w="100"/>
              <w:bottom w:type="dxa" w:w="60"/>
              <w:right w:type="dxa" w:w="90"/>
            </w:tcMar>
            <w:vAlign w:val="center"/>
          </w:tcPr>
          <w:p>
            <w:pPr>
              <w:spacing w:after="0" w:line="250"/>
              <w:jc w:val="left"/>
            </w:pPr>
            <w:r>
              <w:rPr>
                <w:b w:val="false"/>
                <w:bCs w:val="false"/>
                <w:sz w:val="14"/>
                <w:szCs w:val="14"/>
              </w:rPr>
              <w:t xml:space="preserve">G4 Intelligence</w:t>
            </w:r>
          </w:p>
        </w:tc>
        <w:tc>
          <w:tcPr>
            <w:tcW w:type="dxa" w:w="4200"/>
            <w:shd w:fill="F4F6FA" w:val="clear"/>
            <w:tcMar>
              <w:top w:type="dxa" w:w="60"/>
              <w:left w:type="dxa" w:w="100"/>
              <w:bottom w:type="dxa" w:w="60"/>
              <w:right w:type="dxa" w:w="90"/>
            </w:tcMar>
            <w:vAlign w:val="center"/>
          </w:tcPr>
          <w:p>
            <w:pPr>
              <w:spacing w:after="0" w:line="250"/>
              <w:jc w:val="left"/>
            </w:pPr>
            <w:r>
              <w:rPr>
                <w:b w:val="false"/>
                <w:bCs w:val="false"/>
                <w:sz w:val="14"/>
                <w:szCs w:val="14"/>
              </w:rPr>
              <w:t xml:space="preserve">Simple + advanced analysis, value, suggestions, assistant produce evidence-linked, honest, tenant-safe outputs.</w:t>
            </w:r>
          </w:p>
        </w:tc>
        <w:tc>
          <w:tcPr>
            <w:tcW w:type="dxa" w:w="3660"/>
            <w:shd w:fill="F4F6FA" w:val="clear"/>
            <w:tcMar>
              <w:top w:type="dxa" w:w="60"/>
              <w:left w:type="dxa" w:w="100"/>
              <w:bottom w:type="dxa" w:w="60"/>
              <w:right w:type="dxa" w:w="90"/>
            </w:tcMar>
            <w:vAlign w:val="center"/>
          </w:tcPr>
          <w:p>
            <w:pPr>
              <w:spacing w:after="0" w:line="250"/>
              <w:jc w:val="left"/>
            </w:pPr>
            <w:r>
              <w:rPr>
                <w:b w:val="false"/>
                <w:bCs w:val="false"/>
                <w:sz w:val="14"/>
                <w:szCs w:val="14"/>
              </w:rPr>
              <w:t xml:space="preserve">Golden-dataset recovers true signals + rejects spurious under FDR; assistant emits no uncited number.</w:t>
            </w:r>
          </w:p>
        </w:tc>
      </w:tr>
      <w:tr>
        <w:tc>
          <w:tcPr>
            <w:tcW w:type="dxa" w:w="1500"/>
            <w:tcMar>
              <w:top w:type="dxa" w:w="60"/>
              <w:left w:type="dxa" w:w="100"/>
              <w:bottom w:type="dxa" w:w="60"/>
              <w:right w:type="dxa" w:w="90"/>
            </w:tcMar>
            <w:vAlign w:val="center"/>
          </w:tcPr>
          <w:p>
            <w:pPr>
              <w:spacing w:after="0" w:line="250"/>
              <w:jc w:val="left"/>
            </w:pPr>
            <w:r>
              <w:rPr>
                <w:b w:val="false"/>
                <w:bCs w:val="false"/>
                <w:sz w:val="14"/>
                <w:szCs w:val="14"/>
              </w:rPr>
              <w:t xml:space="preserve">G5 Access</w:t>
            </w:r>
          </w:p>
        </w:tc>
        <w:tc>
          <w:tcPr>
            <w:tcW w:type="dxa" w:w="4200"/>
            <w:tcMar>
              <w:top w:type="dxa" w:w="60"/>
              <w:left w:type="dxa" w:w="100"/>
              <w:bottom w:type="dxa" w:w="60"/>
              <w:right w:type="dxa" w:w="90"/>
            </w:tcMar>
            <w:vAlign w:val="center"/>
          </w:tcPr>
          <w:p>
            <w:pPr>
              <w:spacing w:after="0" w:line="250"/>
              <w:jc w:val="left"/>
            </w:pPr>
            <w:r>
              <w:rPr>
                <w:b w:val="false"/>
                <w:bCs w:val="false"/>
                <w:sz w:val="14"/>
                <w:szCs w:val="14"/>
              </w:rPr>
              <w:t xml:space="preserve">RBAC, license, tenant isolation, audit on every relevant endpoint/page/job/tool.</w:t>
            </w:r>
          </w:p>
        </w:tc>
        <w:tc>
          <w:tcPr>
            <w:tcW w:type="dxa" w:w="3660"/>
            <w:tcMar>
              <w:top w:type="dxa" w:w="60"/>
              <w:left w:type="dxa" w:w="100"/>
              <w:bottom w:type="dxa" w:w="60"/>
              <w:right w:type="dxa" w:w="90"/>
            </w:tcMar>
            <w:vAlign w:val="center"/>
          </w:tcPr>
          <w:p>
            <w:pPr>
              <w:spacing w:after="0" w:line="250"/>
              <w:jc w:val="left"/>
            </w:pPr>
            <w:r>
              <w:rPr>
                <w:b w:val="false"/>
                <w:bCs w:val="false"/>
                <w:sz w:val="14"/>
                <w:szCs w:val="14"/>
              </w:rPr>
              <w:t xml:space="preserve">Authorization matrix green by identity + tier; cross-tenant access returns 403/empty everywhere.</w:t>
            </w:r>
          </w:p>
        </w:tc>
      </w:tr>
      <w:tr>
        <w:tc>
          <w:tcPr>
            <w:tcW w:type="dxa" w:w="1500"/>
            <w:shd w:fill="F4F6FA" w:val="clear"/>
            <w:tcMar>
              <w:top w:type="dxa" w:w="60"/>
              <w:left w:type="dxa" w:w="100"/>
              <w:bottom w:type="dxa" w:w="60"/>
              <w:right w:type="dxa" w:w="90"/>
            </w:tcMar>
            <w:vAlign w:val="center"/>
          </w:tcPr>
          <w:p>
            <w:pPr>
              <w:spacing w:after="0" w:line="250"/>
              <w:jc w:val="left"/>
            </w:pPr>
            <w:r>
              <w:rPr>
                <w:b w:val="false"/>
                <w:bCs w:val="false"/>
                <w:sz w:val="14"/>
                <w:szCs w:val="14"/>
              </w:rPr>
              <w:t xml:space="preserve">G6 UI/UX</w:t>
            </w:r>
          </w:p>
        </w:tc>
        <w:tc>
          <w:tcPr>
            <w:tcW w:type="dxa" w:w="4200"/>
            <w:shd w:fill="F4F6FA" w:val="clear"/>
            <w:tcMar>
              <w:top w:type="dxa" w:w="60"/>
              <w:left w:type="dxa" w:w="100"/>
              <w:bottom w:type="dxa" w:w="60"/>
              <w:right w:type="dxa" w:w="90"/>
            </w:tcMar>
            <w:vAlign w:val="center"/>
          </w:tcPr>
          <w:p>
            <w:pPr>
              <w:spacing w:after="0" w:line="250"/>
              <w:jc w:val="left"/>
            </w:pPr>
            <w:r>
              <w:rPr>
                <w:b w:val="false"/>
                <w:bCs w:val="false"/>
                <w:sz w:val="14"/>
                <w:szCs w:val="14"/>
              </w:rPr>
              <w:t xml:space="preserve">Design system, responsive behaviour, no-dead-button on every page/action.</w:t>
            </w:r>
          </w:p>
        </w:tc>
        <w:tc>
          <w:tcPr>
            <w:tcW w:type="dxa" w:w="3660"/>
            <w:shd w:fill="F4F6FA" w:val="clear"/>
            <w:tcMar>
              <w:top w:type="dxa" w:w="60"/>
              <w:left w:type="dxa" w:w="100"/>
              <w:bottom w:type="dxa" w:w="60"/>
              <w:right w:type="dxa" w:w="90"/>
            </w:tcMar>
            <w:vAlign w:val="center"/>
          </w:tcPr>
          <w:p>
            <w:pPr>
              <w:spacing w:after="0" w:line="250"/>
              <w:jc w:val="left"/>
            </w:pPr>
            <w:r>
              <w:rPr>
                <w:b w:val="false"/>
                <w:bCs w:val="false"/>
                <w:sz w:val="14"/>
                <w:szCs w:val="14"/>
              </w:rPr>
              <w:t xml:space="preserve">Action matrix fully green by enumeration; visual-regression + cross-browser pass.</w:t>
            </w:r>
          </w:p>
        </w:tc>
      </w:tr>
      <w:tr>
        <w:tc>
          <w:tcPr>
            <w:tcW w:type="dxa" w:w="1500"/>
            <w:tcMar>
              <w:top w:type="dxa" w:w="60"/>
              <w:left w:type="dxa" w:w="100"/>
              <w:bottom w:type="dxa" w:w="60"/>
              <w:right w:type="dxa" w:w="90"/>
            </w:tcMar>
            <w:vAlign w:val="center"/>
          </w:tcPr>
          <w:p>
            <w:pPr>
              <w:spacing w:after="0" w:line="250"/>
              <w:jc w:val="left"/>
            </w:pPr>
            <w:r>
              <w:rPr>
                <w:b w:val="false"/>
                <w:bCs w:val="false"/>
                <w:sz w:val="14"/>
                <w:szCs w:val="14"/>
              </w:rPr>
              <w:t xml:space="preserve">G7 Demo</w:t>
            </w:r>
          </w:p>
        </w:tc>
        <w:tc>
          <w:tcPr>
            <w:tcW w:type="dxa" w:w="4200"/>
            <w:tcMar>
              <w:top w:type="dxa" w:w="60"/>
              <w:left w:type="dxa" w:w="100"/>
              <w:bottom w:type="dxa" w:w="60"/>
              <w:right w:type="dxa" w:w="90"/>
            </w:tcMar>
            <w:vAlign w:val="center"/>
          </w:tcPr>
          <w:p>
            <w:pPr>
              <w:spacing w:after="0" w:line="250"/>
              <w:jc w:val="left"/>
            </w:pPr>
            <w:r>
              <w:rPr>
                <w:b w:val="false"/>
                <w:bCs w:val="false"/>
                <w:sz w:val="14"/>
                <w:szCs w:val="14"/>
              </w:rPr>
              <w:t xml:space="preserve">Eight-source, 13-area, realistic dataset; reset + rebuilt through product workflows.</w:t>
            </w:r>
          </w:p>
        </w:tc>
        <w:tc>
          <w:tcPr>
            <w:tcW w:type="dxa" w:w="3660"/>
            <w:tcMar>
              <w:top w:type="dxa" w:w="60"/>
              <w:left w:type="dxa" w:w="100"/>
              <w:bottom w:type="dxa" w:w="60"/>
              <w:right w:type="dxa" w:w="90"/>
            </w:tcMar>
            <w:vAlign w:val="center"/>
          </w:tcPr>
          <w:p>
            <w:pPr>
              <w:spacing w:after="0" w:line="250"/>
              <w:jc w:val="left"/>
            </w:pPr>
            <w:r>
              <w:rPr>
                <w:b w:val="false"/>
                <w:bCs w:val="false"/>
                <w:sz w:val="14"/>
                <w:szCs w:val="14"/>
              </w:rPr>
              <w:t xml:space="preserve">One-click readiness check passes; recorded clean dry run exists.</w:t>
            </w:r>
          </w:p>
        </w:tc>
      </w:tr>
      <w:tr>
        <w:tc>
          <w:tcPr>
            <w:tcW w:type="dxa" w:w="1500"/>
            <w:shd w:fill="F4F6FA" w:val="clear"/>
            <w:tcMar>
              <w:top w:type="dxa" w:w="60"/>
              <w:left w:type="dxa" w:w="100"/>
              <w:bottom w:type="dxa" w:w="60"/>
              <w:right w:type="dxa" w:w="90"/>
            </w:tcMar>
            <w:vAlign w:val="center"/>
          </w:tcPr>
          <w:p>
            <w:pPr>
              <w:spacing w:after="0" w:line="250"/>
              <w:jc w:val="left"/>
            </w:pPr>
            <w:r>
              <w:rPr>
                <w:b w:val="false"/>
                <w:bCs w:val="false"/>
                <w:sz w:val="14"/>
                <w:szCs w:val="14"/>
              </w:rPr>
              <w:t xml:space="preserve">G8 Website</w:t>
            </w:r>
          </w:p>
        </w:tc>
        <w:tc>
          <w:tcPr>
            <w:tcW w:type="dxa" w:w="4200"/>
            <w:shd w:fill="F4F6FA" w:val="clear"/>
            <w:tcMar>
              <w:top w:type="dxa" w:w="60"/>
              <w:left w:type="dxa" w:w="100"/>
              <w:bottom w:type="dxa" w:w="60"/>
              <w:right w:type="dxa" w:w="90"/>
            </w:tcMar>
            <w:vAlign w:val="center"/>
          </w:tcPr>
          <w:p>
            <w:pPr>
              <w:spacing w:after="0" w:line="250"/>
              <w:jc w:val="left"/>
            </w:pPr>
            <w:r>
              <w:rPr>
                <w:b w:val="false"/>
                <w:bCs w:val="false"/>
                <w:sz w:val="14"/>
                <w:szCs w:val="14"/>
              </w:rPr>
              <w:t xml:space="preserve">Ecosystem, pricing, proof, security, CTAs, brand — no unsupported claims.</w:t>
            </w:r>
          </w:p>
        </w:tc>
        <w:tc>
          <w:tcPr>
            <w:tcW w:type="dxa" w:w="3660"/>
            <w:shd w:fill="F4F6FA" w:val="clear"/>
            <w:tcMar>
              <w:top w:type="dxa" w:w="60"/>
              <w:left w:type="dxa" w:w="100"/>
              <w:bottom w:type="dxa" w:w="60"/>
              <w:right w:type="dxa" w:w="90"/>
            </w:tcMar>
            <w:vAlign w:val="center"/>
          </w:tcPr>
          <w:p>
            <w:pPr>
              <w:spacing w:after="0" w:line="250"/>
              <w:jc w:val="left"/>
            </w:pPr>
            <w:r>
              <w:rPr>
                <w:b w:val="false"/>
                <w:bCs w:val="false"/>
                <w:sz w:val="14"/>
                <w:szCs w:val="14"/>
              </w:rPr>
              <w:t xml:space="preserve">Honesty-lint passes; CTA captures a lead; brand audit matches Appendix C.</w:t>
            </w:r>
          </w:p>
        </w:tc>
      </w:tr>
      <w:tr>
        <w:tc>
          <w:tcPr>
            <w:tcW w:type="dxa" w:w="1500"/>
            <w:tcMar>
              <w:top w:type="dxa" w:w="60"/>
              <w:left w:type="dxa" w:w="100"/>
              <w:bottom w:type="dxa" w:w="60"/>
              <w:right w:type="dxa" w:w="90"/>
            </w:tcMar>
            <w:vAlign w:val="center"/>
          </w:tcPr>
          <w:p>
            <w:pPr>
              <w:spacing w:after="0" w:line="250"/>
              <w:jc w:val="left"/>
            </w:pPr>
            <w:r>
              <w:rPr>
                <w:b w:val="false"/>
                <w:bCs w:val="false"/>
                <w:sz w:val="14"/>
                <w:szCs w:val="14"/>
              </w:rPr>
              <w:t xml:space="preserve">G9 Operations</w:t>
            </w:r>
          </w:p>
        </w:tc>
        <w:tc>
          <w:tcPr>
            <w:tcW w:type="dxa" w:w="4200"/>
            <w:tcMar>
              <w:top w:type="dxa" w:w="60"/>
              <w:left w:type="dxa" w:w="100"/>
              <w:bottom w:type="dxa" w:w="60"/>
              <w:right w:type="dxa" w:w="90"/>
            </w:tcMar>
            <w:vAlign w:val="center"/>
          </w:tcPr>
          <w:p>
            <w:pPr>
              <w:spacing w:after="0" w:line="250"/>
              <w:jc w:val="left"/>
            </w:pPr>
            <w:r>
              <w:rPr>
                <w:b w:val="false"/>
                <w:bCs w:val="false"/>
                <w:sz w:val="14"/>
                <w:szCs w:val="14"/>
              </w:rPr>
              <w:t xml:space="preserve">Deploy, backup, restore, health, readiness, logging, incident runbooks tested.</w:t>
            </w:r>
          </w:p>
        </w:tc>
        <w:tc>
          <w:tcPr>
            <w:tcW w:type="dxa" w:w="3660"/>
            <w:tcMar>
              <w:top w:type="dxa" w:w="60"/>
              <w:left w:type="dxa" w:w="100"/>
              <w:bottom w:type="dxa" w:w="60"/>
              <w:right w:type="dxa" w:w="90"/>
            </w:tcMar>
            <w:vAlign w:val="center"/>
          </w:tcPr>
          <w:p>
            <w:pPr>
              <w:spacing w:after="0" w:line="250"/>
              <w:jc w:val="left"/>
            </w:pPr>
            <w:r>
              <w:rPr>
                <w:b w:val="false"/>
                <w:bCs w:val="false"/>
                <w:sz w:val="14"/>
                <w:szCs w:val="14"/>
              </w:rPr>
              <w:t xml:space="preserve">A clean machine reaches a working login by runbook only; parity check green; restore verified.</w:t>
            </w:r>
          </w:p>
        </w:tc>
      </w:tr>
      <w:tr>
        <w:tc>
          <w:tcPr>
            <w:tcW w:type="dxa" w:w="1500"/>
            <w:shd w:fill="F4F6FA" w:val="clear"/>
            <w:tcMar>
              <w:top w:type="dxa" w:w="60"/>
              <w:left w:type="dxa" w:w="100"/>
              <w:bottom w:type="dxa" w:w="60"/>
              <w:right w:type="dxa" w:w="90"/>
            </w:tcMar>
            <w:vAlign w:val="center"/>
          </w:tcPr>
          <w:p>
            <w:pPr>
              <w:spacing w:after="0" w:line="250"/>
              <w:jc w:val="left"/>
            </w:pPr>
            <w:r>
              <w:rPr>
                <w:b w:val="false"/>
                <w:bCs w:val="false"/>
                <w:sz w:val="14"/>
                <w:szCs w:val="14"/>
              </w:rPr>
              <w:t xml:space="preserve">G10 Quality bar</w:t>
            </w:r>
          </w:p>
        </w:tc>
        <w:tc>
          <w:tcPr>
            <w:tcW w:type="dxa" w:w="4200"/>
            <w:shd w:fill="F4F6FA" w:val="clear"/>
            <w:tcMar>
              <w:top w:type="dxa" w:w="60"/>
              <w:left w:type="dxa" w:w="100"/>
              <w:bottom w:type="dxa" w:w="60"/>
              <w:right w:type="dxa" w:w="90"/>
            </w:tcMar>
            <w:vAlign w:val="center"/>
          </w:tcPr>
          <w:p>
            <w:pPr>
              <w:spacing w:after="0" w:line="250"/>
              <w:jc w:val="left"/>
            </w:pPr>
            <w:r>
              <w:rPr>
                <w:b w:val="false"/>
                <w:bCs w:val="false"/>
                <w:sz w:val="14"/>
                <w:szCs w:val="14"/>
              </w:rPr>
              <w:t xml:space="preserve">Every §13 row has passing automated or documented proof.</w:t>
            </w:r>
          </w:p>
        </w:tc>
        <w:tc>
          <w:tcPr>
            <w:tcW w:type="dxa" w:w="3660"/>
            <w:shd w:fill="F4F6FA" w:val="clear"/>
            <w:tcMar>
              <w:top w:type="dxa" w:w="60"/>
              <w:left w:type="dxa" w:w="100"/>
              <w:bottom w:type="dxa" w:w="60"/>
              <w:right w:type="dxa" w:w="90"/>
            </w:tcMar>
            <w:vAlign w:val="center"/>
          </w:tcPr>
          <w:p>
            <w:pPr>
              <w:spacing w:after="0" w:line="250"/>
              <w:jc w:val="left"/>
            </w:pPr>
            <w:r>
              <w:rPr>
                <w:b w:val="false"/>
                <w:bCs w:val="false"/>
                <w:sz w:val="14"/>
                <w:szCs w:val="14"/>
              </w:rPr>
              <w:t xml:space="preserve">All gate rows green; no “85%” on a gate item.</w:t>
            </w:r>
          </w:p>
        </w:tc>
      </w:tr>
    </w:tbl>
    <w:p>
      <w:pPr>
        <w:spacing w:after="40"/>
      </w:pPr>
    </w:p>
    <w:tbl>
      <w:tblPr>
        <w:tblW w:type="dxa" w:w="9360"/>
        <w:tblBorders>
          <w:top w:val="single" w:color="0A84FF" w:sz="2"/>
          <w:left w:val="single" w:color="0A84FF" w:sz="20"/>
          <w:bottom w:val="single" w:color="0A84FF" w:sz="2"/>
          <w:right w:val="single" w:color="0A84FF" w:sz="2"/>
          <w:insideH w:val="single" w:color="auto" w:sz="4"/>
          <w:insideV w:val="single" w:color="auto" w:sz="4"/>
        </w:tblBorders>
      </w:tblPr>
      <w:tblGrid>
        <w:gridCol w:w="9360"/>
      </w:tblGrid>
      <w:tr>
        <w:tc>
          <w:tcPr>
            <w:tcW w:type="dxa" w:w="9360"/>
            <w:shd w:fill="E7F0FB" w:val="clear"/>
            <w:tcMar>
              <w:top w:type="dxa" w:w="130"/>
              <w:left w:type="dxa" w:w="190"/>
              <w:bottom w:type="dxa" w:w="130"/>
              <w:right w:type="dxa" w:w="170"/>
            </w:tcMar>
          </w:tcPr>
          <w:p>
            <w:pPr>
              <w:spacing w:after="70"/>
            </w:pPr>
            <w:r>
              <w:rPr>
                <w:b/>
                <w:bCs/>
                <w:color w:val="102A43"/>
                <w:sz w:val="21"/>
                <w:szCs w:val="21"/>
              </w:rPr>
              <w:t xml:space="preserve">Task-list generation rule</w:t>
            </w:r>
          </w:p>
          <w:p>
            <w:pPr>
              <w:spacing w:after="0" w:before="0" w:line="278"/>
            </w:pPr>
            <w:r>
              <w:t xml:space="preserve">The next Excel version must not merely list tasks. Each row carries: Target Section, Acceptance Gate, Existing Foundation, Implementation Description, Validation Command, Evidence Artifact, Severity, Dependency, Owner Role, Estimated Hours, and </w:t>
            </w:r>
            <w:r>
              <w:rPr>
                <w:b/>
                <w:bCs/>
              </w:rPr>
              <w:t xml:space="preserve">Minimum Completion Threshold</w:t>
            </w:r>
            <w:r>
              <w:t xml:space="preserve"> — with critical gates requiring 95–100%, never an average of 85%.</w:t>
            </w:r>
          </w:p>
        </w:tc>
      </w:tr>
    </w:tbl>
    <w:p>
      <w:r>
        <w:br w:type="page"/>
      </w:r>
    </w:p>
    <w:p>
      <w:pPr>
        <w:pStyle w:val="Heading1"/>
      </w:pPr>
      <w:r>
        <w:t xml:space="preserve">Appendix A · Source-System Blueprint for Demo Data</w:t>
      </w:r>
    </w:p>
    <w:tbl>
      <w:tblPr>
        <w:tblW w:type="dxa" w:w="9360"/>
        <w:tblBorders>
          <w:top w:val="single" w:color="BCC7D6" w:sz="1"/>
          <w:left w:val="single" w:color="BCC7D6" w:sz="1"/>
          <w:bottom w:val="single" w:color="BCC7D6" w:sz="1"/>
          <w:right w:val="single" w:color="BCC7D6" w:sz="1"/>
          <w:insideH w:val="single" w:color="auto" w:sz="4"/>
          <w:insideV w:val="single" w:color="auto" w:sz="4"/>
        </w:tblBorders>
      </w:tblPr>
      <w:tblGrid>
        <w:gridCol w:w="2300"/>
        <w:gridCol w:w="7060"/>
      </w:tblGrid>
      <w:tr>
        <w:trPr>
          <w:tblHeader/>
        </w:trPr>
        <w:tc>
          <w:tcPr>
            <w:tcW w:type="dxa" w:w="2300"/>
            <w:shd w:fill="102A43" w:val="clear"/>
            <w:tcMar>
              <w:top w:type="dxa" w:w="60"/>
              <w:left w:type="dxa" w:w="100"/>
              <w:bottom w:type="dxa" w:w="60"/>
              <w:right w:type="dxa" w:w="90"/>
            </w:tcMar>
            <w:vAlign w:val="center"/>
          </w:tcPr>
          <w:p>
            <w:pPr>
              <w:spacing w:after="0" w:line="250"/>
              <w:jc w:val="left"/>
            </w:pPr>
            <w:r>
              <w:rPr>
                <w:b/>
                <w:bCs/>
                <w:color w:val="FFFFFF"/>
                <w:sz w:val="17"/>
                <w:szCs w:val="17"/>
              </w:rPr>
              <w:t xml:space="preserve">Source</w:t>
            </w:r>
          </w:p>
        </w:tc>
        <w:tc>
          <w:tcPr>
            <w:tcW w:type="dxa" w:w="7060"/>
            <w:shd w:fill="102A43" w:val="clear"/>
            <w:tcMar>
              <w:top w:type="dxa" w:w="60"/>
              <w:left w:type="dxa" w:w="100"/>
              <w:bottom w:type="dxa" w:w="60"/>
              <w:right w:type="dxa" w:w="90"/>
            </w:tcMar>
            <w:vAlign w:val="center"/>
          </w:tcPr>
          <w:p>
            <w:pPr>
              <w:spacing w:after="0" w:line="250"/>
              <w:jc w:val="left"/>
            </w:pPr>
            <w:r>
              <w:rPr>
                <w:b/>
                <w:bCs/>
                <w:color w:val="FFFFFF"/>
                <w:sz w:val="17"/>
                <w:szCs w:val="17"/>
              </w:rPr>
              <w:t xml:space="preserve">Representative tables / objects to model</w:t>
            </w:r>
          </w:p>
        </w:tc>
      </w:tr>
      <w:tr>
        <w:tc>
          <w:tcPr>
            <w:tcW w:type="dxa" w:w="2300"/>
            <w:tcMar>
              <w:top w:type="dxa" w:w="60"/>
              <w:left w:type="dxa" w:w="100"/>
              <w:bottom w:type="dxa" w:w="60"/>
              <w:right w:type="dxa" w:w="90"/>
            </w:tcMar>
            <w:vAlign w:val="center"/>
          </w:tcPr>
          <w:p>
            <w:pPr>
              <w:spacing w:after="0" w:line="250"/>
              <w:jc w:val="left"/>
            </w:pPr>
            <w:r>
              <w:rPr>
                <w:b w:val="false"/>
                <w:bCs w:val="false"/>
                <w:sz w:val="15"/>
                <w:szCs w:val="15"/>
              </w:rPr>
              <w:t xml:space="preserve">MeltShop (PostgreSQL)</w:t>
            </w:r>
          </w:p>
        </w:tc>
        <w:tc>
          <w:tcPr>
            <w:tcW w:type="dxa" w:w="7060"/>
            <w:tcMar>
              <w:top w:type="dxa" w:w="60"/>
              <w:left w:type="dxa" w:w="100"/>
              <w:bottom w:type="dxa" w:w="60"/>
              <w:right w:type="dxa" w:w="90"/>
            </w:tcMar>
            <w:vAlign w:val="center"/>
          </w:tcPr>
          <w:p>
            <w:pPr>
              <w:spacing w:after="0" w:line="250"/>
              <w:jc w:val="left"/>
            </w:pPr>
            <w:r>
              <w:rPr>
                <w:b w:val="false"/>
                <w:bCs w:val="false"/>
                <w:sz w:val="15"/>
                <w:szCs w:val="15"/>
              </w:rPr>
              <w:t xml:space="preserve">equipment_counter, heats, heat_steps, heat_parameters, samples, sample_results, components, additives, ladle_usage</w:t>
            </w:r>
          </w:p>
        </w:tc>
      </w:tr>
      <w:tr>
        <w:tc>
          <w:tcPr>
            <w:tcW w:type="dxa" w:w="230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Caster (Oracle)</w:t>
            </w:r>
          </w:p>
        </w:tc>
        <w:tc>
          <w:tcPr>
            <w:tcW w:type="dxa" w:w="706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heat, sequence, slab, strand, mould, tundish, caster_samples, caster_sample_results, casting_parameters</w:t>
            </w:r>
          </w:p>
        </w:tc>
      </w:tr>
      <w:tr>
        <w:tc>
          <w:tcPr>
            <w:tcW w:type="dxa" w:w="2300"/>
            <w:tcMar>
              <w:top w:type="dxa" w:w="60"/>
              <w:left w:type="dxa" w:w="100"/>
              <w:bottom w:type="dxa" w:w="60"/>
              <w:right w:type="dxa" w:w="90"/>
            </w:tcMar>
            <w:vAlign w:val="center"/>
          </w:tcPr>
          <w:p>
            <w:pPr>
              <w:spacing w:after="0" w:line="250"/>
              <w:jc w:val="left"/>
            </w:pPr>
            <w:r>
              <w:rPr>
                <w:b w:val="false"/>
                <w:bCs w:val="false"/>
                <w:sz w:val="15"/>
                <w:szCs w:val="15"/>
              </w:rPr>
              <w:t xml:space="preserve">HSM (Oracle)</w:t>
            </w:r>
          </w:p>
        </w:tc>
        <w:tc>
          <w:tcPr>
            <w:tcW w:type="dxa" w:w="7060"/>
            <w:tcMar>
              <w:top w:type="dxa" w:w="60"/>
              <w:left w:type="dxa" w:w="100"/>
              <w:bottom w:type="dxa" w:w="60"/>
              <w:right w:type="dxa" w:w="90"/>
            </w:tcMar>
            <w:vAlign w:val="center"/>
          </w:tcPr>
          <w:p>
            <w:pPr>
              <w:spacing w:after="0" w:line="250"/>
              <w:jc w:val="left"/>
            </w:pPr>
            <w:r>
              <w:rPr>
                <w:b w:val="false"/>
                <w:bCs w:val="false"/>
                <w:sz w:val="15"/>
                <w:szCs w:val="15"/>
              </w:rPr>
              <w:t xml:space="preserve">slab_input, coil_output, pass_schedule, rolling_parameters, temperature_profile, width_thickness_profile, coil_summary</w:t>
            </w:r>
          </w:p>
        </w:tc>
      </w:tr>
      <w:tr>
        <w:tc>
          <w:tcPr>
            <w:tcW w:type="dxa" w:w="230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PKL (MSSQL)</w:t>
            </w:r>
          </w:p>
        </w:tc>
        <w:tc>
          <w:tcPr>
            <w:tcW w:type="dxa" w:w="706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coil_route, pickling_process_events, line_parameters, quality_holds, operation_summary</w:t>
            </w:r>
          </w:p>
        </w:tc>
      </w:tr>
      <w:tr>
        <w:tc>
          <w:tcPr>
            <w:tcW w:type="dxa" w:w="2300"/>
            <w:tcMar>
              <w:top w:type="dxa" w:w="60"/>
              <w:left w:type="dxa" w:w="100"/>
              <w:bottom w:type="dxa" w:w="60"/>
              <w:right w:type="dxa" w:w="90"/>
            </w:tcMar>
            <w:vAlign w:val="center"/>
          </w:tcPr>
          <w:p>
            <w:pPr>
              <w:spacing w:after="0" w:line="250"/>
              <w:jc w:val="left"/>
            </w:pPr>
            <w:r>
              <w:rPr>
                <w:b w:val="false"/>
                <w:bCs w:val="false"/>
                <w:sz w:val="15"/>
                <w:szCs w:val="15"/>
              </w:rPr>
              <w:t xml:space="preserve">Yard (Excel)</w:t>
            </w:r>
          </w:p>
        </w:tc>
        <w:tc>
          <w:tcPr>
            <w:tcW w:type="dxa" w:w="7060"/>
            <w:tcMar>
              <w:top w:type="dxa" w:w="60"/>
              <w:left w:type="dxa" w:w="100"/>
              <w:bottom w:type="dxa" w:w="60"/>
              <w:right w:type="dxa" w:w="90"/>
            </w:tcMar>
            <w:vAlign w:val="center"/>
          </w:tcPr>
          <w:p>
            <w:pPr>
              <w:spacing w:after="0" w:line="250"/>
              <w:jc w:val="left"/>
            </w:pPr>
            <w:r>
              <w:rPr>
                <w:b w:val="false"/>
                <w:bCs w:val="false"/>
                <w:sz w:val="15"/>
                <w:szCs w:val="15"/>
              </w:rPr>
              <w:t xml:space="preserve">yard_inventory, coil_location, movement_history, buffer_status, stock_age</w:t>
            </w:r>
          </w:p>
        </w:tc>
      </w:tr>
      <w:tr>
        <w:tc>
          <w:tcPr>
            <w:tcW w:type="dxa" w:w="230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Downtime (MySQL)</w:t>
            </w:r>
          </w:p>
        </w:tc>
        <w:tc>
          <w:tcPr>
            <w:tcW w:type="dxa" w:w="706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downtime_events, reason_codes, equipment_stoppage, production_stoppage, shift_crew, maintenance_notes</w:t>
            </w:r>
          </w:p>
        </w:tc>
      </w:tr>
      <w:tr>
        <w:tc>
          <w:tcPr>
            <w:tcW w:type="dxa" w:w="2300"/>
            <w:tcMar>
              <w:top w:type="dxa" w:w="60"/>
              <w:left w:type="dxa" w:w="100"/>
              <w:bottom w:type="dxa" w:w="60"/>
              <w:right w:type="dxa" w:w="90"/>
            </w:tcMar>
            <w:vAlign w:val="center"/>
          </w:tcPr>
          <w:p>
            <w:pPr>
              <w:spacing w:after="0" w:line="250"/>
              <w:jc w:val="left"/>
            </w:pPr>
            <w:r>
              <w:rPr>
                <w:b w:val="false"/>
                <w:bCs w:val="false"/>
                <w:sz w:val="15"/>
                <w:szCs w:val="15"/>
              </w:rPr>
              <w:t xml:space="preserve">Surface Inspection (MySQL)</w:t>
            </w:r>
          </w:p>
        </w:tc>
        <w:tc>
          <w:tcPr>
            <w:tcW w:type="dxa" w:w="7060"/>
            <w:tcMar>
              <w:top w:type="dxa" w:w="60"/>
              <w:left w:type="dxa" w:w="100"/>
              <w:bottom w:type="dxa" w:w="60"/>
              <w:right w:type="dxa" w:w="90"/>
            </w:tcMar>
            <w:vAlign w:val="center"/>
          </w:tcPr>
          <w:p>
            <w:pPr>
              <w:spacing w:after="0" w:line="250"/>
              <w:jc w:val="left"/>
            </w:pPr>
            <w:r>
              <w:rPr>
                <w:b w:val="false"/>
                <w:bCs w:val="false"/>
                <w:sz w:val="15"/>
                <w:szCs w:val="15"/>
              </w:rPr>
              <w:t xml:space="preserve">inspection_runs, defect_events, defect_catalog, defect_positions, severity, coil_surface_summary</w:t>
            </w:r>
          </w:p>
        </w:tc>
      </w:tr>
      <w:tr>
        <w:tc>
          <w:tcPr>
            <w:tcW w:type="dxa" w:w="230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QA (Excel)</w:t>
            </w:r>
          </w:p>
        </w:tc>
        <w:tc>
          <w:tcPr>
            <w:tcW w:type="dxa" w:w="7060"/>
            <w:shd w:fill="F4F6FA" w:val="clear"/>
            <w:tcMar>
              <w:top w:type="dxa" w:w="60"/>
              <w:left w:type="dxa" w:w="100"/>
              <w:bottom w:type="dxa" w:w="60"/>
              <w:right w:type="dxa" w:w="90"/>
            </w:tcMar>
            <w:vAlign w:val="center"/>
          </w:tcPr>
          <w:p>
            <w:pPr>
              <w:spacing w:after="0" w:line="250"/>
              <w:jc w:val="left"/>
            </w:pPr>
            <w:r>
              <w:rPr>
                <w:b w:val="false"/>
                <w:bCs w:val="false"/>
                <w:sz w:val="15"/>
                <w:szCs w:val="15"/>
              </w:rPr>
              <w:t xml:space="preserve">qa_samples, lab_results, component_catalog, customer_priority_samples, quality_decisions</w:t>
            </w:r>
          </w:p>
        </w:tc>
      </w:tr>
    </w:tbl>
    <w:p>
      <w:pPr>
        <w:pStyle w:val="Heading2"/>
      </w:pPr>
      <w:r>
        <w:t xml:space="preserve">Appendix B · Worked Mapping &amp; Genealogy Reference</w:t>
      </w:r>
    </w:p>
    <w:p>
      <w:pPr>
        <w:spacing w:after="130" w:before="0" w:line="278"/>
      </w:pPr>
      <w:r>
        <w:t xml:space="preserve">The full artifact behind §4.3–4.4 and §5.1 — the spine a buyer’s technical reviewer can read end to end: the business-key dictionary, the canonical join view, the KPI view, and the traced thread (Coil C-44170 → … → Heat H-3361, forward to 5 edge-crack defects). See the dark code blocks in §4.3, §4.4 and §12.1, and the genealogy table in §5.1.</w:t>
      </w:r>
    </w:p>
    <w:p>
      <w:pPr>
        <w:pStyle w:val="Heading2"/>
      </w:pPr>
      <w:r>
        <w:t xml:space="preserve">Appendix C · Brand Token Reference</w:t>
      </w:r>
    </w:p>
    <w:p>
      <w:pPr>
        <w:spacing w:after="130" w:before="0" w:line="278"/>
      </w:pPr>
      <w:r>
        <w:t xml:space="preserve">The canonical swatch set (exact hex, from the compass). One identity across app, website and reports.</w:t>
      </w:r>
    </w:p>
    <w:tbl>
      <w:tblPr>
        <w:tblW w:type="dxa" w:w="9360"/>
        <w:tblBorders>
          <w:top w:val="single" w:color="BCC7D6" w:sz="1"/>
          <w:left w:val="single" w:color="BCC7D6" w:sz="1"/>
          <w:bottom w:val="single" w:color="BCC7D6" w:sz="1"/>
          <w:right w:val="single" w:color="BCC7D6" w:sz="1"/>
          <w:insideH w:val="single" w:color="auto" w:sz="4"/>
          <w:insideV w:val="single" w:color="auto" w:sz="4"/>
        </w:tblBorders>
      </w:tblPr>
      <w:tblGrid>
        <w:gridCol w:w="2600"/>
        <w:gridCol w:w="1800"/>
        <w:gridCol w:w="4960"/>
      </w:tblGrid>
      <w:tr>
        <w:trPr>
          <w:tblHeader/>
        </w:trPr>
        <w:tc>
          <w:tcPr>
            <w:tcW w:type="dxa" w:w="2600"/>
            <w:shd w:fill="102A43" w:val="clear"/>
            <w:tcMar>
              <w:top w:type="dxa" w:w="60"/>
              <w:left w:type="dxa" w:w="100"/>
              <w:bottom w:type="dxa" w:w="60"/>
              <w:right w:type="dxa" w:w="90"/>
            </w:tcMar>
            <w:vAlign w:val="center"/>
          </w:tcPr>
          <w:p>
            <w:pPr>
              <w:spacing w:after="0" w:line="250"/>
              <w:jc w:val="left"/>
            </w:pPr>
            <w:r>
              <w:rPr>
                <w:b/>
                <w:bCs/>
                <w:color w:val="FFFFFF"/>
                <w:sz w:val="18"/>
                <w:szCs w:val="18"/>
              </w:rPr>
              <w:t xml:space="preserve">Name</w:t>
            </w:r>
          </w:p>
        </w:tc>
        <w:tc>
          <w:tcPr>
            <w:tcW w:type="dxa" w:w="1800"/>
            <w:shd w:fill="102A43" w:val="clear"/>
            <w:tcMar>
              <w:top w:type="dxa" w:w="60"/>
              <w:left w:type="dxa" w:w="100"/>
              <w:bottom w:type="dxa" w:w="60"/>
              <w:right w:type="dxa" w:w="90"/>
            </w:tcMar>
            <w:vAlign w:val="center"/>
          </w:tcPr>
          <w:p>
            <w:pPr>
              <w:spacing w:after="0" w:line="250"/>
              <w:jc w:val="center"/>
            </w:pPr>
            <w:r>
              <w:rPr>
                <w:b/>
                <w:bCs/>
                <w:color w:val="FFFFFF"/>
                <w:sz w:val="18"/>
                <w:szCs w:val="18"/>
              </w:rPr>
              <w:t xml:space="preserve">Swatch / Hex</w:t>
            </w:r>
          </w:p>
        </w:tc>
        <w:tc>
          <w:tcPr>
            <w:tcW w:type="dxa" w:w="4960"/>
            <w:shd w:fill="102A43" w:val="clear"/>
            <w:tcMar>
              <w:top w:type="dxa" w:w="60"/>
              <w:left w:type="dxa" w:w="100"/>
              <w:bottom w:type="dxa" w:w="60"/>
              <w:right w:type="dxa" w:w="90"/>
            </w:tcMar>
            <w:vAlign w:val="center"/>
          </w:tcPr>
          <w:p>
            <w:pPr>
              <w:spacing w:after="0" w:line="250"/>
              <w:jc w:val="left"/>
            </w:pPr>
            <w:r>
              <w:rPr>
                <w:b/>
                <w:bCs/>
                <w:color w:val="FFFFFF"/>
                <w:sz w:val="18"/>
                <w:szCs w:val="18"/>
              </w:rPr>
              <w:t xml:space="preserve">Application</w:t>
            </w:r>
          </w:p>
        </w:tc>
      </w:tr>
      <w:tr>
        <w:tc>
          <w:tcPr>
            <w:tcW w:type="dxa" w:w="2600"/>
            <w:tcMar>
              <w:top w:type="dxa" w:w="60"/>
              <w:left w:type="dxa" w:w="100"/>
              <w:bottom w:type="dxa" w:w="60"/>
              <w:right w:type="dxa" w:w="90"/>
            </w:tcMar>
            <w:vAlign w:val="center"/>
          </w:tcPr>
          <w:p>
            <w:pPr>
              <w:spacing w:after="0" w:line="250"/>
              <w:jc w:val="left"/>
            </w:pPr>
            <w:r>
              <w:rPr>
                <w:b w:val="false"/>
                <w:bCs w:val="false"/>
                <w:sz w:val="18"/>
                <w:szCs w:val="18"/>
              </w:rPr>
              <w:t xml:space="preserve">Deep Navy Black</w:t>
            </w:r>
          </w:p>
        </w:tc>
        <w:tc>
          <w:tcPr>
            <w:tcW w:type="dxa" w:w="1800"/>
            <w:shd w:fill="050B18" w:val="clear"/>
            <w:tcMar>
              <w:top w:type="dxa" w:w="60"/>
              <w:left w:type="dxa" w:w="100"/>
              <w:bottom w:type="dxa" w:w="60"/>
              <w:right w:type="dxa" w:w="90"/>
            </w:tcMar>
            <w:vAlign w:val="center"/>
          </w:tcPr>
          <w:p>
            <w:pPr>
              <w:spacing w:after="0"/>
              <w:jc w:val="center"/>
            </w:pPr>
            <w:r>
              <w:rPr>
                <w:rFonts w:ascii="Consolas" w:cs="Consolas" w:eastAsia="Consolas" w:hAnsi="Consolas"/>
                <w:b/>
                <w:bCs/>
                <w:color w:val="FFFFFF"/>
                <w:sz w:val="17"/>
                <w:szCs w:val="17"/>
              </w:rPr>
              <w:t xml:space="preserve">#050B18</w:t>
            </w:r>
          </w:p>
        </w:tc>
        <w:tc>
          <w:tcPr>
            <w:tcW w:type="dxa" w:w="4960"/>
            <w:tcMar>
              <w:top w:type="dxa" w:w="60"/>
              <w:left w:type="dxa" w:w="100"/>
              <w:bottom w:type="dxa" w:w="60"/>
              <w:right w:type="dxa" w:w="90"/>
            </w:tcMar>
            <w:vAlign w:val="center"/>
          </w:tcPr>
          <w:p>
            <w:pPr>
              <w:spacing w:after="0" w:line="250"/>
              <w:jc w:val="left"/>
            </w:pPr>
            <w:r>
              <w:rPr>
                <w:b w:val="false"/>
                <w:bCs w:val="false"/>
                <w:sz w:val="18"/>
                <w:szCs w:val="18"/>
              </w:rPr>
              <w:t xml:space="preserve">App + website background</w:t>
            </w:r>
          </w:p>
        </w:tc>
      </w:tr>
      <w:tr>
        <w:tc>
          <w:tcPr>
            <w:tcW w:type="dxa" w:w="2600"/>
            <w:tcMar>
              <w:top w:type="dxa" w:w="60"/>
              <w:left w:type="dxa" w:w="100"/>
              <w:bottom w:type="dxa" w:w="60"/>
              <w:right w:type="dxa" w:w="90"/>
            </w:tcMar>
            <w:vAlign w:val="center"/>
          </w:tcPr>
          <w:p>
            <w:pPr>
              <w:spacing w:after="0" w:line="250"/>
              <w:jc w:val="left"/>
            </w:pPr>
            <w:r>
              <w:rPr>
                <w:b w:val="false"/>
                <w:bCs w:val="false"/>
                <w:sz w:val="18"/>
                <w:szCs w:val="18"/>
              </w:rPr>
              <w:t xml:space="preserve">Panel Navy</w:t>
            </w:r>
          </w:p>
        </w:tc>
        <w:tc>
          <w:tcPr>
            <w:tcW w:type="dxa" w:w="1800"/>
            <w:shd w:fill="0B1730" w:val="clear"/>
            <w:tcMar>
              <w:top w:type="dxa" w:w="60"/>
              <w:left w:type="dxa" w:w="100"/>
              <w:bottom w:type="dxa" w:w="60"/>
              <w:right w:type="dxa" w:w="90"/>
            </w:tcMar>
            <w:vAlign w:val="center"/>
          </w:tcPr>
          <w:p>
            <w:pPr>
              <w:spacing w:after="0"/>
              <w:jc w:val="center"/>
            </w:pPr>
            <w:r>
              <w:rPr>
                <w:rFonts w:ascii="Consolas" w:cs="Consolas" w:eastAsia="Consolas" w:hAnsi="Consolas"/>
                <w:b/>
                <w:bCs/>
                <w:color w:val="FFFFFF"/>
                <w:sz w:val="17"/>
                <w:szCs w:val="17"/>
              </w:rPr>
              <w:t xml:space="preserve">#0B1730</w:t>
            </w:r>
          </w:p>
        </w:tc>
        <w:tc>
          <w:tcPr>
            <w:tcW w:type="dxa" w:w="4960"/>
            <w:tcMar>
              <w:top w:type="dxa" w:w="60"/>
              <w:left w:type="dxa" w:w="100"/>
              <w:bottom w:type="dxa" w:w="60"/>
              <w:right w:type="dxa" w:w="90"/>
            </w:tcMar>
            <w:vAlign w:val="center"/>
          </w:tcPr>
          <w:p>
            <w:pPr>
              <w:spacing w:after="0" w:line="250"/>
              <w:jc w:val="left"/>
            </w:pPr>
            <w:r>
              <w:rPr>
                <w:b w:val="false"/>
                <w:bCs w:val="false"/>
                <w:sz w:val="18"/>
                <w:szCs w:val="18"/>
              </w:rPr>
              <w:t xml:space="preserve">Sidebar, cards, modals</w:t>
            </w:r>
          </w:p>
        </w:tc>
      </w:tr>
      <w:tr>
        <w:tc>
          <w:tcPr>
            <w:tcW w:type="dxa" w:w="2600"/>
            <w:tcMar>
              <w:top w:type="dxa" w:w="60"/>
              <w:left w:type="dxa" w:w="100"/>
              <w:bottom w:type="dxa" w:w="60"/>
              <w:right w:type="dxa" w:w="90"/>
            </w:tcMar>
            <w:vAlign w:val="center"/>
          </w:tcPr>
          <w:p>
            <w:pPr>
              <w:spacing w:after="0" w:line="250"/>
              <w:jc w:val="left"/>
            </w:pPr>
            <w:r>
              <w:rPr>
                <w:b w:val="false"/>
                <w:bCs w:val="false"/>
                <w:sz w:val="18"/>
                <w:szCs w:val="18"/>
              </w:rPr>
              <w:t xml:space="preserve">Industrial Blue</w:t>
            </w:r>
          </w:p>
        </w:tc>
        <w:tc>
          <w:tcPr>
            <w:tcW w:type="dxa" w:w="1800"/>
            <w:shd w:fill="102A43" w:val="clear"/>
            <w:tcMar>
              <w:top w:type="dxa" w:w="60"/>
              <w:left w:type="dxa" w:w="100"/>
              <w:bottom w:type="dxa" w:w="60"/>
              <w:right w:type="dxa" w:w="90"/>
            </w:tcMar>
            <w:vAlign w:val="center"/>
          </w:tcPr>
          <w:p>
            <w:pPr>
              <w:spacing w:after="0"/>
              <w:jc w:val="center"/>
            </w:pPr>
            <w:r>
              <w:rPr>
                <w:rFonts w:ascii="Consolas" w:cs="Consolas" w:eastAsia="Consolas" w:hAnsi="Consolas"/>
                <w:b/>
                <w:bCs/>
                <w:color w:val="FFFFFF"/>
                <w:sz w:val="17"/>
                <w:szCs w:val="17"/>
              </w:rPr>
              <w:t xml:space="preserve">#102A43</w:t>
            </w:r>
          </w:p>
        </w:tc>
        <w:tc>
          <w:tcPr>
            <w:tcW w:type="dxa" w:w="4960"/>
            <w:tcMar>
              <w:top w:type="dxa" w:w="60"/>
              <w:left w:type="dxa" w:w="100"/>
              <w:bottom w:type="dxa" w:w="60"/>
              <w:right w:type="dxa" w:w="90"/>
            </w:tcMar>
            <w:vAlign w:val="center"/>
          </w:tcPr>
          <w:p>
            <w:pPr>
              <w:spacing w:after="0" w:line="250"/>
              <w:jc w:val="left"/>
            </w:pPr>
            <w:r>
              <w:rPr>
                <w:b w:val="false"/>
                <w:bCs w:val="false"/>
                <w:sz w:val="18"/>
                <w:szCs w:val="18"/>
              </w:rPr>
              <w:t xml:space="preserve">Table headers, nav, dividers</w:t>
            </w:r>
          </w:p>
        </w:tc>
      </w:tr>
      <w:tr>
        <w:tc>
          <w:tcPr>
            <w:tcW w:type="dxa" w:w="2600"/>
            <w:tcMar>
              <w:top w:type="dxa" w:w="60"/>
              <w:left w:type="dxa" w:w="100"/>
              <w:bottom w:type="dxa" w:w="60"/>
              <w:right w:type="dxa" w:w="90"/>
            </w:tcMar>
            <w:vAlign w:val="center"/>
          </w:tcPr>
          <w:p>
            <w:pPr>
              <w:spacing w:after="0" w:line="250"/>
              <w:jc w:val="left"/>
            </w:pPr>
            <w:r>
              <w:rPr>
                <w:b w:val="false"/>
                <w:bCs w:val="false"/>
                <w:sz w:val="18"/>
                <w:szCs w:val="18"/>
              </w:rPr>
              <w:t xml:space="preserve">Electric Blue</w:t>
            </w:r>
          </w:p>
        </w:tc>
        <w:tc>
          <w:tcPr>
            <w:tcW w:type="dxa" w:w="1800"/>
            <w:shd w:fill="0A84FF" w:val="clear"/>
            <w:tcMar>
              <w:top w:type="dxa" w:w="60"/>
              <w:left w:type="dxa" w:w="100"/>
              <w:bottom w:type="dxa" w:w="60"/>
              <w:right w:type="dxa" w:w="90"/>
            </w:tcMar>
            <w:vAlign w:val="center"/>
          </w:tcPr>
          <w:p>
            <w:pPr>
              <w:spacing w:after="0"/>
              <w:jc w:val="center"/>
            </w:pPr>
            <w:r>
              <w:rPr>
                <w:rFonts w:ascii="Consolas" w:cs="Consolas" w:eastAsia="Consolas" w:hAnsi="Consolas"/>
                <w:b/>
                <w:bCs/>
                <w:color w:val="FFFFFF"/>
                <w:sz w:val="17"/>
                <w:szCs w:val="17"/>
              </w:rPr>
              <w:t xml:space="preserve">#0A84FF</w:t>
            </w:r>
          </w:p>
        </w:tc>
        <w:tc>
          <w:tcPr>
            <w:tcW w:type="dxa" w:w="4960"/>
            <w:tcMar>
              <w:top w:type="dxa" w:w="60"/>
              <w:left w:type="dxa" w:w="100"/>
              <w:bottom w:type="dxa" w:w="60"/>
              <w:right w:type="dxa" w:w="90"/>
            </w:tcMar>
            <w:vAlign w:val="center"/>
          </w:tcPr>
          <w:p>
            <w:pPr>
              <w:spacing w:after="0" w:line="250"/>
              <w:jc w:val="left"/>
            </w:pPr>
            <w:r>
              <w:rPr>
                <w:b w:val="false"/>
                <w:bCs w:val="false"/>
                <w:sz w:val="18"/>
                <w:szCs w:val="18"/>
              </w:rPr>
              <w:t xml:space="preserve">Primary CTA, active state</w:t>
            </w:r>
          </w:p>
        </w:tc>
      </w:tr>
      <w:tr>
        <w:tc>
          <w:tcPr>
            <w:tcW w:type="dxa" w:w="2600"/>
            <w:tcMar>
              <w:top w:type="dxa" w:w="60"/>
              <w:left w:type="dxa" w:w="100"/>
              <w:bottom w:type="dxa" w:w="60"/>
              <w:right w:type="dxa" w:w="90"/>
            </w:tcMar>
            <w:vAlign w:val="center"/>
          </w:tcPr>
          <w:p>
            <w:pPr>
              <w:spacing w:after="0" w:line="250"/>
              <w:jc w:val="left"/>
            </w:pPr>
            <w:r>
              <w:rPr>
                <w:b w:val="false"/>
                <w:bCs w:val="false"/>
                <w:sz w:val="18"/>
                <w:szCs w:val="18"/>
              </w:rPr>
              <w:t xml:space="preserve">Electric Cyan</w:t>
            </w:r>
          </w:p>
        </w:tc>
        <w:tc>
          <w:tcPr>
            <w:tcW w:type="dxa" w:w="1800"/>
            <w:shd w:fill="00D4FF" w:val="clear"/>
            <w:tcMar>
              <w:top w:type="dxa" w:w="60"/>
              <w:left w:type="dxa" w:w="100"/>
              <w:bottom w:type="dxa" w:w="60"/>
              <w:right w:type="dxa" w:w="90"/>
            </w:tcMar>
            <w:vAlign w:val="center"/>
          </w:tcPr>
          <w:p>
            <w:pPr>
              <w:spacing w:after="0"/>
              <w:jc w:val="center"/>
            </w:pPr>
            <w:r>
              <w:rPr>
                <w:rFonts w:ascii="Consolas" w:cs="Consolas" w:eastAsia="Consolas" w:hAnsi="Consolas"/>
                <w:b/>
                <w:bCs/>
                <w:color w:val="0B1730"/>
                <w:sz w:val="17"/>
                <w:szCs w:val="17"/>
              </w:rPr>
              <w:t xml:space="preserve">#00D4FF</w:t>
            </w:r>
          </w:p>
        </w:tc>
        <w:tc>
          <w:tcPr>
            <w:tcW w:type="dxa" w:w="4960"/>
            <w:tcMar>
              <w:top w:type="dxa" w:w="60"/>
              <w:left w:type="dxa" w:w="100"/>
              <w:bottom w:type="dxa" w:w="60"/>
              <w:right w:type="dxa" w:w="90"/>
            </w:tcMar>
            <w:vAlign w:val="center"/>
          </w:tcPr>
          <w:p>
            <w:pPr>
              <w:spacing w:after="0" w:line="250"/>
              <w:jc w:val="left"/>
            </w:pPr>
            <w:r>
              <w:rPr>
                <w:b w:val="false"/>
                <w:bCs w:val="false"/>
                <w:sz w:val="18"/>
                <w:szCs w:val="18"/>
              </w:rPr>
              <w:t xml:space="preserve">Glow, chart primary, hover</w:t>
            </w:r>
          </w:p>
        </w:tc>
      </w:tr>
      <w:tr>
        <w:tc>
          <w:tcPr>
            <w:tcW w:type="dxa" w:w="2600"/>
            <w:tcMar>
              <w:top w:type="dxa" w:w="60"/>
              <w:left w:type="dxa" w:w="100"/>
              <w:bottom w:type="dxa" w:w="60"/>
              <w:right w:type="dxa" w:w="90"/>
            </w:tcMar>
            <w:vAlign w:val="center"/>
          </w:tcPr>
          <w:p>
            <w:pPr>
              <w:spacing w:after="0" w:line="250"/>
              <w:jc w:val="left"/>
            </w:pPr>
            <w:r>
              <w:rPr>
                <w:b w:val="false"/>
                <w:bCs w:val="false"/>
                <w:sz w:val="18"/>
                <w:szCs w:val="18"/>
              </w:rPr>
              <w:t xml:space="preserve">Corporate Blue</w:t>
            </w:r>
          </w:p>
        </w:tc>
        <w:tc>
          <w:tcPr>
            <w:tcW w:type="dxa" w:w="1800"/>
            <w:shd w:fill="2F80ED" w:val="clear"/>
            <w:tcMar>
              <w:top w:type="dxa" w:w="60"/>
              <w:left w:type="dxa" w:w="100"/>
              <w:bottom w:type="dxa" w:w="60"/>
              <w:right w:type="dxa" w:w="90"/>
            </w:tcMar>
            <w:vAlign w:val="center"/>
          </w:tcPr>
          <w:p>
            <w:pPr>
              <w:spacing w:after="0"/>
              <w:jc w:val="center"/>
            </w:pPr>
            <w:r>
              <w:rPr>
                <w:rFonts w:ascii="Consolas" w:cs="Consolas" w:eastAsia="Consolas" w:hAnsi="Consolas"/>
                <w:b/>
                <w:bCs/>
                <w:color w:val="FFFFFF"/>
                <w:sz w:val="17"/>
                <w:szCs w:val="17"/>
              </w:rPr>
              <w:t xml:space="preserve">#2F80ED</w:t>
            </w:r>
          </w:p>
        </w:tc>
        <w:tc>
          <w:tcPr>
            <w:tcW w:type="dxa" w:w="4960"/>
            <w:tcMar>
              <w:top w:type="dxa" w:w="60"/>
              <w:left w:type="dxa" w:w="100"/>
              <w:bottom w:type="dxa" w:w="60"/>
              <w:right w:type="dxa" w:w="90"/>
            </w:tcMar>
            <w:vAlign w:val="center"/>
          </w:tcPr>
          <w:p>
            <w:pPr>
              <w:spacing w:after="0" w:line="250"/>
              <w:jc w:val="left"/>
            </w:pPr>
            <w:r>
              <w:rPr>
                <w:b w:val="false"/>
                <w:bCs w:val="false"/>
                <w:sz w:val="18"/>
                <w:szCs w:val="18"/>
              </w:rPr>
              <w:t xml:space="preserve">Secondary, info badges</w:t>
            </w:r>
          </w:p>
        </w:tc>
      </w:tr>
      <w:tr>
        <w:tc>
          <w:tcPr>
            <w:tcW w:type="dxa" w:w="2600"/>
            <w:tcMar>
              <w:top w:type="dxa" w:w="60"/>
              <w:left w:type="dxa" w:w="100"/>
              <w:bottom w:type="dxa" w:w="60"/>
              <w:right w:type="dxa" w:w="90"/>
            </w:tcMar>
            <w:vAlign w:val="center"/>
          </w:tcPr>
          <w:p>
            <w:pPr>
              <w:spacing w:after="0" w:line="250"/>
              <w:jc w:val="left"/>
            </w:pPr>
            <w:r>
              <w:rPr>
                <w:b w:val="false"/>
                <w:bCs w:val="false"/>
                <w:sz w:val="18"/>
                <w:szCs w:val="18"/>
              </w:rPr>
              <w:t xml:space="preserve">Cyan Green</w:t>
            </w:r>
          </w:p>
        </w:tc>
        <w:tc>
          <w:tcPr>
            <w:tcW w:type="dxa" w:w="1800"/>
            <w:shd w:fill="2CE6A2" w:val="clear"/>
            <w:tcMar>
              <w:top w:type="dxa" w:w="60"/>
              <w:left w:type="dxa" w:w="100"/>
              <w:bottom w:type="dxa" w:w="60"/>
              <w:right w:type="dxa" w:w="90"/>
            </w:tcMar>
            <w:vAlign w:val="center"/>
          </w:tcPr>
          <w:p>
            <w:pPr>
              <w:spacing w:after="0"/>
              <w:jc w:val="center"/>
            </w:pPr>
            <w:r>
              <w:rPr>
                <w:rFonts w:ascii="Consolas" w:cs="Consolas" w:eastAsia="Consolas" w:hAnsi="Consolas"/>
                <w:b/>
                <w:bCs/>
                <w:color w:val="0B1730"/>
                <w:sz w:val="17"/>
                <w:szCs w:val="17"/>
              </w:rPr>
              <w:t xml:space="preserve">#2CE6A2</w:t>
            </w:r>
          </w:p>
        </w:tc>
        <w:tc>
          <w:tcPr>
            <w:tcW w:type="dxa" w:w="4960"/>
            <w:tcMar>
              <w:top w:type="dxa" w:w="60"/>
              <w:left w:type="dxa" w:w="100"/>
              <w:bottom w:type="dxa" w:w="60"/>
              <w:right w:type="dxa" w:w="90"/>
            </w:tcMar>
            <w:vAlign w:val="center"/>
          </w:tcPr>
          <w:p>
            <w:pPr>
              <w:spacing w:after="0" w:line="250"/>
              <w:jc w:val="left"/>
            </w:pPr>
            <w:r>
              <w:rPr>
                <w:b w:val="false"/>
                <w:bCs w:val="false"/>
                <w:sz w:val="18"/>
                <w:szCs w:val="18"/>
              </w:rPr>
              <w:t xml:space="preserve">Success, OK, Enterprise badge</w:t>
            </w:r>
          </w:p>
        </w:tc>
      </w:tr>
      <w:tr>
        <w:tc>
          <w:tcPr>
            <w:tcW w:type="dxa" w:w="2600"/>
            <w:tcMar>
              <w:top w:type="dxa" w:w="60"/>
              <w:left w:type="dxa" w:w="100"/>
              <w:bottom w:type="dxa" w:w="60"/>
              <w:right w:type="dxa" w:w="90"/>
            </w:tcMar>
            <w:vAlign w:val="center"/>
          </w:tcPr>
          <w:p>
            <w:pPr>
              <w:spacing w:after="0" w:line="250"/>
              <w:jc w:val="left"/>
            </w:pPr>
            <w:r>
              <w:rPr>
                <w:b w:val="false"/>
                <w:bCs w:val="false"/>
                <w:sz w:val="18"/>
                <w:szCs w:val="18"/>
              </w:rPr>
              <w:t xml:space="preserve">Amber</w:t>
            </w:r>
          </w:p>
        </w:tc>
        <w:tc>
          <w:tcPr>
            <w:tcW w:type="dxa" w:w="1800"/>
            <w:shd w:fill="FFB020" w:val="clear"/>
            <w:tcMar>
              <w:top w:type="dxa" w:w="60"/>
              <w:left w:type="dxa" w:w="100"/>
              <w:bottom w:type="dxa" w:w="60"/>
              <w:right w:type="dxa" w:w="90"/>
            </w:tcMar>
            <w:vAlign w:val="center"/>
          </w:tcPr>
          <w:p>
            <w:pPr>
              <w:spacing w:after="0"/>
              <w:jc w:val="center"/>
            </w:pPr>
            <w:r>
              <w:rPr>
                <w:rFonts w:ascii="Consolas" w:cs="Consolas" w:eastAsia="Consolas" w:hAnsi="Consolas"/>
                <w:b/>
                <w:bCs/>
                <w:color w:val="0B1730"/>
                <w:sz w:val="17"/>
                <w:szCs w:val="17"/>
              </w:rPr>
              <w:t xml:space="preserve">#FFB020</w:t>
            </w:r>
          </w:p>
        </w:tc>
        <w:tc>
          <w:tcPr>
            <w:tcW w:type="dxa" w:w="4960"/>
            <w:tcMar>
              <w:top w:type="dxa" w:w="60"/>
              <w:left w:type="dxa" w:w="100"/>
              <w:bottom w:type="dxa" w:w="60"/>
              <w:right w:type="dxa" w:w="90"/>
            </w:tcMar>
            <w:vAlign w:val="center"/>
          </w:tcPr>
          <w:p>
            <w:pPr>
              <w:spacing w:after="0" w:line="250"/>
              <w:jc w:val="left"/>
            </w:pPr>
            <w:r>
              <w:rPr>
                <w:b w:val="false"/>
                <w:bCs w:val="false"/>
                <w:sz w:val="18"/>
                <w:szCs w:val="18"/>
              </w:rPr>
              <w:t xml:space="preserve">Warning, Pro badge</w:t>
            </w:r>
          </w:p>
        </w:tc>
      </w:tr>
      <w:tr>
        <w:tc>
          <w:tcPr>
            <w:tcW w:type="dxa" w:w="2600"/>
            <w:tcMar>
              <w:top w:type="dxa" w:w="60"/>
              <w:left w:type="dxa" w:w="100"/>
              <w:bottom w:type="dxa" w:w="60"/>
              <w:right w:type="dxa" w:w="90"/>
            </w:tcMar>
            <w:vAlign w:val="center"/>
          </w:tcPr>
          <w:p>
            <w:pPr>
              <w:spacing w:after="0" w:line="250"/>
              <w:jc w:val="left"/>
            </w:pPr>
            <w:r>
              <w:rPr>
                <w:b w:val="false"/>
                <w:bCs w:val="false"/>
                <w:sz w:val="18"/>
                <w:szCs w:val="18"/>
              </w:rPr>
              <w:t xml:space="preserve">Hot Red</w:t>
            </w:r>
          </w:p>
        </w:tc>
        <w:tc>
          <w:tcPr>
            <w:tcW w:type="dxa" w:w="1800"/>
            <w:shd w:fill="FF4D6D" w:val="clear"/>
            <w:tcMar>
              <w:top w:type="dxa" w:w="60"/>
              <w:left w:type="dxa" w:w="100"/>
              <w:bottom w:type="dxa" w:w="60"/>
              <w:right w:type="dxa" w:w="90"/>
            </w:tcMar>
            <w:vAlign w:val="center"/>
          </w:tcPr>
          <w:p>
            <w:pPr>
              <w:spacing w:after="0"/>
              <w:jc w:val="center"/>
            </w:pPr>
            <w:r>
              <w:rPr>
                <w:rFonts w:ascii="Consolas" w:cs="Consolas" w:eastAsia="Consolas" w:hAnsi="Consolas"/>
                <w:b/>
                <w:bCs/>
                <w:color w:val="FFFFFF"/>
                <w:sz w:val="17"/>
                <w:szCs w:val="17"/>
              </w:rPr>
              <w:t xml:space="preserve">#FF4D6D</w:t>
            </w:r>
          </w:p>
        </w:tc>
        <w:tc>
          <w:tcPr>
            <w:tcW w:type="dxa" w:w="4960"/>
            <w:tcMar>
              <w:top w:type="dxa" w:w="60"/>
              <w:left w:type="dxa" w:w="100"/>
              <w:bottom w:type="dxa" w:w="60"/>
              <w:right w:type="dxa" w:w="90"/>
            </w:tcMar>
            <w:vAlign w:val="center"/>
          </w:tcPr>
          <w:p>
            <w:pPr>
              <w:spacing w:after="0" w:line="250"/>
              <w:jc w:val="left"/>
            </w:pPr>
            <w:r>
              <w:rPr>
                <w:b w:val="false"/>
                <w:bCs w:val="false"/>
                <w:sz w:val="18"/>
                <w:szCs w:val="18"/>
              </w:rPr>
              <w:t xml:space="preserve">Critical, failed</w:t>
            </w:r>
          </w:p>
        </w:tc>
      </w:tr>
      <w:tr>
        <w:tc>
          <w:tcPr>
            <w:tcW w:type="dxa" w:w="2600"/>
            <w:tcMar>
              <w:top w:type="dxa" w:w="60"/>
              <w:left w:type="dxa" w:w="100"/>
              <w:bottom w:type="dxa" w:w="60"/>
              <w:right w:type="dxa" w:w="90"/>
            </w:tcMar>
            <w:vAlign w:val="center"/>
          </w:tcPr>
          <w:p>
            <w:pPr>
              <w:spacing w:after="0" w:line="250"/>
              <w:jc w:val="left"/>
            </w:pPr>
            <w:r>
              <w:rPr>
                <w:b w:val="false"/>
                <w:bCs w:val="false"/>
                <w:sz w:val="18"/>
                <w:szCs w:val="18"/>
              </w:rPr>
              <w:t xml:space="preserve">Near White</w:t>
            </w:r>
          </w:p>
        </w:tc>
        <w:tc>
          <w:tcPr>
            <w:tcW w:type="dxa" w:w="1800"/>
            <w:shd w:fill="EAF6FF" w:val="clear"/>
            <w:tcMar>
              <w:top w:type="dxa" w:w="60"/>
              <w:left w:type="dxa" w:w="100"/>
              <w:bottom w:type="dxa" w:w="60"/>
              <w:right w:type="dxa" w:w="90"/>
            </w:tcMar>
            <w:vAlign w:val="center"/>
          </w:tcPr>
          <w:p>
            <w:pPr>
              <w:spacing w:after="0"/>
              <w:jc w:val="center"/>
            </w:pPr>
            <w:r>
              <w:rPr>
                <w:rFonts w:ascii="Consolas" w:cs="Consolas" w:eastAsia="Consolas" w:hAnsi="Consolas"/>
                <w:b/>
                <w:bCs/>
                <w:color w:val="0B1730"/>
                <w:sz w:val="17"/>
                <w:szCs w:val="17"/>
              </w:rPr>
              <w:t xml:space="preserve">#EAF6FF</w:t>
            </w:r>
          </w:p>
        </w:tc>
        <w:tc>
          <w:tcPr>
            <w:tcW w:type="dxa" w:w="4960"/>
            <w:tcMar>
              <w:top w:type="dxa" w:w="60"/>
              <w:left w:type="dxa" w:w="100"/>
              <w:bottom w:type="dxa" w:w="60"/>
              <w:right w:type="dxa" w:w="90"/>
            </w:tcMar>
            <w:vAlign w:val="center"/>
          </w:tcPr>
          <w:p>
            <w:pPr>
              <w:spacing w:after="0" w:line="250"/>
              <w:jc w:val="left"/>
            </w:pPr>
            <w:r>
              <w:rPr>
                <w:b w:val="false"/>
                <w:bCs w:val="false"/>
                <w:sz w:val="18"/>
                <w:szCs w:val="18"/>
              </w:rPr>
              <w:t xml:space="preserve">Text on dark</w:t>
            </w:r>
          </w:p>
        </w:tc>
      </w:tr>
      <w:tr>
        <w:tc>
          <w:tcPr>
            <w:tcW w:type="dxa" w:w="2600"/>
            <w:tcMar>
              <w:top w:type="dxa" w:w="60"/>
              <w:left w:type="dxa" w:w="100"/>
              <w:bottom w:type="dxa" w:w="60"/>
              <w:right w:type="dxa" w:w="90"/>
            </w:tcMar>
            <w:vAlign w:val="center"/>
          </w:tcPr>
          <w:p>
            <w:pPr>
              <w:spacing w:after="0" w:line="250"/>
              <w:jc w:val="left"/>
            </w:pPr>
            <w:r>
              <w:rPr>
                <w:b w:val="false"/>
                <w:bCs w:val="false"/>
                <w:sz w:val="18"/>
                <w:szCs w:val="18"/>
              </w:rPr>
              <w:t xml:space="preserve">Muted Steel</w:t>
            </w:r>
          </w:p>
        </w:tc>
        <w:tc>
          <w:tcPr>
            <w:tcW w:type="dxa" w:w="1800"/>
            <w:shd w:fill="8EA7C1" w:val="clear"/>
            <w:tcMar>
              <w:top w:type="dxa" w:w="60"/>
              <w:left w:type="dxa" w:w="100"/>
              <w:bottom w:type="dxa" w:w="60"/>
              <w:right w:type="dxa" w:w="90"/>
            </w:tcMar>
            <w:vAlign w:val="center"/>
          </w:tcPr>
          <w:p>
            <w:pPr>
              <w:spacing w:after="0"/>
              <w:jc w:val="center"/>
            </w:pPr>
            <w:r>
              <w:rPr>
                <w:rFonts w:ascii="Consolas" w:cs="Consolas" w:eastAsia="Consolas" w:hAnsi="Consolas"/>
                <w:b/>
                <w:bCs/>
                <w:color w:val="0B1730"/>
                <w:sz w:val="17"/>
                <w:szCs w:val="17"/>
              </w:rPr>
              <w:t xml:space="preserve">#8EA7C1</w:t>
            </w:r>
          </w:p>
        </w:tc>
        <w:tc>
          <w:tcPr>
            <w:tcW w:type="dxa" w:w="4960"/>
            <w:tcMar>
              <w:top w:type="dxa" w:w="60"/>
              <w:left w:type="dxa" w:w="100"/>
              <w:bottom w:type="dxa" w:w="60"/>
              <w:right w:type="dxa" w:w="90"/>
            </w:tcMar>
            <w:vAlign w:val="center"/>
          </w:tcPr>
          <w:p>
            <w:pPr>
              <w:spacing w:after="0" w:line="250"/>
              <w:jc w:val="left"/>
            </w:pPr>
            <w:r>
              <w:rPr>
                <w:b w:val="false"/>
                <w:bCs w:val="false"/>
                <w:sz w:val="18"/>
                <w:szCs w:val="18"/>
              </w:rPr>
              <w:t xml:space="preserve">Secondary text</w:t>
            </w:r>
          </w:p>
        </w:tc>
      </w:tr>
      <w:tr>
        <w:tc>
          <w:tcPr>
            <w:tcW w:type="dxa" w:w="2600"/>
            <w:tcMar>
              <w:top w:type="dxa" w:w="60"/>
              <w:left w:type="dxa" w:w="100"/>
              <w:bottom w:type="dxa" w:w="60"/>
              <w:right w:type="dxa" w:w="90"/>
            </w:tcMar>
            <w:vAlign w:val="center"/>
          </w:tcPr>
          <w:p>
            <w:pPr>
              <w:spacing w:after="0" w:line="250"/>
              <w:jc w:val="left"/>
            </w:pPr>
            <w:r>
              <w:rPr>
                <w:b w:val="false"/>
                <w:bCs w:val="false"/>
                <w:sz w:val="18"/>
                <w:szCs w:val="18"/>
              </w:rPr>
              <w:t xml:space="preserve">Light Grey</w:t>
            </w:r>
          </w:p>
        </w:tc>
        <w:tc>
          <w:tcPr>
            <w:tcW w:type="dxa" w:w="1800"/>
            <w:shd w:fill="F4F6F8" w:val="clear"/>
            <w:tcMar>
              <w:top w:type="dxa" w:w="60"/>
              <w:left w:type="dxa" w:w="100"/>
              <w:bottom w:type="dxa" w:w="60"/>
              <w:right w:type="dxa" w:w="90"/>
            </w:tcMar>
            <w:vAlign w:val="center"/>
          </w:tcPr>
          <w:p>
            <w:pPr>
              <w:spacing w:after="0"/>
              <w:jc w:val="center"/>
            </w:pPr>
            <w:r>
              <w:rPr>
                <w:rFonts w:ascii="Consolas" w:cs="Consolas" w:eastAsia="Consolas" w:hAnsi="Consolas"/>
                <w:b/>
                <w:bCs/>
                <w:color w:val="0B1730"/>
                <w:sz w:val="17"/>
                <w:szCs w:val="17"/>
              </w:rPr>
              <w:t xml:space="preserve">#F4F6F8</w:t>
            </w:r>
          </w:p>
        </w:tc>
        <w:tc>
          <w:tcPr>
            <w:tcW w:type="dxa" w:w="4960"/>
            <w:tcMar>
              <w:top w:type="dxa" w:w="60"/>
              <w:left w:type="dxa" w:w="100"/>
              <w:bottom w:type="dxa" w:w="60"/>
              <w:right w:type="dxa" w:w="90"/>
            </w:tcMar>
            <w:vAlign w:val="center"/>
          </w:tcPr>
          <w:p>
            <w:pPr>
              <w:spacing w:after="0" w:line="250"/>
              <w:jc w:val="left"/>
            </w:pPr>
            <w:r>
              <w:rPr>
                <w:b w:val="false"/>
                <w:bCs w:val="false"/>
                <w:sz w:val="18"/>
                <w:szCs w:val="18"/>
              </w:rPr>
              <w:t xml:space="preserve">PDF/report surface</w:t>
            </w:r>
          </w:p>
        </w:tc>
      </w:tr>
    </w:tbl>
    <w:p>
      <w:pPr>
        <w:spacing w:after="130" w:before="60" w:line="278"/>
      </w:pPr>
      <w:r>
        <w:rPr>
          <w:b/>
          <w:bCs/>
        </w:rPr>
        <w:t xml:space="preserve">Type: </w:t>
      </w:r>
      <w:r>
        <w:t xml:space="preserve">Inter (UI/web) · JetBrains Mono (SQL/code) · min 14px web / 12pt PDF · web scale 48/36/28/20/16 · app scale 24/18/14/12.</w:t>
      </w:r>
    </w:p>
    <w:p>
      <w:pPr>
        <w:pStyle w:val="Heading2"/>
      </w:pPr>
      <w:r>
        <w:t xml:space="preserve">Appendix D · Glossary</w:t>
      </w:r>
    </w:p>
    <w:tbl>
      <w:tblPr>
        <w:tblW w:type="dxa" w:w="9360"/>
        <w:tblBorders>
          <w:top w:val="single" w:color="BCC7D6" w:sz="1"/>
          <w:left w:val="single" w:color="BCC7D6" w:sz="1"/>
          <w:bottom w:val="single" w:color="BCC7D6" w:sz="1"/>
          <w:right w:val="single" w:color="BCC7D6" w:sz="1"/>
          <w:insideH w:val="single" w:color="auto" w:sz="4"/>
          <w:insideV w:val="single" w:color="auto" w:sz="4"/>
        </w:tblBorders>
      </w:tblPr>
      <w:tblGrid>
        <w:gridCol w:w="2400"/>
        <w:gridCol w:w="6960"/>
      </w:tblGrid>
      <w:tr>
        <w:trPr>
          <w:tblHeader/>
        </w:trPr>
        <w:tc>
          <w:tcPr>
            <w:tcW w:type="dxa" w:w="2400"/>
            <w:shd w:fill="102A43" w:val="clear"/>
            <w:tcMar>
              <w:top w:type="dxa" w:w="60"/>
              <w:left w:type="dxa" w:w="100"/>
              <w:bottom w:type="dxa" w:w="60"/>
              <w:right w:type="dxa" w:w="90"/>
            </w:tcMar>
            <w:vAlign w:val="center"/>
          </w:tcPr>
          <w:p>
            <w:pPr>
              <w:spacing w:after="0" w:line="250"/>
              <w:jc w:val="left"/>
            </w:pPr>
            <w:r>
              <w:rPr>
                <w:b/>
                <w:bCs/>
                <w:color w:val="FFFFFF"/>
                <w:sz w:val="17"/>
                <w:szCs w:val="17"/>
              </w:rPr>
              <w:t xml:space="preserve">Term</w:t>
            </w:r>
          </w:p>
        </w:tc>
        <w:tc>
          <w:tcPr>
            <w:tcW w:type="dxa" w:w="6960"/>
            <w:shd w:fill="102A43" w:val="clear"/>
            <w:tcMar>
              <w:top w:type="dxa" w:w="60"/>
              <w:left w:type="dxa" w:w="100"/>
              <w:bottom w:type="dxa" w:w="60"/>
              <w:right w:type="dxa" w:w="90"/>
            </w:tcMar>
            <w:vAlign w:val="center"/>
          </w:tcPr>
          <w:p>
            <w:pPr>
              <w:spacing w:after="0" w:line="250"/>
              <w:jc w:val="left"/>
            </w:pPr>
            <w:r>
              <w:rPr>
                <w:b/>
                <w:bCs/>
                <w:color w:val="FFFFFF"/>
                <w:sz w:val="17"/>
                <w:szCs w:val="17"/>
              </w:rPr>
              <w:t xml:space="preserve">Meaning</w:t>
            </w:r>
          </w:p>
        </w:tc>
      </w:tr>
      <w:tr>
        <w:tc>
          <w:tcPr>
            <w:tcW w:type="dxa" w:w="2400"/>
            <w:tcMar>
              <w:top w:type="dxa" w:w="60"/>
              <w:left w:type="dxa" w:w="100"/>
              <w:bottom w:type="dxa" w:w="60"/>
              <w:right w:type="dxa" w:w="90"/>
            </w:tcMar>
            <w:vAlign w:val="center"/>
          </w:tcPr>
          <w:p>
            <w:pPr>
              <w:spacing w:after="0" w:line="250"/>
              <w:jc w:val="left"/>
            </w:pPr>
            <w:r>
              <w:rPr>
                <w:b w:val="false"/>
                <w:bCs w:val="false"/>
                <w:sz w:val="16"/>
                <w:szCs w:val="16"/>
              </w:rPr>
              <w:t xml:space="preserve">Source-shaped staging</w:t>
            </w:r>
          </w:p>
        </w:tc>
        <w:tc>
          <w:tcPr>
            <w:tcW w:type="dxa" w:w="6960"/>
            <w:tcMar>
              <w:top w:type="dxa" w:w="60"/>
              <w:left w:type="dxa" w:w="100"/>
              <w:bottom w:type="dxa" w:w="60"/>
              <w:right w:type="dxa" w:w="90"/>
            </w:tcMar>
            <w:vAlign w:val="center"/>
          </w:tcPr>
          <w:p>
            <w:pPr>
              <w:spacing w:after="0" w:line="250"/>
              <w:jc w:val="left"/>
            </w:pPr>
            <w:r>
              <w:rPr>
                <w:b w:val="false"/>
                <w:bCs w:val="false"/>
                <w:sz w:val="16"/>
                <w:szCs w:val="16"/>
              </w:rPr>
              <w:t xml:space="preserve">A copy of source data kept in its original structure before canonical mapping.</w:t>
            </w:r>
          </w:p>
        </w:tc>
      </w:tr>
      <w:tr>
        <w:tc>
          <w:tcPr>
            <w:tcW w:type="dxa" w:w="24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Canonical model</w:t>
            </w:r>
          </w:p>
        </w:tc>
        <w:tc>
          <w:tcPr>
            <w:tcW w:type="dxa" w:w="696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The generic PPIQ data model used for cross-plant analytics and dashboards.</w:t>
            </w:r>
          </w:p>
        </w:tc>
      </w:tr>
      <w:tr>
        <w:tc>
          <w:tcPr>
            <w:tcW w:type="dxa" w:w="2400"/>
            <w:tcMar>
              <w:top w:type="dxa" w:w="60"/>
              <w:left w:type="dxa" w:w="100"/>
              <w:bottom w:type="dxa" w:w="60"/>
              <w:right w:type="dxa" w:w="90"/>
            </w:tcMar>
            <w:vAlign w:val="center"/>
          </w:tcPr>
          <w:p>
            <w:pPr>
              <w:spacing w:after="0" w:line="250"/>
              <w:jc w:val="left"/>
            </w:pPr>
            <w:r>
              <w:rPr>
                <w:b w:val="false"/>
                <w:bCs w:val="false"/>
                <w:sz w:val="16"/>
                <w:szCs w:val="16"/>
              </w:rPr>
              <w:t xml:space="preserve">Business key</w:t>
            </w:r>
          </w:p>
        </w:tc>
        <w:tc>
          <w:tcPr>
            <w:tcW w:type="dxa" w:w="6960"/>
            <w:tcMar>
              <w:top w:type="dxa" w:w="60"/>
              <w:left w:type="dxa" w:w="100"/>
              <w:bottom w:type="dxa" w:w="60"/>
              <w:right w:type="dxa" w:w="90"/>
            </w:tcMar>
            <w:vAlign w:val="center"/>
          </w:tcPr>
          <w:p>
            <w:pPr>
              <w:spacing w:after="0" w:line="250"/>
              <w:jc w:val="left"/>
            </w:pPr>
            <w:r>
              <w:rPr>
                <w:b w:val="false"/>
                <w:bCs w:val="false"/>
                <w:sz w:val="16"/>
                <w:szCs w:val="16"/>
              </w:rPr>
              <w:t xml:space="preserve">A real-world identifier (HeatId, CoilId) used to link source systems.</w:t>
            </w:r>
          </w:p>
        </w:tc>
      </w:tr>
      <w:tr>
        <w:tc>
          <w:tcPr>
            <w:tcW w:type="dxa" w:w="24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Genealogy spine</w:t>
            </w:r>
          </w:p>
        </w:tc>
        <w:tc>
          <w:tcPr>
            <w:tcW w:type="dxa" w:w="696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The parent-child material path from heat to slab to coil to downstream units.</w:t>
            </w:r>
          </w:p>
        </w:tc>
      </w:tr>
      <w:tr>
        <w:tc>
          <w:tcPr>
            <w:tcW w:type="dxa" w:w="2400"/>
            <w:tcMar>
              <w:top w:type="dxa" w:w="60"/>
              <w:left w:type="dxa" w:w="100"/>
              <w:bottom w:type="dxa" w:w="60"/>
              <w:right w:type="dxa" w:w="90"/>
            </w:tcMar>
            <w:vAlign w:val="center"/>
          </w:tcPr>
          <w:p>
            <w:pPr>
              <w:spacing w:after="0" w:line="250"/>
              <w:jc w:val="left"/>
            </w:pPr>
            <w:r>
              <w:rPr>
                <w:b w:val="false"/>
                <w:bCs w:val="false"/>
                <w:sz w:val="16"/>
                <w:szCs w:val="16"/>
              </w:rPr>
              <w:t xml:space="preserve">Provenance handle</w:t>
            </w:r>
          </w:p>
        </w:tc>
        <w:tc>
          <w:tcPr>
            <w:tcW w:type="dxa" w:w="6960"/>
            <w:tcMar>
              <w:top w:type="dxa" w:w="60"/>
              <w:left w:type="dxa" w:w="100"/>
              <w:bottom w:type="dxa" w:w="60"/>
              <w:right w:type="dxa" w:w="90"/>
            </w:tcMar>
            <w:vAlign w:val="center"/>
          </w:tcPr>
          <w:p>
            <w:pPr>
              <w:spacing w:after="0" w:line="250"/>
              <w:jc w:val="left"/>
            </w:pPr>
            <w:r>
              <w:rPr>
                <w:b w:val="false"/>
                <w:bCs w:val="false"/>
                <w:sz w:val="16"/>
                <w:szCs w:val="16"/>
              </w:rPr>
              <w:t xml:space="preserve">An evidence reference attached to any surfaced claim (finding/job/dataset/source/doc).</w:t>
            </w:r>
          </w:p>
        </w:tc>
      </w:tr>
      <w:tr>
        <w:tc>
          <w:tcPr>
            <w:tcW w:type="dxa" w:w="240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Abstain</w:t>
            </w:r>
          </w:p>
        </w:tc>
        <w:tc>
          <w:tcPr>
            <w:tcW w:type="dxa" w:w="696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The value engine’s explicit “insufficient basis” output when an assumption is missing.</w:t>
            </w:r>
          </w:p>
        </w:tc>
      </w:tr>
      <w:tr>
        <w:tc>
          <w:tcPr>
            <w:tcW w:type="dxa" w:w="2400"/>
            <w:tcMar>
              <w:top w:type="dxa" w:w="60"/>
              <w:left w:type="dxa" w:w="100"/>
              <w:bottom w:type="dxa" w:w="60"/>
              <w:right w:type="dxa" w:w="90"/>
            </w:tcMar>
            <w:vAlign w:val="center"/>
          </w:tcPr>
          <w:p>
            <w:pPr>
              <w:spacing w:after="0" w:line="250"/>
              <w:jc w:val="left"/>
            </w:pPr>
            <w:r>
              <w:rPr>
                <w:b w:val="false"/>
                <w:bCs w:val="false"/>
                <w:sz w:val="16"/>
                <w:szCs w:val="16"/>
              </w:rPr>
              <w:t xml:space="preserve">Zero-Defect Quality Bar</w:t>
            </w:r>
          </w:p>
        </w:tc>
        <w:tc>
          <w:tcPr>
            <w:tcW w:type="dxa" w:w="6960"/>
            <w:tcMar>
              <w:top w:type="dxa" w:w="60"/>
              <w:left w:type="dxa" w:w="100"/>
              <w:bottom w:type="dxa" w:w="60"/>
              <w:right w:type="dxa" w:w="90"/>
            </w:tcMar>
            <w:vAlign w:val="center"/>
          </w:tcPr>
          <w:p>
            <w:pPr>
              <w:spacing w:after="0" w:line="250"/>
              <w:jc w:val="left"/>
            </w:pPr>
            <w:r>
              <w:rPr>
                <w:b w:val="false"/>
                <w:bCs w:val="false"/>
                <w:sz w:val="16"/>
                <w:szCs w:val="16"/>
              </w:rPr>
              <w:t xml:space="preserve">The enumerated, proof-backed standard that the app is demo- and buyer-review-safe.</w:t>
            </w:r>
          </w:p>
        </w:tc>
      </w:tr>
    </w:tbl>
    <w:p>
      <w:pPr>
        <w:pStyle w:val="Heading2"/>
      </w:pPr>
      <w:r>
        <w:t xml:space="preserve">Appendix E · Approved &amp; Forbidden Commercial Claims</w:t>
      </w:r>
    </w:p>
    <w:tbl>
      <w:tblPr>
        <w:tblW w:type="dxa" w:w="9360"/>
        <w:tblBorders>
          <w:top w:val="single" w:color="BCC7D6" w:sz="1"/>
          <w:left w:val="single" w:color="BCC7D6" w:sz="1"/>
          <w:bottom w:val="single" w:color="BCC7D6" w:sz="1"/>
          <w:right w:val="single" w:color="BCC7D6" w:sz="1"/>
          <w:insideH w:val="single" w:color="auto" w:sz="4"/>
          <w:insideV w:val="single" w:color="auto" w:sz="4"/>
        </w:tblBorders>
      </w:tblPr>
      <w:tblGrid>
        <w:gridCol w:w="4680"/>
        <w:gridCol w:w="4680"/>
      </w:tblGrid>
      <w:tr>
        <w:trPr>
          <w:tblHeader/>
        </w:trPr>
        <w:tc>
          <w:tcPr>
            <w:tcW w:type="dxa" w:w="4680"/>
            <w:shd w:fill="102A43" w:val="clear"/>
            <w:tcMar>
              <w:top w:type="dxa" w:w="60"/>
              <w:left w:type="dxa" w:w="100"/>
              <w:bottom w:type="dxa" w:w="60"/>
              <w:right w:type="dxa" w:w="90"/>
            </w:tcMar>
            <w:vAlign w:val="center"/>
          </w:tcPr>
          <w:p>
            <w:pPr>
              <w:spacing w:after="0" w:line="250"/>
              <w:jc w:val="left"/>
            </w:pPr>
            <w:r>
              <w:rPr>
                <w:b/>
                <w:bCs/>
                <w:color w:val="FFFFFF"/>
                <w:sz w:val="17"/>
                <w:szCs w:val="17"/>
              </w:rPr>
              <w:t xml:space="preserve">Approved now</w:t>
            </w:r>
          </w:p>
        </w:tc>
        <w:tc>
          <w:tcPr>
            <w:tcW w:type="dxa" w:w="4680"/>
            <w:shd w:fill="102A43" w:val="clear"/>
            <w:tcMar>
              <w:top w:type="dxa" w:w="60"/>
              <w:left w:type="dxa" w:w="100"/>
              <w:bottom w:type="dxa" w:w="60"/>
              <w:right w:type="dxa" w:w="90"/>
            </w:tcMar>
            <w:vAlign w:val="center"/>
          </w:tcPr>
          <w:p>
            <w:pPr>
              <w:spacing w:after="0" w:line="250"/>
              <w:jc w:val="left"/>
            </w:pPr>
            <w:r>
              <w:rPr>
                <w:b/>
                <w:bCs/>
                <w:color w:val="FFFFFF"/>
                <w:sz w:val="17"/>
                <w:szCs w:val="17"/>
              </w:rPr>
              <w:t xml:space="preserve">Forbidden unless truly proven</w:t>
            </w:r>
          </w:p>
        </w:tc>
      </w:tr>
      <w:tr>
        <w:tc>
          <w:tcPr>
            <w:tcW w:type="dxa" w:w="4680"/>
            <w:tcMar>
              <w:top w:type="dxa" w:w="60"/>
              <w:left w:type="dxa" w:w="100"/>
              <w:bottom w:type="dxa" w:w="60"/>
              <w:right w:type="dxa" w:w="90"/>
            </w:tcMar>
            <w:vAlign w:val="center"/>
          </w:tcPr>
          <w:p>
            <w:pPr>
              <w:spacing w:after="0" w:line="250"/>
              <w:jc w:val="left"/>
            </w:pPr>
            <w:r>
              <w:rPr>
                <w:b w:val="false"/>
                <w:bCs w:val="false"/>
                <w:sz w:val="16"/>
                <w:szCs w:val="16"/>
              </w:rPr>
              <w:t xml:space="preserve">Read-only manufacturing intelligence layer</w:t>
            </w:r>
          </w:p>
        </w:tc>
        <w:tc>
          <w:tcPr>
            <w:tcW w:type="dxa" w:w="4680"/>
            <w:tcMar>
              <w:top w:type="dxa" w:w="60"/>
              <w:left w:type="dxa" w:w="100"/>
              <w:bottom w:type="dxa" w:w="60"/>
              <w:right w:type="dxa" w:w="90"/>
            </w:tcMar>
            <w:vAlign w:val="center"/>
          </w:tcPr>
          <w:p>
            <w:pPr>
              <w:spacing w:after="0" w:line="250"/>
              <w:jc w:val="left"/>
            </w:pPr>
            <w:r>
              <w:rPr>
                <w:b w:val="false"/>
                <w:bCs w:val="false"/>
                <w:sz w:val="16"/>
                <w:szCs w:val="16"/>
              </w:rPr>
              <w:t xml:space="preserve">We replace MES, SCADA, PLC, Level-2 or BI</w:t>
            </w:r>
          </w:p>
        </w:tc>
      </w:tr>
      <w:tr>
        <w:tc>
          <w:tcPr>
            <w:tcW w:type="dxa" w:w="468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Correlation analysis + suspected-contributor ranking</w:t>
            </w:r>
          </w:p>
        </w:tc>
        <w:tc>
          <w:tcPr>
            <w:tcW w:type="dxa" w:w="468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Guaranteed root cause</w:t>
            </w:r>
          </w:p>
        </w:tc>
      </w:tr>
      <w:tr>
        <w:tc>
          <w:tcPr>
            <w:tcW w:type="dxa" w:w="4680"/>
            <w:tcMar>
              <w:top w:type="dxa" w:w="60"/>
              <w:left w:type="dxa" w:w="100"/>
              <w:bottom w:type="dxa" w:w="60"/>
              <w:right w:type="dxa" w:w="90"/>
            </w:tcMar>
            <w:vAlign w:val="center"/>
          </w:tcPr>
          <w:p>
            <w:pPr>
              <w:spacing w:after="0" w:line="250"/>
              <w:jc w:val="left"/>
            </w:pPr>
            <w:r>
              <w:rPr>
                <w:b w:val="false"/>
                <w:bCs w:val="false"/>
                <w:sz w:val="16"/>
                <w:szCs w:val="16"/>
              </w:rPr>
              <w:t xml:space="preserve">Rule-based risk scoring + ML-readiness foundations</w:t>
            </w:r>
          </w:p>
        </w:tc>
        <w:tc>
          <w:tcPr>
            <w:tcW w:type="dxa" w:w="4680"/>
            <w:tcMar>
              <w:top w:type="dxa" w:w="60"/>
              <w:left w:type="dxa" w:w="100"/>
              <w:bottom w:type="dxa" w:w="60"/>
              <w:right w:type="dxa" w:w="90"/>
            </w:tcMar>
            <w:vAlign w:val="center"/>
          </w:tcPr>
          <w:p>
            <w:pPr>
              <w:spacing w:after="0" w:line="250"/>
              <w:jc w:val="left"/>
            </w:pPr>
            <w:r>
              <w:rPr>
                <w:b w:val="false"/>
                <w:bCs w:val="false"/>
                <w:sz w:val="16"/>
                <w:szCs w:val="16"/>
              </w:rPr>
              <w:t xml:space="preserve">Production-ready AI prediction</w:t>
            </w:r>
          </w:p>
        </w:tc>
      </w:tr>
      <w:tr>
        <w:tc>
          <w:tcPr>
            <w:tcW w:type="dxa" w:w="468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Evidence-based investigation + recommendation support</w:t>
            </w:r>
          </w:p>
        </w:tc>
        <w:tc>
          <w:tcPr>
            <w:tcW w:type="dxa" w:w="468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Autonomous optimization / automatic plant control</w:t>
            </w:r>
          </w:p>
        </w:tc>
      </w:tr>
      <w:tr>
        <w:tc>
          <w:tcPr>
            <w:tcW w:type="dxa" w:w="4680"/>
            <w:tcMar>
              <w:top w:type="dxa" w:w="60"/>
              <w:left w:type="dxa" w:w="100"/>
              <w:bottom w:type="dxa" w:w="60"/>
              <w:right w:type="dxa" w:w="90"/>
            </w:tcMar>
            <w:vAlign w:val="center"/>
          </w:tcPr>
          <w:p>
            <w:pPr>
              <w:spacing w:after="0" w:line="250"/>
              <w:jc w:val="left"/>
            </w:pPr>
            <w:r>
              <w:rPr>
                <w:b w:val="false"/>
                <w:bCs w:val="false"/>
                <w:sz w:val="16"/>
                <w:szCs w:val="16"/>
              </w:rPr>
              <w:t xml:space="preserve">Generic architecture for multiple manufacturing industries</w:t>
            </w:r>
          </w:p>
        </w:tc>
        <w:tc>
          <w:tcPr>
            <w:tcW w:type="dxa" w:w="4680"/>
            <w:tcMar>
              <w:top w:type="dxa" w:w="60"/>
              <w:left w:type="dxa" w:w="100"/>
              <w:bottom w:type="dxa" w:w="60"/>
              <w:right w:type="dxa" w:w="90"/>
            </w:tcMar>
            <w:vAlign w:val="center"/>
          </w:tcPr>
          <w:p>
            <w:pPr>
              <w:spacing w:after="0" w:line="250"/>
              <w:jc w:val="left"/>
            </w:pPr>
            <w:r>
              <w:rPr>
                <w:b w:val="false"/>
                <w:bCs w:val="false"/>
                <w:sz w:val="16"/>
                <w:szCs w:val="16"/>
              </w:rPr>
              <w:t xml:space="preserve">Steel-only product or one-plant hardcoded solution</w:t>
            </w:r>
          </w:p>
        </w:tc>
      </w:tr>
      <w:tr>
        <w:tc>
          <w:tcPr>
            <w:tcW w:type="dxa" w:w="468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Offline / on-prem / air-gapped AI as enterprise direction</w:t>
            </w:r>
          </w:p>
        </w:tc>
        <w:tc>
          <w:tcPr>
            <w:tcW w:type="dxa" w:w="4680"/>
            <w:shd w:fill="F4F6FA" w:val="clear"/>
            <w:tcMar>
              <w:top w:type="dxa" w:w="60"/>
              <w:left w:type="dxa" w:w="100"/>
              <w:bottom w:type="dxa" w:w="60"/>
              <w:right w:type="dxa" w:w="90"/>
            </w:tcMar>
            <w:vAlign w:val="center"/>
          </w:tcPr>
          <w:p>
            <w:pPr>
              <w:spacing w:after="0" w:line="250"/>
              <w:jc w:val="left"/>
            </w:pPr>
            <w:r>
              <w:rPr>
                <w:b w:val="false"/>
                <w:bCs w:val="false"/>
                <w:sz w:val="16"/>
                <w:szCs w:val="16"/>
              </w:rPr>
              <w:t xml:space="preserve">Live enterprise AI capabilities without deployment proof</w:t>
            </w:r>
          </w:p>
        </w:tc>
      </w:tr>
    </w:tbl>
    <w:p>
      <w:pPr>
        <w:spacing w:after="120"/>
      </w:pPr>
    </w:p>
    <w:p>
      <w:pPr>
        <w:spacing w:after="0" w:before="0" w:line="278"/>
      </w:pPr>
      <w:r>
        <w:rPr>
          <w:color w:val="777777"/>
          <w:sz w:val="17"/>
          <w:szCs w:val="17"/>
        </w:rPr>
        <w:t xml:space="preserve">Confidential — SOU Industrial Software · Canonical doctrine for implementation and task planning · v4.0 · 1 June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2CCDA" w:sz="4" w:space="4"/>
      </w:pBdr>
      <w:tabs>
        <w:tab w:val="right" w:pos="9026"/>
      </w:tabs>
    </w:pPr>
    <w:r>
      <w:rPr>
        <w:color w:val="7A8699"/>
        <w:sz w:val="15"/>
        <w:szCs w:val="15"/>
      </w:rPr>
      <w:t xml:space="preserve">SOU Industrial Software — confidential</w:t>
    </w:r>
    <w:r>
      <w:rPr>
        <w:sz w:val="15"/>
        <w:szCs w:val="15"/>
      </w:rPr>
      <w:t xml:space="preserve">	</w:t>
    </w:r>
    <w:r>
      <w:rPr>
        <w:color w:val="7A8699"/>
        <w:sz w:val="15"/>
        <w:szCs w:val="15"/>
      </w:rPr>
      <w:t xml:space="preserve">Page </w:t>
    </w:r>
    <w:r>
      <w:rPr>
        <w:color w:val="7A869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2CCDA" w:sz="4" w:space="4"/>
      </w:pBdr>
      <w:spacing w:after="0"/>
      <w:jc w:val="right"/>
    </w:pPr>
    <w:r>
      <w:rPr>
        <w:color w:val="7A8699"/>
        <w:sz w:val="15"/>
        <w:szCs w:val="15"/>
      </w:rPr>
      <w:t xml:space="preserve">PlantProcess IQ · Vision, Design &amp; Architecture Doctrine v4.0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0A84FF"/>
      </w:r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left"/>
      <w:pPr>
        <w:ind w:left="460" w:hanging="300"/>
      </w:pPr>
      <w:rPr>
        <w:b/>
        <w:bCs/>
        <w:color w:val="102A43"/>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32A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0A84FF" w:sz="10" w:space="6"/>
      </w:pBdr>
      <w:spacing w:after="150" w:before="320"/>
      <w:outlineLvl w:val="0"/>
    </w:pPr>
    <w:rPr>
      <w:rFonts w:ascii="Calibri" w:cs="Calibri" w:eastAsia="Calibri" w:hAnsi="Calibri"/>
      <w:b/>
      <w:bCs/>
      <w:color w:val="102A43"/>
      <w:sz w:val="30"/>
      <w:szCs w:val="30"/>
    </w:rPr>
  </w:style>
  <w:style w:type="paragraph" w:styleId="Heading2">
    <w:name w:val="Heading 2"/>
    <w:basedOn w:val="Normal"/>
    <w:next w:val="Normal"/>
    <w:qFormat/>
    <w:pPr>
      <w:keepNext/>
      <w:spacing w:after="110" w:before="230"/>
      <w:outlineLvl w:val="1"/>
    </w:pPr>
    <w:rPr>
      <w:rFonts w:ascii="Calibri" w:cs="Calibri" w:eastAsia="Calibri" w:hAnsi="Calibri"/>
      <w:b/>
      <w:bCs/>
      <w:color w:val="163455"/>
      <w:sz w:val="25"/>
      <w:szCs w:val="25"/>
    </w:rPr>
  </w:style>
  <w:style w:type="paragraph" w:styleId="Heading3">
    <w:name w:val="Heading 3"/>
    <w:basedOn w:val="Normal"/>
    <w:next w:val="Normal"/>
    <w:qFormat/>
    <w:pPr>
      <w:keepNext/>
      <w:spacing w:after="90" w:before="170"/>
      <w:outlineLvl w:val="2"/>
    </w:pPr>
    <w:rPr>
      <w:rFonts w:ascii="Calibri" w:cs="Calibri" w:eastAsia="Calibri" w:hAnsi="Calibri"/>
      <w:b/>
      <w:bCs/>
      <w:color w:val="0A84F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PlantProcess IQ — Product Vision, Design &amp; Architecture Doctrine v4.0</dc:title>
  <dc:creator>SOU Industrial Software</dc:creator>
  <cp:lastModifiedBy>Un-named</cp:lastModifiedBy>
  <cp:revision>1</cp:revision>
  <dcterms:created xsi:type="dcterms:W3CDTF">2026-06-01T07:56:54.473Z</dcterms:created>
  <dcterms:modified xsi:type="dcterms:W3CDTF">2026-06-01T07:56:54.485Z</dcterms:modified>
</cp:coreProperties>
</file>

<file path=docProps/custom.xml><?xml version="1.0" encoding="utf-8"?>
<Properties xmlns="http://schemas.openxmlformats.org/officeDocument/2006/custom-properties" xmlns:vt="http://schemas.openxmlformats.org/officeDocument/2006/docPropsVTypes"/>
</file>