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Calibri" w:cs="Calibri" w:eastAsia="Calibri" w:hAnsi="Calibri"/>
          <w:b/>
          <w:bCs/>
          <w:color w:val="1E3A5F"/>
          <w:sz w:val="72"/>
          <w:szCs w:val="72"/>
        </w:rPr>
        <w:t xml:space="preserve">PlantProcess IQ</w:t>
      </w:r>
    </w:p>
    <w:p>
      <w:pPr>
        <w:spacing w:before="60"/>
        <w:jc w:val="center"/>
      </w:pPr>
      <w:r>
        <w:rPr>
          <w:rFonts w:ascii="Calibri" w:cs="Calibri" w:eastAsia="Calibri" w:hAnsi="Calibri"/>
          <w:b/>
          <w:bCs/>
          <w:color w:val="2563EB"/>
          <w:sz w:val="44"/>
          <w:szCs w:val="44"/>
        </w:rPr>
        <w:t xml:space="preserve">30 MOST CRITICAL TASKS</w:t>
      </w:r>
    </w:p>
    <w:p>
      <w:pPr>
        <w:spacing w:before="40"/>
        <w:jc w:val="center"/>
      </w:pPr>
      <w:r>
        <w:rPr>
          <w:rFonts w:ascii="Calibri" w:cs="Calibri" w:eastAsia="Calibri" w:hAnsi="Calibri"/>
          <w:i/>
          <w:iCs/>
          <w:color w:val="374151"/>
          <w:sz w:val="26"/>
          <w:szCs w:val="26"/>
        </w:rPr>
        <w:t xml:space="preserve">Professional Prioritized Development Backlog</w:t>
      </w:r>
    </w:p>
    <w:p>
      <w:pPr>
        <w:spacing w:before="40"/>
        <w:jc w:val="center"/>
      </w:pPr>
      <w:r>
        <w:rPr>
          <w:rFonts w:ascii="Calibri" w:cs="Calibri" w:eastAsia="Calibri" w:hAnsi="Calibri"/>
          <w:i/>
          <w:iCs/>
          <w:color w:val="6B7280"/>
          <w:sz w:val="20"/>
          <w:szCs w:val="20"/>
        </w:rPr>
        <w:t xml:space="preserve">Based on: Merged Definitive Audit (19 May)  ·  Analysis Report (18 May)  ·  Roadmap Plan (16 May)</w:t>
      </w:r>
    </w:p>
    <w:p>
      <w:pPr>
        <w:spacing w:before="20"/>
        <w:jc w:val="center"/>
      </w:pPr>
      <w:r>
        <w:rPr>
          <w:rFonts w:ascii="Calibri" w:cs="Calibri" w:eastAsia="Calibri" w:hAnsi="Calibri"/>
          <w:i/>
          <w:iCs/>
          <w:color w:val="6B7280"/>
          <w:sz w:val="20"/>
          <w:szCs w:val="20"/>
        </w:rPr>
        <w:t xml:space="preserve">Date: 19 May 2026  |  CONFIDENTIAL — Karim Gamal Elsayed</w:t>
      </w:r>
    </w:p>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C2626" w:color="DC2626" w:val="solid"/>
          </w:tcPr>
          <w:p>
            <w:pPr>
              <w:jc w:val="center"/>
            </w:pPr>
            <w:r>
              <w:rPr>
                <w:rFonts w:ascii="Calibri" w:cs="Calibri" w:eastAsia="Calibri" w:hAnsi="Calibri"/>
                <w:b/>
                <w:bCs/>
                <w:color w:val="FFFFFF"/>
                <w:sz w:val="22"/>
                <w:szCs w:val="22"/>
              </w:rPr>
              <w:t xml:space="preserve">🚨 CRITICAL</w:t>
            </w:r>
          </w:p>
        </w:tc>
        <w:tc>
          <w:tcPr>
            <w:shd w:fill="FFFFFF" w:color="FFFFFF" w:val="solid"/>
          </w:tcPr>
          <w:p>
            <w:r>
              <w:rPr>
                <w:rFonts w:ascii="Calibri" w:cs="Calibri" w:eastAsia="Calibri" w:hAnsi="Calibri"/>
                <w:sz w:val="20"/>
                <w:szCs w:val="20"/>
              </w:rPr>
              <w:t xml:space="preserve">Tasks 1–9 — Fix before any customer screen share or demo. Security vulnerabilities, silent auth failures, data correctness bugs that make pages look broken.</w:t>
            </w:r>
          </w:p>
        </w:tc>
      </w:tr>
      <w:tr>
        <w:tc>
          <w:tcPr>
            <w:shd w:fill="B45309" w:color="B45309" w:val="solid"/>
          </w:tcPr>
          <w:p>
            <w:pPr>
              <w:jc w:val="center"/>
            </w:pPr>
            <w:r>
              <w:rPr>
                <w:rFonts w:ascii="Calibri" w:cs="Calibri" w:eastAsia="Calibri" w:hAnsi="Calibri"/>
                <w:b/>
                <w:bCs/>
                <w:color w:val="FFFFFF"/>
                <w:sz w:val="22"/>
                <w:szCs w:val="22"/>
              </w:rPr>
              <w:t xml:space="preserve">⚡ VERY IMPORTANT</w:t>
            </w:r>
          </w:p>
        </w:tc>
        <w:tc>
          <w:tcPr>
            <w:shd w:fill="FFFFFF" w:color="FFFFFF" w:val="solid"/>
          </w:tcPr>
          <w:p>
            <w:r>
              <w:rPr>
                <w:rFonts w:ascii="Calibri" w:cs="Calibri" w:eastAsia="Calibri" w:hAnsi="Calibri"/>
                <w:sz w:val="20"/>
                <w:szCs w:val="20"/>
              </w:rPr>
              <w:t xml:space="preserve">Tasks 10–19 — Complete within first 2 weeks. Performance, data correctness, workflow visibility, and revenue foundation. Stage 3 demo quality depends on these.</w:t>
            </w:r>
          </w:p>
        </w:tc>
      </w:tr>
      <w:tr>
        <w:tc>
          <w:tcPr>
            <w:shd w:fill="15803D" w:color="15803D" w:val="solid"/>
          </w:tcPr>
          <w:p>
            <w:pPr>
              <w:jc w:val="center"/>
            </w:pPr>
            <w:r>
              <w:rPr>
                <w:rFonts w:ascii="Calibri" w:cs="Calibri" w:eastAsia="Calibri" w:hAnsi="Calibri"/>
                <w:b/>
                <w:bCs/>
                <w:color w:val="FFFFFF"/>
                <w:sz w:val="22"/>
                <w:szCs w:val="22"/>
              </w:rPr>
              <w:t xml:space="preserve">✅ IMPORTANT</w:t>
            </w:r>
          </w:p>
        </w:tc>
        <w:tc>
          <w:tcPr>
            <w:shd w:fill="FFFFFF" w:color="FFFFFF" w:val="solid"/>
          </w:tcPr>
          <w:p>
            <w:r>
              <w:rPr>
                <w:rFonts w:ascii="Calibri" w:cs="Calibri" w:eastAsia="Calibri" w:hAnsi="Calibri"/>
                <w:sz w:val="20"/>
                <w:szCs w:val="20"/>
              </w:rPr>
              <w:t xml:space="preserve">Tasks 20–27 — Complete within first month. Test coverage, connector expansion, readiness reporting, commercial positioning. Stage 4 readiness depends on these.</w:t>
            </w:r>
          </w:p>
        </w:tc>
      </w:tr>
      <w:tr>
        <w:tc>
          <w:tcPr>
            <w:shd w:fill="2563EB" w:color="2563EB" w:val="solid"/>
          </w:tcPr>
          <w:p>
            <w:pPr>
              <w:jc w:val="center"/>
            </w:pPr>
            <w:r>
              <w:rPr>
                <w:rFonts w:ascii="Calibri" w:cs="Calibri" w:eastAsia="Calibri" w:hAnsi="Calibri"/>
                <w:b/>
                <w:bCs/>
                <w:color w:val="FFFFFF"/>
                <w:sz w:val="22"/>
                <w:szCs w:val="22"/>
              </w:rPr>
              <w:t xml:space="preserve">📋 NORMAL</w:t>
            </w:r>
          </w:p>
        </w:tc>
        <w:tc>
          <w:tcPr>
            <w:shd w:fill="FFFFFF" w:color="FFFFFF" w:val="solid"/>
          </w:tcPr>
          <w:p>
            <w:r>
              <w:rPr>
                <w:rFonts w:ascii="Calibri" w:cs="Calibri" w:eastAsia="Calibri" w:hAnsi="Calibri"/>
                <w:sz w:val="20"/>
                <w:szCs w:val="20"/>
              </w:rPr>
              <w:t xml:space="preserve">Tasks 28–30 — Complete within first 6 weeks. Language corrections, SQL Server connector, backend unit tests. Credibility and extensibility improvements.</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DC2626" w:color="DC2626" w:val="solid"/>
            <w:vAlign w:val="center"/>
          </w:tcPr>
          <w:p>
            <w:pPr>
              <w:jc w:val="center"/>
            </w:pPr>
            <w:r>
              <w:rPr>
                <w:rFonts w:ascii="Calibri" w:cs="Calibri" w:eastAsia="Calibri" w:hAnsi="Calibri"/>
                <w:b/>
                <w:bCs/>
                <w:color w:val="FFFFFF"/>
                <w:sz w:val="28"/>
                <w:szCs w:val="28"/>
              </w:rPr>
              <w:t xml:space="preserve">#1</w:t>
            </w:r>
          </w:p>
        </w:tc>
        <w:tc>
          <w:tcPr>
            <w:tcW w:type="dxa" w:w="8500"/>
            <w:shd w:fill="1E3A5F" w:color="1E3A5F" w:val="solid"/>
          </w:tcPr>
          <w:p>
            <w:r>
              <w:rPr>
                <w:rFonts w:ascii="Calibri" w:cs="Calibri" w:eastAsia="Calibri" w:hAnsi="Calibri"/>
                <w:b/>
                <w:bCs/>
                <w:color w:val="FFFFFF"/>
                <w:sz w:val="24"/>
                <w:szCs w:val="24"/>
              </w:rPr>
              <w:t xml:space="preserve">SEC-01 — Remove Hardcoded Signing Key &amp; Default Password from Base Config</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Security / Auth   </w:t>
            </w:r>
            <w:r>
              <w:rPr>
                <w:rFonts w:ascii="Calibri" w:cs="Calibri" w:eastAsia="Calibri" w:hAnsi="Calibri"/>
                <w:b/>
                <w:bCs/>
                <w:color w:val="1E3A5F"/>
                <w:sz w:val="17"/>
                <w:szCs w:val="17"/>
              </w:rPr>
              <w:t xml:space="preserve">   STATE: </w:t>
            </w:r>
            <w:r>
              <w:rPr>
                <w:rFonts w:ascii="Calibri" w:cs="Calibri" w:eastAsia="Calibri" w:hAnsi="Calibri"/>
                <w:b/>
                <w:bCs/>
                <w:color w:val="DC2626"/>
                <w:sz w:val="17"/>
                <w:szCs w:val="17"/>
              </w:rPr>
              <w:t xml:space="preserve">🚨 CRITICAL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appsettings.json (the BASE config file, not Development-only) currently contains: SigningKey='DEV_ONLY_CHANGE_THIS_KEY_1234567890_ABCDEF' and BootstrapAdminPassword='ChangeMe123!'. These values are active in EVERY environment (Development, Staging, Production) unless explicitly overridden by environment variables or user secrets. This means any deployment without proper env variable setup uses a well-known public signing key, making the JWT completely forgeable. STEPS: (1) Remove SigningKey, Issuer, Audience, BootstrapAdminUser, BootstrapAdminPassword from appsettings.json entirely. (2) Keep them ONLY in appsettings.Development.json as dev-only defaults. (3) In StartupConfigurationValidator.cs, add a check: if environment is NOT Development AND auth SigningKey is null/empty/starts with 'DEV_ONLY' → throw InvalidOperationException with message 'PlantProcess requires a secure JWT signing key configured via environment variable PlantProcess__Auth__SigningKey in non-development environments.' (4) Update .env.example to document required variable: PlantProcess__Auth__SigningKey=&lt;minimum 32 character random string&gt;. (5) Update README with setup instructions.</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Run the API in Production mode (ASPNETCORE_ENVIRONMENT=Production) WITHOUT setting PlantProcess__Auth__SigningKey. The API MUST refuse to start with a clear error about missing signing key. Test 2: Run in Development mode — API starts normally with dev defaults. Test 3: Run in Production mode WITH a valid env variable set — API starts and /auth/login works. Test 4: Confirm appsettings.json has NO SigningKey or password fields.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A known public signing key means ANY attacker who reads your GitHub repo (even accidentally public) can forge a JWT token for admin access. This is a complete authentication bypass. No customer, pilot, or enterprise prospect would accept a product with this vulnerability. Fix takes 30 minutes.</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DC2626" w:color="DC2626" w:val="solid"/>
            <w:vAlign w:val="center"/>
          </w:tcPr>
          <w:p>
            <w:pPr>
              <w:jc w:val="center"/>
            </w:pPr>
            <w:r>
              <w:rPr>
                <w:rFonts w:ascii="Calibri" w:cs="Calibri" w:eastAsia="Calibri" w:hAnsi="Calibri"/>
                <w:b/>
                <w:bCs/>
                <w:color w:val="FFFFFF"/>
                <w:sz w:val="28"/>
                <w:szCs w:val="28"/>
              </w:rPr>
              <w:t xml:space="preserve">#2</w:t>
            </w:r>
          </w:p>
        </w:tc>
        <w:tc>
          <w:tcPr>
            <w:tcW w:type="dxa" w:w="8500"/>
            <w:shd w:fill="1E3A5F" w:color="1E3A5F" w:val="solid"/>
          </w:tcPr>
          <w:p>
            <w:r>
              <w:rPr>
                <w:rFonts w:ascii="Calibri" w:cs="Calibri" w:eastAsia="Calibri" w:hAnsi="Calibri"/>
                <w:b/>
                <w:bCs/>
                <w:color w:val="FFFFFF"/>
                <w:sz w:val="24"/>
                <w:szCs w:val="24"/>
              </w:rPr>
              <w:t xml:space="preserve">SEC-02 — Fix Hardcoded 'Admin' Role Claim in AuthEndpoints — Enable Multi-Role JWT</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Auth / Security   </w:t>
            </w:r>
            <w:r>
              <w:rPr>
                <w:rFonts w:ascii="Calibri" w:cs="Calibri" w:eastAsia="Calibri" w:hAnsi="Calibri"/>
                <w:b/>
                <w:bCs/>
                <w:color w:val="1E3A5F"/>
                <w:sz w:val="17"/>
                <w:szCs w:val="17"/>
              </w:rPr>
              <w:t xml:space="preserve">   STATE: </w:t>
            </w:r>
            <w:r>
              <w:rPr>
                <w:rFonts w:ascii="Calibri" w:cs="Calibri" w:eastAsia="Calibri" w:hAnsi="Calibri"/>
                <w:b/>
                <w:bCs/>
                <w:color w:val="DC2626"/>
                <w:sz w:val="17"/>
                <w:szCs w:val="17"/>
              </w:rPr>
              <w:t xml:space="preserve">🚨 CRITICAL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AuthEndpoints.cs currently hardcodes ClaimTypes.Role = 'Admin' for EVERY login regardless of which user logs in. This means: (1) There is no way to issue Engineer, DataManager, or Viewer role tokens via the login endpoint. (2) The RBAC policies (PlantProcessAdmin etc.) exist but are unreachable — every token is already Admin. (3) Future multi-user scenarios are completely broken. STEPS: (1) Add a UserRole field to the LoginRequest record: public sealed record LoginRequest(string UserName, string Password). (2) Add a static user-role lookup for the bootstrap phase — a Dictionary&lt;string,string&gt; or appsettings-driven config mapping username → role. Example: 'admin' → 'Admin', 'engineer1' → 'Engineer'. (3) Resolve the role from the lookup before building claims. (4) Add the role to the LoginResponse so the frontend knows which role was assigned. (5) Store resolved role in DashboardFilterContext or auth context on frontend for role-based UI decisions. (6) Future: replace static lookup with a proper UserStore table (Phase 12 Task 78).</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Login as 'admin' → JWT claims include Role='Admin'. Test 2: Add a test user with Engineer role in config → login → JWT claims include Role='Engineer'. Test 3: Decode the returned JWT at jwt.io and confirm the role claim matches. Test 4: An Engineer-role token should be rejected by a .RequireAuthorization('PlantProcessAdmin') endpoint with 403.</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Without role differentiation, RBAC is theater — everything is Admin. This must be fixed before showing any customer the product, because the first technical question is 'can we give read-only access to operators?' The answer must be yes, and it requires working role claims.</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DC2626" w:color="DC2626" w:val="solid"/>
            <w:vAlign w:val="center"/>
          </w:tcPr>
          <w:p>
            <w:pPr>
              <w:jc w:val="center"/>
            </w:pPr>
            <w:r>
              <w:rPr>
                <w:rFonts w:ascii="Calibri" w:cs="Calibri" w:eastAsia="Calibri" w:hAnsi="Calibri"/>
                <w:b/>
                <w:bCs/>
                <w:color w:val="FFFFFF"/>
                <w:sz w:val="28"/>
                <w:szCs w:val="28"/>
              </w:rPr>
              <w:t xml:space="preserve">#3</w:t>
            </w:r>
          </w:p>
        </w:tc>
        <w:tc>
          <w:tcPr>
            <w:tcW w:type="dxa" w:w="8500"/>
            <w:shd w:fill="1E3A5F" w:color="1E3A5F" w:val="solid"/>
          </w:tcPr>
          <w:p>
            <w:r>
              <w:rPr>
                <w:rFonts w:ascii="Calibri" w:cs="Calibri" w:eastAsia="Calibri" w:hAnsi="Calibri"/>
                <w:b/>
                <w:bCs/>
                <w:color w:val="FFFFFF"/>
                <w:sz w:val="24"/>
                <w:szCs w:val="24"/>
              </w:rPr>
              <w:t xml:space="preserve">SEC-03 — Guard DevSeedEndpoints Behind IsDevelopment() Check</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Security / Endpoint   </w:t>
            </w:r>
            <w:r>
              <w:rPr>
                <w:rFonts w:ascii="Calibri" w:cs="Calibri" w:eastAsia="Calibri" w:hAnsi="Calibri"/>
                <w:b/>
                <w:bCs/>
                <w:color w:val="1E3A5F"/>
                <w:sz w:val="17"/>
                <w:szCs w:val="17"/>
              </w:rPr>
              <w:t xml:space="preserve">   STATE: </w:t>
            </w:r>
            <w:r>
              <w:rPr>
                <w:rFonts w:ascii="Calibri" w:cs="Calibri" w:eastAsia="Calibri" w:hAnsi="Calibri"/>
                <w:b/>
                <w:bCs/>
                <w:color w:val="DC2626"/>
                <w:sz w:val="17"/>
                <w:szCs w:val="17"/>
              </w:rPr>
              <w:t xml:space="preserve">🚨 CRITICAL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Program.cs line 9473 calls app.MapDevSeedEndpoints() unconditionally. This registers /dev/database-summary and /dev/material-sample in ALL environments including Production. These endpoints expose: total count of every entity in the database (materials, parameters, quality events, staging records, model registries, etc.). Although they require authentication, they are not restricted to Admin role, and they reveal sensitive operational metrics. A simple 15-minute fix. STEPS: (1) Open Program.cs. (2) Find the line: app.MapDevSeedEndpoints(); (3) Wrap it: if (app.Environment.IsDevelopment()) { app.MapDevSeedEndpoints(); } (4) Alternatively: add .RequireAuthorization('PlantProcessAdmin') to the DevSeedEndpoints group AND keep the environment guard. Both protections provide defense-in-depth.</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Start API with ASPNETCORE_ENVIRONMENT=Production → GET /dev/database-summary returns 404 Not Found. Test 2: Start API with ASPNETCORE_ENVIRONMENT=Development → GET /dev/database-summary returns 200 with database counts. Test 3: Playwright E2E smoke tests still pass (they don't use /dev endpoints).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This is a 15-minute fix that prevents accidental operational data exposure. If you ever share your screen during a customer call and someone sees /dev/database-summary returning your database row counts, it immediately undermines trust. Also blocks script-kiddie enumeration of your production data.</w:t>
            </w:r>
          </w:p>
        </w:tc>
      </w:tr>
    </w:tbl>
    <w:p>
      <w:pPr>
        <w:spacing w:after="0" w:before="12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DC2626" w:color="DC2626" w:val="solid"/>
            <w:vAlign w:val="center"/>
          </w:tcPr>
          <w:p>
            <w:pPr>
              <w:jc w:val="center"/>
            </w:pPr>
            <w:r>
              <w:rPr>
                <w:rFonts w:ascii="Calibri" w:cs="Calibri" w:eastAsia="Calibri" w:hAnsi="Calibri"/>
                <w:b/>
                <w:bCs/>
                <w:color w:val="FFFFFF"/>
                <w:sz w:val="28"/>
                <w:szCs w:val="28"/>
              </w:rPr>
              <w:t xml:space="preserve">#4</w:t>
            </w:r>
          </w:p>
        </w:tc>
        <w:tc>
          <w:tcPr>
            <w:tcW w:type="dxa" w:w="8500"/>
            <w:shd w:fill="1E3A5F" w:color="1E3A5F" w:val="solid"/>
          </w:tcPr>
          <w:p>
            <w:r>
              <w:rPr>
                <w:rFonts w:ascii="Calibri" w:cs="Calibri" w:eastAsia="Calibri" w:hAnsi="Calibri"/>
                <w:b/>
                <w:bCs/>
                <w:color w:val="FFFFFF"/>
                <w:sz w:val="24"/>
                <w:szCs w:val="24"/>
              </w:rPr>
              <w:t xml:space="preserve">CON-04 — Unify JWT Token Storage Key Between Legacy API and New apiClient</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Frontend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Auth / API   </w:t>
            </w:r>
            <w:r>
              <w:rPr>
                <w:rFonts w:ascii="Calibri" w:cs="Calibri" w:eastAsia="Calibri" w:hAnsi="Calibri"/>
                <w:b/>
                <w:bCs/>
                <w:color w:val="1E3A5F"/>
                <w:sz w:val="17"/>
                <w:szCs w:val="17"/>
              </w:rPr>
              <w:t xml:space="preserve">   STATE: </w:t>
            </w:r>
            <w:r>
              <w:rPr>
                <w:rFonts w:ascii="Calibri" w:cs="Calibri" w:eastAsia="Calibri" w:hAnsi="Calibri"/>
                <w:b/>
                <w:bCs/>
                <w:color w:val="DC2626"/>
                <w:sz w:val="17"/>
                <w:szCs w:val="17"/>
              </w:rPr>
              <w:t xml:space="preserve">🚨 CRITICAL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The frontend has two token storage/retrieval implementations that may use different localStorage keys: (1) apiClient.ts (line 6228): uses ACCESS_TOKEN_KEY constant → localStorage.setItem(ACCESS_TOKEN_KEY, token). (2) legacy/plantProcessApi.ts: has its own getAuthToken() function that may read from a DIFFERENT localStorage key or use a different storage mechanism. If login stores the token via apiClient.setAccessToken(), but the legacy client calls getAuthToken() from a different key, every API call through the legacy client returns 401 silently. STEPS: (1) Open apiClient.ts and note the exact value of ACCESS_TOKEN_KEY constant. (2) Open legacy/plantProcessApi.ts and grep for: localStorage, getAuthToken, getToken, accessToken, bearer. (3) If legacy uses a different key: update legacy getAuthToken() to call getAccessToken() from apiClient.ts directly. (4) If legacy has its own fetch logic: replace its auth header attachment with a shared function from apiClient.ts. (5) Ensure the login success handler on the frontend calls apiClient.setAccessToken(response.accessToken) — one place only.</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Open browser DevTools Network tab. Login → observe 200 on /auth/login. Then open any page that uses legacy API calls (e.g. correlation page, dashboard widget query). Verify ALL requests have Authorization: Bearer &lt;token&gt; header. Test 2: Look for any 401 responses in the network tab after login — there should be ZERO. Test 3: Hard refresh browser after login → should still be authenticated (token persisted to localStorage).</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Pages can pass E2E route smoke tests (which only check visible text) while silently receiving 401 from the backend. A product where clicking around looks fine but data is actually empty due to auth failure is the worst possible demo outcome. This is the single most likely cause of 'the page works but shows no data.'</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DC2626" w:color="DC2626" w:val="solid"/>
            <w:vAlign w:val="center"/>
          </w:tcPr>
          <w:p>
            <w:pPr>
              <w:jc w:val="center"/>
            </w:pPr>
            <w:r>
              <w:rPr>
                <w:rFonts w:ascii="Calibri" w:cs="Calibri" w:eastAsia="Calibri" w:hAnsi="Calibri"/>
                <w:b/>
                <w:bCs/>
                <w:color w:val="FFFFFF"/>
                <w:sz w:val="28"/>
                <w:szCs w:val="28"/>
              </w:rPr>
              <w:t xml:space="preserve">#5</w:t>
            </w:r>
          </w:p>
        </w:tc>
        <w:tc>
          <w:tcPr>
            <w:tcW w:type="dxa" w:w="8500"/>
            <w:shd w:fill="1E3A5F" w:color="1E3A5F" w:val="solid"/>
          </w:tcPr>
          <w:p>
            <w:r>
              <w:rPr>
                <w:rFonts w:ascii="Calibri" w:cs="Calibri" w:eastAsia="Calibri" w:hAnsi="Calibri"/>
                <w:b/>
                <w:bCs/>
                <w:color w:val="FFFFFF"/>
                <w:sz w:val="24"/>
                <w:szCs w:val="24"/>
              </w:rPr>
              <w:t xml:space="preserve">DAT-01 — Fix Dashboard Layout Backend Persistence (Remove localStorage as Source of Truth)</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Full Stack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Dashboard / Data   </w:t>
            </w:r>
            <w:r>
              <w:rPr>
                <w:rFonts w:ascii="Calibri" w:cs="Calibri" w:eastAsia="Calibri" w:hAnsi="Calibri"/>
                <w:b/>
                <w:bCs/>
                <w:color w:val="1E3A5F"/>
                <w:sz w:val="17"/>
                <w:szCs w:val="17"/>
              </w:rPr>
              <w:t xml:space="preserve">   STATE: </w:t>
            </w:r>
            <w:r>
              <w:rPr>
                <w:rFonts w:ascii="Calibri" w:cs="Calibri" w:eastAsia="Calibri" w:hAnsi="Calibri"/>
                <w:b/>
                <w:bCs/>
                <w:color w:val="DC2626"/>
                <w:sz w:val="17"/>
                <w:szCs w:val="17"/>
              </w:rPr>
              <w:t xml:space="preserve">🚨 CRITICAL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DashboardGridLayoutContext.tsx currently uses localStorage as the PRIMARY source of truth for dashboard layouts. Specific locations: line 17179 loads from localStorage.getItem(STORAGE_KEY) as primary source; lines 17277 and 17296 write to localStorage on every layout change. The backend endpoint exists but is not wired as authoritative. When a customer opens your demo on their laptop (a clean browser with no localStorage data), their dashboard is completely empty. STEPS: (1) Modify DashboardGridLayoutContext.tsx — on initialization: first call GET /dashboards/{id}/layout from the backend; only fall back to localStorage.getItem(STORAGE_KEY) if the backend returns 404 or network error. (2) Add a 'Save Layout' button (or auto-save on drop/resize-stop). On save: call PUT /dashboards/{id}/layout with the current grid state as request body. localStorage.setItem is now a DRAFT CACHE only — used for unsaved in-progress changes. (3) On DashboardEndpoints.cs: verify or add GET /dashboards/{id}/layout and PUT /dashboards/{id}/layout endpoints. If they already exist in WorkflowEndpoints.cs, confirm they persist to DashboardDefinition.LayoutJson column in the DB. (4) On page load: show a loading spinner while the backend layout is being fetched. If fetch fails after retry, fall back to localStorage and show a yellow banner: 'Layout loaded from local cache — save to sync.' (5) Test: open dashboard in Browser A, move widgets, click Save Layout, open Browser B in incognito — same layout must appear.</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In Browser A — move 3 widgets, click Save Layout. Open Browser B in incognito → same layout shows. Test 2: Clear Browser A localStorage entirely → reload → backend layout still appears. Test 3: Two simultaneous users see their own layouts (no cross-contamination). Test 4: Network tab shows GET /dashboards/{id}/layout on page load with 200 response.</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This is the highest-impact demo reliability bug. In any live demo situation — customer's machine, conference room laptop, screen share — the layout will be empty unless they have pre-existing localStorage data. This kills the demo impression instantly and makes the product look broken.</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DC2626" w:color="DC2626" w:val="solid"/>
            <w:vAlign w:val="center"/>
          </w:tcPr>
          <w:p>
            <w:pPr>
              <w:jc w:val="center"/>
            </w:pPr>
            <w:r>
              <w:rPr>
                <w:rFonts w:ascii="Calibri" w:cs="Calibri" w:eastAsia="Calibri" w:hAnsi="Calibri"/>
                <w:b/>
                <w:bCs/>
                <w:color w:val="FFFFFF"/>
                <w:sz w:val="28"/>
                <w:szCs w:val="28"/>
              </w:rPr>
              <w:t xml:space="preserve">#6</w:t>
            </w:r>
          </w:p>
        </w:tc>
        <w:tc>
          <w:tcPr>
            <w:tcW w:type="dxa" w:w="8500"/>
            <w:shd w:fill="1E3A5F" w:color="1E3A5F" w:val="solid"/>
          </w:tcPr>
          <w:p>
            <w:r>
              <w:rPr>
                <w:rFonts w:ascii="Calibri" w:cs="Calibri" w:eastAsia="Calibri" w:hAnsi="Calibri"/>
                <w:b/>
                <w:bCs/>
                <w:color w:val="FFFFFF"/>
                <w:sz w:val="24"/>
                <w:szCs w:val="24"/>
              </w:rPr>
              <w:t xml:space="preserve">CON-01 — Verify and Fix RiskDashboardPage DTO Contract Alignment</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Full Stack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Page / Data / Endpoint   </w:t>
            </w:r>
            <w:r>
              <w:rPr>
                <w:rFonts w:ascii="Calibri" w:cs="Calibri" w:eastAsia="Calibri" w:hAnsi="Calibri"/>
                <w:b/>
                <w:bCs/>
                <w:color w:val="1E3A5F"/>
                <w:sz w:val="17"/>
                <w:szCs w:val="17"/>
              </w:rPr>
              <w:t xml:space="preserve">   STATE: </w:t>
            </w:r>
            <w:r>
              <w:rPr>
                <w:rFonts w:ascii="Calibri" w:cs="Calibri" w:eastAsia="Calibri" w:hAnsi="Calibri"/>
                <w:b/>
                <w:bCs/>
                <w:color w:val="DC2626"/>
                <w:sz w:val="17"/>
                <w:szCs w:val="17"/>
              </w:rPr>
              <w:t xml:space="preserve">🚨 CRITICAL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RiskDashboardPage.tsx (541 lines) consumes data from RiskScoreEndpoints.cs (247 lines). The backend returns CalculateRiskScoresBatchResult and CalculateRiskScoreResult DTOs. There is no test confirming the frontend correctly maps all fields. Silent mismatches cause: empty tables, NaN values, wrong labels, or invisible data. STEPS: (1) Open RiskScoreEndpoints.cs — identify the exact endpoint the Risk Dashboard calls (likely GET /risk-scores/dashboard-summary or POST /risk-scores/calculate-batch or GET /risk-scores). Note the exact response shape including all field names. (2) Open RiskDashboardPage.tsx — identify every field it reads from the API response (e.g. riskScore.score, riskScore.riskClass, riskScore.materialCode). (3) Compare EXACT field names between backend DTO and frontend access patterns. Fix any mismatch: if backend returns 'riskClass' but frontend reads 'riskLevel' → update frontend to use 'riskClass'. (4) Verify the 'Recalculate' button calls the correct endpoint. If it calls /risk-scores/calculate → check that endpoint exists in RiskScoreEndpoints.cs. (5) Add TypeScript interface in RiskDashboardPage.tsx that exactly matches the backend DTO. TypeScript will then enforce contract at compile time.</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Open Risk Dashboard with real data in DB → all metric cards show numeric values (not NaN, null, or 'undefined'). Test 2: The high-risk materials table shows materialCode, score, riskClass. Test 3: Click Recalculate → network tab shows POST to correct endpoint → page refreshes with new scores. Test 4: TypeScript compilation produces zero type errors on the Risk Dashboard components.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Risk Dashboard is a PRIMARY commercial demo screen. An engineer or quality manager watching the demo will immediately notice empty cards or NaN values. DTO mismatches are silent — the page loads without errors but shows wrong or empty data, which is the worst possible demo outcome after the localStorage bug.</w:t>
            </w:r>
          </w:p>
        </w:tc>
      </w:tr>
    </w:tbl>
    <w:p>
      <w:pPr>
        <w:spacing w:after="0" w:before="12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DC2626" w:color="DC2626" w:val="solid"/>
            <w:vAlign w:val="center"/>
          </w:tcPr>
          <w:p>
            <w:pPr>
              <w:jc w:val="center"/>
            </w:pPr>
            <w:r>
              <w:rPr>
                <w:rFonts w:ascii="Calibri" w:cs="Calibri" w:eastAsia="Calibri" w:hAnsi="Calibri"/>
                <w:b/>
                <w:bCs/>
                <w:color w:val="FFFFFF"/>
                <w:sz w:val="28"/>
                <w:szCs w:val="28"/>
              </w:rPr>
              <w:t xml:space="preserve">#7</w:t>
            </w:r>
          </w:p>
        </w:tc>
        <w:tc>
          <w:tcPr>
            <w:tcW w:type="dxa" w:w="8500"/>
            <w:shd w:fill="1E3A5F" w:color="1E3A5F" w:val="solid"/>
          </w:tcPr>
          <w:p>
            <w:r>
              <w:rPr>
                <w:rFonts w:ascii="Calibri" w:cs="Calibri" w:eastAsia="Calibri" w:hAnsi="Calibri"/>
                <w:b/>
                <w:bCs/>
                <w:color w:val="FFFFFF"/>
                <w:sz w:val="24"/>
                <w:szCs w:val="24"/>
              </w:rPr>
              <w:t xml:space="preserve">CON-02 — Verify and Fix DataQualityPage Route and DTO Contract Alignment</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Full Stack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Page / Endpoint / Data   </w:t>
            </w:r>
            <w:r>
              <w:rPr>
                <w:rFonts w:ascii="Calibri" w:cs="Calibri" w:eastAsia="Calibri" w:hAnsi="Calibri"/>
                <w:b/>
                <w:bCs/>
                <w:color w:val="1E3A5F"/>
                <w:sz w:val="17"/>
                <w:szCs w:val="17"/>
              </w:rPr>
              <w:t xml:space="preserve">   STATE: </w:t>
            </w:r>
            <w:r>
              <w:rPr>
                <w:rFonts w:ascii="Calibri" w:cs="Calibri" w:eastAsia="Calibri" w:hAnsi="Calibri"/>
                <w:b/>
                <w:bCs/>
                <w:color w:val="DC2626"/>
                <w:sz w:val="17"/>
                <w:szCs w:val="17"/>
              </w:rPr>
              <w:t xml:space="preserve">🚨 CRITICAL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DataQualityPage.tsx (464 lines) must consume data from DataQualityEndpoints.cs (162 lines) and DataQualityScanEndpoints.cs (166 lines). No test confirms route names match or that all DTO fields are correctly mapped. The Scan Now button, issue table, metric cards, and scan history panel each call specific endpoints that may not match. STEPS: (1) Open DataQualityScanEndpoints.cs — list every mapped route: e.g. POST /data-quality/scans, GET /data-quality/scans/history, GET /data-quality/dashboard, GET /data-quality/issues. (2) Open DataQualityPage.tsx — extract every API call made by the page using grep or browser DevTools. Compare routes exactly: if page calls /data-quality/scans/run but backend has /data-quality/scans (no /run suffix) → update frontend route. (3) Check response shapes: the issues table likely expects { id, issueType, severity, description, affectedEntityName, createdAtUtc } — verify these exact field names in DataQualityIssue entity and DTO. (4) Verify Scan Now button correctly triggers scan and refreshes results via a re-fetch after scan completion (polling or callback). (5) Add error state: if the scan endpoint returns 500, show visible error banner — not silent empty state.</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Click Scan Now → network tab shows POST to correct scan endpoint → response is 200 → issues table refreshes. Test 2: Issues table shows severity badges (Critical, High, Medium, Low) matching backend enum values. Test 3: Metric cards (total issues, critical count, by-source breakdown) all show non-zero numbers when issues exist in DB. Test 4: Scan history shows last 5 scan runs with timestamps and issue counts.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DataQuality page is the most commercially important page for first customer conversations — it immediately shows the customer 'your data has problems that we found automatically.' If this page is empty due to a route mismatch, the entire value proposition of PlantProcess IQ is invisible.</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DC2626" w:color="DC2626" w:val="solid"/>
            <w:vAlign w:val="center"/>
          </w:tcPr>
          <w:p>
            <w:pPr>
              <w:jc w:val="center"/>
            </w:pPr>
            <w:r>
              <w:rPr>
                <w:rFonts w:ascii="Calibri" w:cs="Calibri" w:eastAsia="Calibri" w:hAnsi="Calibri"/>
                <w:b/>
                <w:bCs/>
                <w:color w:val="FFFFFF"/>
                <w:sz w:val="28"/>
                <w:szCs w:val="28"/>
              </w:rPr>
              <w:t xml:space="preserve">#8</w:t>
            </w:r>
          </w:p>
        </w:tc>
        <w:tc>
          <w:tcPr>
            <w:tcW w:type="dxa" w:w="8500"/>
            <w:shd w:fill="1E3A5F" w:color="1E3A5F" w:val="solid"/>
          </w:tcPr>
          <w:p>
            <w:r>
              <w:rPr>
                <w:rFonts w:ascii="Calibri" w:cs="Calibri" w:eastAsia="Calibri" w:hAnsi="Calibri"/>
                <w:b/>
                <w:bCs/>
                <w:color w:val="FFFFFF"/>
                <w:sz w:val="24"/>
                <w:szCs w:val="24"/>
              </w:rPr>
              <w:t xml:space="preserve">CON-03 — Verify WidgetBuilderWizard Calls Real DashboardMetadataService (Not Hardcoded)</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Full Stack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Dashboard / Widget   </w:t>
            </w:r>
            <w:r>
              <w:rPr>
                <w:rFonts w:ascii="Calibri" w:cs="Calibri" w:eastAsia="Calibri" w:hAnsi="Calibri"/>
                <w:b/>
                <w:bCs/>
                <w:color w:val="1E3A5F"/>
                <w:sz w:val="17"/>
                <w:szCs w:val="17"/>
              </w:rPr>
              <w:t xml:space="preserve">   STATE: </w:t>
            </w:r>
            <w:r>
              <w:rPr>
                <w:rFonts w:ascii="Calibri" w:cs="Calibri" w:eastAsia="Calibri" w:hAnsi="Calibri"/>
                <w:b/>
                <w:bCs/>
                <w:color w:val="DC2626"/>
                <w:sz w:val="17"/>
                <w:szCs w:val="17"/>
              </w:rPr>
              <w:t xml:space="preserve">🚨 CRITICAL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WidgetBuilderWizardContent.tsx (1,502 lines) contains six wizard steps. Step 3 (dimension/measure selector) must load available fields from DashboardMetadataService (560 lines) via an API call. If the dropdown options are hardcoded arrays instead of fetched from the backend, the wizard cannot adapt to different customer data — defeating the entire generic platform vision. STEPS: (1) Open WidgetBuilderWizardContent.tsx — search for the dimension/measure selector step (Step 3). Look for: hardcoded arrays like ['temperature', 'pressure', 'speed'], fetch('/dashboard/metadata'), useEffect that calls an API. (2) If hardcoded: replace with a useEffect that calls GET /dashboard/metadata/{entityType} or equivalent endpoint and populates the dropdown from the response. (3) Verify DashboardMetadataService returns available dimensions and measures based on actual ParameterDefinition records in the DB — so a customer's custom parameters appear in the widget builder. (4) Verify the filter configuration step (Step 4) serializes all filter types (site, area, equipment, materialType, defectType, dateRange) into the DashboardWidgetQuery DTO. (5) Verify Step 5 (Preview) calls the backend widget query endpoint with the constructed DTO and renders real data — not mock/seed data.</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Open widget builder with a fresh DB that has custom ParameterDefinitions → Step 3 dropdown shows those custom parameter names. Test 2: Network tab during wizard Step 3 shows GET /dashboard/metadata call → 200 response with field list. Test 3: Complete wizard → Save → widget appears on dashboard → widget shows real data from DB. Test 4: Browser refresh → widget reloads from backend (not from local state).</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If the wizard uses hardcoded field lists, every customer sees 'temperature, pressure, speed' regardless of their actual data. This breaks the 'install in any plant' value proposition. The widget builder is the centerpiece of the self-service dashboard story — it must be driven by real metadata.</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DC2626" w:color="DC2626" w:val="solid"/>
            <w:vAlign w:val="center"/>
          </w:tcPr>
          <w:p>
            <w:pPr>
              <w:jc w:val="center"/>
            </w:pPr>
            <w:r>
              <w:rPr>
                <w:rFonts w:ascii="Calibri" w:cs="Calibri" w:eastAsia="Calibri" w:hAnsi="Calibri"/>
                <w:b/>
                <w:bCs/>
                <w:color w:val="FFFFFF"/>
                <w:sz w:val="28"/>
                <w:szCs w:val="28"/>
              </w:rPr>
              <w:t xml:space="preserve">#9</w:t>
            </w:r>
          </w:p>
        </w:tc>
        <w:tc>
          <w:tcPr>
            <w:tcW w:type="dxa" w:w="8500"/>
            <w:shd w:fill="1E3A5F" w:color="1E3A5F" w:val="solid"/>
          </w:tcPr>
          <w:p>
            <w:r>
              <w:rPr>
                <w:rFonts w:ascii="Calibri" w:cs="Calibri" w:eastAsia="Calibri" w:hAnsi="Calibri"/>
                <w:b/>
                <w:bCs/>
                <w:color w:val="FFFFFF"/>
                <w:sz w:val="24"/>
                <w:szCs w:val="24"/>
              </w:rPr>
              <w:t xml:space="preserve">ADMIN-02 — Apply PlantProcessAdmin Policy Explicitly to All Admin Mutation Endpoints</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2563EB"/>
                <w:sz w:val="17"/>
                <w:szCs w:val="17"/>
              </w:rPr>
              <w:t xml:space="preserve">Modification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Security / Auth / Endpoint   </w:t>
            </w:r>
            <w:r>
              <w:rPr>
                <w:rFonts w:ascii="Calibri" w:cs="Calibri" w:eastAsia="Calibri" w:hAnsi="Calibri"/>
                <w:b/>
                <w:bCs/>
                <w:color w:val="1E3A5F"/>
                <w:sz w:val="17"/>
                <w:szCs w:val="17"/>
              </w:rPr>
              <w:t xml:space="preserve">   STATE: </w:t>
            </w:r>
            <w:r>
              <w:rPr>
                <w:rFonts w:ascii="Calibri" w:cs="Calibri" w:eastAsia="Calibri" w:hAnsi="Calibri"/>
                <w:b/>
                <w:bCs/>
                <w:color w:val="DC2626"/>
                <w:sz w:val="17"/>
                <w:szCs w:val="17"/>
              </w:rPr>
              <w:t xml:space="preserve">🚨 CRITICAL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Admin, Connector, Schema Configuration, and Job Administration endpoint groups inherit FallbackPolicy = RequireAuthenticatedUser. This means ANY authenticated user (with any role) can reach admin mutations (create connection profiles, modify mappings, trigger imports). The PlantProcessAdmin policy exists but is never applied to any endpoint group. STEPS: (1) In AdminEndpoints.cs: add .RequireAuthorization('PlantProcessAdmin') to the admin MapGroup. (2) In ConnectorAdminEndpoints.cs: same — add policy to connector admin group. (3) In SchemaConfigurationEndpoints.cs: add policy to schema config group. (4) In JobAdminEndpoints.cs: add policy to job admin group. (5) Ensure GET read-only endpoints within these groups are accessible to DataManager role too — apply more granular policies per route if needed. (6) In AuthEndpoints.cs (after SEC-02 is fixed): a DataManager-role user should be able to configure connectors but not manage jobs. Apply route-level policies accordingly.</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Login with Engineer role token → attempt POST /admin/connections → get 403 Forbidden. Test 2: Login with Admin role token → POST /admin/connections → 200 OK. Test 3: Login with Viewer role token → GET /admin/jobs-monitor → 200 OK (read-only). Test 4: Playwright E2E still passes (tests use admin credentials).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Without this, any authenticated user can reconfigure your data sources, delete mappings, pause jobs, or trigger schema changes. This is a data integrity and operational stability risk. An engineer given Viewer access should not be able to accidentally break the import pipeline.</w:t>
            </w:r>
          </w:p>
        </w:tc>
      </w:tr>
    </w:tbl>
    <w:p>
      <w:pPr>
        <w:spacing w:after="0" w:before="12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B45309" w:color="B45309" w:val="solid"/>
            <w:vAlign w:val="center"/>
          </w:tcPr>
          <w:p>
            <w:pPr>
              <w:jc w:val="center"/>
            </w:pPr>
            <w:r>
              <w:rPr>
                <w:rFonts w:ascii="Calibri" w:cs="Calibri" w:eastAsia="Calibri" w:hAnsi="Calibri"/>
                <w:b/>
                <w:bCs/>
                <w:color w:val="FFFFFF"/>
                <w:sz w:val="28"/>
                <w:szCs w:val="28"/>
              </w:rPr>
              <w:t xml:space="preserve">#10</w:t>
            </w:r>
          </w:p>
        </w:tc>
        <w:tc>
          <w:tcPr>
            <w:tcW w:type="dxa" w:w="8500"/>
            <w:shd w:fill="1E3A5F" w:color="1E3A5F" w:val="solid"/>
          </w:tcPr>
          <w:p>
            <w:r>
              <w:rPr>
                <w:rFonts w:ascii="Calibri" w:cs="Calibri" w:eastAsia="Calibri" w:hAnsi="Calibri"/>
                <w:b/>
                <w:bCs/>
                <w:color w:val="FFFFFF"/>
                <w:sz w:val="24"/>
                <w:szCs w:val="24"/>
              </w:rPr>
              <w:t xml:space="preserve">PERF-01 — Add Critical Database Indexes via EF Core Migration</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B45309"/>
                <w:sz w:val="17"/>
                <w:szCs w:val="17"/>
              </w:rPr>
              <w:t xml:space="preserve">Hot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Data / Performance   </w:t>
            </w:r>
            <w:r>
              <w:rPr>
                <w:rFonts w:ascii="Calibri" w:cs="Calibri" w:eastAsia="Calibri" w:hAnsi="Calibri"/>
                <w:b/>
                <w:bCs/>
                <w:color w:val="1E3A5F"/>
                <w:sz w:val="17"/>
                <w:szCs w:val="17"/>
              </w:rPr>
              <w:t xml:space="preserve">   STATE: </w:t>
            </w:r>
            <w:r>
              <w:rPr>
                <w:rFonts w:ascii="Calibri" w:cs="Calibri" w:eastAsia="Calibri" w:hAnsi="Calibri"/>
                <w:b/>
                <w:bCs/>
                <w:color w:val="B45309"/>
                <w:sz w:val="17"/>
                <w:szCs w:val="17"/>
              </w:rPr>
              <w:t xml:space="preserve">⚡ VERY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The following columns are used in WHERE/JOIN clauses on every correlation, dashboard, and risk scoring query but have no database indexes. On datasets &gt;5,000 rows, these cause full table scans that will make every query unacceptably slow during demos with real data. COLUMNS NEEDING INDEXES: (1) MaterialUnit.SiteId — used in every site-filtered correlation query. (2) QualityEvent.MaterialUnitId — used in feature vector build and every defect correlation. (3) QualityEvent.EventDate (EventAtUtc) — used in all date-range queries. (4) ParameterObservation.MaterialUnitId — used in feature vector build. (5) ParameterObservation.ObservedAtUtc — used in all time-window analysis. (6) RiskScore.MaterialUnitId — used in risk dashboard and investigation. (7) StagingRecord.SourceDatasetDefinitionId — used in all import batch processing. STEPS: Create a new EF migration: dotnet ef migrations add AddCriticalPerformanceIndexes. In the migration Up() method, use migrationBuilder.CreateIndex() for each column above. For compound queries (SiteId + date range), consider composite indexes: (SiteId, EventAtUtc).</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Run dotnet ef database update — migration applies without errors. Test 2: Run EXPLAIN ANALYZE on SELECT * FROM quality_events WHERE material_unit_id = '{guid}' — shows 'Index Scan' not 'Seq Scan'. Test 3: Dashboard widget query with 10,000 ParameterObservation rows completes in &lt;500ms (measure with Stopwatch in integration test). Test 4: Correlation query on 5,000 MaterialUnits completes in &lt;2 seconds.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A demo with real plant data (even just a 3-month CSV export) will have 10,000–100,000 rows. Without indexes, the correlation page takes 30+ seconds to load. An engineer watching a demo with a 30-second spinning wheel will not buy. This is a 2-hour fix that determines whether demos with real data are possible.</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B45309" w:color="B45309" w:val="solid"/>
            <w:vAlign w:val="center"/>
          </w:tcPr>
          <w:p>
            <w:pPr>
              <w:jc w:val="center"/>
            </w:pPr>
            <w:r>
              <w:rPr>
                <w:rFonts w:ascii="Calibri" w:cs="Calibri" w:eastAsia="Calibri" w:hAnsi="Calibri"/>
                <w:b/>
                <w:bCs/>
                <w:color w:val="FFFFFF"/>
                <w:sz w:val="28"/>
                <w:szCs w:val="28"/>
              </w:rPr>
              <w:t xml:space="preserve">#11</w:t>
            </w:r>
          </w:p>
        </w:tc>
        <w:tc>
          <w:tcPr>
            <w:tcW w:type="dxa" w:w="8500"/>
            <w:shd w:fill="1E3A5F" w:color="1E3A5F" w:val="solid"/>
          </w:tcPr>
          <w:p>
            <w:r>
              <w:rPr>
                <w:rFonts w:ascii="Calibri" w:cs="Calibri" w:eastAsia="Calibri" w:hAnsi="Calibri"/>
                <w:b/>
                <w:bCs/>
                <w:color w:val="FFFFFF"/>
                <w:sz w:val="24"/>
                <w:szCs w:val="24"/>
              </w:rPr>
              <w:t xml:space="preserve">JOBS-01 — Separate Source Snapshot, Canonical Mapping, and Analytics Jobs in Worker.cs</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2563EB"/>
                <w:sz w:val="17"/>
                <w:szCs w:val="17"/>
              </w:rPr>
              <w:t xml:space="preserve">Modification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Data / Endpoint   </w:t>
            </w:r>
            <w:r>
              <w:rPr>
                <w:rFonts w:ascii="Calibri" w:cs="Calibri" w:eastAsia="Calibri" w:hAnsi="Calibri"/>
                <w:b/>
                <w:bCs/>
                <w:color w:val="1E3A5F"/>
                <w:sz w:val="17"/>
                <w:szCs w:val="17"/>
              </w:rPr>
              <w:t xml:space="preserve">   STATE: </w:t>
            </w:r>
            <w:r>
              <w:rPr>
                <w:rFonts w:ascii="Calibri" w:cs="Calibri" w:eastAsia="Calibri" w:hAnsi="Calibri"/>
                <w:b/>
                <w:bCs/>
                <w:color w:val="B45309"/>
                <w:sz w:val="17"/>
                <w:szCs w:val="17"/>
              </w:rPr>
              <w:t xml:space="preserve">⚡ VERY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Worker.cs (372 lines) currently runs jobs in a bundled way. The vision requires three DISTINCT visible job types that represent the two-stage import pipeline: (1) SOURCE SNAPSHOT JOB: reads from source (CSV/Excel/DB) → creates StagingRecord rows → creates ImportBatch record with row counts, duration, failures. JobDefinition type: 'DbLinkImport'. (2) CANONICAL MAPPING JOB: reads StagingRecord rows with 'Pending' status → applies MappingDefinition rules → creates MaterialUnit, ProcessStepExecution, ParameterObservation, QualityEvent records. JobDefinition type: 'CanonicalRefresh'. (3) ANALYTICS JOB: reads canonical entities → computes DataQualityIssues, RiskScores, CorrelationResults. JobDefinition type: 'DataQualityScan' + 'RiskScoring'. STEPS: (1) Ensure each job type calls JobDefinitionService.UpdateStatusAsync at start (Running) and end (Ok/Failed). (2) Each job must create a JobRunHistory record on completion. (3) Register all three as separate JobDefinition records with distinct names and schedules in JobRegistrationService.RegisterSystemJobsAsync(). (4) Admin Jobs Monitor must show all three separately with last-run time, duration, rows processed.</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Jobs Monitor shows at least 3 separate jobs: 'Source Snapshot - [SourceName]', 'Canonical Mapping - [MappingName]', 'Analytics Refresh'. Test 2: After triggering Source Snapshot, StagingRecord rows appear in DB. Test 3: After Canonical Mapping runs, MaterialUnit records appear. Test 4: Each job's JobDefinition.LastRunStatus updates to 'Ok' or 'Failed' after execution.</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The two-stage import model (dump copy → canonical mapping) is the core architectural differentiator of PlantProcess IQ. Engineers in demo conversations ask: 'How does your system handle data from multiple systems?' The answer must be visible: 'You can see every import stage in the Jobs Monitor — raw staging copy runs on its own schedule, independent of the canonical mapping.' Without this separation, the Jobs Monitor looks like a black box.</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B45309" w:color="B45309" w:val="solid"/>
            <w:vAlign w:val="center"/>
          </w:tcPr>
          <w:p>
            <w:pPr>
              <w:jc w:val="center"/>
            </w:pPr>
            <w:r>
              <w:rPr>
                <w:rFonts w:ascii="Calibri" w:cs="Calibri" w:eastAsia="Calibri" w:hAnsi="Calibri"/>
                <w:b/>
                <w:bCs/>
                <w:color w:val="FFFFFF"/>
                <w:sz w:val="28"/>
                <w:szCs w:val="28"/>
              </w:rPr>
              <w:t xml:space="preserve">#12</w:t>
            </w:r>
          </w:p>
        </w:tc>
        <w:tc>
          <w:tcPr>
            <w:tcW w:type="dxa" w:w="8500"/>
            <w:shd w:fill="1E3A5F" w:color="1E3A5F" w:val="solid"/>
          </w:tcPr>
          <w:p>
            <w:r>
              <w:rPr>
                <w:rFonts w:ascii="Calibri" w:cs="Calibri" w:eastAsia="Calibri" w:hAnsi="Calibri"/>
                <w:b/>
                <w:bCs/>
                <w:color w:val="FFFFFF"/>
                <w:sz w:val="24"/>
                <w:szCs w:val="24"/>
              </w:rPr>
              <w:t xml:space="preserve">JOBS-02 — Add Run Now and Pause Buttons to Jobs Monitor Tab</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1E3A5F"/>
                <w:sz w:val="17"/>
                <w:szCs w:val="17"/>
              </w:rPr>
              <w:t xml:space="preserve">New Task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Full Stack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Endpoint / Page   </w:t>
            </w:r>
            <w:r>
              <w:rPr>
                <w:rFonts w:ascii="Calibri" w:cs="Calibri" w:eastAsia="Calibri" w:hAnsi="Calibri"/>
                <w:b/>
                <w:bCs/>
                <w:color w:val="1E3A5F"/>
                <w:sz w:val="17"/>
                <w:szCs w:val="17"/>
              </w:rPr>
              <w:t xml:space="preserve">   STATE: </w:t>
            </w:r>
            <w:r>
              <w:rPr>
                <w:rFonts w:ascii="Calibri" w:cs="Calibri" w:eastAsia="Calibri" w:hAnsi="Calibri"/>
                <w:b/>
                <w:bCs/>
                <w:color w:val="B45309"/>
                <w:sz w:val="17"/>
                <w:szCs w:val="17"/>
              </w:rPr>
              <w:t xml:space="preserve">⚡ VERY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AdminPageContent.tsx → JobsMonitorTab shows all jobs with status, last run, and duration. But there are no Run Now or Pause buttons. In a live demo, an engineer WILL ask: 'Can I trigger the import now?' Currently the answer is no. BACKEND STEPS: (1) In JobAdminEndpoints.cs: add POST /admin/jobs/{jobId}/run-now → calls JobRunOrchestratorService.RunJobNowAsync(jobId) → executes the job immediately in background → returns 202 Accepted with jobRunId. (2) Add POST /admin/jobs/{jobId}/pause → sets JobDefinition.IsEnabled = false, updates LastRunStatus = 'Paused' → returns 200. (3) Add POST /admin/jobs/{jobId}/resume → sets JobDefinition.IsEnabled = true → returns 200. (4) Add GET /admin/jobs/{jobId}/run-history → returns last 10 JobRunHistory records for this job. FRONTEND STEPS: (5) In JobsMonitorTab: add 'Run Now' button per job row → calls POST /admin/jobs/{id}/run-now → button shows spinner for 3 seconds → refreshes job status. (6) Add Pause/Resume toggle button per job. (7) Show 'RUNNING' spinner badge in status column while job executes.</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Click Run Now on Source Snapshot job → button shows spinner → job status changes to 'Running' → then 'Ok' within expected duration → ImportBatch record created. Test 2: Click Pause on any job → job status badge shows 'Paused' → job does NOT execute on next scheduled cycle. Test 3: Click Resume → job resumes on next cycle. Test 4: Job run history shows last 10 runs with duration and status.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During any engineer demo, the moment they see the Jobs Monitor they will ask 'how do I trigger this right now?' Without Run Now, you must say 'wait for the next scheduled run' — which kills the demo momentum. This is the most asked question in any operational system demo. Estimated: 4-6 hours.</w:t>
            </w:r>
          </w:p>
        </w:tc>
      </w:tr>
    </w:tbl>
    <w:p>
      <w:pPr>
        <w:spacing w:after="0" w:before="12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B45309" w:color="B45309" w:val="solid"/>
            <w:vAlign w:val="center"/>
          </w:tcPr>
          <w:p>
            <w:pPr>
              <w:jc w:val="center"/>
            </w:pPr>
            <w:r>
              <w:rPr>
                <w:rFonts w:ascii="Calibri" w:cs="Calibri" w:eastAsia="Calibri" w:hAnsi="Calibri"/>
                <w:b/>
                <w:bCs/>
                <w:color w:val="FFFFFF"/>
                <w:sz w:val="28"/>
                <w:szCs w:val="28"/>
              </w:rPr>
              <w:t xml:space="preserve">#13</w:t>
            </w:r>
          </w:p>
        </w:tc>
        <w:tc>
          <w:tcPr>
            <w:tcW w:type="dxa" w:w="8500"/>
            <w:shd w:fill="1E3A5F" w:color="1E3A5F" w:val="solid"/>
          </w:tcPr>
          <w:p>
            <w:r>
              <w:rPr>
                <w:rFonts w:ascii="Calibri" w:cs="Calibri" w:eastAsia="Calibri" w:hAnsi="Calibri"/>
                <w:b/>
                <w:bCs/>
                <w:color w:val="FFFFFF"/>
                <w:sz w:val="24"/>
                <w:szCs w:val="24"/>
              </w:rPr>
              <w:t xml:space="preserve">DAT-02 — Fix FeatureEngineeringService Equipment Quality Count Bug</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Data / Analytics   </w:t>
            </w:r>
            <w:r>
              <w:rPr>
                <w:rFonts w:ascii="Calibri" w:cs="Calibri" w:eastAsia="Calibri" w:hAnsi="Calibri"/>
                <w:b/>
                <w:bCs/>
                <w:color w:val="1E3A5F"/>
                <w:sz w:val="17"/>
                <w:szCs w:val="17"/>
              </w:rPr>
              <w:t xml:space="preserve">   STATE: </w:t>
            </w:r>
            <w:r>
              <w:rPr>
                <w:rFonts w:ascii="Calibri" w:cs="Calibri" w:eastAsia="Calibri" w:hAnsi="Calibri"/>
                <w:b/>
                <w:bCs/>
                <w:color w:val="B45309"/>
                <w:sz w:val="17"/>
                <w:szCs w:val="17"/>
              </w:rPr>
              <w:t xml:space="preserve">⚡ VERY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In FeatureEngineeringService.cs, the BuildEquipmentExposure private method assigns qualitySignals.Count (total count of ALL quality signals across the entire material) to every equipment's QualityEventCount field. This is incorrect — QualityEventCount per equipment should be the count of quality events for materials that processed through THAT SPECIFIC equipment. CURRENT (BUGGY) CODE PATTERN: foreach(equipment) { result.Add(new EquipmentExposureFeatureDto(..., qualitySignals.Count)); } FIX STEPS: (1) Determine which MaterialUnitIds passed through each equipment via ProcessStepExecution records (grouped by EquipmentId). (2) For each equipment group, count only quality signals where the materialUnitId is in that equipment's material set. The corrected pattern: var equipmentMaterialIds = processSteps.Where(x =&gt; x.EquipmentId == equipmentId).Select(x =&gt; x.MaterialUnitId).Distinct().ToHashSet(); var equipmentQualityCount = qualitySignals.Count(q =&gt; equipmentMaterialIds.Contains(q.MaterialUnitId)); (3) If QualitySignalFeatureDto doesn't carry MaterialUnitId, extend it or query separately from _dbContext.</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Create a material that processes through Equipment A only. Assign 3 quality events to this material. Create another material processed only through Equipment B with 5 quality events. Equipment A's QualityEventCount should be 3; Equipment B's should be 5 (not 8 for both). Test 2: Run FeatureEngineeringService.BuildMaterialFeatureVectorAsync for both materials and assert correct per-equipment counts. Test 3: Existing unit tests for FeatureEngineeringService still pass.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This bug silently corrupts the feature vector used for ML model training and risk scoring. If QualityEventCount is wrong per equipment, the correlation between equipment exposure and defect rates is completely broken. Any future ML model trained on this data will learn incorrect patterns. Fix now before any customer data is imported — correcting ML models later is much harder than fixing the feature engineering before training.</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B45309" w:color="B45309" w:val="solid"/>
            <w:vAlign w:val="center"/>
          </w:tcPr>
          <w:p>
            <w:pPr>
              <w:jc w:val="center"/>
            </w:pPr>
            <w:r>
              <w:rPr>
                <w:rFonts w:ascii="Calibri" w:cs="Calibri" w:eastAsia="Calibri" w:hAnsi="Calibri"/>
                <w:b/>
                <w:bCs/>
                <w:color w:val="FFFFFF"/>
                <w:sz w:val="28"/>
                <w:szCs w:val="28"/>
              </w:rPr>
              <w:t xml:space="preserve">#14</w:t>
            </w:r>
          </w:p>
        </w:tc>
        <w:tc>
          <w:tcPr>
            <w:tcW w:type="dxa" w:w="8500"/>
            <w:shd w:fill="1E3A5F" w:color="1E3A5F" w:val="solid"/>
          </w:tcPr>
          <w:p>
            <w:r>
              <w:rPr>
                <w:rFonts w:ascii="Calibri" w:cs="Calibri" w:eastAsia="Calibri" w:hAnsi="Calibri"/>
                <w:b/>
                <w:bCs/>
                <w:color w:val="FFFFFF"/>
                <w:sz w:val="24"/>
                <w:szCs w:val="24"/>
              </w:rPr>
              <w:t xml:space="preserve">DAT-03 — Add Explanation JSON Field to RiskScore Entity and Persist Top Contributors</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2563EB"/>
                <w:sz w:val="17"/>
                <w:szCs w:val="17"/>
              </w:rPr>
              <w:t xml:space="preserve">Modification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Data / Analytics   </w:t>
            </w:r>
            <w:r>
              <w:rPr>
                <w:rFonts w:ascii="Calibri" w:cs="Calibri" w:eastAsia="Calibri" w:hAnsi="Calibri"/>
                <w:b/>
                <w:bCs/>
                <w:color w:val="1E3A5F"/>
                <w:sz w:val="17"/>
                <w:szCs w:val="17"/>
              </w:rPr>
              <w:t xml:space="preserve">   STATE: </w:t>
            </w:r>
            <w:r>
              <w:rPr>
                <w:rFonts w:ascii="Calibri" w:cs="Calibri" w:eastAsia="Calibri" w:hAnsi="Calibri"/>
                <w:b/>
                <w:bCs/>
                <w:color w:val="B45309"/>
                <w:sz w:val="17"/>
                <w:szCs w:val="17"/>
              </w:rPr>
              <w:t xml:space="preserve">⚡ VERY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RiskScoreService.cs computes a rich list of RiskContributorDto objects (contributor type, name, weight, direction, explanation text) for every risk score. These are returned in the API response but NOT persisted to the RiskScore database record — the RiskScore entity has no Explanation column. This means: (1) InvestigationReportService must recompute risk contributors on every report request (slow, unnecessary). (2) Historical risk contributor data is lost — you cannot show 'what was contributing to this material's risk 3 months ago.' STEPS: (1) Add 'public string? ExplanationJson { get; private set; }' to RiskScore.cs domain entity. (2) Add method: 'public void SetExplanation(string explanationJson) { ExplanationJson = explanationJson; }'. (3) Update RiskScoreConfiguration.cs EF config: mb.Property(x =&gt; x.ExplanationJson).HasColumnName('explanation_json').HasColumnType('text'). (4) Create EF migration: dotnet ef migrations add AddRiskScoreExplanationJson. (5) In RiskScoreService.StoreAsync(): serialize top 10 contributors to JSON and call riskScore.SetExplanation(JsonSerializer.Serialize(contributors)) before SaveChangesAsync. (6) In InvestigationReportService: load RiskScore.ExplanationJson from DB instead of recomputing.</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Calculate and store a risk score → check RiskScore record in DB → ExplanationJson column is populated with valid JSON array of contributors. Test 2: Load InvestigationReportService for same material → report shows contributors from stored JSON without recomputing. Test 3: dotnet ef database update runs without errors. Test 4: Risk score API response still returns contributors correctly.</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The Material Investigation Report is the final deliverable that justifies the Data Diagnostic price (€3,500–6,000). If the report shows 'no contributor data' because it couldn't recompute on demand, or is slow because it recomputes every time, the report quality is poor. Persisting explanations also enables historical comparison: 'the top contributor changed after you adjusted the furnace settings in March.'</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B45309" w:color="B45309" w:val="solid"/>
            <w:vAlign w:val="center"/>
          </w:tcPr>
          <w:p>
            <w:pPr>
              <w:jc w:val="center"/>
            </w:pPr>
            <w:r>
              <w:rPr>
                <w:rFonts w:ascii="Calibri" w:cs="Calibri" w:eastAsia="Calibri" w:hAnsi="Calibri"/>
                <w:b/>
                <w:bCs/>
                <w:color w:val="FFFFFF"/>
                <w:sz w:val="28"/>
                <w:szCs w:val="28"/>
              </w:rPr>
              <w:t xml:space="preserve">#15</w:t>
            </w:r>
          </w:p>
        </w:tc>
        <w:tc>
          <w:tcPr>
            <w:tcW w:type="dxa" w:w="8500"/>
            <w:shd w:fill="1E3A5F" w:color="1E3A5F" w:val="solid"/>
          </w:tcPr>
          <w:p>
            <w:r>
              <w:rPr>
                <w:rFonts w:ascii="Calibri" w:cs="Calibri" w:eastAsia="Calibri" w:hAnsi="Calibri"/>
                <w:b/>
                <w:bCs/>
                <w:color w:val="FFFFFF"/>
                <w:sz w:val="24"/>
                <w:szCs w:val="24"/>
              </w:rPr>
              <w:t xml:space="preserve">DAT-04 — Extend ParseDate Transform to Handle All Common Plant Date Formats</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Data / Connector   </w:t>
            </w:r>
            <w:r>
              <w:rPr>
                <w:rFonts w:ascii="Calibri" w:cs="Calibri" w:eastAsia="Calibri" w:hAnsi="Calibri"/>
                <w:b/>
                <w:bCs/>
                <w:color w:val="1E3A5F"/>
                <w:sz w:val="17"/>
                <w:szCs w:val="17"/>
              </w:rPr>
              <w:t xml:space="preserve">   STATE: </w:t>
            </w:r>
            <w:r>
              <w:rPr>
                <w:rFonts w:ascii="Calibri" w:cs="Calibri" w:eastAsia="Calibri" w:hAnsi="Calibri"/>
                <w:b/>
                <w:bCs/>
                <w:color w:val="B45309"/>
                <w:sz w:val="17"/>
                <w:szCs w:val="17"/>
              </w:rPr>
              <w:t xml:space="preserve">⚡ VERY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MappingExecutionService.cs contains ParseDate transform logic in the TransformRuleEngine. Currently only handles a limited set of date formats. Real steel/chemical/pharma plant CSV exports use all of these formats: (1) dd/MM/yyyy — European standard (most MENA and EU plants). (2) yyyy-MM-dd HH:mm:ss.fff — SQL Server default export format. (3) Unix epoch as long integer (seconds since 1970-01-01). (4) ISO 8601 with timezone: 2025-03-15T14:30:00+02:00. (5) M/d/yyyy (US format, common in US-based equipment exports). STEPS: (1) Create a string[] SUPPORTED_DATE_FORMATS array containing all formats above. (2) In ParseDate transform: use DateTime.TryParseExact with each format in sequence until one succeeds. (3) If all fail: check if the value is a long integer → treat as Unix epoch → DateTimeOffset.FromUnixTimeSeconds(). (4) Always convert to UTC before storing: result = parsedDate.ToUniversalTime(). (5) Log which format succeeded per field per dataset — useful for debugging customer data issues. (6) Return structured ParseError (not exception) if all formats fail, including the raw value and all attempted formats in the error message.</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ParseDate('15/03/2025') returns 2025-03-15 UTC. Test 2: ParseDate('2025-03-15 14:30:00.123') returns correct UTC datetime. Test 3: ParseDate('1742044200') (Unix epoch) returns correct UTC datetime. Test 4: ParseDate('2025-03-15T14:30:00+02:00') returns 2025-03-15T12:30:00Z. Test 5: ParseDate('not-a-date') returns structured ParseError with the raw value in the message, not an exception.</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The first customer CSV export WILL have non-standard date formats — this is guaranteed from 12 years of plant data experience. If the import fails silently on dates, the customer sees 'import completed: 0 canonical records created' and thinks the product is broken. Date parsing is the #1 cause of silent data import failures in manufacturing analytics tools.</w:t>
            </w:r>
          </w:p>
        </w:tc>
      </w:tr>
    </w:tbl>
    <w:p>
      <w:pPr>
        <w:spacing w:after="0" w:before="12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B45309" w:color="B45309" w:val="solid"/>
            <w:vAlign w:val="center"/>
          </w:tcPr>
          <w:p>
            <w:pPr>
              <w:jc w:val="center"/>
            </w:pPr>
            <w:r>
              <w:rPr>
                <w:rFonts w:ascii="Calibri" w:cs="Calibri" w:eastAsia="Calibri" w:hAnsi="Calibri"/>
                <w:b/>
                <w:bCs/>
                <w:color w:val="FFFFFF"/>
                <w:sz w:val="28"/>
                <w:szCs w:val="28"/>
              </w:rPr>
              <w:t xml:space="preserve">#16</w:t>
            </w:r>
          </w:p>
        </w:tc>
        <w:tc>
          <w:tcPr>
            <w:tcW w:type="dxa" w:w="8500"/>
            <w:shd w:fill="1E3A5F" w:color="1E3A5F" w:val="solid"/>
          </w:tcPr>
          <w:p>
            <w:r>
              <w:rPr>
                <w:rFonts w:ascii="Calibri" w:cs="Calibri" w:eastAsia="Calibri" w:hAnsi="Calibri"/>
                <w:b/>
                <w:bCs/>
                <w:color w:val="FFFFFF"/>
                <w:sz w:val="24"/>
                <w:szCs w:val="24"/>
              </w:rPr>
              <w:t xml:space="preserve">AUDIT-01 — Add Auth-Aware Navigation Shell (Role-Based Menu Visibility)</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2563EB"/>
                <w:sz w:val="17"/>
                <w:szCs w:val="17"/>
              </w:rPr>
              <w:t xml:space="preserve">Modification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Frontend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Auth / Page   </w:t>
            </w:r>
            <w:r>
              <w:rPr>
                <w:rFonts w:ascii="Calibri" w:cs="Calibri" w:eastAsia="Calibri" w:hAnsi="Calibri"/>
                <w:b/>
                <w:bCs/>
                <w:color w:val="1E3A5F"/>
                <w:sz w:val="17"/>
                <w:szCs w:val="17"/>
              </w:rPr>
              <w:t xml:space="preserve">   STATE: </w:t>
            </w:r>
            <w:r>
              <w:rPr>
                <w:rFonts w:ascii="Calibri" w:cs="Calibri" w:eastAsia="Calibri" w:hAnsi="Calibri"/>
                <w:b/>
                <w:bCs/>
                <w:color w:val="B45309"/>
                <w:sz w:val="17"/>
                <w:szCs w:val="17"/>
              </w:rPr>
              <w:t xml:space="preserve">⚡ VERY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AppLayout.tsx and App.tsx render the same navigation menu for every authenticated user regardless of role. When multi-role tokens work (after SEC-02 fix), the UI must reflect role permissions: Admin sees everything; Engineer sees Dashboard, Correlations, Risk, Data Quality, Investigation; Viewer sees Dashboard and Investigation only; DataManager sees Admin tabs for source configuration but not security settings. STEPS: (1) Create a useAuth hook that reads the current user's role from the decoded JWT (or from an auth context populated on login). (2) Create a navigation config object: const NAV_ITEMS = { admin: [...all routes], engineer: [...engineer routes], viewer: [...viewer routes], dataManager: [...data manager routes] }. (3) In AppLayout.tsx: replace the static nav item list with: const items = NAV_ITEMS[currentRole] ?? NAV_ITEMS.viewer. (4) Add user info display in the top bar: username, role badge. (5) Add logout button that calls apiClient.setAccessToken(null) and redirects to login page. (6) If no valid token is present: redirect to /login page (create a minimal LoginPage.tsx with username/password form and POST /auth/login call).</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Login as admin → all navigation items visible. Test 2: (after SEC-02) Login with Engineer role → Admin nav item hidden. Test 3: Click logout → redirected to login page, token cleared from localStorage, next API call returns 401. Test 4: Hard refresh when not logged in → redirected to login page instead of broken page.</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Without role-based navigation, every user — including future Viewer-only customers — sees the Admin configuration screens, which creates confusion and support burden. Also, showing a logout button and username is basic product professionalism expected by any B2B customer in a demo.</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B45309" w:color="B45309" w:val="solid"/>
            <w:vAlign w:val="center"/>
          </w:tcPr>
          <w:p>
            <w:pPr>
              <w:jc w:val="center"/>
            </w:pPr>
            <w:r>
              <w:rPr>
                <w:rFonts w:ascii="Calibri" w:cs="Calibri" w:eastAsia="Calibri" w:hAnsi="Calibri"/>
                <w:b/>
                <w:bCs/>
                <w:color w:val="FFFFFF"/>
                <w:sz w:val="28"/>
                <w:szCs w:val="28"/>
              </w:rPr>
              <w:t xml:space="preserve">#17</w:t>
            </w:r>
          </w:p>
        </w:tc>
        <w:tc>
          <w:tcPr>
            <w:tcW w:type="dxa" w:w="8500"/>
            <w:shd w:fill="1E3A5F" w:color="1E3A5F" w:val="solid"/>
          </w:tcPr>
          <w:p>
            <w:r>
              <w:rPr>
                <w:rFonts w:ascii="Calibri" w:cs="Calibri" w:eastAsia="Calibri" w:hAnsi="Calibri"/>
                <w:b/>
                <w:bCs/>
                <w:color w:val="FFFFFF"/>
                <w:sz w:val="24"/>
                <w:szCs w:val="24"/>
              </w:rPr>
              <w:t xml:space="preserve">CONNECTOR-01 — Audit and Remove Dual Connector Pathway in ConnectorConfigurationService</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2563EB"/>
                <w:sz w:val="17"/>
                <w:szCs w:val="17"/>
              </w:rPr>
              <w:t xml:space="preserve">Modification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Connector / Data   </w:t>
            </w:r>
            <w:r>
              <w:rPr>
                <w:rFonts w:ascii="Calibri" w:cs="Calibri" w:eastAsia="Calibri" w:hAnsi="Calibri"/>
                <w:b/>
                <w:bCs/>
                <w:color w:val="1E3A5F"/>
                <w:sz w:val="17"/>
                <w:szCs w:val="17"/>
              </w:rPr>
              <w:t xml:space="preserve">   STATE: </w:t>
            </w:r>
            <w:r>
              <w:rPr>
                <w:rFonts w:ascii="Calibri" w:cs="Calibri" w:eastAsia="Calibri" w:hAnsi="Calibri"/>
                <w:b/>
                <w:bCs/>
                <w:color w:val="B45309"/>
                <w:sz w:val="17"/>
                <w:szCs w:val="17"/>
              </w:rPr>
              <w:t xml:space="preserve">⚡ VERY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ConnectorConfigurationService.cs is 1,227 lines. It was built before the IDataSourceConnector/ISchemaReader/IDataSourceReader interfaces existed and may contain both: (1) OLD: inline CSV/Excel parsing logic that bypasses the factory. (2) NEW: calls to IDataSourceConnectorFactory that delegate to CsvConnector.cs and ExcelConnector.cs. Having both pathways means some operations use the new pattern (correct) and some use the old pattern (bypasses the abstraction). STEPS: (1) Grep ConnectorConfigurationService.cs for: CsvHelper, ClosedXML, EPPlus, File.ReadAllLines, StreamReader, ExcelPackage, OpenXml, or any direct file I/O. (2) Any found direct file reading code must be moved to CsvConnector.cs or ExcelConnector.cs and called via the factory. (3) Verify: the only way ConnectorConfigurationService accesses CSV/Excel data is via: _connectorFactory.GetConnector(providerType) → ISchemaReader or IDataSourceReader methods. (4) Verify DataSourceConnectorFactory.cs: CSV and Excel are registered with resolved concrete instances. PostgreSQL, SQL Server, Oracle, MySQL return null or 'not available' response — they must NOT be listed as 'Available' in the UI until implementations exist.</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ConnectorConfigurationService.cs has zero direct references to file I/O libraries (no StreamReader, no CsvHelper direct calls, no OpenXml). Test 2: Schema discovery for a CSV file goes through factory → CsvConnector.DiscoverDatasets() → result correct. Test 3: Factory.GetConnector(ProviderType.PostgreSQL) returns a 'not available' indicator without throwing. Test 4: Admin UI connector type dropdown shows only CSV and Excel as 'Available'; others show 'Coming Soon.'</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Dual pathways mean bugs in the inline code are invisible because tests pass through the factory path. When you add a new connector (PostgreSQL), it must use the same factory pattern — if the old inline pattern still exists, new connectors get added inconsistently. This cleanup is prerequisite to adding DB connectors.</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B45309" w:color="B45309" w:val="solid"/>
            <w:vAlign w:val="center"/>
          </w:tcPr>
          <w:p>
            <w:pPr>
              <w:jc w:val="center"/>
            </w:pPr>
            <w:r>
              <w:rPr>
                <w:rFonts w:ascii="Calibri" w:cs="Calibri" w:eastAsia="Calibri" w:hAnsi="Calibri"/>
                <w:b/>
                <w:bCs/>
                <w:color w:val="FFFFFF"/>
                <w:sz w:val="28"/>
                <w:szCs w:val="28"/>
              </w:rPr>
              <w:t xml:space="preserve">#18</w:t>
            </w:r>
          </w:p>
        </w:tc>
        <w:tc>
          <w:tcPr>
            <w:tcW w:type="dxa" w:w="8500"/>
            <w:shd w:fill="1E3A5F" w:color="1E3A5F" w:val="solid"/>
          </w:tcPr>
          <w:p>
            <w:r>
              <w:rPr>
                <w:rFonts w:ascii="Calibri" w:cs="Calibri" w:eastAsia="Calibri" w:hAnsi="Calibri"/>
                <w:b/>
                <w:bCs/>
                <w:color w:val="FFFFFF"/>
                <w:sz w:val="24"/>
                <w:szCs w:val="24"/>
              </w:rPr>
              <w:t xml:space="preserve">REVENUE-01 — Upgrade ApplicationReadinessService to Full 7-Dimension Scoring</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2563EB"/>
                <w:sz w:val="17"/>
                <w:szCs w:val="17"/>
              </w:rPr>
              <w:t xml:space="preserve">Modification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Data / Endpoint   </w:t>
            </w:r>
            <w:r>
              <w:rPr>
                <w:rFonts w:ascii="Calibri" w:cs="Calibri" w:eastAsia="Calibri" w:hAnsi="Calibri"/>
                <w:b/>
                <w:bCs/>
                <w:color w:val="1E3A5F"/>
                <w:sz w:val="17"/>
                <w:szCs w:val="17"/>
              </w:rPr>
              <w:t xml:space="preserve">   STATE: </w:t>
            </w:r>
            <w:r>
              <w:rPr>
                <w:rFonts w:ascii="Calibri" w:cs="Calibri" w:eastAsia="Calibri" w:hAnsi="Calibri"/>
                <w:b/>
                <w:bCs/>
                <w:color w:val="B45309"/>
                <w:sz w:val="17"/>
                <w:szCs w:val="17"/>
              </w:rPr>
              <w:t xml:space="preserve">⚡ VERY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ApplicationReadinessService.cs is currently only 42 lines — a near-stub. The Data Diagnostic commercial offering (€3,500–6,000) requires a 7-dimension readiness assessment. STEPS: Upgrade ApplicationReadinessService to compute and return all 7 dimensions: (1) SOURCE AVAILABILITY — ConnectionProfile count, last connection test status, last successful import date. Score: 0 if no connection, 100 if connected and imported recently. (2) SCHEMA COMPLETENESS — SourceFieldDefinition count vs expected canonical fields (MaterialUnit, QualityEvent required fields). Score: % of required fields with a mapped source field. (3) MAPPING COVERAGE — MappingDefinition field-level rules vs canonical required fields. Score: % of canonical required fields with a mapping rule. (4) GENEALOGY LINKAGE — GenealogyEdge count vs MaterialUnit count. Score: % of materials with at least one genealogy edge. (5) DATA QUALITY — DataQualityIssue count by severity: 100% if zero critical issues, deducted by severity/count ratio. (6) CORRELATION READINESS — QualityEvent count (need ≥200 for meaningful correlation). Score: min(actualCount/200, 1.0) * 100. (7) PREDICTION READINESS — ModelRegistry entry count, last ML job run date. Score: 0 if no models. Return: { overall: decimal, dimensions: [{ name, score, reasons: string[], blockers: string[] }] }.</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Empty database → all dimensions return 0 with specific blockers (e.g. 'No connection profiles configured'). Test 2: Add a ConnectionProfile → Source Availability score increases. Test 3: Add 200 QualityEvents → Correlation Readiness score reaches 100. Test 4: GET /readiness endpoint returns all 7 dimensions with scores, reasons, and blockers in valid JSON.</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The 7-dimension readiness score is the technical foundation of the Data Diagnostic product — your first revenue stream. Without real dimension scores, the PDF report is empty and the €3,500–6,000 offering has no substance. This is the most direct path to first revenue.</w:t>
            </w:r>
          </w:p>
        </w:tc>
      </w:tr>
    </w:tbl>
    <w:p>
      <w:pPr>
        <w:spacing w:after="0" w:before="12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B45309" w:color="B45309" w:val="solid"/>
            <w:vAlign w:val="center"/>
          </w:tcPr>
          <w:p>
            <w:pPr>
              <w:jc w:val="center"/>
            </w:pPr>
            <w:r>
              <w:rPr>
                <w:rFonts w:ascii="Calibri" w:cs="Calibri" w:eastAsia="Calibri" w:hAnsi="Calibri"/>
                <w:b/>
                <w:bCs/>
                <w:color w:val="FFFFFF"/>
                <w:sz w:val="28"/>
                <w:szCs w:val="28"/>
              </w:rPr>
              <w:t xml:space="preserve">#19</w:t>
            </w:r>
          </w:p>
        </w:tc>
        <w:tc>
          <w:tcPr>
            <w:tcW w:type="dxa" w:w="8500"/>
            <w:shd w:fill="1E3A5F" w:color="1E3A5F" w:val="solid"/>
          </w:tcPr>
          <w:p>
            <w:r>
              <w:rPr>
                <w:rFonts w:ascii="Calibri" w:cs="Calibri" w:eastAsia="Calibri" w:hAnsi="Calibri"/>
                <w:b/>
                <w:bCs/>
                <w:color w:val="FFFFFF"/>
                <w:sz w:val="24"/>
                <w:szCs w:val="24"/>
              </w:rPr>
              <w:t xml:space="preserve">REVENUE-02 — Build Customer-Grade Investigation/Diagnostic PDF Export</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1E3A5F"/>
                <w:sz w:val="17"/>
                <w:szCs w:val="17"/>
              </w:rPr>
              <w:t xml:space="preserve">New Task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Endpoint / Data   </w:t>
            </w:r>
            <w:r>
              <w:rPr>
                <w:rFonts w:ascii="Calibri" w:cs="Calibri" w:eastAsia="Calibri" w:hAnsi="Calibri"/>
                <w:b/>
                <w:bCs/>
                <w:color w:val="1E3A5F"/>
                <w:sz w:val="17"/>
                <w:szCs w:val="17"/>
              </w:rPr>
              <w:t xml:space="preserve">   STATE: </w:t>
            </w:r>
            <w:r>
              <w:rPr>
                <w:rFonts w:ascii="Calibri" w:cs="Calibri" w:eastAsia="Calibri" w:hAnsi="Calibri"/>
                <w:b/>
                <w:bCs/>
                <w:color w:val="B45309"/>
                <w:sz w:val="17"/>
                <w:szCs w:val="17"/>
              </w:rPr>
              <w:t xml:space="preserve">⚡ VERY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InvestigationReportService.cs (258 lines) returns report data but has no customer-grade PDF export. The Data Diagnostic commercial product requires a professionally formatted PDF deliverable. STEPS: (1) Add QuestPDF NuGet package (free for open source, commercial license needed later): dotnet add package QuestPDF. (2) Create ReportingEndpoints.cs method: GET /reports/readiness-assessment/pdf?customerId={optional} → returns file(pdfBytes, 'application/pdf', 'PlantProcessIQ-DataDiagnostic.pdf'). (3) PDF structure using QuestPDF: PAGE 1 — Cover: PlantProcess IQ logo placeholder, 'Data Diagnostic Assessment', customer name placeholder, date, 'Prepared by: Karim Gamal Elsayed — PlantProcess IQ'. PAGE 2 — Executive Summary: 2-3 paragraph summary of overall readiness, overall score gauge (0-100). PAGES 3-4 — 7 Dimension Score Cards: each dimension as a styled card with score bar (green/amber/red), key findings, blockers. PAGE 5 — Top 10 Correlation Findings table: parameter name, defect type, correlation strength (lift value), material count. PAGE 6 — Recommended Next Actions: ranked list with effort estimate. LAST PAGE — Disclaimer: 'Results indicate suspected contributors. Root cause validation requires process engineering review.' (4) All pages: header with PlantProcess IQ branding, footer with page number and date.</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GET /reports/readiness-assessment/pdf returns Content-Type: application/pdf and a valid PDF file. Test 2: PDF opens in Adobe Reader without errors. Test 3: Cover page shows correct assessment date. Test 4: All 7 dimension scores in PDF match the GET /readiness API response. Test 5: PDF is &gt;4 pages and &lt;2MB for typical data volumes.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This PDF IS the Data Diagnostic product. Without it, you cannot charge €3,500–6,000 for a diagnostic engagement. The PDF is what the customer shares internally after your meeting — it generates referrals, internal discussions, and follow-on pilot conversations. Build this as priority after the golden path is proven.</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15803D" w:color="15803D" w:val="solid"/>
            <w:vAlign w:val="center"/>
          </w:tcPr>
          <w:p>
            <w:pPr>
              <w:jc w:val="center"/>
            </w:pPr>
            <w:r>
              <w:rPr>
                <w:rFonts w:ascii="Calibri" w:cs="Calibri" w:eastAsia="Calibri" w:hAnsi="Calibri"/>
                <w:b/>
                <w:bCs/>
                <w:color w:val="FFFFFF"/>
                <w:sz w:val="28"/>
                <w:szCs w:val="28"/>
              </w:rPr>
              <w:t xml:space="preserve">#20</w:t>
            </w:r>
          </w:p>
        </w:tc>
        <w:tc>
          <w:tcPr>
            <w:tcW w:type="dxa" w:w="8500"/>
            <w:shd w:fill="1E3A5F" w:color="1E3A5F" w:val="solid"/>
          </w:tcPr>
          <w:p>
            <w:r>
              <w:rPr>
                <w:rFonts w:ascii="Calibri" w:cs="Calibri" w:eastAsia="Calibri" w:hAnsi="Calibri"/>
                <w:b/>
                <w:bCs/>
                <w:color w:val="FFFFFF"/>
                <w:sz w:val="24"/>
                <w:szCs w:val="24"/>
              </w:rPr>
              <w:t xml:space="preserve">TEST-01 — Write Golden Path E2E Test (All 11 Steps Verified)</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1E3A5F"/>
                <w:sz w:val="17"/>
                <w:szCs w:val="17"/>
              </w:rPr>
              <w:t xml:space="preserve">New Task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Full Stack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Security / Data / Widget / Page   </w:t>
            </w:r>
            <w:r>
              <w:rPr>
                <w:rFonts w:ascii="Calibri" w:cs="Calibri" w:eastAsia="Calibri" w:hAnsi="Calibri"/>
                <w:b/>
                <w:bCs/>
                <w:color w:val="1E3A5F"/>
                <w:sz w:val="17"/>
                <w:szCs w:val="17"/>
              </w:rPr>
              <w:t xml:space="preserve">   STATE: </w:t>
            </w:r>
            <w:r>
              <w:rPr>
                <w:rFonts w:ascii="Calibri" w:cs="Calibri" w:eastAsia="Calibri" w:hAnsi="Calibri"/>
                <w:b/>
                <w:bCs/>
                <w:color w:val="15803D"/>
                <w:sz w:val="17"/>
                <w:szCs w:val="17"/>
              </w:rPr>
              <w:t xml:space="preserve">✅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Add a comprehensive Playwright E2E test file: e2e/golden-path.spec.ts that proves the full PlantProcess IQ workflow works end-to-end. This is the most valuable test in the entire codebase — it proves the product works, not just that routes load. TEST STEPS: (1) Navigate to login page → POST /auth/login → verify JWT received. (2) Admin: POST /connections → create CSV ConnectionProfile → verify 200 + ConnectionProfile ID. (3) POST /connections/{id}/discover-schema → verify SourceDatasetDefinition + fields created. (4) GET /connections/{id}/datasets/{datasetId}/preview → verify 50 rows returned. (5) Trigger Source Snapshot Job → poll /admin/jobs/{id} until status='Ok'. (6) Verify StagingRecord count &gt; 0 via /dev/database-summary (dev mode). (7) POST /mappings → create MappingDefinition → verify 200. (8) POST /mappings/{id}/execute → wait for Ok → verify canonical entity counts. (9) GET /dashboard/widgets/{id}/query → verify non-empty data array. (10) POST /data-quality/scans → poll until complete → verify DataQualityIssue count &gt; 0 in response. (11) POST /risk-scores/calculate-batch → verify RiskScore records created. (12) GET /materials/{id}/investigation-report → verify non-empty report JSON. Fail the test on ANY response with status 401, 403, 404, or 500. Fail the test on ANY empty data array where data is expected.</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passes when all 12 assertions above are green. Test fails when any bug from SEC-01 through DAT-04 is present. Running 'npx playwright test golden-path.spec.ts' completes in &lt;120 seconds.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This test is your regression protection for every future development sprint. Without it, you cannot safely add new features without breaking the golden path. With it, you can develop confidently knowing the core workflow is intact. It also proves to a technical investor or enterprise customer that the platform works end-to-end.</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15803D" w:color="15803D" w:val="solid"/>
            <w:vAlign w:val="center"/>
          </w:tcPr>
          <w:p>
            <w:pPr>
              <w:jc w:val="center"/>
            </w:pPr>
            <w:r>
              <w:rPr>
                <w:rFonts w:ascii="Calibri" w:cs="Calibri" w:eastAsia="Calibri" w:hAnsi="Calibri"/>
                <w:b/>
                <w:bCs/>
                <w:color w:val="FFFFFF"/>
                <w:sz w:val="28"/>
                <w:szCs w:val="28"/>
              </w:rPr>
              <w:t xml:space="preserve">#21</w:t>
            </w:r>
          </w:p>
        </w:tc>
        <w:tc>
          <w:tcPr>
            <w:tcW w:type="dxa" w:w="8500"/>
            <w:shd w:fill="1E3A5F" w:color="1E3A5F" w:val="solid"/>
          </w:tcPr>
          <w:p>
            <w:r>
              <w:rPr>
                <w:rFonts w:ascii="Calibri" w:cs="Calibri" w:eastAsia="Calibri" w:hAnsi="Calibri"/>
                <w:b/>
                <w:bCs/>
                <w:color w:val="FFFFFF"/>
                <w:sz w:val="24"/>
                <w:szCs w:val="24"/>
              </w:rPr>
              <w:t xml:space="preserve">SCHEMA-01 — Verify SchemaViewBuilderPanel SQL Execution Safety End-to-End</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2563EB"/>
                <w:sz w:val="17"/>
                <w:szCs w:val="17"/>
              </w:rPr>
              <w:t xml:space="preserve">Modification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Full Stack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Security / Endpoint   </w:t>
            </w:r>
            <w:r>
              <w:rPr>
                <w:rFonts w:ascii="Calibri" w:cs="Calibri" w:eastAsia="Calibri" w:hAnsi="Calibri"/>
                <w:b/>
                <w:bCs/>
                <w:color w:val="1E3A5F"/>
                <w:sz w:val="17"/>
                <w:szCs w:val="17"/>
              </w:rPr>
              <w:t xml:space="preserve">   STATE: </w:t>
            </w:r>
            <w:r>
              <w:rPr>
                <w:rFonts w:ascii="Calibri" w:cs="Calibri" w:eastAsia="Calibri" w:hAnsi="Calibri"/>
                <w:b/>
                <w:bCs/>
                <w:color w:val="15803D"/>
                <w:sz w:val="17"/>
                <w:szCs w:val="17"/>
              </w:rPr>
              <w:t xml:space="preserve">✅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SchemaConfigurationEndpoints.cs (484 lines) contains a SafeSqlValidator class. SchemaViewBuilderPanel in AdminPageContent.tsx lets users write SQL. The safety of this SQL execution path must be verified and documented. STEPS: (1) Review SafeSqlValidator — confirm it rejects: INSERT, UPDATE, DELETE, DROP, CREATE, ALTER, EXEC, EXECUTE, xp_, sp_, TRUNCATE, MERGE statements. (2) Confirm SQL executes ONLY against staging tables in the PlantProcess application database — no cross-server references possible. (3) Confirm 200-row preview limit is enforced with TOP 200 or LIMIT 200 injected automatically. (4) Confirm column/table name parameters in dynamic SQL use parameterized queries, not string concatenation (SQL injection via table name). (5) Add integration test: POST /schema-config/execute-view with INSERT INTO staging_records... → verify 400 Bad Request with clear error. (6) Monaco editor in the frontend must show a visible banner: 'SQL is executed read-only against staging tables only. Maximum 200 rows preview.' (7) Verify autocompletion endpoint (GET /schema-config/autocomplete?prefix=) returns only staging table names — not production database table names.</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Submit INSERT statement → 400 with 'Non-read-only SQL statement rejected.' Test 2: Submit SELECT * FROM staging_records LIMIT 200 → 200 with correct data. Test 3: Submit SELECT 1; DROP TABLE staging_records; → 400. Test 4: Monaco autocomplete shows staging table names from SourceDatasetDefinition records.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The SQL editor is the most powerful — and most dangerous — feature in PlantProcess IQ. If a customer (or attacker with admin access) can execute arbitrary SQL, they can read, modify, or delete any data in the application database. This must be airtight before any customer gets access to the Admin area.</w:t>
            </w:r>
          </w:p>
        </w:tc>
      </w:tr>
    </w:tbl>
    <w:p>
      <w:pPr>
        <w:spacing w:after="0" w:before="12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15803D" w:color="15803D" w:val="solid"/>
            <w:vAlign w:val="center"/>
          </w:tcPr>
          <w:p>
            <w:pPr>
              <w:jc w:val="center"/>
            </w:pPr>
            <w:r>
              <w:rPr>
                <w:rFonts w:ascii="Calibri" w:cs="Calibri" w:eastAsia="Calibri" w:hAnsi="Calibri"/>
                <w:b/>
                <w:bCs/>
                <w:color w:val="FFFFFF"/>
                <w:sz w:val="28"/>
                <w:szCs w:val="28"/>
              </w:rPr>
              <w:t xml:space="preserve">#22</w:t>
            </w:r>
          </w:p>
        </w:tc>
        <w:tc>
          <w:tcPr>
            <w:tcW w:type="dxa" w:w="8500"/>
            <w:shd w:fill="1E3A5F" w:color="1E3A5F" w:val="solid"/>
          </w:tcPr>
          <w:p>
            <w:r>
              <w:rPr>
                <w:rFonts w:ascii="Calibri" w:cs="Calibri" w:eastAsia="Calibri" w:hAnsi="Calibri"/>
                <w:b/>
                <w:bCs/>
                <w:color w:val="FFFFFF"/>
                <w:sz w:val="24"/>
                <w:szCs w:val="24"/>
              </w:rPr>
              <w:t xml:space="preserve">CONNECTOR-02 — Add PostgreSQL Read-Only Connector MVP</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1E3A5F"/>
                <w:sz w:val="17"/>
                <w:szCs w:val="17"/>
              </w:rPr>
              <w:t xml:space="preserve">New Task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Connector / Data   </w:t>
            </w:r>
            <w:r>
              <w:rPr>
                <w:rFonts w:ascii="Calibri" w:cs="Calibri" w:eastAsia="Calibri" w:hAnsi="Calibri"/>
                <w:b/>
                <w:bCs/>
                <w:color w:val="1E3A5F"/>
                <w:sz w:val="17"/>
                <w:szCs w:val="17"/>
              </w:rPr>
              <w:t xml:space="preserve">   STATE: </w:t>
            </w:r>
            <w:r>
              <w:rPr>
                <w:rFonts w:ascii="Calibri" w:cs="Calibri" w:eastAsia="Calibri" w:hAnsi="Calibri"/>
                <w:b/>
                <w:bCs/>
                <w:color w:val="15803D"/>
                <w:sz w:val="17"/>
                <w:szCs w:val="17"/>
              </w:rPr>
              <w:t xml:space="preserve">✅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Many plant MES systems run on PostgreSQL. A read-only PostgreSQL connector enables direct DB import without CSV export, unlocking the 'live data' demo scenario. STEPS: (1) Create Backend/PlantProcess.Infrastructure/Connectors/PostgreSql/PostgreSqlConnector.cs implementing ISchemaReader and IDataSourceReader. (2) Schema discovery: use Npgsql to query information_schema.columns for the target schema. Return SourceDatasetDefinition + SourceFieldDefinition records mapping PostgreSQL types to canonical types (varchar→string, numeric→decimal, timestamp→datetime, bool→boolean, int4/int8→integer). (3) Row reading: SELECT {columns} FROM {schema}.{table} ORDER BY {primaryKey} WHERE {primaryKey} &gt; {lastKey} LIMIT 1000 — keyset pagination, no OFFSET. (4) Connection string format: Host={host};Port={port};Database={db};Username={user};Password={env:PG_PASSWORD}; using SecretReference pattern. (5) Read-only enforcement: use a PostgreSQL connection string with ApplicationName=PlantProcessIQ_ReadOnly and connect as a database user with SELECT-only privileges. Never execute any DML. (6) Register in DataSourceConnectorFactory with ProviderType.PostgreSql. (7) Test with a real local PostgreSQL instance.</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Create ConnectionProfile with PostgreSQL type pointing to a local test DB → POST /connections/{id}/discover-schema → SourceDatasetDefinition records created for each table. Test 2: GET /connections/{id}/datasets/{id}/preview → returns first 50 rows of the table. Test 3: Attempt INSERT or DELETE via the connector → 403 or connection refusal (use a read-only DB user in test). Test 4: Full import: StagingRecord rows created from PostgreSQL source.</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Most MENA steel plants (Ezz Steel, SABIC) run Oracle or SQL Server MES systems, but their quality or lab databases often run on PostgreSQL. A PostgreSQL connector opens the direct-connect demo story without customer IT needing to export CSVs. This is also the gateway connector architecture for SQL Server and Oracle.</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15803D" w:color="15803D" w:val="solid"/>
            <w:vAlign w:val="center"/>
          </w:tcPr>
          <w:p>
            <w:pPr>
              <w:jc w:val="center"/>
            </w:pPr>
            <w:r>
              <w:rPr>
                <w:rFonts w:ascii="Calibri" w:cs="Calibri" w:eastAsia="Calibri" w:hAnsi="Calibri"/>
                <w:b/>
                <w:bCs/>
                <w:color w:val="FFFFFF"/>
                <w:sz w:val="28"/>
                <w:szCs w:val="28"/>
              </w:rPr>
              <w:t xml:space="preserve">#23</w:t>
            </w:r>
          </w:p>
        </w:tc>
        <w:tc>
          <w:tcPr>
            <w:tcW w:type="dxa" w:w="8500"/>
            <w:shd w:fill="1E3A5F" w:color="1E3A5F" w:val="solid"/>
          </w:tcPr>
          <w:p>
            <w:r>
              <w:rPr>
                <w:rFonts w:ascii="Calibri" w:cs="Calibri" w:eastAsia="Calibri" w:hAnsi="Calibri"/>
                <w:b/>
                <w:bCs/>
                <w:color w:val="FFFFFF"/>
                <w:sz w:val="24"/>
                <w:szCs w:val="24"/>
              </w:rPr>
              <w:t xml:space="preserve">UI-01 — Fix Provider Capability Display — Show Only CSV/Excel as Available</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DC2626"/>
                <w:sz w:val="17"/>
                <w:szCs w:val="17"/>
              </w:rPr>
              <w:t xml:space="preserve">Bug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Frontend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Connector / Page   </w:t>
            </w:r>
            <w:r>
              <w:rPr>
                <w:rFonts w:ascii="Calibri" w:cs="Calibri" w:eastAsia="Calibri" w:hAnsi="Calibri"/>
                <w:b/>
                <w:bCs/>
                <w:color w:val="1E3A5F"/>
                <w:sz w:val="17"/>
                <w:szCs w:val="17"/>
              </w:rPr>
              <w:t xml:space="preserve">   STATE: </w:t>
            </w:r>
            <w:r>
              <w:rPr>
                <w:rFonts w:ascii="Calibri" w:cs="Calibri" w:eastAsia="Calibri" w:hAnsi="Calibri"/>
                <w:b/>
                <w:bCs/>
                <w:color w:val="15803D"/>
                <w:sz w:val="17"/>
                <w:szCs w:val="17"/>
              </w:rPr>
              <w:t xml:space="preserve">✅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ConnectorFoundationPanel in AdminPageContent.tsx shows a list of connector types. If it displays PostgreSQL, SQL Server, Oracle, and MySQL as selectable/available options, customers will try to configure them and get confusing errors. STEPS: (1) Open ConnectorFoundationPanel → find the provider type selector (likely a &lt;select&gt; or radio button group). (2) Change the options to: CSV (✅ Available), Excel/XLSX (✅ Available), PostgreSQL (🔜 Coming Soon — greyed out), SQL Server (🔜 Coming Soon — greyed out), Oracle (🔜 Coming Soon — greyed out), MySQL (🔜 Coming Soon — greyed out). (3) 'Coming Soon' options are visible but disabled (not selectable). (4) When hovering over a Coming Soon option, show tooltip: 'PostgreSQL connector is in development. Contact us if this is a priority for your plant.' (5) On backend DataSourceConnectorFactory.cs: if an attempt is made to create a connection with an unavailable provider, return ApplicationError.Validation('Provider {type} is not yet available. Supported providers: CSV, Excel.') rather than throwing a runtime exception.</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Open Admin → Connector Foundation → provider type dropdown shows CSV and Excel as selectable, PostgreSQL and others as disabled. Test 2: If somehow a PostgreSQL ConnectionProfile is submitted → backend returns 400 with clear 'not available' message, not a 500 NullReferenceException. Test 3: No 'Coming Soon' option can be selected in the UI.</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Showing unavailable connectors as selectable options and then throwing a runtime error destroys customer trust immediately. A customer who configures an Oracle connection and sees a 500 error will assume the product is broken, not that it's in development. Honest capability communication is both a trust issue and a commercial positioning choice.</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15803D" w:color="15803D" w:val="solid"/>
            <w:vAlign w:val="center"/>
          </w:tcPr>
          <w:p>
            <w:pPr>
              <w:jc w:val="center"/>
            </w:pPr>
            <w:r>
              <w:rPr>
                <w:rFonts w:ascii="Calibri" w:cs="Calibri" w:eastAsia="Calibri" w:hAnsi="Calibri"/>
                <w:b/>
                <w:bCs/>
                <w:color w:val="FFFFFF"/>
                <w:sz w:val="28"/>
                <w:szCs w:val="28"/>
              </w:rPr>
              <w:t xml:space="preserve">#24</w:t>
            </w:r>
          </w:p>
        </w:tc>
        <w:tc>
          <w:tcPr>
            <w:tcW w:type="dxa" w:w="8500"/>
            <w:shd w:fill="1E3A5F" w:color="1E3A5F" w:val="solid"/>
          </w:tcPr>
          <w:p>
            <w:r>
              <w:rPr>
                <w:rFonts w:ascii="Calibri" w:cs="Calibri" w:eastAsia="Calibri" w:hAnsi="Calibri"/>
                <w:b/>
                <w:bCs/>
                <w:color w:val="FFFFFF"/>
                <w:sz w:val="24"/>
                <w:szCs w:val="24"/>
              </w:rPr>
              <w:t xml:space="preserve">READINESS-01 — Add Commercial Readiness Report Endpoint</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1E3A5F"/>
                <w:sz w:val="17"/>
                <w:szCs w:val="17"/>
              </w:rPr>
              <w:t xml:space="preserve">New Task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Endpoint / Data   </w:t>
            </w:r>
            <w:r>
              <w:rPr>
                <w:rFonts w:ascii="Calibri" w:cs="Calibri" w:eastAsia="Calibri" w:hAnsi="Calibri"/>
                <w:b/>
                <w:bCs/>
                <w:color w:val="1E3A5F"/>
                <w:sz w:val="17"/>
                <w:szCs w:val="17"/>
              </w:rPr>
              <w:t xml:space="preserve">   STATE: </w:t>
            </w:r>
            <w:r>
              <w:rPr>
                <w:rFonts w:ascii="Calibri" w:cs="Calibri" w:eastAsia="Calibri" w:hAnsi="Calibri"/>
                <w:b/>
                <w:bCs/>
                <w:color w:val="15803D"/>
                <w:sz w:val="17"/>
                <w:szCs w:val="17"/>
              </w:rPr>
              <w:t xml:space="preserve">✅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POST /readiness/report must generate a structured readiness report that feeds directly into the PDF export (REVENUE-02) and is visible in the Admin area. STEPS: (1) Create the endpoint in ReportingEndpoints.cs or a new ReadinessEndpoints.cs. (2) The endpoint calls ApplicationReadinessService (upgraded in REVENUE-01) to get all 7 dimension scores. (3) Response structure: { assessmentId, generatedAtUtc, overallScore, overallFeasibility: 'High|Medium|Low', executiveSummary: string, dimensions: [...], topBlockers: [{ blocker, dimension, estimatedEffortHours }], recommendedActions: [{ rank, action, dimension, expectedImpact }], pilotFeasibility: { minimal: { feasible, blockers }, standard: { feasible, blockers }, full: { feasible, blockers } } }. (4) Executive summary should be generated as a template string using actual scores: 'Based on {X} materials, {Y} quality events, and {Z} process parameters, the data readiness score is {score}/100. {if score&gt;70: 'Data is ready for correlation analysis.'} {if score&lt;40: 'Significant data quality issues detected in {count} critical areas.'}'. (5) Store the report as an ImmutableReport record in DB with generatedAtUtc timestamp (useful for comparing readiness over time).</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POST /readiness/report with a seeded database → 200 response with all fields populated. Test 2: Empty database → overall score = 0, all 7 dimensions = 0, executiveSummary mentions missing data. Test 3: Seeded database with 500 QualityEvents → Correlation Readiness dimension score &gt; 0. Test 4: Response includes at least 3 recommended actions sorted by rank.</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This endpoint is the foundation of the paid Data Diagnostic offering. The moment a customer sends you their CSV export, you run this endpoint and get a structured assessment you can immediately turn into a PDF report. Without this, the Data Diagnostic is a manual process — with it, it's a product.</w:t>
            </w:r>
          </w:p>
        </w:tc>
      </w:tr>
    </w:tbl>
    <w:p>
      <w:pPr>
        <w:spacing w:after="0" w:before="12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15803D" w:color="15803D" w:val="solid"/>
            <w:vAlign w:val="center"/>
          </w:tcPr>
          <w:p>
            <w:pPr>
              <w:jc w:val="center"/>
            </w:pPr>
            <w:r>
              <w:rPr>
                <w:rFonts w:ascii="Calibri" w:cs="Calibri" w:eastAsia="Calibri" w:hAnsi="Calibri"/>
                <w:b/>
                <w:bCs/>
                <w:color w:val="FFFFFF"/>
                <w:sz w:val="28"/>
                <w:szCs w:val="28"/>
              </w:rPr>
              <w:t xml:space="preserve">#25</w:t>
            </w:r>
          </w:p>
        </w:tc>
        <w:tc>
          <w:tcPr>
            <w:tcW w:type="dxa" w:w="8500"/>
            <w:shd w:fill="1E3A5F" w:color="1E3A5F" w:val="solid"/>
          </w:tcPr>
          <w:p>
            <w:r>
              <w:rPr>
                <w:rFonts w:ascii="Calibri" w:cs="Calibri" w:eastAsia="Calibri" w:hAnsi="Calibri"/>
                <w:b/>
                <w:bCs/>
                <w:color w:val="FFFFFF"/>
                <w:sz w:val="24"/>
                <w:szCs w:val="24"/>
              </w:rPr>
              <w:t xml:space="preserve">WORKER-01 — Register All Worker Jobs as JobDefinition Records on Startup with Status Callbacks</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2563EB"/>
                <w:sz w:val="17"/>
                <w:szCs w:val="17"/>
              </w:rPr>
              <w:t xml:space="preserve">Modification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Data / Endpoint   </w:t>
            </w:r>
            <w:r>
              <w:rPr>
                <w:rFonts w:ascii="Calibri" w:cs="Calibri" w:eastAsia="Calibri" w:hAnsi="Calibri"/>
                <w:b/>
                <w:bCs/>
                <w:color w:val="1E3A5F"/>
                <w:sz w:val="17"/>
                <w:szCs w:val="17"/>
              </w:rPr>
              <w:t xml:space="preserve">   STATE: </w:t>
            </w:r>
            <w:r>
              <w:rPr>
                <w:rFonts w:ascii="Calibri" w:cs="Calibri" w:eastAsia="Calibri" w:hAnsi="Calibri"/>
                <w:b/>
                <w:bCs/>
                <w:color w:val="15803D"/>
                <w:sz w:val="17"/>
                <w:szCs w:val="17"/>
              </w:rPr>
              <w:t xml:space="preserve">✅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JobRegistrationService.RegisterSystemJobsAsync() must register ALL background worker jobs as JobDefinition records so they appear in the Jobs Monitor with real status. Each job in Worker.cs must call JobDefinitionService.UpdateStatusAsync() at start and end. STEPS: (1) In JobRegistrationService.cs: add upsert calls for: TelemetryIngestionWorker → job name 'System: Telemetry Ingestion', type: Custom; ImportBatchQueueProcessorService → 'Source: Import Queue Processor', type: DbLinkImport; DataQualityScan → 'Analytics: Data Quality Scan', type: DataQualityScan; RiskScoring → 'Analytics: Risk Scoring', type: RiskScoring. (2) In each worker execute loop: at start: await _jobDefinitionService.UpdateStatusAsync(jobId, JobRunStatus.Running, null); at end (success): await _jobDefinitionService.UpdateStatusAsync(jobId, JobRunStatus.Ok, duration); at end (failure): await _jobDefinitionService.UpdateStatusAsync(jobId, JobRunStatus.Failed, duration, ex.Message). (3) Create JobRunHistory record on each execution: { jobDefinitionId, startedAtUtc, completedAtUtc, status, rowsProcessed, failureReason }. (4) Upsert logic: if JobDefinition already exists (same name), update rather than create duplicate — prevents duplicate records on service restart.</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Restart the Worker process → GET /admin/jobs-monitor → shows all 4 system jobs with correct names. Test 2: Trigger ImportBatchQueueProcessor → immediately shows 'Running' status → after completion shows 'Ok' with duration. Test 3: Introduce deliberate failure in DataQualityScan → Jobs Monitor shows 'Failed' with failure reason text. Test 4: Restart Worker twice → no duplicate job records (upsert works).</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The Jobs Monitor is the operational trust center of PlantProcess IQ. If jobs don't show real status — or show duplicate entries after restart — the Admin area looks broken and engineers won't trust that their imports are actually running. Real-time status is the minimum expectation for any operational system.</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15803D" w:color="15803D" w:val="solid"/>
            <w:vAlign w:val="center"/>
          </w:tcPr>
          <w:p>
            <w:pPr>
              <w:jc w:val="center"/>
            </w:pPr>
            <w:r>
              <w:rPr>
                <w:rFonts w:ascii="Calibri" w:cs="Calibri" w:eastAsia="Calibri" w:hAnsi="Calibri"/>
                <w:b/>
                <w:bCs/>
                <w:color w:val="FFFFFF"/>
                <w:sz w:val="28"/>
                <w:szCs w:val="28"/>
              </w:rPr>
              <w:t xml:space="preserve">#26</w:t>
            </w:r>
          </w:p>
        </w:tc>
        <w:tc>
          <w:tcPr>
            <w:tcW w:type="dxa" w:w="8500"/>
            <w:shd w:fill="1E3A5F" w:color="1E3A5F" w:val="solid"/>
          </w:tcPr>
          <w:p>
            <w:r>
              <w:rPr>
                <w:rFonts w:ascii="Calibri" w:cs="Calibri" w:eastAsia="Calibri" w:hAnsi="Calibri"/>
                <w:b/>
                <w:bCs/>
                <w:color w:val="FFFFFF"/>
                <w:sz w:val="24"/>
                <w:szCs w:val="24"/>
              </w:rPr>
              <w:t xml:space="preserve">INFRA-01 — Add Missing Critical DB Indexes via Dedicated EF Migration</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B45309"/>
                <w:sz w:val="17"/>
                <w:szCs w:val="17"/>
              </w:rPr>
              <w:t xml:space="preserve">Hot Fix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Data / Performance   </w:t>
            </w:r>
            <w:r>
              <w:rPr>
                <w:rFonts w:ascii="Calibri" w:cs="Calibri" w:eastAsia="Calibri" w:hAnsi="Calibri"/>
                <w:b/>
                <w:bCs/>
                <w:color w:val="1E3A5F"/>
                <w:sz w:val="17"/>
                <w:szCs w:val="17"/>
              </w:rPr>
              <w:t xml:space="preserve">   STATE: </w:t>
            </w:r>
            <w:r>
              <w:rPr>
                <w:rFonts w:ascii="Calibri" w:cs="Calibri" w:eastAsia="Calibri" w:hAnsi="Calibri"/>
                <w:b/>
                <w:bCs/>
                <w:color w:val="15803D"/>
                <w:sz w:val="17"/>
                <w:szCs w:val="17"/>
              </w:rPr>
              <w:t xml:space="preserve">✅ IMPORTANT</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A standalone migration for all critical performance indexes. (Even though PERF-01 covers the concept, this task is the implementation detail.) Create dotnet ef migrations add AddCriticalQueryIndexes. In the Up() method: migrationBuilder.CreateIndex(table:'material_units', columns:['site_id'], name:'ix_material_units_site_id'); migrationBuilder.CreateIndex(table:'quality_events', columns:['material_unit_id'], name:'ix_quality_events_material_unit_id'); migrationBuilder.CreateIndex(table:'quality_events', columns:['event_at_utc'], name:'ix_quality_events_event_at_utc'); migrationBuilder.CreateIndex(table:'parameter_observations', columns:['material_unit_id'], name:'ix_parameter_obs_material_unit_id'); migrationBuilder.CreateIndex(table:'parameter_observations', columns:['observed_at_utc'], name:'ix_parameter_obs_observed_at_utc'); migrationBuilder.CreateIndex(table:'risk_scores', columns:['material_unit_id'], name:'ix_risk_scores_material_unit_id'); migrationBuilder.CreateIndex(table:'staging_records', columns:['source_dataset_definition_id'], name:'ix_staging_records_source_dataset_definition_id'); Also add composite index: migrationBuilder.CreateIndex(table:'quality_events', columns:['material_unit_id','event_at_utc'], name:'ix_quality_events_material_unit_id_event_at_utc'); Include corresponding Down() method to drop indexes on rollback.</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dotnet ef database update runs without errors. Test 2: Connect to PostgreSQL and run: SELECT indexname FROM pg_indexes WHERE tablename = 'quality_events' — all listed indexes appear. Test 3: Run EXPLAIN (ANALYZE, BUFFERS) SELECT * FROM quality_events WHERE material_unit_id = '{id}' AND event_at_utc &gt; '{date}' — shows 'Index Scan' using the composite index. Test 4: Existing Playwright E2E tests still pass after migration.</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The first time you demo with a real CSV of even 3-month plant data, you will have 50,000+ ParameterObservation rows. Without indexes, the correlation page takes 45 seconds to load. Index creation takes 2 hours including testing. The cost of NOT doing this is a failed demo.</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2563EB" w:color="2563EB" w:val="solid"/>
            <w:vAlign w:val="center"/>
          </w:tcPr>
          <w:p>
            <w:pPr>
              <w:jc w:val="center"/>
            </w:pPr>
            <w:r>
              <w:rPr>
                <w:rFonts w:ascii="Calibri" w:cs="Calibri" w:eastAsia="Calibri" w:hAnsi="Calibri"/>
                <w:b/>
                <w:bCs/>
                <w:color w:val="FFFFFF"/>
                <w:sz w:val="28"/>
                <w:szCs w:val="28"/>
              </w:rPr>
              <w:t xml:space="preserve">#27</w:t>
            </w:r>
          </w:p>
        </w:tc>
        <w:tc>
          <w:tcPr>
            <w:tcW w:type="dxa" w:w="8500"/>
            <w:shd w:fill="1E3A5F" w:color="1E3A5F" w:val="solid"/>
          </w:tcPr>
          <w:p>
            <w:r>
              <w:rPr>
                <w:rFonts w:ascii="Calibri" w:cs="Calibri" w:eastAsia="Calibri" w:hAnsi="Calibri"/>
                <w:b/>
                <w:bCs/>
                <w:color w:val="FFFFFF"/>
                <w:sz w:val="24"/>
                <w:szCs w:val="24"/>
              </w:rPr>
              <w:t xml:space="preserve">LANGUAGE-01 — Audit and Replace ML/AI Terminology Throughout UI</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2563EB"/>
                <w:sz w:val="17"/>
                <w:szCs w:val="17"/>
              </w:rPr>
              <w:t xml:space="preserve">Modification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Frontend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Page   </w:t>
            </w:r>
            <w:r>
              <w:rPr>
                <w:rFonts w:ascii="Calibri" w:cs="Calibri" w:eastAsia="Calibri" w:hAnsi="Calibri"/>
                <w:b/>
                <w:bCs/>
                <w:color w:val="1E3A5F"/>
                <w:sz w:val="17"/>
                <w:szCs w:val="17"/>
              </w:rPr>
              <w:t xml:space="preserve">   STATE: </w:t>
            </w:r>
            <w:r>
              <w:rPr>
                <w:rFonts w:ascii="Calibri" w:cs="Calibri" w:eastAsia="Calibri" w:hAnsi="Calibri"/>
                <w:b/>
                <w:bCs/>
                <w:color w:val="2563EB"/>
                <w:sz w:val="17"/>
                <w:szCs w:val="17"/>
              </w:rPr>
              <w:t xml:space="preserve">📋 NORMAL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The current RiskScoreService uses rule-based scoring (DefaultRuleVersion='rule-risk-v1.0'). No trained ML models exist. Any 'ML prediction', 'AI-powered', or 'machine learning' language in the UI is commercially misleading and creates liability if customers rely on these claims. STEPS: (1) Grep all .tsx files for: 'ML', 'AI', 'machine learning', 'prediction', 'artificial intelligence', 'neural', 'model'. (2) Replace with approved language: 'rule-based risk scoring', 'correlation analysis', 'suspected contributor', 'statistical pattern', 'data-driven insight'. (3) On RiskDashboardPage: add a small tooltip or info icon on risk scores: 'Risk scores are computed using rule-based analysis of process parameters and quality history. Suspected contributors indicate statistical correlation — process engineering validation required.' (4) On CorrelationPage: add disclaimer: 'Correlation results indicate suspected relationships between parameters and outcomes. Statistical significance depends on data volume and quality.' (5) In any marketing-visible string in the UI, never say 'predicted' — say 'scored' or 'flagged.'</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grep -r 'ML prediction\|AI-powered\|machine learning' src/ → zero results. Test 2: Risk Dashboard shows 'Risk Score' not 'AI Prediction Score'. Test 3: Correlation page shows 'Suspected Contributor' not 'Root Cause'. Test 4: Any tooltip about risk scoring mentions 'rule-based' and 'process engineering validation.'</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Using 'ML/AI prediction' language when the product uses rule-based scoring is commercially risky. A customer who buys based on 'AI prediction' and then asks to see the model accuracy metrics will find nothing. This creates distrust, refund requests, and word-of-mouth damage. The honest language ('rule-based scoring', 'suspected contributor') is actually more credible to experienced plant engineers.</w:t>
            </w:r>
          </w:p>
        </w:tc>
      </w:tr>
    </w:tbl>
    <w:p>
      <w:pPr>
        <w:spacing w:after="0" w:before="12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2563EB" w:color="2563EB" w:val="solid"/>
            <w:vAlign w:val="center"/>
          </w:tcPr>
          <w:p>
            <w:pPr>
              <w:jc w:val="center"/>
            </w:pPr>
            <w:r>
              <w:rPr>
                <w:rFonts w:ascii="Calibri" w:cs="Calibri" w:eastAsia="Calibri" w:hAnsi="Calibri"/>
                <w:b/>
                <w:bCs/>
                <w:color w:val="FFFFFF"/>
                <w:sz w:val="28"/>
                <w:szCs w:val="28"/>
              </w:rPr>
              <w:t xml:space="preserve">#28</w:t>
            </w:r>
          </w:p>
        </w:tc>
        <w:tc>
          <w:tcPr>
            <w:tcW w:type="dxa" w:w="8500"/>
            <w:shd w:fill="1E3A5F" w:color="1E3A5F" w:val="solid"/>
          </w:tcPr>
          <w:p>
            <w:r>
              <w:rPr>
                <w:rFonts w:ascii="Calibri" w:cs="Calibri" w:eastAsia="Calibri" w:hAnsi="Calibri"/>
                <w:b/>
                <w:bCs/>
                <w:color w:val="FFFFFF"/>
                <w:sz w:val="24"/>
                <w:szCs w:val="24"/>
              </w:rPr>
              <w:t xml:space="preserve">MSSQL-01 — Add SQL Server Read-Only Connector MVP</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1E3A5F"/>
                <w:sz w:val="17"/>
                <w:szCs w:val="17"/>
              </w:rPr>
              <w:t xml:space="preserve">New Task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Connector / Data   </w:t>
            </w:r>
            <w:r>
              <w:rPr>
                <w:rFonts w:ascii="Calibri" w:cs="Calibri" w:eastAsia="Calibri" w:hAnsi="Calibri"/>
                <w:b/>
                <w:bCs/>
                <w:color w:val="1E3A5F"/>
                <w:sz w:val="17"/>
                <w:szCs w:val="17"/>
              </w:rPr>
              <w:t xml:space="preserve">   STATE: </w:t>
            </w:r>
            <w:r>
              <w:rPr>
                <w:rFonts w:ascii="Calibri" w:cs="Calibri" w:eastAsia="Calibri" w:hAnsi="Calibri"/>
                <w:b/>
                <w:bCs/>
                <w:color w:val="2563EB"/>
                <w:sz w:val="17"/>
                <w:szCs w:val="17"/>
              </w:rPr>
              <w:t xml:space="preserve">📋 NORMAL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SQL Server is the most common MES database in Western and MENA steel plants (PSI Metals, Siemens, SMS Group deployments use it). STEPS: (1) Create Backend/PlantProcess.Infrastructure/Connectors/SqlServer/SqlServerConnector.cs implementing ISchemaReader and IDataSourceReader. (2) Use Microsoft.Data.SqlClient NuGet package. (3) Schema discovery: query INFORMATION_SCHEMA.COLUMNS for the specified database and schema. Map SQL Server types: nvarchar/varchar → string, decimal/numeric/float/money → decimal, datetime/datetime2/date → datetime, bit → boolean, int/bigint → integer. (4) Row reading: SELECT TOP 1000 {columns} FROM {schema}.{table} WHERE {pkColumn} &gt; @lastKey ORDER BY {pkColumn} — keyset pagination. (5) Support both SQL Server Authentication (username+password via SecretReference) and Windows Authentication (Integrated Security=True). (6) Read-only enforcement: use a SQL Server login with only SELECT permission on required tables. (7) Connection string format: Server={host},{port};Database={db};User Id={user};Password={env:MSSQL_PASSWORD};Encrypt=True;TrustServerCertificate=True. (8) Register in factory with ProviderType.SqlServer.</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Create ConnectionProfile with SQL Server type → schema discovery returns correct table and column metadata. Test 2: Preview returns first 50 rows from a test SQL Server table. Test 3: Keyset pagination correctly advances through large tables without missing rows. Test 4: SQL Server Authentication works. Test 5: Connect as a read-only user → INSERT attempt fails at DB level.</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PSI Metals, your previous employer's core product, runs on SQL Server. Many of your Tier 1 warm contacts (Ezz Steel, Gulf plants) have SQL Server MES databases. A SQL Server connector without CSV export makes PlantProcess IQ dramatically easier to install — no IT involvement for CSV exports means faster customer onboarding.</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shd w:fill="2563EB" w:color="2563EB" w:val="solid"/>
            <w:vAlign w:val="center"/>
          </w:tcPr>
          <w:p>
            <w:pPr>
              <w:jc w:val="center"/>
            </w:pPr>
            <w:r>
              <w:rPr>
                <w:rFonts w:ascii="Calibri" w:cs="Calibri" w:eastAsia="Calibri" w:hAnsi="Calibri"/>
                <w:b/>
                <w:bCs/>
                <w:color w:val="FFFFFF"/>
                <w:sz w:val="28"/>
                <w:szCs w:val="28"/>
              </w:rPr>
              <w:t xml:space="preserve">#29</w:t>
            </w:r>
          </w:p>
        </w:tc>
        <w:tc>
          <w:tcPr>
            <w:tcW w:type="dxa" w:w="8500"/>
            <w:shd w:fill="1E3A5F" w:color="1E3A5F" w:val="solid"/>
          </w:tcPr>
          <w:p>
            <w:r>
              <w:rPr>
                <w:rFonts w:ascii="Calibri" w:cs="Calibri" w:eastAsia="Calibri" w:hAnsi="Calibri"/>
                <w:b/>
                <w:bCs/>
                <w:color w:val="FFFFFF"/>
                <w:sz w:val="24"/>
                <w:szCs w:val="24"/>
              </w:rPr>
              <w:t xml:space="preserve">BACKEND-TEST-01 — Add Unit Tests for Core Analytics Services</w:t>
            </w:r>
          </w:p>
        </w:tc>
      </w:tr>
      <w:tr>
        <w:tc>
          <w:tcPr>
            <w:tcW w:type="dxa" w:w="9200"/>
            <w:gridSpan w:val="2"/>
            <w:shd w:fill="E0E7FF" w:color="E0E7FF" w:val="solid"/>
          </w:tcPr>
          <w:p>
            <w:r>
              <w:rPr>
                <w:rFonts w:ascii="Calibri" w:cs="Calibri" w:eastAsia="Calibri" w:hAnsi="Calibri"/>
                <w:b/>
                <w:bCs/>
                <w:color w:val="1E3A5F"/>
                <w:sz w:val="17"/>
                <w:szCs w:val="17"/>
              </w:rPr>
              <w:t xml:space="preserve">TYPE: </w:t>
            </w:r>
            <w:r>
              <w:rPr>
                <w:rFonts w:ascii="Calibri" w:cs="Calibri" w:eastAsia="Calibri" w:hAnsi="Calibri"/>
                <w:b/>
                <w:bCs/>
                <w:color w:val="1E3A5F"/>
                <w:sz w:val="17"/>
                <w:szCs w:val="17"/>
              </w:rPr>
              <w:t xml:space="preserve">New Task   </w:t>
            </w:r>
            <w:r>
              <w:rPr>
                <w:rFonts w:ascii="Calibri" w:cs="Calibri" w:eastAsia="Calibri" w:hAnsi="Calibri"/>
                <w:b/>
                <w:bCs/>
                <w:color w:val="1E3A5F"/>
                <w:sz w:val="17"/>
                <w:szCs w:val="17"/>
              </w:rPr>
              <w:t xml:space="preserve">   SIDE: </w:t>
            </w:r>
            <w:r>
              <w:rPr>
                <w:rFonts w:ascii="Calibri" w:cs="Calibri" w:eastAsia="Calibri" w:hAnsi="Calibri"/>
                <w:b/>
                <w:bCs/>
                <w:color w:val="1E3A5F"/>
                <w:sz w:val="17"/>
                <w:szCs w:val="17"/>
              </w:rPr>
              <w:t xml:space="preserve">Backend   </w:t>
            </w:r>
            <w:r>
              <w:rPr>
                <w:rFonts w:ascii="Calibri" w:cs="Calibri" w:eastAsia="Calibri" w:hAnsi="Calibri"/>
                <w:b/>
                <w:bCs/>
                <w:color w:val="1E3A5F"/>
                <w:sz w:val="17"/>
                <w:szCs w:val="17"/>
              </w:rPr>
              <w:t xml:space="preserve">   AREA: </w:t>
            </w:r>
            <w:r>
              <w:rPr>
                <w:rFonts w:ascii="Calibri" w:cs="Calibri" w:eastAsia="Calibri" w:hAnsi="Calibri"/>
                <w:b/>
                <w:bCs/>
                <w:color w:val="374151"/>
                <w:sz w:val="17"/>
                <w:szCs w:val="17"/>
              </w:rPr>
              <w:t xml:space="preserve">Security / Data / Analytics   </w:t>
            </w:r>
            <w:r>
              <w:rPr>
                <w:rFonts w:ascii="Calibri" w:cs="Calibri" w:eastAsia="Calibri" w:hAnsi="Calibri"/>
                <w:b/>
                <w:bCs/>
                <w:color w:val="1E3A5F"/>
                <w:sz w:val="17"/>
                <w:szCs w:val="17"/>
              </w:rPr>
              <w:t xml:space="preserve">   STATE: </w:t>
            </w:r>
            <w:r>
              <w:rPr>
                <w:rFonts w:ascii="Calibri" w:cs="Calibri" w:eastAsia="Calibri" w:hAnsi="Calibri"/>
                <w:b/>
                <w:bCs/>
                <w:color w:val="2563EB"/>
                <w:sz w:val="17"/>
                <w:szCs w:val="17"/>
              </w:rPr>
              <w:t xml:space="preserve">📋 NORMAL</w:t>
            </w:r>
          </w:p>
        </w:tc>
      </w:tr>
      <w:tr>
        <w:tc>
          <w:tcPr>
            <w:tcW w:type="dxa" w:w="1800"/>
            <w:shd w:fill="1E3A5F" w:color="1E3A5F" w:val="solid"/>
          </w:tcPr>
          <w:p>
            <w:r>
              <w:rPr>
                <w:rFonts w:ascii="Calibri" w:cs="Calibri" w:eastAsia="Calibri" w:hAnsi="Calibri"/>
                <w:b/>
                <w:bCs/>
                <w:color w:val="FFFFFF"/>
                <w:sz w:val="17"/>
                <w:szCs w:val="17"/>
              </w:rPr>
              <w:t xml:space="preserve">DESCRIPTION</w:t>
            </w:r>
          </w:p>
        </w:tc>
        <w:tc>
          <w:tcPr>
            <w:tcW w:type="dxa" w:w="7400"/>
            <w:shd w:fill="FFFFFF" w:color="FFFFFF" w:val="solid"/>
          </w:tcPr>
          <w:p>
            <w:pPr>
              <w:spacing w:after="40" w:before="40"/>
            </w:pPr>
            <w:r>
              <w:rPr>
                <w:rFonts w:ascii="Calibri" w:cs="Calibri" w:eastAsia="Calibri" w:hAnsi="Calibri"/>
                <w:color w:val="000000"/>
                <w:sz w:val="19"/>
                <w:szCs w:val="19"/>
              </w:rPr>
              <w:t xml:space="preserve">PlantProcess.Application.UnitTests project exists but has minimal tests (PageRequestTests, TextNormalizerTests). The highest-risk services need unit test coverage. STEPS: Add test classes for: (1) CorrelationServiceTests: test binning correctness (min==max single bin case), lift calculation (lift = binRate/overallRate), SiteId filter applied correctly, empty result when no observations. (2) FeatureEngineeringServiceTests: test QualityEventCount per equipment after DAT-02 fix, test correct StdDev calculation, test feature vector built correctly for material with 0 observations. (3) RiskScoreServiceTests: test rule-based score computation, test batch scoring respects MaxMaterials limit. (4) ParseDateTransformTests: test all date formats from DAT-04, test Unix epoch, test invalid date returns structured error. (5) SafeSqlValidatorTests (from SchemaConfigurationEndpoints): test each blocked statement type, test allowed SELECT passes, test row limit enforcement. Use xUnit and Moq. Mock IPlantProcessDbContext using in-memory data or explicit Moq setups.</w:t>
            </w:r>
          </w:p>
        </w:tc>
      </w:tr>
      <w:tr>
        <w:tc>
          <w:tcPr>
            <w:tcW w:type="dxa" w:w="1800"/>
            <w:shd w:fill="1E3A5F" w:color="1E3A5F" w:val="solid"/>
          </w:tcPr>
          <w:p>
            <w:r>
              <w:rPr>
                <w:rFonts w:ascii="Calibri" w:cs="Calibri" w:eastAsia="Calibri" w:hAnsi="Calibri"/>
                <w:b/>
                <w:bCs/>
                <w:color w:val="FFFFFF"/>
                <w:sz w:val="17"/>
                <w:szCs w:val="17"/>
              </w:rPr>
              <w:t xml:space="preserve">VALIDATION</w:t>
            </w:r>
          </w:p>
        </w:tc>
        <w:tc>
          <w:tcPr>
            <w:tcW w:type="dxa" w:w="7400"/>
            <w:shd w:fill="F0FDF4" w:color="F0FDF4" w:val="solid"/>
          </w:tcPr>
          <w:p>
            <w:pPr>
              <w:spacing w:after="40" w:before="40"/>
            </w:pPr>
            <w:r>
              <w:rPr>
                <w:rFonts w:ascii="Calibri" w:cs="Calibri" w:eastAsia="Calibri" w:hAnsi="Calibri"/>
                <w:color w:val="15803D"/>
                <w:sz w:val="19"/>
                <w:szCs w:val="19"/>
              </w:rPr>
              <w:t xml:space="preserve">Test 1: dotnet test PlantProcess.Application.UnitTests completes with &gt;30 tests, all passing. Test 2: Coverage report shows &gt;70% line coverage on CorrelationService, FeatureEngineeringService, ParseDate transform, SafeSqlValidator. Test 3: Tests catch the DAT-02 bug if the fix is reverted — i.e. QualityEventCount test fails with old code.</w:t>
            </w:r>
          </w:p>
        </w:tc>
      </w:tr>
      <w:tr>
        <w:tc>
          <w:tcPr>
            <w:tcW w:type="dxa" w:w="1800"/>
            <w:shd w:fill="1E3A5F" w:color="1E3A5F" w:val="solid"/>
          </w:tcPr>
          <w:p>
            <w:r>
              <w:rPr>
                <w:rFonts w:ascii="Calibri" w:cs="Calibri" w:eastAsia="Calibri" w:hAnsi="Calibri"/>
                <w:b/>
                <w:bCs/>
                <w:color w:val="FFFFFF"/>
                <w:sz w:val="17"/>
                <w:szCs w:val="17"/>
              </w:rPr>
              <w:t xml:space="preserve">WHY IMPORTANT</w:t>
            </w:r>
          </w:p>
        </w:tc>
        <w:tc>
          <w:tcPr>
            <w:tcW w:type="dxa" w:w="7400"/>
            <w:shd w:fill="FFFBEB" w:color="FFFBEB" w:val="solid"/>
          </w:tcPr>
          <w:p>
            <w:pPr>
              <w:spacing w:after="40" w:before="40"/>
            </w:pPr>
            <w:r>
              <w:rPr>
                <w:rFonts w:ascii="Calibri" w:cs="Calibri" w:eastAsia="Calibri" w:hAnsi="Calibri"/>
                <w:color w:val="B45309"/>
                <w:sz w:val="19"/>
                <w:szCs w:val="19"/>
              </w:rPr>
              <w:t xml:space="preserve">Unit tests are the safety net that allows confident refactoring. As ConnectorConfigurationService (1,227 lines) is cleaned up and AdminPageContent (2,278 lines) is componentized, tests prevent regressions. Investors and enterprise procurement teams ask about test coverage. This also builds the 'engineering credibility' story for Stage 4 and Stage 5 commercial gates.</w:t>
            </w:r>
          </w:p>
        </w:tc>
      </w:tr>
    </w:tbl>
    <w:p>
      <w:pPr>
        <w:spacing w:after="0" w:before="120"/>
      </w:pPr>
    </w:p>
    <w:sectPr>
      <w:headerReference w:type="default" r:id="rId7"/>
      <w:footerReference w:type="default" r:id="rId8"/>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CA3AF"/>
        <w:sz w:val="16"/>
        <w:szCs w:val="16"/>
      </w:rPr>
      <w:t xml:space="preserve">PlantProcess IQ — 30 Critical Tasks  |  19 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30 Critical Tasks</dc:title>
  <dc:creator>PlantProcess IQ</dc:creator>
  <cp:lastModifiedBy>Un-named</cp:lastModifiedBy>
  <cp:revision>1</cp:revision>
  <dcterms:created xsi:type="dcterms:W3CDTF">2026-05-19T06:42:41.580Z</dcterms:created>
  <dcterms:modified xsi:type="dcterms:W3CDTF">2026-05-19T06:42:41.600Z</dcterms:modified>
</cp:coreProperties>
</file>

<file path=docProps/custom.xml><?xml version="1.0" encoding="utf-8"?>
<Properties xmlns="http://schemas.openxmlformats.org/officeDocument/2006/custom-properties" xmlns:vt="http://schemas.openxmlformats.org/officeDocument/2006/docPropsVTypes"/>
</file>