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B3A5C"/>
          <w:sz w:val="56"/>
          <w:szCs w:val="56"/>
        </w:rPr>
        <w:t xml:space="preserve">PlantProcess IQ</w:t>
      </w:r>
    </w:p>
    <w:p>
      <w:pPr>
        <w:spacing w:after="60" w:before="60"/>
        <w:jc w:val="center"/>
      </w:pPr>
      <w:r>
        <w:rPr>
          <w:rFonts w:ascii="Arial" w:cs="Arial" w:eastAsia="Arial" w:hAnsi="Arial"/>
          <w:color w:val="2E75B6"/>
          <w:sz w:val="28"/>
          <w:szCs w:val="28"/>
        </w:rPr>
        <w:t xml:space="preserve">Product Analysis, Updated Roadmap &amp; Development Plan</w:t>
      </w:r>
    </w:p>
    <w:p>
      <w:pPr>
        <w:spacing w:after="60" w:before="60"/>
        <w:jc w:val="center"/>
      </w:pPr>
      <w:r>
        <w:rPr>
          <w:rFonts w:ascii="Arial" w:cs="Arial" w:eastAsia="Arial" w:hAnsi="Arial"/>
          <w:color w:val="5D6D7E"/>
          <w:sz w:val="20"/>
          <w:szCs w:val="20"/>
        </w:rPr>
        <w:t xml:space="preserve">Prepared: 16 May 2026  |  Based on codebase snapshot: 16 May 2026 11:57</w:t>
      </w:r>
    </w:p>
    <w:p>
      <w:pPr>
        <w:spacing w:after="240" w:before="40"/>
        <w:jc w:val="center"/>
      </w:pPr>
      <w:r>
        <w:rPr>
          <w:rFonts w:ascii="Arial" w:cs="Arial" w:eastAsia="Arial" w:hAnsi="Arial"/>
          <w:color w:val="5D6D7E"/>
          <w:sz w:val="20"/>
          <w:szCs w:val="20"/>
        </w:rPr>
        <w:t xml:space="preserve">Total tasks: 140 across 14 phases (Phase 0 = hotfixes, Phases 1–13 = roadmap to completion)</w:t>
      </w:r>
    </w:p>
    <w:p>
      <w:pPr>
        <w:pBdr>
          <w:bottom w:val="single" w:color="2E75B6" w:sz="6" w:space="4"/>
        </w:pBdr>
        <w:spacing w:after="360" w:before="60"/>
        <w:jc w:val="center"/>
      </w:pPr>
      <w:r>
        <w:rPr>
          <w:rFonts w:ascii="Arial" w:cs="Arial" w:eastAsia="Arial" w:hAnsi="Arial"/>
          <w:b/>
          <w:bCs/>
          <w:color w:val="C0392B"/>
          <w:sz w:val="20"/>
          <w:szCs w:val="20"/>
        </w:rPr>
        <w:t xml:space="preserve">CONFIDENTIAL — Internal Product Document</w:t>
      </w:r>
    </w:p>
    <w:p>
      <w:pPr>
        <w:pStyle w:val="Heading1"/>
        <w:pBdr>
          <w:bottom w:val="single" w:color="2E75B6" w:sz="6" w:space="4"/>
        </w:pBdr>
        <w:spacing w:after="180" w:before="360"/>
      </w:pPr>
      <w:r>
        <w:rPr>
          <w:rFonts w:ascii="Arial" w:cs="Arial" w:eastAsia="Arial" w:hAnsi="Arial"/>
          <w:b/>
          <w:bCs/>
          <w:color w:val="1B3A5C"/>
        </w:rPr>
        <w:t xml:space="preserve">Section 1 — Executive Overview &amp; Implementation Status</w:t>
      </w:r>
    </w:p>
    <w:p>
      <w:pPr>
        <w:pStyle w:val="Heading2"/>
        <w:spacing w:after="120" w:before="240"/>
      </w:pPr>
      <w:r>
        <w:rPr>
          <w:rFonts w:ascii="Arial" w:cs="Arial" w:eastAsia="Arial" w:hAnsi="Arial"/>
          <w:b/>
          <w:bCs/>
          <w:color w:val="2E75B6"/>
        </w:rPr>
        <w:t xml:space="preserve">1.1  Codebase State — 16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Total Files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Total Lines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Backend Lines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Frontend Lines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282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73,466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61,622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11,844</w:t>
            </w:r>
          </w:p>
        </w:tc>
      </w:tr>
    </w:tbl>
    <w:p>
      <w:pPr>
        <w:spacing w:after="80" w:before="80"/>
      </w:pPr>
      <w:r>
        <w:t xml:space="preserve"/>
      </w:r>
    </w:p>
    <w:p>
      <w:pPr>
        <w:spacing w:after="60" w:before="60"/>
      </w:pPr>
      <w:r>
        <w:rPr>
          <w:rFonts w:ascii="Arial" w:cs="Arial" w:eastAsia="Arial" w:hAnsi="Arial"/>
          <w:sz w:val="20"/>
          <w:szCs w:val="20"/>
        </w:rPr>
        <w:t xml:space="preserve">Between the 13 May 2026 roadmap baseline (259 files, 60,877 lines) and today's 16 May 2026 snapshot (282 files, 73,466 lines), 23 new files and approximately 12,589 new lines of code have been added. This represents major progress through Phases 2, 3, and 4 of the previous plan. The analysis below reflects what is now actually built versus what remains.</w:t>
      </w:r>
    </w:p>
    <w:p>
      <w:pPr>
        <w:spacing w:after="80" w:before="80"/>
      </w:pPr>
      <w:r>
        <w:t xml:space="preserve"/>
      </w:r>
    </w:p>
    <w:p>
      <w:pPr>
        <w:pStyle w:val="Heading2"/>
        <w:spacing w:after="120" w:before="240"/>
      </w:pPr>
      <w:r>
        <w:rPr>
          <w:rFonts w:ascii="Arial" w:cs="Arial" w:eastAsia="Arial" w:hAnsi="Arial"/>
          <w:b/>
          <w:bCs/>
          <w:color w:val="2E75B6"/>
        </w:rPr>
        <w:t xml:space="preserve">1.2  What Is Already Built (16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Complete Canonical Domain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28 domain entities across Material, Process, Quality, Genealogy, PlantLayout, Analytics, Integration. All 20 EF Core migrations applied including the new AddPhase3ConnectorFoundation migration of 16 May 2026.</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Analytics Engine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CorrelationService, RiskScoreService, FeatureEngineeringService, DataQualityService, InvestigationReportService — all implemented as Application services. DashboardDefinitionService (827 lines), DashboardQueryService (794 lines), DashboardWidgetQueryService (831 lines).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Connector Foundation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ConnectionProfile entity (218 lines), SourceDatasetDefinition (181 lines), SourceFieldDefinition (142 lines), KpiDefinition (176 lines), SchemaViewDefinition (216 lines). ConnectorConfigurationService (1,058 lines). Migration applied.</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Schema Configuration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SchemaConfigurationService (375 lines), SchemaConfigurationEndpoints (483 lines), ISchemaConfigurationService interface, SchemaConfigurationDtos. The SQL view execution and KPI registration backend is substantially implemented.</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Admin Area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AdminEndpoints.cs (637 lines) with /admin/jobs-monitor, /admin/db-configuration/summary, /admin/schema-configuration/summary. ConnectorAdminEndpoints.cs (195 lines). Jobs monitor endpoint synthesizes status from ImportBatch and service health data.</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Admin Area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AdminPage.tsx (1,873 lines) — the largest frontend file. Contains DbConfigurationTab, ImportingDataTab, JobsMonitorTab, SchemaConfigurationTab, SchemaViewBuilderPanel, ConnectorFoundationPanel. Full Admin section is visually functional.</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Dashboard Builder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DashboardPage.tsx (1,517 lines), WidgetBuilderWizard.tsx (671 lines), DashboardGridLayout.tsx, DashboardWidgetCard.tsx (225 lines), SavedDashboardWidget.tsx (199 lines). Full grid layout with drag/resize, dark/light theme, filter bar, selection breadcrumb.</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Integration Pipeline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ImportWorkflowService, MappingDefinitionService (229 lines), MappingExecutionService (752 lines), ImportBatchService, StagingRecordService. WorkflowEndpoints.cs (1,142 lines) — very comprehensive workflow API.</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Background Workers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TelemetryIngestionWorker, Worker.cs (241 lines) with scheduled jobs. ImportBatchQueueProcessorService (167 lines). Workers project fully operational.</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API Client (Frontend)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plantProcessApi.ts (1,176 lines) — comprehensive typed API client covering all backend endpoints including Admin, Schema Configuration, Connector, Dashboard, Correlation, Risk, Investigation, Quality, and Workflow.</w:t>
            </w:r>
          </w:p>
        </w:tc>
      </w:tr>
    </w:tbl>
    <w:p>
      <w:pPr>
        <w:spacing w:after="80" w:before="80"/>
      </w:pPr>
      <w:r>
        <w:t xml:space="preserve"/>
      </w:r>
    </w:p>
    <w:p>
      <w:pPr>
        <w:pStyle w:val="Heading2"/>
        <w:spacing w:after="120" w:before="240"/>
      </w:pPr>
      <w:r>
        <w:rPr>
          <w:rFonts w:ascii="Arial" w:cs="Arial" w:eastAsia="Arial" w:hAnsi="Arial"/>
          <w:b/>
          <w:bCs/>
          <w:color w:val="2E75B6"/>
        </w:rPr>
        <w:t xml:space="preserve">1.3  Critical Gaps in Current 16 May 2026 Implementation</w:t>
      </w:r>
    </w:p>
    <w:p>
      <w:pPr>
        <w:spacing w:after="60" w:before="60"/>
      </w:pPr>
      <w:r>
        <w:rPr>
          <w:rFonts w:ascii="Arial" w:cs="Arial" w:eastAsia="Arial" w:hAnsi="Arial"/>
          <w:sz w:val="20"/>
          <w:szCs w:val="20"/>
        </w:rPr>
        <w:t xml:space="preserve">The following items are missing or broken in the current codebase and must be addressed in Phase 0 (hotfixes) before the remaining phases can proceed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Gap Area</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JobDefinition Entity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Admin Jobs Monitor (AdminEndpoints.cs) synthesizes job status from ImportBatch records and hard-coded placeholders. There is no JobDefinition domain entity, no JobDefinition database table, and no proper job registration system. This means ML jobs, canonical refresh jobs, and custom jobs cannot be registered, scheduled, or monitored properly. The entire Jobs Monitor foundation is incomplete.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Connector Implementations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ConnectionProfile, SourceDatasetDefinition, and SourceFieldDefinition entities and their EF configurations exist. ConnectorConfigurationService has extensive logic. However, no IDataSourceConnector, ISchemaReader, or IDataSourceReader interfaces exist, and no concrete connector implementations (CSV, Excel, PostgreSQL, MSSQL, Oracle) have been built. The connector framework is an entity/service layer without any actual data-reading capability.</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Dashboard Layout Backend Persistence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DashboardGridLayoutContext.tsx uses localStorage as the primary persistence mechanism. A backend endpoint for layout persistence exists (WorkflowEndpoints.cs has a .WithDescription comment referencing backend layout), but it is not wired as the primary source of truth. Layout does not survive a device change or new browser session.</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Widget Query Expression (Script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WidgetQueryExpression field exists on DashboardWidgetDefinition. The vision's most critical architectural requirement — a script layer on each widget to avoid writing 100k endpoints — is completely missing. Every new analytics query currently requires a backend code change.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PageDefinition Entity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 cannot create, name, or manage their own pages. No PageDefinition entity, no page CRUD API, and no page management UI exist. This is a Stage 5 gate requirement.</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Authentication &amp; 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API endpoints are open. No JWT middleware, no ASP.NET Core Identity, no role policies, and no audit logging exist. This is a mandatory blocker before any pilot with customer data.</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DataQualityPage (49 lines)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DataQualityPage.tsx is a near-empty stub — 49 lines with no real functionality. The backend DataQualityService (520 lines) and DataQualityScanEndpoints (165 lines) exist but the frontend page does not utilize them.</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RiskDashboardPage (41 lines)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RiskDashboardPage.tsx is also a stub — 41 lines. The backend RiskScoreService (345 lines) and RiskScoreEndpoints (244 lines) are fully built but the dedicated risk dashboard page does not use them.</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Widget Wizard Steps 3–4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WidgetBuilderWizard.tsx (671 lines) exists and is referenced in DashboardPage.tsx. However, the dimension/measure selector step and the filter configuration step completeness and their connection to the backend DashboardMetadataService cannot be confirmed as fully wired end-to-end from the file listing alone.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No Test Suite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 test projects exist in the solution. No unit tests, no integration tests, and no frontend component tests. This is a Stage 6 requirement but increasingly risky as complexity grows.</w:t>
            </w:r>
          </w:p>
        </w:tc>
      </w:tr>
    </w:tbl>
    <w:p>
      <w:pPr>
        <w:spacing w:after="80" w:before="80"/>
      </w:pPr>
      <w:r>
        <w:t xml:space="preserve"/>
      </w:r>
    </w:p>
    <w:p>
      <w:pPr>
        <w:pStyle w:val="Heading2"/>
        <w:spacing w:after="120" w:before="240"/>
      </w:pPr>
      <w:r>
        <w:rPr>
          <w:rFonts w:ascii="Arial" w:cs="Arial" w:eastAsia="Arial" w:hAnsi="Arial"/>
          <w:b/>
          <w:bCs/>
          <w:color w:val="2E75B6"/>
        </w:rPr>
        <w:t xml:space="preserve">1.4  Vision Alignment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42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Vision Ref</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Generic install across any plant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Done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canonical domain model is completely generic. No industry-specific terms in core code. Industry templates, material unit types, operation definitions, and route configurations allow any plant type to be modelled.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Link Configuration with rate and job</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ConnectionProfile entity, SourceDatasetDefinition, ConnectorConfigurationService, and DB Link Config UI in AdminPage.tsx are all built. However, JobDefinition entity is missing — import jobs cannot be formally registered with cycles and status tracking. Incremental sync logic needs verification.</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Dump file model (raw source copy)</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StagingRecord stores raw rows. SourceDatasetDefinition provides schema metadata. The two-stage model is architecturally represented. However, the formal dump-file lifecycle management and Admin documentation of the concept needs polish.</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Configuration page with SQL editor</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SchemaViewDefinition entity, SchemaConfigurationService (375 lines), SchemaConfigurationEndpoints (483 lines) are all built. SchemaViewBuilderPanel exists in AdminPage.tsx. Monaco SQL editor integration and cross-dump JOIN execution safety need verification.</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Importing Data tab (canonical refresh rate)</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ImportingDataTab exists in AdminPage.tsx and presents the two-stage import model concept. However, without JobDefinition entity, canonical refresh jobs cannot be formally configured with independent schedules.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Jobs Monitor page</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JobsMonitorTab in AdminPage.tsx and /admin/jobs-monitor endpoint exist. But the data is synthesized from ImportBatch — not from a proper JobDefinition table. ML jobs, custom jobs, and scheduled canonical refresh jobs cannot appear correctly.</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Dynamic page creation by user</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PageDefinition entity, no page CRUD API, no page management UI. Users cannot create, name, or delete their own monitoring pages. This is a key Stage 5 differentiator.</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 script layer (groupBy, aggregation)</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WidgetQueryExpression field on DashboardWidgetDefinition. No generic script execution endpoint. No script layer UI step in WidgetBuilderWizard. This is the most strategically critical missing item.</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 ML learning jobs (4 types)</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Worker.cs and TelemetryIngestionWorker exist. ML learning pipeline infrastructure (label builder, training script, model registry) is planned but the four distinct scheduled ML jobs do not exist.</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ML Correlation Page with inspection-job tabs</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CorrelationPage.tsx (313 lines) exists but uses the original correlation service UI — not the vision's inspection-job-per-tab model. InspectionJob entity does not exist.</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Suggestion and Recommendation page</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Missing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suggestion page, no recommendation aggregation service, no AI-assistant intelligence layer.</w:t>
            </w:r>
          </w:p>
        </w:tc>
      </w:tr>
    </w:tbl>
    <w:p>
      <w:pPr>
        <w:spacing w:after="80" w:before="80"/>
      </w:pPr>
      <w:r>
        <w:t xml:space="preserve"/>
      </w:r>
    </w:p>
    <w:p>
      <w:pPr>
        <w:pStyle w:val="Heading2"/>
        <w:spacing w:after="120" w:before="240"/>
      </w:pPr>
      <w:r>
        <w:rPr>
          <w:rFonts w:ascii="Arial" w:cs="Arial" w:eastAsia="Arial" w:hAnsi="Arial"/>
          <w:b/>
          <w:bCs/>
          <w:color w:val="2E75B6"/>
        </w:rPr>
        <w:t xml:space="preserve">1.5  Roadmap &amp; Plan Alignment Verdict</w:t>
      </w:r>
    </w:p>
    <w:p>
      <w:pPr>
        <w:spacing w:after="60" w:before="60"/>
      </w:pPr>
      <w:r>
        <w:rPr>
          <w:rFonts w:ascii="Arial" w:cs="Arial" w:eastAsia="Arial" w:hAnsi="Arial"/>
          <w:sz w:val="20"/>
          <w:szCs w:val="20"/>
        </w:rPr>
        <w:t xml:space="preserve">The 13 May 2026 roadmap plan was structurally correct and well-reasoned. The six commercial stages (Soft Marketing through Full Product Marketing) are retained. The 123-task plan identified all 5 major vision gaps correctly. The update in this document reflects the significant progress made between 12 May and 16 May 2026 and re-calibrates Phase 0 to address the real hotfixes and gaps found in the current live implementation rather than theoretical gaps.</w:t>
      </w:r>
    </w:p>
    <w:p>
      <w:pPr>
        <w:spacing w:after="80" w:before="80"/>
      </w:pPr>
      <w:r>
        <w:t xml:space="preserve"/>
      </w:r>
    </w:p>
    <w:p>
      <w:pPr>
        <w:spacing w:after="60" w:before="60"/>
      </w:pPr>
      <w:r>
        <w:rPr>
          <w:rFonts w:ascii="Arial" w:cs="Arial" w:eastAsia="Arial" w:hAnsi="Arial"/>
          <w:sz w:val="20"/>
          <w:szCs w:val="20"/>
        </w:rPr>
        <w:t xml:space="preserve">Key changes from the 13 May 2026 plan: (1) Phase 0 is now a real hotfix/polish phase targeting the JobDefinition gap, connector implementation gap, widget script layer absence, and stub page completion — not build validation tasks which are already substantially done. (2) Phases 2, 3, and 4 backend entities are substantially built — the remaining work is completing the implementations and frontend wiring. (3) Total task count is 140 across 14 phases.</w:t>
      </w:r>
    </w:p>
    <w:p>
      <w:pPr>
        <w:spacing w:after="80" w:before="80"/>
      </w:pPr>
      <w:r>
        <w:t xml:space="preserve"/>
      </w:r>
    </w:p>
    <w:p>
      <w:r>
        <w:br w:type="page"/>
      </w:r>
    </w:p>
    <w:p>
      <w:pPr>
        <w:pStyle w:val="Heading1"/>
        <w:pBdr>
          <w:bottom w:val="single" w:color="2E75B6" w:sz="6" w:space="4"/>
        </w:pBdr>
        <w:spacing w:after="180" w:before="360"/>
      </w:pPr>
      <w:r>
        <w:rPr>
          <w:rFonts w:ascii="Arial" w:cs="Arial" w:eastAsia="Arial" w:hAnsi="Arial"/>
          <w:b/>
          <w:bCs/>
          <w:color w:val="1B3A5C"/>
        </w:rPr>
        <w:t xml:space="preserve">Section 2 — Detailed Gap Analysis</w:t>
      </w:r>
    </w:p>
    <w:p>
      <w:pPr>
        <w:pStyle w:val="Heading2"/>
        <w:spacing w:after="120" w:before="240"/>
      </w:pPr>
      <w:r>
        <w:rPr>
          <w:rFonts w:ascii="Arial" w:cs="Arial" w:eastAsia="Arial" w:hAnsi="Arial"/>
          <w:b/>
          <w:bCs/>
          <w:color w:val="2E75B6"/>
        </w:rPr>
        <w:t xml:space="preserve">2.1  Phase Progress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Findings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Build Validation Gate</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.env.example, Docker Compose, StartupConfigurationValidator, SwaggerExamplesOperationFilter all exist. Build/smoke tests not confirmed run. DashboardLayout still localStorage-primary.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Dashboard Builder Completion</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WidgetBuilderWizard (671 lines), DashboardPage (1,517 lines), DashboardDefinitionService (827 lines) built. Widget wizard dimension/measure and filter steps need end-to-end verification. Dashboard layout backend persistence not confirmed.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Admin Area Foundation</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AdminPage.tsx (1,873 lines) with all 4 tabs built. AdminEndpoints.cs (637 lines) built. BUT JobDefinition entity missing — Jobs Monitor is faked from ImportBatch data.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Connector Foundation</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connector entities built and migrated. ConnectorConfigurationService (1,058 lines) built. BUT no connector interface abstractions (IDataSourceConnector etc.) and no actual connector implementations (CSV, Excel, PostgreSQL, MSSQL).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Schema Configuration Page</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SchemaViewDefinition, KpiDefinition entities built. SchemaConfigurationService (375 lines) and endpoints (483 lines) built. SchemaViewBuilderPanel in AdminPage.tsx. SQL editor Monaco integration and cross-dump JOIN execution completeness needs verification.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Staging &amp; Mapping Improvements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MappingExecutionService (752 lines) and MappingDefinitionService exist but the planned upgrades — row checksums, bulk insert optimization, structured field-level rules engine, transform rule engine, unit normalization — are not yet implemented.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Dynamic Page Management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PageDefinition entity, page CRUD API, page management UI, and widget library panel are entirely absent.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Widget Script Layer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WidgetQueryExpression model, generic script execution endpoint, and script layer wizard step are entirely absent.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Domain Model Extensions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QualityDecision, InspectionResult, Sample/SampleResult, ParameterWindow, AggregatedFeature entities not yet built.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ML Foundation &amp; Engine Jobs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QualityLabelBuilderService, Python training script, explanation storage, and 4 scheduled ML learning jobs are absent.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ML Area UI</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InspectionJob entity, ML Correlation Page tabs, Suggestion and Recommendation page are absent.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Readiness &amp; Reporting</w:t>
            </w:r>
          </w:p>
        </w:tc>
        <w:tc>
          <w:tcPr>
            <w:tcW w:type="dxa" w:w="1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InvestigationReportService (251 lines) and ApplicationReadinessService exist. But 7-dimension readiness scoring, commercial readiness report, and PDF formatting upgrades are not implemented.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Security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JWT, no Identity, no RBAC, no audit log, no tenant isolation. All APIs are open.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Testing, DevOps &amp; Sales Readiness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Not Started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test projects, no CI/CD pipeline, no synthetic dataset pack, no demo script.</w:t>
            </w:r>
          </w:p>
        </w:tc>
      </w:tr>
    </w:tbl>
    <w:p>
      <w:pPr>
        <w:spacing w:after="80" w:before="80"/>
      </w:pPr>
      <w:r>
        <w:t xml:space="preserve"/>
      </w:r>
    </w:p>
    <w:p>
      <w:r>
        <w:br w:type="page"/>
      </w:r>
    </w:p>
    <w:p>
      <w:pPr>
        <w:pStyle w:val="Heading1"/>
        <w:pBdr>
          <w:bottom w:val="single" w:color="2E75B6" w:sz="6" w:space="4"/>
        </w:pBdr>
        <w:spacing w:after="180" w:before="360"/>
      </w:pPr>
      <w:r>
        <w:rPr>
          <w:rFonts w:ascii="Arial" w:cs="Arial" w:eastAsia="Arial" w:hAnsi="Arial"/>
          <w:b/>
          <w:bCs/>
          <w:color w:val="1B3A5C"/>
        </w:rPr>
        <w:t xml:space="preserve">Section 3 — Commercial Roadmap (Six Stages Retained)</w:t>
      </w:r>
    </w:p>
    <w:p>
      <w:pPr>
        <w:spacing w:after="60" w:before="60"/>
      </w:pPr>
      <w:r>
        <w:rPr>
          <w:rFonts w:ascii="Arial" w:cs="Arial" w:eastAsia="Arial" w:hAnsi="Arial"/>
          <w:sz w:val="20"/>
          <w:szCs w:val="20"/>
        </w:rPr>
        <w:t xml:space="preserve">The six-stage commercial roadmap from the 13 May 2026 plan is retained unchanged. Stage gate criteria are updated to reflect the current 16 May 2026 implementation reality.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1080"/>
        <w:gridCol w:w="2560"/>
        <w:gridCol w:w="3440"/>
      </w:tblGrid>
      <w:tr>
        <w:trPr>
          <w:tblHeader/>
        </w:trP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Timing</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Business Goal</w:t>
            </w:r>
          </w:p>
        </w:tc>
        <w:tc>
          <w:tcPr>
            <w:tcW w:type="dxa" w:w="3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Technical Gate (Updated)</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Soft Marketing</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Now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awareness, validate problem language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Architecture diagram showing two-stage import + SQL schema layer. Admin area concept in story. 5 clean screenshots.</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Customer Discovery</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Phase 0 hotfixes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 pain, systems, decision process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0 fixes done. Admin tabs visible. Widget wizard end-to-end. Dashboard layout persists to backend. JobDefinition entity in place.</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Demo-Based Sales</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Phase 1–4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believable end-to-end flow to qualified prospects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CSV connector working. Schema discovery functional. DB Link Config demo-able. Schema View builder shows SQL editor. Jobs Monitor shows real job records.</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Paid Readiness Assessment</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Phase 5–8 + Readiness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Sell low-risk paid diagnostic</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Commercial readiness report endpoint. 7-dimension scoring. Jobs Monitor with JobDefinition. Schema Config full SQL execution. Mapping workbench UI.</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Pilot Sales</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Phase 6–7 + Security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real controlled pilot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 + RBAC + audit. Dynamic page creation. Widget script layer. PostgreSQL/MSSQL connectors. ML learning jobs ML-01/ML-02 running.</w:t>
            </w:r>
          </w:p>
        </w:tc>
      </w:tr>
      <w:tr>
        <w:tc>
          <w:tcPr>
            <w:tcW w:type="dxa" w:w="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Full Product Marketing</w:t>
            </w:r>
          </w:p>
        </w:tc>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all phases complete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 launch</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ML Area. Suggestion page. CI/CD. Synthetic dataset pack. Demo video. Oracle connector.</w:t>
            </w:r>
          </w:p>
        </w:tc>
      </w:tr>
    </w:tbl>
    <w:p>
      <w:pPr>
        <w:spacing w:after="80" w:before="80"/>
      </w:pPr>
      <w:r>
        <w:t xml:space="preserve"/>
      </w:r>
    </w:p>
    <w:p>
      <w:r>
        <w:br w:type="page"/>
      </w:r>
    </w:p>
    <w:p>
      <w:pPr>
        <w:pStyle w:val="Heading1"/>
        <w:pBdr>
          <w:bottom w:val="single" w:color="2E75B6" w:sz="6" w:space="4"/>
        </w:pBdr>
        <w:spacing w:after="180" w:before="360"/>
      </w:pPr>
      <w:r>
        <w:rPr>
          <w:rFonts w:ascii="Arial" w:cs="Arial" w:eastAsia="Arial" w:hAnsi="Arial"/>
          <w:b/>
          <w:bCs/>
          <w:color w:val="1B3A5C"/>
        </w:rPr>
        <w:t xml:space="preserve">Section 4 — Updated Development Plan (140 Tasks, 14 Phases)</w:t>
      </w:r>
    </w:p>
    <w:p>
      <w:pPr>
        <w:spacing w:after="60" w:before="60"/>
      </w:pPr>
      <w:r>
        <w:rPr>
          <w:rFonts w:ascii="Arial" w:cs="Arial" w:eastAsia="Arial" w:hAnsi="Arial"/>
          <w:sz w:val="20"/>
          <w:szCs w:val="20"/>
        </w:rPr>
        <w:t xml:space="preserve">Phase 0 contains all hotfixes, bug fixes, and enhancements required to stabilize and polish the current 16 May 2026 implementation before proceeding with new feature development. Phases 1–13 deliver the remaining roadmap to reach the complete vision. New tasks are marked ▲ New.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 Legend</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D4870A"/>
                <w:sz w:val="18"/>
                <w:szCs w:val="18"/>
              </w:rPr>
              <w:t xml:space="preserve">Important</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18"/>
                <w:szCs w:val="18"/>
              </w:rPr>
              <w:t xml:space="preserve">Normal</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5D6D7E"/>
                <w:sz w:val="18"/>
                <w:szCs w:val="18"/>
              </w:rPr>
              <w:t xml:space="preserve">Optional</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 New Task</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 Legend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9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r>
    </w:tbl>
    <w:p>
      <w:pPr>
        <w:spacing w:after="80" w:before="80"/>
      </w:pPr>
      <w:r>
        <w:t xml:space="preserve"/>
      </w:r>
    </w:p>
    <w:p>
      <w:pPr>
        <w:pStyle w:val="Heading2"/>
        <w:spacing w:after="120" w:before="240"/>
      </w:pPr>
      <w:r>
        <w:rPr>
          <w:rFonts w:ascii="Arial" w:cs="Arial" w:eastAsia="Arial" w:hAnsi="Arial"/>
          <w:b/>
          <w:bCs/>
          <w:color w:val="2E75B6"/>
        </w:rPr>
        <w:t xml:space="preserve">Phase 0 — Hotfixes, Bug Fixes &amp; Current Implementation Polish</w:t>
      </w:r>
    </w:p>
    <w:p>
      <w:pPr>
        <w:shd w:fill="1B3A5C" w:val="clear"/>
        <w:spacing w:after="60" w:before="120"/>
        <w:ind w:left="120" w:right="120"/>
      </w:pPr>
      <w:r>
        <w:rPr>
          <w:rFonts w:ascii="Arial" w:cs="Arial" w:eastAsia="Arial" w:hAnsi="Arial"/>
          <w:b/>
          <w:bCs/>
          <w:color w:val="FFFFFF"/>
          <w:sz w:val="20"/>
          <w:szCs w:val="20"/>
        </w:rPr>
        <w:t xml:space="preserve">Commercial Gate: IMMEDIATE — Must complete before Customer Discovery (Stage 2). These are real bugs and gaps in the live 16 May 2026 codebase, not theoretical items.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H-01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Create JobDefinition entity and fix Jobs Monitor foundation</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a JobDefinition domain entity with fields: job name, job type enum (DbLinkImport, CanonicalRefresh, MlParamsVsDefects, MlParamsVsDowntime, MlParamsVsKpis, MlWeeklyFull, DataQualityScan, RiskScoring, Custom), target ID, schedule expression (cron or interval string), enabled flag, last run timestamp, last run duration ms, last run status enum (Ok, Failed, Timeout, Running, NeverRun), and failure reason nullable. Create IJobDefinitionService and JobDefinitionService with CRUD and status update. Add EF configuration and migration. Update AdminEndpoints /admin/jobs-monitor to read from JobDefinition table instead of synthesizing from ImportBatch. Seed JobDefinition records for the existing import, data quality, and risk scoring jobs that are already running. The current Jobs Monitor is architecturally incomplete — it returns synthesized data with no DB-backed source of truth for scheduling or status.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JobDefinition table exists in DB after migration. /admin/jobs-monitor returns records from JobDefinition, not synthesized data. Existing worker jobs (telemetry ingestion, import queue, data quality) are seeded as JobDefinition records.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H-02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Define connector abstraction interfaces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Define IDataSourceConnector (provider type, TestConnection, GetLastError), ISchemaReader (DiscoverDatasets, DiscoverFieldsForDataset), and IDataSourceReader (ReadRows with limit, ReadRowsSinceKey for incremental sync) interfaces in the Application project with zero Infrastructure dependencies. Currently ConnectorConfigurationService references concrete types — it needs an abstraction boundary. These interfaces are the prerequisite contract for all connector implementations in H-03 to H-06.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Three interfaces compile in Application project. All method signatures are correct and documented. Zero Infrastructure assembly references from Application layer.</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H-03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Implement CSV connector (MVP)</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CSV connector in Infrastructure using ISchemaReader and IDataSourceReader. Schema discovery reads the header row and infers column types from first 100 data rows. Staging import reads all rows in batches and creates StagingRecord entries. Handle UTF-8/Latin-1 encoding detection, comma/semicolon/tab delimiter detection, and malformed rows gracefully. This is the first and most important connector — it allows customer data import without any IT network access, enabling Stage 3 demos.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CSV schema discovery returns all columns with inferred types. Full staging import completes without data loss on a 10k-row test file. Malformed rows produce structured errors, not exceptions.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H-04</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Implement Excel connector (MVP)</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Excel .xlsx connector using EPPlus or ClosedXML via ISchemaReader and IDataSourceReader. Sheet discovery lists all non-hidden sheets. Header row detection, type inference from first 100 rows, and staging import. Handle merged cells and empty rows. Excel is the second most common customer data export format after CSV.</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Excel sheet list discovered. Header detection works for standard single-header layouts. Staging import completes correctly.</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H-05</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Wire connector factory to DI and ConnectorConfigurationService</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a ConnectorFactory in Infrastructure that resolves the correct IDataSourceConnector/ISchemaReader/IDataSourceReader by ProviderType. Register all connectors with the DI container. Update ConnectorConfigurationService to use the factory when executing import operations, instead of any inline or placeholder data-reading logic it currently contains. This is the glue step that makes the connector implementations actually callable from the existing service layer.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ConnectorFactory returns correct connector for CSV and Excel. ConnectorConfigurationService uses factory for all read operations. DI registration compiles and resolves without errors.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schema discovery and sample preview endpoints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that POST /connections/{profileId}/discover-schema calls ISchemaReader.DiscoverDatasets() and ISchemaReader.DiscoverFields() and persists SourceDatasetDefinition and SourceFieldDefinition records. Verify that GET /connections/{profileId}/datasets/{datasetId}/preview calls IDataSourceReader and returns up to 50 sample rows without staging them. If these endpoints exist only as stubs, wire them to the real connector implementations from H-03 and H-04. Test both endpoints with a real CSV and Excel file in the dev environment.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Discovery creates correct SourceDatasetDefinition and SourceFieldDefinition records for a test CSV. Preview returns correct rows. Both endpoints complete within 5 seconds.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Fix dashboard layout backend persistence — remove localStorage-primary</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DashboardGridLayoutContext.tsx currently uses localStorage as the primary layout store. The WorkflowEndpoints.cs has an endpoint described as persisting layout to the backend, but the frontend still falls back to localStorage as source of truth. Fix this so: (1) on load, layout is fetched from the DashboardDefinition backend API first, (2) localStorage is used only as a draft cache for unsaved changes, (3) a Save Layout action persists the layout to the backend, and (4) the layout survives a browser refresh, a device change, and a new browser session. Remove the comment TODO about localStorage being temporary — make it actually temporary.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 layout survives browser refresh by reloading from the backend API. localStorage is a draft cache only, never the source of truth. Layout persists correctly on a device that has never opened the app before.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DataQualityPage and wire to existing backend</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DataQualityPage.tsx is currently 49 lines — essentially a stub. The backend has DataQualityService (520 lines), DataQualityEndpoints (161 lines), DataQualityScanEndpoints (165 lines), and the DataQuality API client methods in plantProcessApi.ts. Build a proper DataQualityPage that: shows data quality issues in a filterable table (by issue type, severity, source system, date range), displays a summary metric card row (total issues, critical count, by-source breakdown), provides a Scan Now button that triggers a quality scan, and shows scan history. This page is required for Stage 3 demos.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DataQualityPage displays quality issues from backend. Metric cards show correct counts. Scan Now triggers the scan endpoint and refreshes results. Filter by source system and severity works.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RiskDashboardPage and wire to existing backend</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RiskDashboardPage.tsx is currently 41 lines — also a stub. The backend has RiskScoreService (345 lines) and RiskScoreEndpoints (244 lines) fully built. Build a proper RiskDashboardPage that: shows a risk score distribution chart (risk class breakdown), a high-risk materials table (material ID, risk score, top risk contributor, last updated), a risk trend line over time, and a risk score calculation trigger for selected materials. This page completes the core five-page dashboard suite and is required for customer demonstrations.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RiskDashboardPage shows risk distribution chart and high-risk material table from real backend data. Risk trend is visible. Risk calculation can be triggered from the page.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Verify and complete widget wizard dimension/measure and filter steps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WidgetBuilderWizard.tsx (671 lines) exists. Confirm that: (1) the dimension selector step fetches available fields from DashboardMetadataService and offers them as dropdown options, (2) the measure selector works with the correct aggregation functions for each chart type, (3) the filter step correctly serializes all filter types (site, area, equipment, material type, defect type, date range) into the DashboardWidgetQuery DTO, and (4) the preview step calls the backend widget query endpoint and renders the result using InteractiveCharts. If any step is wired to static/mock data instead of the real backend, fix it. Document which steps were verified and which were fixed.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Wizard dimension selector shows real fields from DashboardMetadataService. Filter step serializes all filter types correctly. Preview step renders backend data. Save creates a real DashboardWidgetDefinition record retrievable on reload.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build and smoke test validation scripts (Phase 0 originals)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dotnet build passes with zero errors on all 5 projects. Verify npm run build succeeds with zero TypeScript errors. Apply all 20 EF Core migrations and confirm /db-health returns OK. Run a smoke test against all critical API endpoint groups: health, dashboard, widget query, correlation, data quality, risk scores, investigation, admin/jobs-monitor, admin/db-configuration/summary, admin/schema-configuration/summary. Document results. Note: the tools/phase0 scripts already exist — run them and fix any failures found.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dotnet build: 0 errors. npm run build: 0 TypeScript errors. All 20 migrations apply. All listed endpoint groups return 200 with valid response bodies.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Run canonical model neutrality audit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Review all domain entities, Application services, DTOs, dashboard metadata, configuration endpoints, and seed data to confirm no steel-specific terms (slab, billet, heat, coil, furnace charge) exist in core logic files. Steel terms belong only in demo seed data and example configuration templates. Replace any core-logic steel terms with generic equivalents (heat → batch, coil → material unit). Document each file reviewed. This audit is required before Stage 3 demo-based sales to ensure the generic product positioning holds.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 steel-specific terms in any non-demo, non-seed code file. Audit checklist documented and signed off.</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Fix CORS and environment variable configuration hardening</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Confirm StartupConfigurationValidator rejects empty or wildcard CORS origins in non-Development environments. Confirm VITE_API_BASE_URL is required and shows a clear configuration error screen — not a silent localhost fallback — when missing. Verify Docker Compose consumes all variables from .env. Update .env.example with all required variables including any new ones added by the Phase 3 connector work. Test the Docker Compose stack with custom non-default port values.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Missing VITE_API_BASE_URL shows config error. Wildcard CORS in non-dev rejected at startup. Docker Compose stack starts with custom env values.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H-14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Verify SchemaViewBuilderPanel SQL execution safety</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SchemaViewBuilderPanel in AdminPage.tsx allows users to write SQL views. The SchemaConfigurationEndpoints.cs (483 lines) contains a SafeSqlValidator class. Verify that: (1) the SafeSqlValidator correctly rejects INSERT, UPDATE, DELETE, DROP, CREATE, ALTER, EXEC, and xp_ statements, (2) SELECT queries are executed only against staging tables in the application's own database (no external DB connections), (3) a row limit of 200 is enforced on all previews, and (4) SQL injection via table or column name parameters is prevented. Document the SQL safety rules in the SchemaConfigurationEndpoints.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Non-read-only SQL statements are rejected with a clear error. Row limit is enforced. All listed injection patterns are blocked. SQL execution is sandboxed to the application database.</w:t>
            </w:r>
          </w:p>
        </w:tc>
      </w:tr>
    </w:tbl>
    <w:p>
      <w:pPr>
        <w:spacing w:after="80" w:before="80"/>
      </w:pPr>
      <w:r>
        <w:t xml:space="preserve"/>
      </w:r>
    </w:p>
    <w:p>
      <w:pPr>
        <w:pStyle w:val="Heading2"/>
        <w:spacing w:after="120" w:before="240"/>
      </w:pPr>
      <w:r>
        <w:rPr>
          <w:rFonts w:ascii="Arial" w:cs="Arial" w:eastAsia="Arial" w:hAnsi="Arial"/>
          <w:b/>
          <w:bCs/>
          <w:color w:val="2E75B6"/>
        </w:rPr>
        <w:t xml:space="preserve">Phase 1 — Dashboard Builder Completion</w:t>
      </w:r>
    </w:p>
    <w:p>
      <w:pPr>
        <w:shd w:fill="1B3A5C" w:val="clear"/>
        <w:spacing w:after="60" w:before="120"/>
        <w:ind w:left="120" w:right="120"/>
      </w:pPr>
      <w:r>
        <w:rPr>
          <w:rFonts w:ascii="Arial" w:cs="Arial" w:eastAsia="Arial" w:hAnsi="Arial"/>
          <w:b/>
          <w:bCs/>
          <w:color w:val="FFFFFF"/>
          <w:sz w:val="20"/>
          <w:szCs w:val="20"/>
        </w:rPr>
        <w:t xml:space="preserve">Commercial Gate: Stage 2 — Customer Discovery. Prerequisite: All Phase 0 hotfixes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Confirm and complete widget wizard dimension and measure step</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Following the H-10 audit, implement any missing logic in the dimension/measure wizard step. Ensure: selectable fields populate from DashboardMetadataService for the selected chart type, incompatible dimension/measure combinations are blocked with a clear inline validation message, and the step navigates forward and backward correctly without losing state. This task closes any gaps identified in H-10.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Wizard step 3 shows only compatible fields for the selected chart type. Invalid combinations blocked with named message. Step navigation preserves state.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widget wizard filter configuration step</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or complete the filter configuration step so all filter types (site, area, equipment, material type, defect type, risk class, source system, date range offset in last N days/weeks/months) are serialized into the widget query DTO. Filters must be stored as part of the widget definition and applied on every widget query execution. The filter serialization must match the format expected by DashboardWidgetQueryService on the backend.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filter types serialize correctly into the widget query DTO. Backend receives and applies filters correctly in the preview step.</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widget wizard preview step with validation errors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preview step must call the backend widget query endpoint with the fully constructed query DTO. Render the preview using InteractiveCharts. Display specific, actionable validation errors if the backend rejects the query — include the field name and rule that failed. Do not show generic error messages. The preview must be interactive with tooltips.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Preview renders backend data or shows a specific actionable validation error. No generic error messages. Preview is interactive.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dashboard and widget save API endpoints (if not complete)</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Confirm or implement create, update, delete, and retrieve endpoints for DashboardDefinition and DashboardWidgetDefinition using DashboardDefinitionService. Validate widget definition via DashboardWidgetValidationService before persisting. Include optimistic concurrency control. Return the persisted widget ID on creation. If these endpoints already exist from the current WorkflowEndpoints.cs or DashboardEndpoints.cs, verify they are wired correctly and test them end-to-end.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Saved widgets stored in DB and reloadable. Concurrent edits return 409. Widget ID returned on creation.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Complete save-widget-from-wizard and workspace refresh flow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the preview step, the Save button must POST the widget definition, receive the new widget ID, close the wizard, and refresh the workspace grid to include the new widget. The new widget must load its data from the backend and survive a browser page refresh. Do not rely on client-side state — the widget must reload from the backend.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 widget appears after save. Survives browser refresh. Data loads correctly from backend on reload.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Confirm dashboard layout persists to backend (follows H-07)</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Following the H-07 hotfix, confirm the end-to-end flow: layout change → Save Layout → backend DashboardDefinition update → reload from backend on page open. Test on two different browsers simultaneously to confirm no localStorage cross-contamination. This task validates the H-07 fix under normal usage conditions.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Layout survives browser and device change. Two concurrent users see their own layouts without interference.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widget action menu (edit, remove, clone)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three-dot action menu to each DashboardWidgetCard with: Rename, Edit (reopens wizard pre-populated with existing widget definition), Remove (with confirmation dialog), Duplicate/Clone, Hide (remove from view without deleting), and Fullscreen. The Edit flow must pre-populate every wizard step with the saved widget configuration. Remove must delete the widget from the DB, not just hide it from the UI.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action menu options work. Edit reopens wizard pre-populated. Delete removes widget from DB. Clone creates new widget with new ID.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Seed five system dashboard templates</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Seed at least five system templates: Quality Overview, Risk Dashboard, Data Quality, Correlation Explorer, Material Investigation Launcher. Templates use synthetic demo data parameters and render on a fresh database. System templates are read-only (cannot be deleted by regular users).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Five templates exist and render correctly against synthetic demo data.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critical dashboard performance indexes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database indexes on: MaterialUnit.SiteId, MaterialUnit.CreatedAt, QualityEvent.MaterialUnitId, QualityEvent.EventDate, ParameterObservation.EquipmentId, ParameterObservation.Timestamp, RiskScore.MaterialUnitId, StagingRecord.SourceDatasetDefinitionId, CorrelationResult.ParameterId. Verify with EXPLAIN ANALYZE that dashboard queries on 10k+ rows complete within 500ms.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EXPLAIN ANALYZE confirms index usage. Dashboard queries on 10k+ row demo dataset complete within 500ms.</w:t>
            </w:r>
          </w:p>
        </w:tc>
      </w:tr>
    </w:tbl>
    <w:p>
      <w:pPr>
        <w:spacing w:after="80" w:before="80"/>
      </w:pPr>
      <w:r>
        <w:t xml:space="preserve"/>
      </w:r>
    </w:p>
    <w:p>
      <w:pPr>
        <w:pStyle w:val="Heading2"/>
        <w:spacing w:after="120" w:before="240"/>
      </w:pPr>
      <w:r>
        <w:rPr>
          <w:rFonts w:ascii="Arial" w:cs="Arial" w:eastAsia="Arial" w:hAnsi="Arial"/>
          <w:b/>
          <w:bCs/>
          <w:color w:val="2E75B6"/>
        </w:rPr>
        <w:t xml:space="preserve">Phase 2 — Admin Area Completion</w:t>
      </w:r>
    </w:p>
    <w:p>
      <w:pPr>
        <w:shd w:fill="1B3A5C" w:val="clear"/>
        <w:spacing w:after="60" w:before="120"/>
        <w:ind w:left="120" w:right="120"/>
      </w:pPr>
      <w:r>
        <w:rPr>
          <w:rFonts w:ascii="Arial" w:cs="Arial" w:eastAsia="Arial" w:hAnsi="Arial"/>
          <w:b/>
          <w:bCs/>
          <w:color w:val="FFFFFF"/>
          <w:sz w:val="20"/>
          <w:szCs w:val="20"/>
        </w:rPr>
        <w:t xml:space="preserve">Commercial Gate: Stage 2 (shell done in H-01) → Stage 3 (fully functional). Foundation entities from H-01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Register all existing background jobs as JobDefinition records at startup</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Following H-01 which created the JobDefinition entity, register all current background jobs at application startup: TelemetryIngestion (type: Custom), ImportBatchQueueProcessor (type: DbLinkImport), DataQualityScan (type: DataQualityScan), and RiskScoring (type: RiskScoring). Implement a IJobRegistrationService that upserts JobDefinition records on startup so existing jobs are always reflected in the Jobs Monitor. Add startup logic so any new Worker job automatically registers itself. This converts the Jobs Monitor from a synthesized view to a real monitored system.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existing background jobs appear in /admin/jobs-monitor as real JobDefinition DB records. Restarting the application does not create duplicate records — upsert logic works correctly.</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JobDefinition status update to existing workers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 TelemetryIngestionWorker, ImportBatchQueueProcessorService, and the scheduled DataQuality/RiskScoring jobs in Worker.cs to call JobDefinitionService.UpdateStatusAsync() at the start (status: Running) and end (status: Ok or Failed with reason) of each execution cycle. Record the duration in milliseconds. This makes the Jobs Monitor show real-time status for all running jobs, not stale synthesized data.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After each job execution, the Jobs Monitor shows the correct status, last-run timestamp, and duration. A deliberately failed test job shows Failed status with the error reason.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Admin DB Link Configuration import cycle scheduling</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DB Link Configuration tab in AdminPage.tsx shows connection profiles. Add the ability to configure an import cycle rate (from 2 minutes to several days) for each ConnectionProfile. Store the cycle rate in the ConnectionProfile entity (add ScheduleExpression field or ImportIntervalMinutes field). The cycle rate change must trigger a corresponding update to the ConnectionProfile's JobDefinition record so the Worker uses the new schedule on the next cycle. Add migration for the new field.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cycle rate persisted to ConnectionProfile. Corresponding JobDefinition schedule updated when rate changes. Worker respects new schedule on next cycle.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Implement incremental sync logic (last-index comparison)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When a DB link import job runs, compare the maximum primary key or timestamp of the last imported record in the staging/dump copy against the maximum key in the source. Import only records with a key greater than the last imported key. Store last-imported-key per SourceDatasetDefinition. Prevents re-importing the entire source table on every cycle. This is critical for performance with large production databases where a table might grow by 10k rows per day.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Second import run of the same source imports only rows added since previous run. Last-imported-key persists across service restarts. Correctly handles empty source (no records to import).</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Importing Data tab — canonical refresh job configuration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Enhance the ImportingDataTab in AdminPage.tsx to allow actual configuration of canonical refresh rates per MappingDefinition. Each MappingDefinition should appear as a configurable job with a refresh rate (e.g., every 5 minutes, 15 minutes, 1 hour). Changes create or update a JobDefinition of type CanonicalRefresh. The tab shows last-run time and status for each canonical refresh job from the JobDefinition table.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Canonical refresh rate is configurable per MappingDefinition from the UI. Changes persist to JobDefinition records. Rate changes take effect on next scheduled run.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Run Now and Pause functionality to Jobs Monitor</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POST /admin/jobs/{id}/run-now endpoint that triggers immediate execution of the specified job, and a POST /admin/jobs/{id}/pause endpoint that sets the job's enabled flag to false (preventing scheduled runs without deleting the record). Add corresponding Run Now and Pause/Resume buttons to the JobsMonitorTab in AdminPage.tsx. Add a status indicator that shows whether a job is currently Running (with a spinner), Paused, or Scheduled.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Now triggers immediate execution. Paused jobs do not execute on schedule. Resume re-enables the schedule. Status badges update within one refresh cycle.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A-07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job run history endpoint and history view in Jobs Monitor</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GET /admin/jobs/{id}/history endpoint returning the last 20 run records (timestamp, duration, status, failure reason). Add an expandable history row in the JobsMonitorTab that shows the last 5 runs for each job with color-coded status badges. This allows engineers to see if a job has been failing intermittently — a single last-run status is not sufficient for operational diagnosis.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History endpoint returns last 20 records. UI shows last 5 runs per job. Color coding matches status (green/red/amber).</w:t>
            </w:r>
          </w:p>
        </w:tc>
      </w:tr>
    </w:tbl>
    <w:p>
      <w:pPr>
        <w:spacing w:after="80" w:before="80"/>
      </w:pPr>
      <w:r>
        <w:t xml:space="preserve"/>
      </w:r>
    </w:p>
    <w:p>
      <w:pPr>
        <w:pStyle w:val="Heading2"/>
        <w:spacing w:after="120" w:before="240"/>
      </w:pPr>
      <w:r>
        <w:rPr>
          <w:rFonts w:ascii="Arial" w:cs="Arial" w:eastAsia="Arial" w:hAnsi="Arial"/>
          <w:b/>
          <w:bCs/>
          <w:color w:val="2E75B6"/>
        </w:rPr>
        <w:t xml:space="preserve">Phase 3 — Connector Implementations</w:t>
      </w:r>
    </w:p>
    <w:p>
      <w:pPr>
        <w:shd w:fill="1B3A5C" w:val="clear"/>
        <w:spacing w:after="60" w:before="120"/>
        <w:ind w:left="120" w:right="120"/>
      </w:pPr>
      <w:r>
        <w:rPr>
          <w:rFonts w:ascii="Arial" w:cs="Arial" w:eastAsia="Arial" w:hAnsi="Arial"/>
          <w:b/>
          <w:bCs/>
          <w:color w:val="FFFFFF"/>
          <w:sz w:val="20"/>
          <w:szCs w:val="20"/>
        </w:rPr>
        <w:t xml:space="preserve">Commercial Gate: Stage 3 — Demo-Based Sales Gate. Connector abstraction interfaces from H-02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connection test endpoint</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POST /connections/{profileId}/test endpoint using the ConnectorFactory from H-05. Returns: success flag, response time ms, detected provider version where available, failure reason if test fails. Called from the DB Link Config tab Test Connection button. Must complete within 10 seconds.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 source returns success with response time. Invalid credentials return clear failure reason. Completes within 10 seconds.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schema discovery API endpoint</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POST /connections/{profileId}/discover-schema. Calls ISchemaReader.DiscoverDatasets() and ISchemaReader.DiscoverFields(). Creates/updates SourceDatasetDefinition and SourceFieldDefinition records. Idempotent — second run updates without creating duplicates. Returns a discovery summary (dataset count, field count, errors encountered).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Discovery creates correct records for a test CSV and Excel file. Idempotent re-run updates without creating duplicates.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sample rows preview endpoint</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GET /connections/{profileId}/datasets/{datasetId}/preview. Returns up to 50 sample rows from the source without staging them. Includes field names, inferred types, and raw source values. Runs within 5 seconds for any supported connector. This is the trust-building step before committing to a full import.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Preview returns correct rows matching discovered field definitions. Runs within 5 seconds.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source dataset and field discovery UI in Admin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discovery results panel in the DB Link Config tab of AdminPage.tsx. Shows discovered datasets/tables with row count estimates and for each dataset a field list with name, inferred type, nullable flag, and sample value. Discover Schema button triggers the backend discovery endpoint and refreshes the view. User can select which datasets to include in the import. Selection persists to SourceDatasetDefinition.SelectedForImport flag.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triggers schema discovery from UI. Discovered datasets and fields displayed. Dataset selection persists.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Implement PostgreSQL connector (MVP)</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Read-only PostgreSQL connector using Npgsql implementing ISchemaReader and IDataSourceReader. Discovers tables and views in the target schema. Field metadata with PostgreSQL type to inferred-type mapping. Keyset pagination (ORDER BY pk, WHERE pk &gt; lastKey). Read-only mode enforced at connection string level. Never executes any write operation.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External PostgreSQL schema discovered. Rows read in batches. No write operations possible. Keyset pagination returns correct pages.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Implement SQL Server connector (MVP)</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Read-only SQL Server connector using Microsoft.Data.SqlClient. Discover tables and views. Field metadata with SQL Server type mapping. Keyset pagination. Support both SQL Server Authentication and Windows Authentication via SecretReference. Read-only enforced at connection level.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External MSSQL schema discovered. Both auth types work. Read-only enforced.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Oracle connector skeleton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Oracle connector skeleton using Oracle.ManagedDataAccess.Client. Schema discovery and field metadata. Row reading without incremental sync for initial implementation. Oracle data type mapping (NUMBER, VARCHAR2, DATE, TIMESTAMP). Common in steel and chemical plants.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Oracle schema discovery works. Field metadata returns correct Oracle types. Sample preview returns rows.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MySQL connector skeleton</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 connector skeleton using MySqlConnector or MySql.Data. Schema discovery, field metadata, and basic row reading. MySQL is common in inspection device databases and smaller MES systems. Supports the vision §1.1 requirement for MySQL connectivity.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MySQL schema discovery works. Field metadata returns correct types. Sample preview returns rows.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SecretReference strategy for credentials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ISecretResolver with EnvironmentVariableSecretResolver (env:KEY) and DockerSecretResolver (docker-secret:NAME). Resolved values must never be logged, never returned in API responses, never stored as plain text in the database. Add startup health check that verifies all configured SecretReferences resolve successfully. Update connection test endpoint to confirm resolution before connectivity test.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plain password values in DB or API responses. Resolution from environment variables works. Startup health check fails clearly if any reference unresolvable.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connection management UI (create, test, activate, deactivate)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Extend ConnectorFoundationPanel in AdminPage.tsx to support full ConnectionProfile lifecycle: create with provider-type selector revealing provider-appropriate fields, edit, test (inline result), activate, deactivate. Credentials entered as SecretReference keys (not plain values). Connection profile list shows all profiles with current status badge.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connection profile lifecycle through UI. Test button shows inline result. Credentials are reference keys only, never plain text in UI.</w:t>
            </w:r>
          </w:p>
        </w:tc>
      </w:tr>
    </w:tbl>
    <w:p>
      <w:pPr>
        <w:spacing w:after="80" w:before="80"/>
      </w:pPr>
      <w:r>
        <w:t xml:space="preserve"/>
      </w:r>
    </w:p>
    <w:p>
      <w:pPr>
        <w:pStyle w:val="Heading2"/>
        <w:spacing w:after="120" w:before="240"/>
      </w:pPr>
      <w:r>
        <w:rPr>
          <w:rFonts w:ascii="Arial" w:cs="Arial" w:eastAsia="Arial" w:hAnsi="Arial"/>
          <w:b/>
          <w:bCs/>
          <w:color w:val="2E75B6"/>
        </w:rPr>
        <w:t xml:space="preserve">Phase 4 — Schema Configuration Page Completion</w:t>
      </w:r>
    </w:p>
    <w:p>
      <w:pPr>
        <w:shd w:fill="1B3A5C" w:val="clear"/>
        <w:spacing w:after="60" w:before="120"/>
        <w:ind w:left="120" w:right="120"/>
      </w:pPr>
      <w:r>
        <w:rPr>
          <w:rFonts w:ascii="Arial" w:cs="Arial" w:eastAsia="Arial" w:hAnsi="Arial"/>
          <w:b/>
          <w:bCs/>
          <w:color w:val="FFFFFF"/>
          <w:sz w:val="20"/>
          <w:szCs w:val="20"/>
        </w:rPr>
        <w:t xml:space="preserve">Commercial Gate: Stage 3 (preview) → Stage 4 (full execution). Vision §1.4 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SC-01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Complete Monaco SQL editor integration and autocompletion</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or complete the Monaco Editor integration in SchemaViewBuilderPanel within AdminPage.tsx. Must support: SQL syntax highlighting, autocompletion of table names from discovered SourceDatasetDefinition records (served by a dedicated endpoint), autocompletion of field names from SourceFieldDefinition records, error markers for syntax errors, and dark/light theme matching the application theme. If Monaco is not yet integrated, install @monaco-editor/react and implement. The SQL editor is the centerpiece of the Schema Configuration page and must be professional-grade.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SQL editor loads in AdminPage. Autocompletion offers table and field names from discovered schema. Syntax errors highlighted. Dark/light theme respected.</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SC-02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Complete cross-dump-file JOIN execution service and safety</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Following H-14 which verified SQL safety, confirm or complete the SchemaViewExecutionService (within SchemaConfigurationService) that executes user SQL JOINs against staging tables. Must: parse SQL and reject non-read-only statements, substitute referenced table names with actual staging table equivalents, execute with a 200-row preview limit, return result set with column names and data types, and be sandboxed to the application database. Add autocompletion data endpoint (GET /schema-config/autocomplete?prefix=) for the Monaco editor.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 SELECT JOINs across staging tables return correct results. Non-read-only statements rejected with clear error. Row limit enforced. Autocompletion endpoint returns correct table/field names.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SC-03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Implement KPI view builder — register as ParameterDefinition</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 KpiDefinition entity (176 lines) already exists. Implement the registration flow: user writes a SQL view that computes a numeric KPI value (e.g. OEE, scrap rate, yield per heat) from staging data, validates the SQL (confirms single numeric output column), previews against 10 rows, and registers it as a ParameterDefinition linked to a specific equipment or area. The registration creates both a SchemaViewDefinition and a ParameterDefinition entry. KPI values are computed and stored as ParameterObservation records on each canonical refresh.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KPI view SQL validates and previews correctly. Registered KPI appears as ParameterDefinition in canonical model. ParameterObservation records created on canonical refresh.</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SC-04</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Complete schema view lifecycle — validate, persist, preview, activate</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 SchemaViewDefinition entity (216 lines) and SchemaConfigurationService (375 lines) already exist. Verify and complete: create endpoint, update endpoint, delete endpoint, validate endpoint (syntax + dry-run against 10 rows), preview endpoint (50 rows), and activate endpoint. Ensure validation detects unknown table references and SQL syntax errors. Ensure activation marks the view as production-ready and adds it to the schema mapping pipeline.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SchemaView entity persists correctly. Validation detects syntax errors and unknown table references. Preview returns correct rows. Activation marks view as active.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SC-05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mapping workbench UI — visual field mapping</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a mapping workbench UI page (accessible from Admin Schema Configuration tab) that presents source fields on the left and canonical target fields on the right. User connects fields by clicking or drag-and-drop. Each connection shows the transform rule type selector and rule parameters. A validation panel shows errors and warnings. A preview button triggers the mapping preview endpoint and displays results inline. Save and Activate buttons complete the workflow.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can map source fields to canonical fields visually. Transform rules are configurable per connection. Validation and preview work inline. Large field lists (100+ fields) perform acceptably.</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SC-06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MappingDefinition for structured field-level rules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Extend MappingDefinition to store an array of structured field-level mapping rules containing: source field name, target canonical entity type and field name, transform rule type (DirectMap, TrimString, ParseDate, ParseDecimal, EnumMap, DefaultValue, Lookup, NullHandling, UnitConversion), and transform parameters. Store rules as a JSON array. Update MappingExecutionService to execute structured rules against staging records. The current flat mapping may not support all transform types required for real customer data.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Mapping rules save and reload from JSON. MappingExecutionService applies all rule types. Existing mapping tests pass after upgrade.</w:t>
            </w:r>
          </w:p>
        </w:tc>
      </w:tr>
    </w:tbl>
    <w:p>
      <w:pPr>
        <w:spacing w:after="80" w:before="80"/>
      </w:pPr>
      <w:r>
        <w:t xml:space="preserve"/>
      </w:r>
    </w:p>
    <w:p>
      <w:pPr>
        <w:pStyle w:val="Heading2"/>
        <w:spacing w:after="120" w:before="240"/>
      </w:pPr>
      <w:r>
        <w:rPr>
          <w:rFonts w:ascii="Arial" w:cs="Arial" w:eastAsia="Arial" w:hAnsi="Arial"/>
          <w:b/>
          <w:bCs/>
          <w:color w:val="2E75B6"/>
        </w:rPr>
        <w:t xml:space="preserve">Phase 5 — Staging &amp; Mapping Improvements</w:t>
      </w:r>
    </w:p>
    <w:p>
      <w:pPr>
        <w:shd w:fill="1B3A5C" w:val="clear"/>
        <w:spacing w:after="60" w:before="120"/>
        <w:ind w:left="120" w:right="120"/>
      </w:pPr>
      <w:r>
        <w:rPr>
          <w:rFonts w:ascii="Arial" w:cs="Arial" w:eastAsia="Arial" w:hAnsi="Arial"/>
          <w:b/>
          <w:bCs/>
          <w:color w:val="FFFFFF"/>
          <w:sz w:val="20"/>
          <w:szCs w:val="20"/>
        </w:rPr>
        <w:t xml:space="preserve">Commercial Gate: Stage 3–4 Gate. Required before real customer data import.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staging lifecycle state machine</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Confirm or implement the full StagingRecord state machine: Created → Queued → Running → Completed, with alternative paths to Failed, PartiallyMapped, Replayed, and Skipped. Implement state transition validation rejecting invalid transitions. Each transition records timestamp, actor, and optional reason.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 transitions follow the defined machine. Invalid transitions rejected. Each transition records timestamp and actor.</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row checksum/hash for deduplication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Compute SHA-256 hash of all field values per staged row. On import, detect rows with the same hash for the same SourceDatasetDefinition and mark them as Skipped with reason "duplicate hash". Prevents double-processing in incremental sync cycles.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Duplicate rows detected and skipped. Hash computation deterministic. Performance acceptable on 10k-row import.</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bulk staging insert optimization</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Replace row-by-row StagingRecord inserts with PostgreSQL COPY-based bulk insert using existing TelemetryBulkRepository pattern. Target: 10,000 staging rows in under 3 seconds. Fallback to standard EF Core inserts for non-PostgreSQL targets. All required fields including SourceDatasetDefinitionId and row hash correctly populated.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10,000 staging rows in under 3 seconds. All fields correctly populated in bulk path.</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import monitoring UI</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an import monitoring panel (in Admin or extend Jobs Monitor) showing import batch records with: batch ID, source system name, dataset name, status, total rows, staged rows, failed rows, start time, end time, duration. Filter by source system, status, date range. Failed row viewer shows specific error reasons. Rerun trigger for failed rows.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Import batches listed with correct counts. Failed row viewer shows specific error reasons. Rerun trigger works.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mapping validation service</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MappingValidationService checking: all required canonical target fields have a rule, no two rules map to the same target field, source field names exist in SourceDatasetDefinition, transform rule types are compatible with source field inferred types, unit conversion rules reference valid units. Return structured validation result with errors and warnings.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mapping definitions return structured validation errors. Valid definitions pass. Incompatible type combinations are caught.</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mapping preview endpoint</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/mappings/{id}/preview takes up to 100 staging records, applies all mapping rules, returns preview canonical output alongside transformation errors per row. Dry-run only — no canonical records written. Side-by-side source/transform/canonical comparison.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Preview returns canonical output for each row. Transform errors shown per row. No canonical records written.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transformation rules engine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Implement TransformRuleEngine handling all rule types: TrimString, ParseDate, ParseDecimal, EnumMap, DefaultValue, Lookup, NullHandling, UnitConversion. Each rule type handles invalid input with structured errors, not exceptions. Accessible from MappingExecutionService.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transform rule types produce correct output. Invalid inputs produce structured errors, not exceptions.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unit normalization service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UnitNormalizationService supporting: temperature (C/F/K), length (mm/cm/m/in/ft), mass (g/kg/t/lb), time (ms/s/min/h), speed (m/s/km/h/rpm), pressure (Pa/kPa/MPa/bar/psi), force (N/kN/kgf). Conversion factors in a startup-seeded registry. Accessible from TransformRuleEngine.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unit conversions mathematically correct. Unsupported unit combinations return clear error.</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failed-row viewer and rerun capability</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Failed-row viewer accessible from import monitoring. Shows each failed row with: raw source values, specific error message (e.g. "ParseDate failed on field EventDate: value 32/13/2025 is not a valid date"), and the mapping rule that failed. Rerun after mapping rule fix successfully processes previously failed rows.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Failed rows show specific error reasons. Rerun after mapping fix successfully processes previously failed rows.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source lineage to canonical records</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 every canonical entity creation path in MappingExecutionService and ImportWorkflowService. Confirm mapped records include: SourceSystemDefinitionId, ImportBatchId, SourceDatasetDefinitionId, and source record key. Every canonical record must be traceable to its exact raw source row.</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At least 5 canonical entity types confirmed with source lineage fields. Audit documented.</w:t>
            </w:r>
          </w:p>
        </w:tc>
      </w:tr>
    </w:tbl>
    <w:p>
      <w:pPr>
        <w:spacing w:after="80" w:before="80"/>
      </w:pPr>
      <w:r>
        <w:t xml:space="preserve"/>
      </w:r>
    </w:p>
    <w:p>
      <w:pPr>
        <w:pStyle w:val="Heading2"/>
        <w:spacing w:after="120" w:before="240"/>
      </w:pPr>
      <w:r>
        <w:rPr>
          <w:rFonts w:ascii="Arial" w:cs="Arial" w:eastAsia="Arial" w:hAnsi="Arial"/>
          <w:b/>
          <w:bCs/>
          <w:color w:val="2E75B6"/>
        </w:rPr>
        <w:t xml:space="preserve">Phase 6 — Dynamic Page Management</w:t>
      </w:r>
    </w:p>
    <w:p>
      <w:pPr>
        <w:shd w:fill="1B3A5C" w:val="clear"/>
        <w:spacing w:after="60" w:before="120"/>
        <w:ind w:left="120" w:right="120"/>
      </w:pPr>
      <w:r>
        <w:rPr>
          <w:rFonts w:ascii="Arial" w:cs="Arial" w:eastAsia="Arial" w:hAnsi="Arial"/>
          <w:b/>
          <w:bCs/>
          <w:color w:val="FFFFFF"/>
          <w:sz w:val="20"/>
          <w:szCs w:val="20"/>
        </w:rPr>
        <w:t xml:space="preserve">Commercial Gate: Stage 5 — Pilot Sales Gate — Vision §2.1. Entirely new feature.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PM-01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Create PageDefinition entity and page CRUD API</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PageDefinition domain entity with fields: page name, page type (Dashboard, Process, Quality, MLCorrelation, Custom), page layout JSON, owner user ID, is-system-template flag, industry-template tag, created-at, updated-at. Implement CRUD endpoints: GET /pages, POST /pages, GET /pages/{id}, PUT /pages/{id}, DELETE /pages/{id}. Cascade-delete associated widget definitions on page deletion. Add EF Core configuration and migration.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PageDefinition records CRUD correctly. Widget definitions cascade-deleted with page. Migration applies cleanly.</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PM-02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Build page management UI with widget library</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page management UI allowing authenticated users to: view all their pages and system templates, create a new blank page or from a template, open a page in edit mode, add widgets from a widget library panel showing all available chart types (Line, Bar, Scatter, Heatmap, KPI card, Table, Risk gauge, Correlation matrix), configure each widget via WidgetBuilderWizard, reposition and resize widgets on the grid, and save the page. Edit mode must be visually distinct from view mode.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creates a new page from scratch, adds 3 widgets from the library, configures each, saves, and the page loads correctly for another user. Edit mode toggle is clearly visible.</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PM-03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Seed six system page templates with industry defaults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and seed six system templates: Quality KPI Overview, Process Parameter Monitor, Genealogy Tracker, ML Correlation Explorer, Downtime Analyzer, Material Investigation Launcher. Templates tagged by industry. Read-only flag prevents deletion by regular users.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six templates load correctly against synthetic demo data. Industry tags are set. System templates are not deletable by non-admin users.</w:t>
            </w:r>
          </w:p>
        </w:tc>
      </w:tr>
    </w:tbl>
    <w:p>
      <w:pPr>
        <w:spacing w:after="80" w:before="80"/>
      </w:pPr>
      <w:r>
        <w:t xml:space="preserve"/>
      </w:r>
    </w:p>
    <w:p>
      <w:pPr>
        <w:pStyle w:val="Heading2"/>
        <w:spacing w:after="120" w:before="240"/>
      </w:pPr>
      <w:r>
        <w:rPr>
          <w:rFonts w:ascii="Arial" w:cs="Arial" w:eastAsia="Arial" w:hAnsi="Arial"/>
          <w:b/>
          <w:bCs/>
          <w:color w:val="2E75B6"/>
        </w:rPr>
        <w:t xml:space="preserve">Phase 7 — Widget Script Layer</w:t>
      </w:r>
    </w:p>
    <w:p>
      <w:pPr>
        <w:shd w:fill="1B3A5C" w:val="clear"/>
        <w:spacing w:after="60" w:before="120"/>
        <w:ind w:left="120" w:right="120"/>
      </w:pPr>
      <w:r>
        <w:rPr>
          <w:rFonts w:ascii="Arial" w:cs="Arial" w:eastAsia="Arial" w:hAnsi="Arial"/>
          <w:b/>
          <w:bCs/>
          <w:color w:val="FFFFFF"/>
          <w:sz w:val="20"/>
          <w:szCs w:val="20"/>
        </w:rPr>
        <w:t xml:space="preserve">Commercial Gate: Stage 5 — Pilot Sales Gate — Vision §2.2. Critical for avoiding 100k endpoints problem.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WS-01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Add WidgetQueryExpression model to DashboardWidgetDefinition</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WidgetQueryExpression JSON field to DashboardWidgetDefinition containing: data source type (canonical entity type), groupBy field name and grouping function (ByDay, ByWeek, ByMonth, ByShift, ByEquipment, ByArea, ByMaterialType), measure field and aggregation function (Count, Sum, Average, Min, Max, Percentile90, DistinctCount), optional secondary measure, sort field and direction, row limit, and additional ad-hoc filter expressions. Validate expression against a schema on save.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WidgetQueryExpression persists in DB as JSON. Schema validation rejects malformed expressions. Existing widgets without expressions continue to work via backward-compatible defaults.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WS-02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Implement generic widget query execution endpoint</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/widgets/{id}/query accepts a WidgetQueryExpression, validates against DashboardWidgetQuerySafetyRegistry (which already exists at 152 lines — extend it), builds a parameterized LINQ query against the appropriate canonical entity set, applies pre-configured widget filters, applies runtime filter overrides from the request body, executes, and returns results in a standard chart-data format. This single endpoint replaces the need for any per-use-case analytics endpoint going forward.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Generic endpoint correctly executes at least 10 different expression combinations. Safety registry blocks disallowed queries. Response format matches existing chart component expectations.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WS-03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Add script layer UI step in WidgetBuilderWizard</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a Script Layer step to WidgetBuilderWizard presenting WidgetQueryExpression fields as UI controls: groupBy field selector, grouping function dropdown, measure field selector with aggregation function dropdown, optional secondary measure. Plain-English summary showing what the expression produces. Preview button calling the generic query endpoint with the current expression.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Script layer UI generates a valid WidgetQueryExpression. Plain-English summary is accurate and specific. Preview produces correct data from the generic endpoint.</w:t>
            </w:r>
          </w:p>
        </w:tc>
      </w:tr>
    </w:tbl>
    <w:p>
      <w:pPr>
        <w:spacing w:after="80" w:before="80"/>
      </w:pPr>
      <w:r>
        <w:t xml:space="preserve"/>
      </w:r>
    </w:p>
    <w:p>
      <w:pPr>
        <w:pStyle w:val="Heading2"/>
        <w:spacing w:after="120" w:before="240"/>
      </w:pPr>
      <w:r>
        <w:rPr>
          <w:rFonts w:ascii="Arial" w:cs="Arial" w:eastAsia="Arial" w:hAnsi="Arial"/>
          <w:b/>
          <w:bCs/>
          <w:color w:val="2E75B6"/>
        </w:rPr>
        <w:t xml:space="preserve">Phase 8 — Domain Model Extensions</w:t>
      </w:r>
    </w:p>
    <w:p>
      <w:pPr>
        <w:shd w:fill="1B3A5C" w:val="clear"/>
        <w:spacing w:after="60" w:before="120"/>
        <w:ind w:left="120" w:right="120"/>
      </w:pPr>
      <w:r>
        <w:rPr>
          <w:rFonts w:ascii="Arial" w:cs="Arial" w:eastAsia="Arial" w:hAnsi="Arial"/>
          <w:b/>
          <w:bCs/>
          <w:color w:val="FFFFFF"/>
          <w:sz w:val="20"/>
          <w:szCs w:val="20"/>
        </w:rPr>
        <w:t xml:space="preserve">Commercial Gate: Stage 4–5 Gate. Needed for readiness assessment and pilot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QualityDecision entity</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quality disposition entity: material unit ID, decision type (Accept, Reject, Hold, Rework, Downgrade, Claim, Release), decision timestamp, decision author, reason text, optional triggering quality event reference. Separates formal quality disposition from quality event observation.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QualityDecision records created and linked to MaterialUnit. Decision history retrievable per material.</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InspectionResult entity</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Detailed inspection data: material unit ID, inspection type (Visual, NDT, Dimensional, Camera, Manual, Lab), equipment ID, inspector ID, timestamp, pass/fail flag, defect catalog reference nullable, measured value nullable, and raw result JSON for type-specific data. Richer than generic QualityEvent for plants with surface inspection devices, dimensional gauges, or camera systems.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InspectionResult records link to MaterialUnit and Equipment. Inspection type filter works.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Sample and SampleResult entities</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 (material unit ID, sample type, timestamp, lab identifier) and SampleResult (sample ID, property name, measured value, unit, standard min, standard max, in-specification flag) entities. Needed for steel, pharma, and chemical plants where lab analysis is a critical quality gate.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Sample and SampleResult persist correctly. In-specification flag computed from standard min/max.</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ParameterWindow entity</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Expected min/max/target range for a parameter scoped to optional equipment, operation, route, material type, or industry template. Enables out-of-window parameter highlighting in reports and risk scoring. Consulted by RiskScoreService for out-of-range detection.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ParameterWindow records queried by parameter + equipment + route combination. RiskScoreService uses windows for out-of-range detection.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AggregatedFeature entity and persistence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Stores computed feature vector per material unit: material unit ID, computation timestamp, feature set version (linked to ModelRegistry), and JSON field of all computed feature values. Persist FeatureEngineeringService output. Serve cached vector on subsequent requests if feature set version has not changed.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 vectors persisted and retrieved for existing material units. Recomputation skipped when valid cached vector exists.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scheduled feature refresh job</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Worker job runs after each successful import batch and recomputes AggregatedFeature for material units updated in that batch. Registers as a JobDefinition of type CanonicalRefresh — appears in Jobs Monitor. Logs number of feature vectors refreshed and time taken.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 refresh job runs after import batch. Only affected material units refreshed. JobDefinition status updated.</w:t>
            </w:r>
          </w:p>
        </w:tc>
      </w:tr>
    </w:tbl>
    <w:p>
      <w:pPr>
        <w:spacing w:after="80" w:before="80"/>
      </w:pPr>
      <w:r>
        <w:t xml:space="preserve"/>
      </w:r>
    </w:p>
    <w:p>
      <w:pPr>
        <w:pStyle w:val="Heading2"/>
        <w:spacing w:after="120" w:before="240"/>
      </w:pPr>
      <w:r>
        <w:rPr>
          <w:rFonts w:ascii="Arial" w:cs="Arial" w:eastAsia="Arial" w:hAnsi="Arial"/>
          <w:b/>
          <w:bCs/>
          <w:color w:val="2E75B6"/>
        </w:rPr>
        <w:t xml:space="preserve">Phase 9 — ML Foundation &amp; Engine Jobs</w:t>
      </w:r>
    </w:p>
    <w:p>
      <w:pPr>
        <w:shd w:fill="1B3A5C" w:val="clear"/>
        <w:spacing w:after="60" w:before="120"/>
        <w:ind w:left="120" w:right="120"/>
      </w:pPr>
      <w:r>
        <w:rPr>
          <w:rFonts w:ascii="Arial" w:cs="Arial" w:eastAsia="Arial" w:hAnsi="Arial"/>
          <w:b/>
          <w:bCs/>
          <w:color w:val="FFFFFF"/>
          <w:sz w:val="20"/>
          <w:szCs w:val="20"/>
        </w:rPr>
        <w:t xml:space="preserve">Commercial Gate: Stage 5 Gate — Vision §3.1. Intelligence core of the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quality label builder service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QualityLabelBuilderService generating binary classification labels (defect present/not present, reject/no reject) from QualityEvent, QualityDecision, DefectCatalog, and InspectionResult records. Handles imbalanced datasets with configurable oversampling. Exports feature/label datasets consumable by the Python training script.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Label generation correct for a known test dataset. Imbalanced dataset options configurable. Export format documented.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69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Python baseline training script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script using scikit-learn that reads the feature/label dataset, trains a gradient boosting classifier (GBM or XGBoost), evaluates model performance (AUC, precision, recall, F1, confusion matrix), outputs trained model as serialized file (pickle or ONNX), and logs metrics summary to JSON. Accepts CLI arguments for input path, output path, target label, and feature columns.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Script trains and outputs serialized model. Metrics JSON produced. Completes within 10 minutes on a 50k-row dataset.</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prediction explanation storage to RiskScore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Extend RiskScore entity with Explanation JSON field containing top 10 contributing features (field name, observed value, direction of influence, contribution magnitude, plain-English explanation text). Update RiskScoreService to populate this field. Explanation must be human-readable and specific.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score records include populated Explanation JSON. At least top 5 contributors present. Plain-English text is accurate and specific.</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ML-01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ML learning job: process parameters vs defect types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 daily Worker job running off-hours: extract feature vectors for all material units in the training window, retrieve defect labels from QualityLabelBuilderService for each defect type, call the Python training script for each defect type with sufficient sample count (configurable minimum, e.g. 200 positive samples), store trained model in ModelRegistry, update JobDefinition status. Job type: MlParamsVsDefects. Registered as JobDefinition record at startup.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runs on schedule. Trained model appears in ModelRegistry per defect type with sufficient data. JobDefinition status updates correctly. Job visible in Jobs Monitor.</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ML-02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ML learning job: process parameters vs downtime IDs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Identical pipeline to ML-01 but targeting downtime event types as the label. For each downtime category with sufficient occurrence count, train a classifier predicting likelihood of that downtime type given the preceding process parameter profile. Store in ModelRegistry with job type MlParamsVsDowntime.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runs on schedule. Trained model per downtime type in ModelRegistry. JobDefinition status updates correctly.</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ML-03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ML learning job: process parameters vs KPI values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Scheduled regression-style job training models predicting KPI values (OEE, yield, scrap rate) from process parameter profiles. Unlike the defect/downtime jobs (classification), this trains regression models. Store in ModelRegistry with job type MlParamsVsKpis. Requires at least one KPI-type ParameterDefinition in the canonical model.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runs on schedule for each KPI parameter definition with sufficient data. Regression model in ModelRegistry.</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ML-04</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Weekly full learning job</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Weekly scheduled job running all three ML learning pipelines (ML-01, ML-02, ML-03) against the full available historical dataset rather than just the recent training window. Expected to run during a weekend night. Configurable day/time from Jobs Monitor. Job type: MlWeeklyFull. Logs completion and duration.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Weekly job triggers all three ML pipelines against full historical dataset. Completion and duration logged in JobDefinition.</w:t>
            </w:r>
          </w:p>
        </w:tc>
      </w:tr>
    </w:tbl>
    <w:p>
      <w:pPr>
        <w:spacing w:after="80" w:before="80"/>
      </w:pPr>
      <w:r>
        <w:t xml:space="preserve"/>
      </w:r>
    </w:p>
    <w:p>
      <w:pPr>
        <w:pStyle w:val="Heading2"/>
        <w:spacing w:after="120" w:before="240"/>
      </w:pPr>
      <w:r>
        <w:rPr>
          <w:rFonts w:ascii="Arial" w:cs="Arial" w:eastAsia="Arial" w:hAnsi="Arial"/>
          <w:b/>
          <w:bCs/>
          <w:color w:val="2E75B6"/>
        </w:rPr>
        <w:t xml:space="preserve">Phase 10 — ML Area UI: Correlation Page &amp; Suggestions</w:t>
      </w:r>
    </w:p>
    <w:p>
      <w:pPr>
        <w:shd w:fill="1B3A5C" w:val="clear"/>
        <w:spacing w:after="60" w:before="120"/>
        <w:ind w:left="120" w:right="120"/>
      </w:pPr>
      <w:r>
        <w:rPr>
          <w:rFonts w:ascii="Arial" w:cs="Arial" w:eastAsia="Arial" w:hAnsi="Arial"/>
          <w:b/>
          <w:bCs/>
          <w:color w:val="FFFFFF"/>
          <w:sz w:val="20"/>
          <w:szCs w:val="20"/>
        </w:rPr>
        <w:t xml:space="preserve">Commercial Gate: Stage 6 Gate — Vision §3.2–3.3. User-facing ML intelligence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MA-01</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Create InspectionJob entity and service</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InspectionJob entity: job name, target type (DefectType/DowntimeType/KPI), target ID, duration window, status, result summary JSON, result page layout JSON, created by user ID, last run timestamp, periodic run expression optional. Implement InspectionJobExecutionService: retrieve feature vectors and labels, select most recent model from ModelRegistry, run inference, rank parameters by contribution, construct result widget layout, store results, update status. Add migration.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InspectionJob records persist and status transitions correctly. InspectionJobExecutionService completes in 60s for 10k-row dataset. Result widgets populated with correct parameter rankings.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MA-02</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Add inspection job API endpoints</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/inspection-jobs (create job), POST /inspection-jobs/{id}/run (execute with status polling via GET /inspection-jobs/{id}), GET /inspection-jobs (list all jobs for user), DELETE /inspection-jobs/{id} (delete job). Ensure run endpoint is async and returns job ID immediately; status is polled separately.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endpoints return correct data. Run is async. Status polling works. List returns user's jobs only.</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MA-03</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Build ML Correlation Page with inspection-job tabs UI</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Replace or extend CorrelationPage.tsx (313 lines) with an inspection-job-centric UI. Shows: New Inspection Job button opening configuration panel (target type selector, target ID dropdown, duration window, job name), Run button triggering backend execution with status polling, one tab per completed InspectionJob showing job name/target/duration/last-run and result widgets (parameter influence bar chart, time-series overlay, contribution table). Running jobs show a progress spinner in their tab.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creates inspection job, runs it, sees result tab within 60s. Tab persists after browser refresh. Spinner shown during execution.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correlation UI with genealogy context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genealogy link mode, parent material summary, child material summary, process step depth, and upstream/downstream parameter contribution breakdown in correlation results. A material's upstream parameters may be the actual root cause even when downstream shows the strongest statistical correlation.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Correlation results show genealogy-linked upstream and downstream context. Process step depth indicated.</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MA-04</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Add inspection job save and periodic run configuration</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 button on each inspection job tab persists the job and result layout. Periodic Run configuration option (every hour/day/week/custom cron) registers the job as a scheduled run in the JobDefinition table. On each scheduled run, the result tab refreshes with latest results. Job visible in Jobs Monitor with schedule, last-run time, and status.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Saved inspection job appears in Jobs Monitor. Periodic run executes on schedule. Result tab updates after each run. Previous result preserved until new run completes.</w:t>
            </w:r>
          </w:p>
        </w:tc>
      </w:tr>
      <w:tr>
        <w:tc>
          <w:tcPr>
            <w:tcW w:type="dxa" w:w="5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MA-05</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Build Suggestion and Recommendation page</w:t>
            </w:r>
            <w:r>
              <w:rPr>
                <w:rFonts w:ascii="Arial" w:cs="Arial" w:eastAsia="Arial" w:hAnsi="Arial"/>
                <w:b/>
                <w:bCs/>
                <w:color w:val="1E8449"/>
                <w:sz w:val="16"/>
                <w:szCs w:val="16"/>
              </w:rPr>
              <w:t xml:space="preserve">  ▲ New</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a Suggestion and Recommendation page aggregating outputs of all ML learning jobs and InspectionJob results into a ranked list of actionable recommendations. Each recommendation: title, supporting evidence (ML job, confidence score, correlated events count), affected target, suggested action type (Control Limit Review, Maintenance Check, Process Parameter Adjustment, Data Quality Investigation), time sensitivity (Immediate/Next Shift/Next Week). Page refreshes automatically after each ML learning cycle. User can mark recommendations Acknowledged, In Progress, or Dismissed. Acknowledged/Dismissed state persists.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Recommendation page shows at least 5 ranked recommendations after ML jobs complete. Recommendations refresh after new learning cycle. User actions persist.</w:t>
            </w:r>
          </w:p>
        </w:tc>
      </w:tr>
    </w:tbl>
    <w:p>
      <w:pPr>
        <w:spacing w:after="80" w:before="80"/>
      </w:pPr>
      <w:r>
        <w:t xml:space="preserve"/>
      </w:r>
    </w:p>
    <w:p>
      <w:pPr>
        <w:pStyle w:val="Heading2"/>
        <w:spacing w:after="120" w:before="240"/>
      </w:pPr>
      <w:r>
        <w:rPr>
          <w:rFonts w:ascii="Arial" w:cs="Arial" w:eastAsia="Arial" w:hAnsi="Arial"/>
          <w:b/>
          <w:bCs/>
          <w:color w:val="2E75B6"/>
        </w:rPr>
        <w:t xml:space="preserve">Phase 11 — Readiness Assessment &amp; Reporting</w:t>
      </w:r>
    </w:p>
    <w:p>
      <w:pPr>
        <w:shd w:fill="1B3A5C" w:val="clear"/>
        <w:spacing w:after="60" w:before="120"/>
        <w:ind w:left="120" w:right="120"/>
      </w:pPr>
      <w:r>
        <w:rPr>
          <w:rFonts w:ascii="Arial" w:cs="Arial" w:eastAsia="Arial" w:hAnsi="Arial"/>
          <w:b/>
          <w:bCs/>
          <w:color w:val="FFFFFF"/>
          <w:sz w:val="20"/>
          <w:szCs w:val="20"/>
        </w:rPr>
        <w:t xml:space="preserve">Commercial Gate: Stage 4 Gate. Enables the paid readiness assessment commercial offering.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readiness scoring to 7 dimensions</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Upgrade ApplicationReadinessService (currently 38 lines — very basic) to score across 7 dimensions: (1) Source Availability, (2) Schema Completeness, (3) Mapping Coverage, (4) Genealogy Linkage, (5) Data Quality, (6) Correlation Readiness, (7) Prediction Readiness. Each dimension returns a score 0–100 and a list of specific reasons. Scores respond to actual data state.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returns 7 dimension scores. Each score includes at least one specific reason. Scores change correctly when data is added.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commercial readiness report endpoint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/readiness/report generating: executive summary paragraph, per-dimension score with findings and blockers, overall pilot feasibility score (weighted composite), recommended next actions ranked by priority, estimated effort per blocker, go/no-go recommendation for three pilot scope options (Minimal/Standard/Full).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 endpoint returns all sections with coherent content. Go/no-go recommendations consistent with dimension scores.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readiness assessment PDF export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Export readiness report as formatted PDF: cover page (customer name placeholder, assessment date, consultant name placeholder), executive summary with color-coded dimension score cards, detailed findings with tables for blockers and next actions, pilot feasibility matrix, disclaimer footer. Standalone customer-deliverable document.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generated correctly. All sections present. Suitable for delivery to a customer without the application.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material investigation report to full context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Extend InvestigationReportService (251 lines) to include: material genealogy tree, process timeline, parameter values with out-of-window highlighting, risk score contributors from Explanation JSON, quality decisions, inspection results, and data quality issues. Each section delimited with header and page break in PDF.</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includes all listed sections. Out-of-window parameters highlighted. Genealogy section shows correct parent/child links.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Upgrade PDF formatting to customer grade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Replace current simple PDF output with: brand-color header bar on each page, section titles with dark blue background and white text, data tables with alternating row shading, page number and generation timestamp in footer, disclaimer section, consistent font sizes (title 14pt, body 10pt, caption 9pt). Numeric values formatted with locale-appropriate decimal separators and units.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is visually professional. Reviewed and approved by a non-technical stakeholder.</w:t>
            </w:r>
          </w:p>
        </w:tc>
      </w:tr>
    </w:tbl>
    <w:p>
      <w:pPr>
        <w:spacing w:after="80" w:before="80"/>
      </w:pPr>
      <w:r>
        <w:t xml:space="preserve"/>
      </w:r>
    </w:p>
    <w:p>
      <w:pPr>
        <w:pStyle w:val="Heading2"/>
        <w:spacing w:after="120" w:before="240"/>
      </w:pPr>
      <w:r>
        <w:rPr>
          <w:rFonts w:ascii="Arial" w:cs="Arial" w:eastAsia="Arial" w:hAnsi="Arial"/>
          <w:b/>
          <w:bCs/>
          <w:color w:val="2E75B6"/>
        </w:rPr>
        <w:t xml:space="preserve">Phase 12 — Security</w:t>
      </w:r>
    </w:p>
    <w:p>
      <w:pPr>
        <w:shd w:fill="1B3A5C" w:val="clear"/>
        <w:spacing w:after="60" w:before="120"/>
        <w:ind w:left="120" w:right="120"/>
      </w:pPr>
      <w:r>
        <w:rPr>
          <w:rFonts w:ascii="Arial" w:cs="Arial" w:eastAsia="Arial" w:hAnsi="Arial"/>
          <w:b/>
          <w:bCs/>
          <w:color w:val="FFFFFF"/>
          <w:sz w:val="20"/>
          <w:szCs w:val="20"/>
        </w:rPr>
        <w:t xml:space="preserve">Commercial Gate: Stage 5 — MANDATORY before any pilot with customer data. No shortcuts.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authentication foundation — JWT / Identity</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ASP.NET Core Identity or JWT middleware. Require valid JWT bearer token on all non-public endpoints (health remains public). Login, refresh token, and logout endpoints. Hashed passwords (bcrypt or Argon2). User ID claim in all request contexts. Frontend stores JWT securely (httpOnly cookie or secure localStorage) and includes it in all API requests. Frontend shows login page when unauthenticated.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endpoints except /health require valid JWT. Expired tokens return 401. Login endpoint works. Frontend redirects to login when unauthenticated.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RBAC roles and permission policies</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Four roles: Admin (full access), DataManager (sources/mappings/imports), Engineer (dashboards/pages/ML jobs), Viewer (read-only). ASP.NET Core authorization policies enforce roles per endpoint. Admin role separately assignable.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Each role has correct access. Viewer cannot POST to any mutating endpoint. Admin-only endpoints reject non-Admin tokens.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tenant / customer / site isolation</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TenantId to all isolatable domain entities: MaterialUnit, ParameterObservation, QualityEvent, DashboardDefinition, PageDefinition, InspectionJob, ConnectionProfile, MappingDefinition, JobDefinition. TenantContext middleware injects tenant ID from JWT claims into all queries and writes. No cross-tenant data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listed entities include TenantId. Queries filtered by tenant return only correct data. Cross-tenant access impossible.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audit log entity and service</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AuditLog entity: timestamp, user ID, role, tenant ID, action type enum, resource type, resource ID, before-state JSON nullable, after-state JSON nullable, IP address, request correlation ID. IAuditService records: all ConnectionProfile and MappingDefinition changes, all import batch executions, all dashboard/widget/page CRUD, all InspectionJob create/run, all security actions (login/logout/password change), and all report exports. Records immutable — no update or delete endpoints.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listed action types produce audit records. Before/after state JSON populated for updates. Audit records cannot be deleted or modified.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data retention policy and enforcement job</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DataRetentionPolicy config: staging records default 90 days, failed staging 180 days, audit log 2 years, investigation reports 5 years, risk scores 1 year, data quality issues 180 days. Nightly Worker job deletes records beyond retention window. Policy configurable per tenant. Deletions logged in audit log.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Retention job deletes records beyond configured window. Deletion logged in audit log. Policy configurable without code changes.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Finalize secure secret resolution service</w:t>
            </w:r>
          </w:p>
        </w:tc>
        <w:tc>
          <w:tcPr>
            <w:tcW w:type="dxa" w:w="68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tcPr>
          <w:p>
            <w:pPr>
              <w:jc w:val="center"/>
            </w:pPr>
            <w:r>
              <w:rPr>
                <w:rFonts w:ascii="Arial" w:cs="Arial" w:eastAsia="Arial" w:hAnsi="Arial"/>
                <w:b/>
                <w:bCs/>
                <w:color w:val="C0392B"/>
                <w:sz w:val="16"/>
                <w:szCs w:val="16"/>
              </w:rPr>
              <w:t xml:space="preserve">Critical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ISecretResolver implementations: EnvironmentVariableSecretResolver (env:KEY), DockerSecretResolver (docker-secret:NAME), and PlaceholderVaultResolver stub. Resolved values never appear in logs, API responses, or database columns beyond the reference key. Startup health check verifies all configured SecretReferences resolve successfully.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three resolver types work. Resolved values never in logs or API responses. Startup fails clearly if any reference unresolvable.</w:t>
            </w:r>
          </w:p>
        </w:tc>
      </w:tr>
    </w:tbl>
    <w:p>
      <w:pPr>
        <w:spacing w:after="80" w:before="80"/>
      </w:pPr>
      <w:r>
        <w:t xml:space="preserve"/>
      </w:r>
    </w:p>
    <w:p>
      <w:pPr>
        <w:pStyle w:val="Heading2"/>
        <w:spacing w:after="120" w:before="240"/>
      </w:pPr>
      <w:r>
        <w:rPr>
          <w:rFonts w:ascii="Arial" w:cs="Arial" w:eastAsia="Arial" w:hAnsi="Arial"/>
          <w:b/>
          <w:bCs/>
          <w:color w:val="2E75B6"/>
        </w:rPr>
        <w:t xml:space="preserve">Phase 13 — Testing, DevOps &amp; Sales Readiness</w:t>
      </w:r>
    </w:p>
    <w:p>
      <w:pPr>
        <w:shd w:fill="1B3A5C" w:val="clear"/>
        <w:spacing w:after="60" w:before="120"/>
        <w:ind w:left="120" w:right="120"/>
      </w:pPr>
      <w:r>
        <w:rPr>
          <w:rFonts w:ascii="Arial" w:cs="Arial" w:eastAsia="Arial" w:hAnsi="Arial"/>
          <w:b/>
          <w:bCs/>
          <w:color w:val="FFFFFF"/>
          <w:sz w:val="20"/>
          <w:szCs w:val="20"/>
        </w:rPr>
        <w:t xml:space="preserve">Commercial Gate: Stage 5–6 Gate. Engineering credibility and repeatable sales activities.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680"/>
        <w:gridCol w:w="540"/>
        <w:gridCol w:w="4000"/>
        <w:gridCol w:w="2060"/>
      </w:tblGrid>
      <w:tr>
        <w:trPr>
          <w:tblHeader/>
        </w:trPr>
        <w:tc>
          <w:tcPr>
            <w:tcW w:type="dxa" w:w="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Name</w:t>
            </w:r>
          </w:p>
        </w:tc>
        <w:tc>
          <w:tcPr>
            <w:tcW w:type="dxa" w:w="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 &amp; Implementation Notes</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Validation Criteria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backend unit tests</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PlantProcess.Tests project. Unit tests for highest-risk services: DashboardWidgetValidationService, MappingValidationService, DataQualityService, RiskScoreService, FeatureEngineeringService, TransformRuleEngine, and UnitNormalizationService. Target 80% line coverage on these services. Use xUnit and Moq.</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 project compiles. All listed service tests pass. Coverage report shows at least 80% on targeted services.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integration tests with PostgreSQL</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Integration tests using real test PostgreSQL database. Test the critical pipeline: CSV import → staging → field-level mapping → canonical MaterialUnit creation → feature engineering → risk scoring → dashboard widget query → investigation report. Also test: connection test endpoint, schema discovery, mapping preview, and readiness report. Use Respawn between tests.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Integration test suite passes against real PostgreSQL test database. Full import-to-report pipeline covered.</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frontend component tests</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Vitest component tests for: WidgetBuilderWizard (all steps including new script layer step), DashboardFilterBar, DashboardGridLayout, Script Layer UI step, and ML Correlation Page tab creation flow. Use Testing Library.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listed component tests pass. Wizard navigation, filter, and layout tests cover main interaction paths.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CI/CD build pipeline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Actions, Azure DevOps, or GitLab CI pipeline running on every commit and PR: (1) dotnet build all projects, (2) npm run build, (3) backend unit tests, (4) backend integration tests against Docker test PostgreSQL, (5) frontend component tests, (6) migration validation. Fails PR on any step failure. Status badges in README.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Pipeline runs automatically on every commit. All 6 steps included. Failing test blocks PR merge.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Create customer-safe synthetic dataset pack</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Synthetic manufacturing dataset with known hidden patterns: 5,000 material units, 50,000 parameter observations per equipment, 2,000 quality events, 500 defect records, 200 downtime events, genealogy edges. At least 3 statistically significant correlations reliably discoverable by ML learning jobs. Documented hidden patterns for demo team. Reproducible on fresh database.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Fresh database populated with synthetic pack produces correct correlation and risk results. At least 3 documented hidden patterns discoverable.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Prepare 10-minute end-to-end demo script</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Structured 10-minute demo script covering: (1) Admin area — DB Link config, schema mapping view, Jobs Monitor, (2) Dashboard — Quality Overview template with filter interaction, (3) Add a widget — wizard with script layer for a custom chart, (4) Correlation — inspection job on known defect type with parameter influence results, (5) Suggestion page — top recommendations, (6) Investigation — high-risk material with full investigation report. Timings, speaking notes, and key talking points per section.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Demo deliverable in 10 minutes by any team member. All 6 sections complete within time allocation.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Prepare pilot scope template</w:t>
            </w:r>
          </w:p>
        </w:tc>
        <w:tc>
          <w:tcPr>
            <w:tcW w:type="dxa" w:w="680"/>
            <w:tcBorders>
              <w:top w:val="single" w:color="CCCCCC" w:sz="1"/>
              <w:left w:val="single" w:color="CCCCCC" w:sz="1"/>
              <w:bottom w:val="single" w:color="CCCCCC" w:sz="1"/>
              <w:right w:val="single" w:color="CCCCCC" w:sz="1"/>
            </w:tcBorders>
            <w:shd w:fill="FEF3CD" w:val="clear"/>
            <w:tcMar>
              <w:top w:type="dxa" w:w="80"/>
              <w:left w:type="dxa" w:w="80"/>
              <w:bottom w:type="dxa" w:w="80"/>
              <w:right w:type="dxa" w:w="80"/>
            </w:tcMar>
          </w:tcPr>
          <w:p>
            <w:pPr>
              <w:jc w:val="center"/>
            </w:pPr>
            <w:r>
              <w:rPr>
                <w:rFonts w:ascii="Arial" w:cs="Arial" w:eastAsia="Arial" w:hAnsi="Arial"/>
                <w:b/>
                <w:bCs/>
                <w:color w:val="D4870A"/>
                <w:sz w:val="16"/>
                <w:szCs w:val="16"/>
              </w:rPr>
              <w:t xml:space="preserve">Important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Pilot scope document template: objectives, target route, target defect family, required data sources, data access method, data volume requirements (min 6 months, min 500 defect occurrences), pilot duration (8–12 weeks), deliverables, assumptions, go/no-go criteria. Specific and measurable criteria.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Template fillable for a customer in under one hour. Go/no-go criteria are specific and measurable.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Create customer data discovery checklist</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Workshop checklist for 90-minute customer discovery sessions: available source systems (MES, L2, historian, lab, inspection, ERP, Excel), access method per system, primary key and timestamp fields, genealogy linkage keys, quality event structure, defect catalog, downtime events, data volume estimates, IT constraints, and stakeholders. Produces a structured discovery report feeding into the readiness assessment.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Checklist covers all required dimensions. Completed checklist provides sufficient information for a readiness assessment proposal.</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Maintain honest product capability summary</w:t>
            </w:r>
          </w:p>
        </w:tc>
        <w:tc>
          <w:tcPr>
            <w:tcW w:type="dxa" w:w="6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Normal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Living document summarizing: what works today (fully implemented and tested), what is partially implemented, what is planned but not started, and what must not be promised to customers yet. Updated at end of every development sprint. Reviewed by commercial team before any customer-facing communication.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exists and updated after every sprint. Commercial team reviews before customer communications.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AI-assisted chart suggestion (optional)</w:t>
            </w:r>
          </w:p>
        </w:tc>
        <w:tc>
          <w:tcPr>
            <w:tcW w:type="dxa" w:w="68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bCs/>
                <w:color w:val="5D6D7E"/>
                <w:sz w:val="16"/>
                <w:szCs w:val="16"/>
              </w:rPr>
              <w:t xml:space="preserve">Optional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 AI-assisted step in WidgetBuilderWizard: user types a natural language description, backend calls an LLM API to generate a WidgetQueryExpression, wizard is pre-populated with the result. User reviews and corrects before saving. AI-generated expression must pass backend validation. Note: can leverage the Anthropic API Claude Sonnet model as the LLM backend.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Natural language input produces a valid pre-filled widget expression. Backend validation catches any invalid AI-generated expressions.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94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Add embedded BI integration option (optional)</w:t>
            </w:r>
          </w:p>
        </w:tc>
        <w:tc>
          <w:tcPr>
            <w:tcW w:type="dxa" w:w="68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bCs/>
                <w:color w:val="5D6D7E"/>
                <w:sz w:val="16"/>
                <w:szCs w:val="16"/>
              </w:rPr>
              <w:t xml:space="preserve">Optional</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Both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Optional embedded BI panel controlled by a feature flag allowing Power BI or Qlik Sense reports to be embedded alongside native widgets. Hidden safely when feature flag is disabled with no runtime errors.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 panel loads correctly when enabled. No runtime errors when disabled.</w:t>
            </w:r>
          </w:p>
        </w:tc>
      </w:tr>
    </w:tbl>
    <w:p>
      <w:pPr>
        <w:spacing w:after="80" w:before="80"/>
      </w:pPr>
      <w:r>
        <w:t xml:space="preserve"/>
      </w:r>
    </w:p>
    <w:p>
      <w:r>
        <w:br w:type="page"/>
      </w:r>
    </w:p>
    <w:p>
      <w:pPr>
        <w:pStyle w:val="Heading1"/>
        <w:pBdr>
          <w:bottom w:val="single" w:color="2E75B6" w:sz="6" w:space="4"/>
        </w:pBdr>
        <w:spacing w:after="180" w:before="360"/>
      </w:pPr>
      <w:r>
        <w:rPr>
          <w:rFonts w:ascii="Arial" w:cs="Arial" w:eastAsia="Arial" w:hAnsi="Arial"/>
          <w:b/>
          <w:bCs/>
          <w:color w:val="1B3A5C"/>
        </w:rPr>
        <w:t xml:space="preserve">Section 5 — Task Count &amp;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200"/>
        <w:gridCol w:w="1200"/>
        <w:gridCol w:w="1200"/>
        <w:gridCol w:w="3080"/>
      </w:tblGrid>
      <w:tr>
        <w:trPr>
          <w:tblHeader/>
        </w:trPr>
        <w:tc>
          <w:tcPr>
            <w:tcW w:type="dxa" w:w="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New Tasks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Gate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Outcome</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Hotfixes &amp; Current Implementation Polish</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14</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JobDefinition entity, connector implementations, layout persistence, stub pages completed, SQL safety verified, smoke tests run.</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Dashboard Builder Completion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9</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 wizard end-to-end, layout persists to backend, 5 system templates seeded, performance indexes added.</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Area Completion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Jobs Monitor shows real JobDefinition data, import cycle scheduling, Run Now and Pause, job history.</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Connector Implementations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CSV and Excel connectors working, PostgreSQL and MSSQL connectors for Stage 5, Oracle and MySQL skeletons.</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Configuration Completion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3–4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Monaco SQL editor, cross-dump JOINs, KPI view builder, mapping workbench UI.</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Staging &amp; Mapping Improvements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3–4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state machine, deduplication, bulk insert, transform rules engine, unit normalization, failed-row recovery.</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Dynamic Page Management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PageDefinition entity, page CRUD API, page management UI with widget library, 6 system templates.</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 Script Layer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WidgetQueryExpression on all widgets, generic query endpoint, script layer wizard step.</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Domain Model Extensions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4–5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QualityDecision, InspectionResult, Sample/SampleResult, ParameterWindow, AggregatedFeature, feature refresh job.</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ML Foundation &amp; Engine Jobs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 label builder, Python training script, explanation storage, 4 scheduled ML learning jobs.</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ML Area UI</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InspectionJob entity, ML Correlation Page with tabs, Suggestion and Recommendation page.</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Readiness &amp; Reporting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4</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7-dimension readiness scoring, commercial readiness report, PDF export, full investigation report.</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5</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JWT/Identity, RBAC, tenant isolation, audit log, data retention, secure secret resolution.</w:t>
            </w:r>
          </w:p>
        </w:tc>
      </w:tr>
      <w:tr>
        <w:tc>
          <w:tcPr>
            <w:tcW w:type="dxa" w:w="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B3A5C"/>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Testing, DevOps &amp; Sales Readiness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Stage 5–6</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tests, integration tests, CI/CD, synthetic dataset pack, demo script, pilot template.</w:t>
            </w:r>
          </w:p>
        </w:tc>
      </w:tr>
      <w:tr>
        <w:tc>
          <w:tcPr>
            <w:tcW w:type="dxa" w:w="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18"/>
                <w:szCs w:val="18"/>
              </w:rPr>
              <w:t xml:space="preserve">103</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A1A1A"/>
                <w:sz w:val="18"/>
                <w:szCs w:val="18"/>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140 tasks across 14 phases (103 from original plan, 34 new, 3 unchanged optional tasks).</w:t>
            </w:r>
          </w:p>
        </w:tc>
      </w:tr>
    </w:tbl>
    <w:p>
      <w:pPr>
        <w:spacing w:after="80" w:before="80"/>
      </w:pPr>
      <w:r>
        <w:t xml:space="preserve"/>
      </w:r>
    </w:p>
    <w:p>
      <w:pPr>
        <w:pBdr>
          <w:top w:val="single" w:color="2E75B6" w:sz="4" w:space="8"/>
        </w:pBdr>
        <w:spacing w:before="240"/>
        <w:jc w:val="center"/>
      </w:pPr>
      <w:r>
        <w:rPr>
          <w:rFonts w:ascii="Arial" w:cs="Arial" w:eastAsia="Arial" w:hAnsi="Arial"/>
          <w:color w:val="5D6D7E"/>
          <w:sz w:val="16"/>
          <w:szCs w:val="16"/>
        </w:rPr>
        <w:t xml:space="preserve">PlantProcess IQ  |  Updated Roadmap &amp; Development Plan  |  16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2026-05-16T09:18:50.433Z</dcterms:created>
  <dcterms:modified xsi:type="dcterms:W3CDTF">2026-05-16T09:18:50.445Z</dcterms:modified>
</cp:coreProperties>
</file>

<file path=docProps/custom.xml><?xml version="1.0" encoding="utf-8"?>
<Properties xmlns="http://schemas.openxmlformats.org/officeDocument/2006/custom-properties" xmlns:vt="http://schemas.openxmlformats.org/officeDocument/2006/docPropsVTypes"/>
</file>