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3B49" w:rsidRDefault="00DB3B49" w:rsidP="00DB3B49">
      <w:pPr>
        <w:jc w:val="center"/>
      </w:pPr>
      <w:r>
        <w:rPr>
          <w:noProof/>
        </w:rPr>
        <w:drawing>
          <wp:inline distT="0" distB="0" distL="0" distR="0" wp14:anchorId="1BC6931C" wp14:editId="2C064D40">
            <wp:extent cx="2461021" cy="1114425"/>
            <wp:effectExtent l="19050" t="0" r="0" b="0"/>
            <wp:docPr id="2" name="Picture 1" descr="GIFT.logo.transparent_o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FT.logo.transparent_old.png"/>
                    <pic:cNvPicPr/>
                  </pic:nvPicPr>
                  <pic:blipFill>
                    <a:blip r:embed="rId7" cstate="print"/>
                    <a:stretch>
                      <a:fillRect/>
                    </a:stretch>
                  </pic:blipFill>
                  <pic:spPr>
                    <a:xfrm>
                      <a:off x="0" y="0"/>
                      <a:ext cx="2461365" cy="1114581"/>
                    </a:xfrm>
                    <a:prstGeom prst="rect">
                      <a:avLst/>
                    </a:prstGeom>
                  </pic:spPr>
                </pic:pic>
              </a:graphicData>
            </a:graphic>
          </wp:inline>
        </w:drawing>
      </w:r>
    </w:p>
    <w:p w:rsidR="00DB3B49" w:rsidRPr="00E03811" w:rsidRDefault="00DB3B49" w:rsidP="00DB3B49">
      <w:pPr>
        <w:spacing w:before="480" w:after="120"/>
        <w:jc w:val="center"/>
        <w:rPr>
          <w:b/>
          <w:sz w:val="48"/>
          <w:szCs w:val="48"/>
        </w:rPr>
      </w:pPr>
      <w:bookmarkStart w:id="0" w:name="_Toc318699845"/>
      <w:r w:rsidRPr="00E03811">
        <w:rPr>
          <w:b/>
          <w:sz w:val="48"/>
          <w:szCs w:val="48"/>
        </w:rPr>
        <w:t>Generalized Intelligent Framework for Tutoring</w:t>
      </w:r>
      <w:bookmarkEnd w:id="0"/>
    </w:p>
    <w:p w:rsidR="00DB3B49" w:rsidRDefault="00DB3B49" w:rsidP="00DB3B49">
      <w:pPr>
        <w:jc w:val="center"/>
      </w:pPr>
    </w:p>
    <w:p w:rsidR="00DB3B49" w:rsidRDefault="00DB3B49" w:rsidP="00DB3B49">
      <w:pPr>
        <w:jc w:val="center"/>
      </w:pPr>
    </w:p>
    <w:p w:rsidR="00DB3B49" w:rsidRDefault="00DB3B49" w:rsidP="00DB3B49">
      <w:pPr>
        <w:jc w:val="center"/>
      </w:pPr>
    </w:p>
    <w:p w:rsidR="00DB3B49" w:rsidRPr="003C1BA7" w:rsidRDefault="00DB3B49" w:rsidP="00DB3B49">
      <w:pPr>
        <w:jc w:val="center"/>
        <w:rPr>
          <w:sz w:val="40"/>
          <w:szCs w:val="40"/>
        </w:rPr>
      </w:pPr>
    </w:p>
    <w:p w:rsidR="00DB3B49" w:rsidRDefault="00DB3B49" w:rsidP="00DB3B49">
      <w:pPr>
        <w:jc w:val="center"/>
        <w:rPr>
          <w:b/>
          <w:sz w:val="40"/>
          <w:szCs w:val="40"/>
        </w:rPr>
      </w:pPr>
      <w:r>
        <w:rPr>
          <w:b/>
          <w:sz w:val="40"/>
          <w:szCs w:val="40"/>
        </w:rPr>
        <w:t>Course Technical Details</w:t>
      </w:r>
    </w:p>
    <w:p w:rsidR="00DB3B49" w:rsidRPr="003C1BA7" w:rsidRDefault="00433507" w:rsidP="00DB3B49">
      <w:pPr>
        <w:jc w:val="center"/>
        <w:rPr>
          <w:b/>
          <w:sz w:val="40"/>
          <w:szCs w:val="40"/>
        </w:rPr>
      </w:pPr>
      <w:r>
        <w:rPr>
          <w:b/>
          <w:sz w:val="40"/>
          <w:szCs w:val="40"/>
        </w:rPr>
        <w:t>Simple Example Training App Course</w:t>
      </w:r>
    </w:p>
    <w:p w:rsidR="00DB3B49" w:rsidRDefault="00DB3B49" w:rsidP="00DB3B49">
      <w:pPr>
        <w:jc w:val="center"/>
        <w:rPr>
          <w:b/>
          <w:sz w:val="40"/>
          <w:szCs w:val="40"/>
        </w:rPr>
      </w:pPr>
    </w:p>
    <w:p w:rsidR="00DB3B49" w:rsidRPr="003C1BA7"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p>
    <w:p w:rsidR="00DB3B49" w:rsidRDefault="00DB3B49" w:rsidP="00DB3B49">
      <w:pPr>
        <w:jc w:val="center"/>
        <w:rPr>
          <w:b/>
          <w:sz w:val="40"/>
          <w:szCs w:val="40"/>
        </w:rPr>
      </w:pPr>
      <w:r w:rsidRPr="001011B9">
        <w:rPr>
          <w:b/>
          <w:noProof/>
          <w:sz w:val="40"/>
          <w:szCs w:val="40"/>
        </w:rPr>
        <w:drawing>
          <wp:inline distT="0" distB="0" distL="0" distR="0" wp14:anchorId="08CE4CF2" wp14:editId="6D6A9855">
            <wp:extent cx="1778000" cy="673100"/>
            <wp:effectExtent l="19050" t="0" r="0" b="0"/>
            <wp:docPr id="1" name="Picture 1" descr="http://upload.wikimedia.org/wikipedia/commons/c/c9/ARL_Logo_March_2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c/c9/ARL_Logo_March_2012.png"/>
                    <pic:cNvPicPr>
                      <a:picLocks noChangeAspect="1" noChangeArrowheads="1"/>
                    </pic:cNvPicPr>
                  </pic:nvPicPr>
                  <pic:blipFill>
                    <a:blip r:embed="rId8" cstate="print"/>
                    <a:srcRect/>
                    <a:stretch>
                      <a:fillRect/>
                    </a:stretch>
                  </pic:blipFill>
                  <pic:spPr bwMode="auto">
                    <a:xfrm>
                      <a:off x="0" y="0"/>
                      <a:ext cx="1778000" cy="673100"/>
                    </a:xfrm>
                    <a:prstGeom prst="rect">
                      <a:avLst/>
                    </a:prstGeom>
                    <a:noFill/>
                    <a:ln w="9525">
                      <a:noFill/>
                      <a:miter lim="800000"/>
                      <a:headEnd/>
                      <a:tailEnd/>
                    </a:ln>
                  </pic:spPr>
                </pic:pic>
              </a:graphicData>
            </a:graphic>
          </wp:inline>
        </w:drawing>
      </w:r>
    </w:p>
    <w:p w:rsidR="00A54217" w:rsidRDefault="00A54217"/>
    <w:p w:rsidR="00DB3B49" w:rsidRDefault="00DB3B49"/>
    <w:p w:rsidR="00DB3B49" w:rsidRDefault="00DB3B49"/>
    <w:p w:rsidR="00DB3B49" w:rsidRDefault="00DB3B49"/>
    <w:p w:rsidR="00DB3B49" w:rsidRDefault="00DB3B49"/>
    <w:p w:rsidR="00DB3B49" w:rsidRDefault="00DB3B49"/>
    <w:p w:rsidR="00DB3B49" w:rsidRDefault="00DB3B49"/>
    <w:p w:rsidR="00DB3B49" w:rsidRDefault="00DB3B49"/>
    <w:sdt>
      <w:sdtPr>
        <w:rPr>
          <w:rFonts w:ascii="Arial" w:eastAsia="Arial" w:hAnsi="Arial" w:cs="Arial"/>
          <w:b w:val="0"/>
          <w:bCs w:val="0"/>
          <w:color w:val="000000"/>
          <w:sz w:val="22"/>
          <w:szCs w:val="22"/>
          <w:lang w:eastAsia="en-US"/>
        </w:rPr>
        <w:id w:val="230199717"/>
        <w:docPartObj>
          <w:docPartGallery w:val="Table of Contents"/>
          <w:docPartUnique/>
        </w:docPartObj>
      </w:sdtPr>
      <w:sdtEndPr>
        <w:rPr>
          <w:noProof/>
        </w:rPr>
      </w:sdtEndPr>
      <w:sdtContent>
        <w:p w:rsidR="00DB3B49" w:rsidRDefault="00DB3B49">
          <w:pPr>
            <w:pStyle w:val="TOCHeading"/>
          </w:pPr>
          <w:r>
            <w:t>Table of Contents</w:t>
          </w:r>
        </w:p>
        <w:p w:rsidR="005A7693" w:rsidRDefault="00DB3B49">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61747796" w:history="1">
            <w:r w:rsidR="005A7693" w:rsidRPr="00C8237D">
              <w:rPr>
                <w:rStyle w:val="Hyperlink"/>
                <w:noProof/>
              </w:rPr>
              <w:t>Overview</w:t>
            </w:r>
            <w:r w:rsidR="005A7693">
              <w:rPr>
                <w:noProof/>
                <w:webHidden/>
              </w:rPr>
              <w:tab/>
            </w:r>
            <w:r w:rsidR="005A7693">
              <w:rPr>
                <w:noProof/>
                <w:webHidden/>
              </w:rPr>
              <w:fldChar w:fldCharType="begin"/>
            </w:r>
            <w:r w:rsidR="005A7693">
              <w:rPr>
                <w:noProof/>
                <w:webHidden/>
              </w:rPr>
              <w:instrText xml:space="preserve"> PAGEREF _Toc361747796 \h </w:instrText>
            </w:r>
            <w:r w:rsidR="005A7693">
              <w:rPr>
                <w:noProof/>
                <w:webHidden/>
              </w:rPr>
            </w:r>
            <w:r w:rsidR="005A7693">
              <w:rPr>
                <w:noProof/>
                <w:webHidden/>
              </w:rPr>
              <w:fldChar w:fldCharType="separate"/>
            </w:r>
            <w:r w:rsidR="005A7693">
              <w:rPr>
                <w:noProof/>
                <w:webHidden/>
              </w:rPr>
              <w:t>3</w:t>
            </w:r>
            <w:r w:rsidR="005A7693">
              <w:rPr>
                <w:noProof/>
                <w:webHidden/>
              </w:rPr>
              <w:fldChar w:fldCharType="end"/>
            </w:r>
          </w:hyperlink>
        </w:p>
        <w:p w:rsidR="005A7693" w:rsidRDefault="00AC7BE8">
          <w:pPr>
            <w:pStyle w:val="TOC1"/>
            <w:tabs>
              <w:tab w:val="right" w:leader="dot" w:pos="9350"/>
            </w:tabs>
            <w:rPr>
              <w:rFonts w:asciiTheme="minorHAnsi" w:eastAsiaTheme="minorEastAsia" w:hAnsiTheme="minorHAnsi" w:cstheme="minorBidi"/>
              <w:noProof/>
              <w:color w:val="auto"/>
            </w:rPr>
          </w:pPr>
          <w:hyperlink w:anchor="_Toc361747797" w:history="1">
            <w:r w:rsidR="005A7693" w:rsidRPr="00C8237D">
              <w:rPr>
                <w:rStyle w:val="Hyperlink"/>
                <w:noProof/>
              </w:rPr>
              <w:t>Course Content</w:t>
            </w:r>
            <w:r w:rsidR="005A7693">
              <w:rPr>
                <w:noProof/>
                <w:webHidden/>
              </w:rPr>
              <w:tab/>
            </w:r>
            <w:r w:rsidR="005A7693">
              <w:rPr>
                <w:noProof/>
                <w:webHidden/>
              </w:rPr>
              <w:fldChar w:fldCharType="begin"/>
            </w:r>
            <w:r w:rsidR="005A7693">
              <w:rPr>
                <w:noProof/>
                <w:webHidden/>
              </w:rPr>
              <w:instrText xml:space="preserve"> PAGEREF _Toc361747797 \h </w:instrText>
            </w:r>
            <w:r w:rsidR="005A7693">
              <w:rPr>
                <w:noProof/>
                <w:webHidden/>
              </w:rPr>
            </w:r>
            <w:r w:rsidR="005A7693">
              <w:rPr>
                <w:noProof/>
                <w:webHidden/>
              </w:rPr>
              <w:fldChar w:fldCharType="separate"/>
            </w:r>
            <w:r w:rsidR="005A7693">
              <w:rPr>
                <w:noProof/>
                <w:webHidden/>
              </w:rPr>
              <w:t>3</w:t>
            </w:r>
            <w:r w:rsidR="005A7693">
              <w:rPr>
                <w:noProof/>
                <w:webHidden/>
              </w:rPr>
              <w:fldChar w:fldCharType="end"/>
            </w:r>
          </w:hyperlink>
        </w:p>
        <w:p w:rsidR="00DB3B49" w:rsidRDefault="00DB3B49">
          <w:r>
            <w:rPr>
              <w:b/>
              <w:bCs/>
              <w:noProof/>
            </w:rPr>
            <w:fldChar w:fldCharType="end"/>
          </w:r>
        </w:p>
      </w:sdtContent>
    </w:sdt>
    <w:p w:rsidR="00DB3B49" w:rsidRDefault="00DB3B49">
      <w:pPr>
        <w:spacing w:after="200"/>
        <w:rPr>
          <w:rFonts w:asciiTheme="majorHAnsi" w:eastAsiaTheme="majorEastAsia" w:hAnsiTheme="majorHAnsi" w:cstheme="majorBidi"/>
          <w:b/>
          <w:bCs/>
          <w:color w:val="365F91" w:themeColor="accent1" w:themeShade="BF"/>
          <w:sz w:val="28"/>
          <w:szCs w:val="28"/>
        </w:rPr>
      </w:pPr>
      <w:r>
        <w:br w:type="page"/>
      </w:r>
    </w:p>
    <w:p w:rsidR="00DB3B49" w:rsidRDefault="00DB3B49" w:rsidP="00716B15">
      <w:pPr>
        <w:pStyle w:val="Heading1"/>
      </w:pPr>
      <w:bookmarkStart w:id="1" w:name="_Toc361747796"/>
      <w:r>
        <w:lastRenderedPageBreak/>
        <w:t>Overview</w:t>
      </w:r>
      <w:bookmarkEnd w:id="1"/>
    </w:p>
    <w:p w:rsidR="00716B15" w:rsidRPr="00716B15" w:rsidRDefault="00716B15" w:rsidP="00716B15"/>
    <w:p w:rsidR="00DB3B49" w:rsidRDefault="00716B15" w:rsidP="00DB3B49">
      <w:r>
        <w:t>This document describes the technical details specific to the “</w:t>
      </w:r>
      <w:r w:rsidR="00433507" w:rsidRPr="00433507">
        <w:t>Simple Example T</w:t>
      </w:r>
      <w:r w:rsidR="00433507">
        <w:t>raining App</w:t>
      </w:r>
      <w:r>
        <w:t>” named domain content</w:t>
      </w:r>
      <w:r w:rsidR="00433507">
        <w:t xml:space="preserve"> (course named “</w:t>
      </w:r>
      <w:r w:rsidR="00433507" w:rsidRPr="00433507">
        <w:t>Simple Example TA Test</w:t>
      </w:r>
      <w:r w:rsidR="00433507">
        <w:t>”)</w:t>
      </w:r>
      <w:r>
        <w:t xml:space="preserve">.  It is meant to help </w:t>
      </w:r>
      <w:r w:rsidR="00433507">
        <w:t xml:space="preserve">test the various GIFT components used in the GIFT Developer Guide document in regards to integrating a new training application with a new interop plugin and a new assessment condition class.  </w:t>
      </w:r>
      <w:r>
        <w:t>GIFT course authors find examples of implementations GIFT supports in order to help facilitate re-use and quicker understanding of supported features. Basically what can GIFT do and how can you create similar course elements of your own.</w:t>
      </w:r>
    </w:p>
    <w:p w:rsidR="00716B15" w:rsidRDefault="00716B15" w:rsidP="00DB3B49"/>
    <w:p w:rsidR="00716B15" w:rsidRDefault="00716B15" w:rsidP="00DB3B49">
      <w:r>
        <w:t>For more details on what the user should see in this course refer to the test procedures for the course (if available)</w:t>
      </w:r>
      <w:r w:rsidR="00433507">
        <w:t xml:space="preserve"> and, in this case, the GIFT Developer </w:t>
      </w:r>
      <w:proofErr w:type="gramStart"/>
      <w:r w:rsidR="00433507">
        <w:t>Guide</w:t>
      </w:r>
      <w:r>
        <w:t>.</w:t>
      </w:r>
      <w:proofErr w:type="gramEnd"/>
    </w:p>
    <w:p w:rsidR="001C2F86" w:rsidRDefault="001C2F86" w:rsidP="00DB3B49"/>
    <w:p w:rsidR="001C2F86" w:rsidRDefault="001C2F86" w:rsidP="001C2F86">
      <w:r>
        <w:t>For more details on authoring in general, refer to the help documentation for GIFT available in the “docs” folder of GIFT.</w:t>
      </w:r>
    </w:p>
    <w:p w:rsidR="00716B15" w:rsidRDefault="00716B15" w:rsidP="00716B15">
      <w:pPr>
        <w:pStyle w:val="Heading1"/>
      </w:pPr>
      <w:bookmarkStart w:id="2" w:name="_Toc361747797"/>
      <w:r>
        <w:t>Course Content</w:t>
      </w:r>
      <w:bookmarkEnd w:id="2"/>
    </w:p>
    <w:p w:rsidR="00716B15" w:rsidRDefault="00716B15" w:rsidP="00716B15"/>
    <w:p w:rsidR="00716B15" w:rsidRDefault="00716B15" w:rsidP="00716B15">
      <w:r>
        <w:t xml:space="preserve">The purpose of this course is to exercise the use of </w:t>
      </w:r>
      <w:r w:rsidR="00433507">
        <w:t xml:space="preserve">the Simple Example Training Application is a C# program located in </w:t>
      </w:r>
      <w:proofErr w:type="spellStart"/>
      <w:r w:rsidR="00433507">
        <w:t>Training.Apps</w:t>
      </w:r>
      <w:proofErr w:type="spellEnd"/>
      <w:r w:rsidR="00433507">
        <w:t xml:space="preserve"> folder of GIFT</w:t>
      </w:r>
      <w:r w:rsidR="00411E21">
        <w:t>.</w:t>
      </w:r>
    </w:p>
    <w:p w:rsidR="00411E21" w:rsidRDefault="00411E21" w:rsidP="00716B15"/>
    <w:p w:rsidR="00411E21" w:rsidRDefault="00411E21" w:rsidP="00716B15">
      <w:r>
        <w:t>This course utilizes the following important features:</w:t>
      </w:r>
    </w:p>
    <w:p w:rsidR="00BE55C0" w:rsidRDefault="00BE55C0" w:rsidP="00716B15"/>
    <w:p w:rsidR="00746F54" w:rsidRPr="00746F54" w:rsidRDefault="00746F54" w:rsidP="00746F54">
      <w:pPr>
        <w:pStyle w:val="ListParagraph"/>
        <w:numPr>
          <w:ilvl w:val="0"/>
          <w:numId w:val="1"/>
        </w:numPr>
        <w:rPr>
          <w:b/>
        </w:rPr>
      </w:pPr>
      <w:r w:rsidRPr="00746F54">
        <w:rPr>
          <w:b/>
        </w:rPr>
        <w:t>Guidance</w:t>
      </w:r>
      <w:r>
        <w:rPr>
          <w:b/>
        </w:rPr>
        <w:t xml:space="preserve"> – </w:t>
      </w:r>
      <w:r>
        <w:t xml:space="preserve">there </w:t>
      </w:r>
      <w:r w:rsidR="00433507">
        <w:t xml:space="preserve">is one </w:t>
      </w:r>
      <w:r>
        <w:t xml:space="preserve">use of this </w:t>
      </w:r>
      <w:r w:rsidR="00433507">
        <w:t>to indicate that the training application transition is next</w:t>
      </w:r>
      <w:r>
        <w:t>.</w:t>
      </w:r>
    </w:p>
    <w:p w:rsidR="00746F54" w:rsidRPr="00433507" w:rsidRDefault="00746F54" w:rsidP="00433507">
      <w:pPr>
        <w:rPr>
          <w:b/>
        </w:rPr>
      </w:pPr>
    </w:p>
    <w:p w:rsidR="006F5D75" w:rsidRDefault="00433507" w:rsidP="006F5D75">
      <w:pPr>
        <w:pStyle w:val="ListParagraph"/>
        <w:numPr>
          <w:ilvl w:val="0"/>
          <w:numId w:val="1"/>
        </w:numPr>
      </w:pPr>
      <w:r w:rsidRPr="00433507">
        <w:rPr>
          <w:b/>
        </w:rPr>
        <w:t>Simple Example Training Application</w:t>
      </w:r>
      <w:r w:rsidR="00411E21">
        <w:t xml:space="preserve"> – </w:t>
      </w:r>
      <w:r w:rsidR="00746F54">
        <w:t xml:space="preserve">there </w:t>
      </w:r>
      <w:r>
        <w:t>is</w:t>
      </w:r>
      <w:r w:rsidR="00746F54">
        <w:t xml:space="preserve"> </w:t>
      </w:r>
      <w:r>
        <w:t>1</w:t>
      </w:r>
      <w:r w:rsidR="00746F54">
        <w:t xml:space="preserve"> instance </w:t>
      </w:r>
      <w:r w:rsidR="009330E8">
        <w:t xml:space="preserve">in this course </w:t>
      </w:r>
      <w:r w:rsidR="00746F54">
        <w:t xml:space="preserve">where </w:t>
      </w:r>
      <w:r>
        <w:t>the Simple Example TA Interop plugin (“</w:t>
      </w:r>
      <w:r w:rsidRPr="00433507">
        <w:t>gateway.interop.simple.SimpleExampleTAPluginInterface</w:t>
      </w:r>
      <w:r>
        <w:t xml:space="preserve">.java”) is used to communicate with the Simple Example Training Application.   The communication protocol used is XML-RPC.  A server and client XML-RPC connection is created in both the interop plugin in GIFT and the training application.  The training app (TA) presents 3 buttons and 2 list boxes.  The buttons cause events to be sent to GIFT while the list boxes show sent and received message information.  </w:t>
      </w:r>
    </w:p>
    <w:p w:rsidR="00433507" w:rsidRDefault="00433507" w:rsidP="00433507"/>
    <w:p w:rsidR="009330E8" w:rsidRDefault="00433507" w:rsidP="00433507">
      <w:pPr>
        <w:pStyle w:val="ListParagraph"/>
        <w:numPr>
          <w:ilvl w:val="1"/>
          <w:numId w:val="1"/>
        </w:numPr>
      </w:pPr>
      <w:r w:rsidRPr="00433507">
        <w:rPr>
          <w:b/>
        </w:rPr>
        <w:t>example.dkf.xml</w:t>
      </w:r>
      <w:r>
        <w:rPr>
          <w:b/>
        </w:rPr>
        <w:t xml:space="preserve"> </w:t>
      </w:r>
      <w:r w:rsidR="009330E8">
        <w:t xml:space="preserve">– the main purpose of this DKF is to provide </w:t>
      </w:r>
      <w:r>
        <w:t xml:space="preserve">feedback both in the TUI and the TA when the user presses “button 1” or “button 2” on the TA.  If the user presses “button 3” a SIMAN </w:t>
      </w:r>
      <w:proofErr w:type="spellStart"/>
      <w:r>
        <w:t>Stop_Freeze</w:t>
      </w:r>
      <w:proofErr w:type="spellEnd"/>
      <w:r>
        <w:t xml:space="preserve"> message is created causing the GIFT lesson to complete. </w:t>
      </w:r>
    </w:p>
    <w:p w:rsidR="003912B9" w:rsidRDefault="003912B9" w:rsidP="003912B9">
      <w:pPr>
        <w:pStyle w:val="ListParagraph"/>
        <w:ind w:left="1440"/>
      </w:pPr>
    </w:p>
    <w:p w:rsidR="009330E8" w:rsidRPr="009330E8" w:rsidRDefault="00433507" w:rsidP="009330E8">
      <w:pPr>
        <w:pStyle w:val="ListParagraph"/>
        <w:numPr>
          <w:ilvl w:val="2"/>
          <w:numId w:val="1"/>
        </w:numPr>
      </w:pPr>
      <w:r>
        <w:rPr>
          <w:b/>
        </w:rPr>
        <w:t>Pressed Button Concept</w:t>
      </w:r>
    </w:p>
    <w:p w:rsidR="003912B9" w:rsidRDefault="009330E8" w:rsidP="003912B9">
      <w:pPr>
        <w:pStyle w:val="ListParagraph"/>
        <w:numPr>
          <w:ilvl w:val="3"/>
          <w:numId w:val="1"/>
        </w:numPr>
      </w:pPr>
      <w:r w:rsidRPr="00A80B7B">
        <w:rPr>
          <w:b/>
        </w:rPr>
        <w:t xml:space="preserve">Input – </w:t>
      </w:r>
      <w:r w:rsidR="00433507">
        <w:t xml:space="preserve">the input to these 3 conditions uses the </w:t>
      </w:r>
      <w:proofErr w:type="spellStart"/>
      <w:r w:rsidR="00433507">
        <w:t>Name</w:t>
      </w:r>
      <w:proofErr w:type="gramStart"/>
      <w:r w:rsidR="00433507">
        <w:t>:Value</w:t>
      </w:r>
      <w:proofErr w:type="spellEnd"/>
      <w:proofErr w:type="gramEnd"/>
      <w:r w:rsidR="00433507">
        <w:t xml:space="preserve"> pair object.  The name is “</w:t>
      </w:r>
      <w:proofErr w:type="gramStart"/>
      <w:r w:rsidR="00433507">
        <w:t>key</w:t>
      </w:r>
      <w:proofErr w:type="gramEnd"/>
      <w:r w:rsidR="00433507">
        <w:t>”</w:t>
      </w:r>
      <w:r w:rsidR="00A80B7B">
        <w:t xml:space="preserve"> and the value is a string matching the </w:t>
      </w:r>
      <w:r w:rsidR="00A80B7B">
        <w:lastRenderedPageBreak/>
        <w:t xml:space="preserve">label of the button selected.  The key and value could have been any strings of interest.  In this case it made logical sense for the GIFT developer guide to use the label shown on the button.  The TA is responsible for communicating the button label value to the GIFT interop plugin via an XML-RPC call.  The interop plugin then creates a game state message that contains that value.  </w:t>
      </w:r>
    </w:p>
    <w:p w:rsidR="00A80B7B" w:rsidRDefault="00A80B7B" w:rsidP="00A80B7B">
      <w:pPr>
        <w:pStyle w:val="ListParagraph"/>
        <w:ind w:left="2880"/>
      </w:pPr>
    </w:p>
    <w:p w:rsidR="003912B9" w:rsidRPr="006F5D75" w:rsidRDefault="003912B9" w:rsidP="003912B9">
      <w:pPr>
        <w:pStyle w:val="ListParagraph"/>
        <w:numPr>
          <w:ilvl w:val="2"/>
          <w:numId w:val="1"/>
        </w:numPr>
        <w:rPr>
          <w:b/>
        </w:rPr>
      </w:pPr>
      <w:r w:rsidRPr="00781001">
        <w:rPr>
          <w:b/>
        </w:rPr>
        <w:t>State Transitions and Instructional Strategies:</w:t>
      </w:r>
      <w:r>
        <w:t xml:space="preserve"> There </w:t>
      </w:r>
      <w:r w:rsidR="002B6802">
        <w:t>are 2</w:t>
      </w:r>
      <w:r>
        <w:t xml:space="preserve"> state transition of interest and </w:t>
      </w:r>
      <w:r w:rsidR="002B6802">
        <w:t>2</w:t>
      </w:r>
      <w:r>
        <w:t xml:space="preserve"> instructional strateg</w:t>
      </w:r>
      <w:r w:rsidR="002B6802">
        <w:t>ies</w:t>
      </w:r>
      <w:r>
        <w:t xml:space="preserve"> to choose from in this configuration which configures the Pedagogy and Strategy implementation of the Pedagogical module and Domain module, respectively.</w:t>
      </w:r>
    </w:p>
    <w:p w:rsidR="003912B9" w:rsidRPr="00781001" w:rsidRDefault="003912B9" w:rsidP="003912B9">
      <w:pPr>
        <w:pStyle w:val="ListParagraph"/>
        <w:ind w:left="1440"/>
        <w:rPr>
          <w:b/>
        </w:rPr>
      </w:pPr>
    </w:p>
    <w:p w:rsidR="00515C70" w:rsidRPr="00515C70" w:rsidRDefault="00515C70" w:rsidP="003912B9">
      <w:pPr>
        <w:pStyle w:val="ListParagraph"/>
        <w:numPr>
          <w:ilvl w:val="3"/>
          <w:numId w:val="1"/>
        </w:numPr>
        <w:rPr>
          <w:b/>
        </w:rPr>
      </w:pPr>
      <w:r>
        <w:rPr>
          <w:b/>
        </w:rPr>
        <w:t>S</w:t>
      </w:r>
      <w:r w:rsidR="003912B9">
        <w:rPr>
          <w:b/>
        </w:rPr>
        <w:t>tate transition</w:t>
      </w:r>
      <w:r>
        <w:rPr>
          <w:b/>
        </w:rPr>
        <w:t>s</w:t>
      </w:r>
      <w:r w:rsidR="003912B9">
        <w:rPr>
          <w:b/>
        </w:rPr>
        <w:t xml:space="preserve">: </w:t>
      </w:r>
      <w:r w:rsidR="003912B9">
        <w:t>th</w:t>
      </w:r>
      <w:r>
        <w:t xml:space="preserve">ere is one transition element for </w:t>
      </w:r>
      <w:r w:rsidR="00622CD7">
        <w:t>“button 1” and one for “button 2”</w:t>
      </w:r>
      <w:r>
        <w:t xml:space="preserve">.  Each is interested in the transition from </w:t>
      </w:r>
      <w:r w:rsidR="00622CD7">
        <w:rPr>
          <w:i/>
        </w:rPr>
        <w:t xml:space="preserve">any </w:t>
      </w:r>
      <w:r w:rsidR="00622CD7" w:rsidRPr="00622CD7">
        <w:t>state</w:t>
      </w:r>
      <w:r w:rsidR="00622CD7">
        <w:t xml:space="preserve"> to A</w:t>
      </w:r>
      <w:r w:rsidRPr="00622CD7">
        <w:t>t</w:t>
      </w:r>
      <w:r w:rsidR="00622CD7">
        <w:t xml:space="preserve"> Expectation</w:t>
      </w:r>
      <w:r>
        <w:t>.  Each of the two transition elements references a single unique instructional strategy.</w:t>
      </w:r>
    </w:p>
    <w:p w:rsidR="003912B9" w:rsidRDefault="003912B9" w:rsidP="00515C70">
      <w:pPr>
        <w:pStyle w:val="ListParagraph"/>
        <w:numPr>
          <w:ilvl w:val="3"/>
          <w:numId w:val="1"/>
        </w:numPr>
      </w:pPr>
      <w:r>
        <w:rPr>
          <w:b/>
        </w:rPr>
        <w:t>Instructional Strateg</w:t>
      </w:r>
      <w:r w:rsidR="00515C70">
        <w:rPr>
          <w:b/>
        </w:rPr>
        <w:t>ies</w:t>
      </w:r>
      <w:r>
        <w:rPr>
          <w:b/>
        </w:rPr>
        <w:t>:</w:t>
      </w:r>
      <w:r>
        <w:t xml:space="preserve"> Th</w:t>
      </w:r>
      <w:r w:rsidR="00515C70">
        <w:t xml:space="preserve">e strategies for this DKF utilize simple feedback messages authored as text.  </w:t>
      </w:r>
      <w:r w:rsidR="00622CD7">
        <w:t xml:space="preserve">In addition there are </w:t>
      </w:r>
      <w:r w:rsidR="00AC7BE8">
        <w:t xml:space="preserve">message </w:t>
      </w:r>
      <w:proofErr w:type="gramStart"/>
      <w:r w:rsidR="00622CD7">
        <w:t>delive</w:t>
      </w:r>
      <w:bookmarkStart w:id="3" w:name="_GoBack"/>
      <w:bookmarkEnd w:id="3"/>
      <w:r w:rsidR="00622CD7">
        <w:t>ry</w:t>
      </w:r>
      <w:proofErr w:type="gramEnd"/>
      <w:r w:rsidR="00622CD7">
        <w:t xml:space="preserve"> options specified which tell GIFT to display the feedback strings as text only on the TUI and to send the feedback to the TA for handling as well</w:t>
      </w:r>
      <w:r w:rsidR="00515C70">
        <w:t xml:space="preserve">. </w:t>
      </w:r>
    </w:p>
    <w:p w:rsidR="009330E8" w:rsidRPr="009330E8" w:rsidRDefault="009330E8" w:rsidP="009330E8">
      <w:pPr>
        <w:pStyle w:val="ListParagraph"/>
        <w:ind w:left="1440"/>
      </w:pPr>
    </w:p>
    <w:p w:rsidR="006F5D75" w:rsidRPr="00781001" w:rsidRDefault="006F5D75" w:rsidP="006F5D75">
      <w:pPr>
        <w:pStyle w:val="ListParagraph"/>
        <w:rPr>
          <w:b/>
        </w:rPr>
      </w:pPr>
    </w:p>
    <w:p w:rsidR="006F5D75" w:rsidRPr="00781001" w:rsidRDefault="006F5D75" w:rsidP="006F5D75">
      <w:pPr>
        <w:pStyle w:val="ListParagraph"/>
        <w:ind w:left="1440"/>
        <w:rPr>
          <w:b/>
        </w:rPr>
      </w:pPr>
    </w:p>
    <w:p w:rsidR="006F5D75" w:rsidRPr="006F5D75" w:rsidRDefault="006F5D75" w:rsidP="006F5D75">
      <w:pPr>
        <w:rPr>
          <w:b/>
        </w:rPr>
      </w:pPr>
    </w:p>
    <w:sectPr w:rsidR="006F5D75" w:rsidRPr="006F5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B4509"/>
    <w:multiLevelType w:val="hybridMultilevel"/>
    <w:tmpl w:val="5BD45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E7F206E"/>
    <w:multiLevelType w:val="hybridMultilevel"/>
    <w:tmpl w:val="A10CF1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443"/>
    <w:rsid w:val="00031443"/>
    <w:rsid w:val="00101405"/>
    <w:rsid w:val="001C2F86"/>
    <w:rsid w:val="002B6802"/>
    <w:rsid w:val="002C267F"/>
    <w:rsid w:val="002F0C22"/>
    <w:rsid w:val="003912B9"/>
    <w:rsid w:val="00411E21"/>
    <w:rsid w:val="00433507"/>
    <w:rsid w:val="004576D5"/>
    <w:rsid w:val="00515C70"/>
    <w:rsid w:val="005A7693"/>
    <w:rsid w:val="005B3CBE"/>
    <w:rsid w:val="00622CD7"/>
    <w:rsid w:val="006F5D75"/>
    <w:rsid w:val="00716B15"/>
    <w:rsid w:val="00746F54"/>
    <w:rsid w:val="00750736"/>
    <w:rsid w:val="00781001"/>
    <w:rsid w:val="00811DF6"/>
    <w:rsid w:val="009330E8"/>
    <w:rsid w:val="00A54217"/>
    <w:rsid w:val="00A80B7B"/>
    <w:rsid w:val="00AC7BE8"/>
    <w:rsid w:val="00AF2489"/>
    <w:rsid w:val="00B109C0"/>
    <w:rsid w:val="00B946E8"/>
    <w:rsid w:val="00BE55C0"/>
    <w:rsid w:val="00DB3B49"/>
    <w:rsid w:val="00F95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49"/>
    <w:pPr>
      <w:spacing w:after="0"/>
    </w:pPr>
    <w:rPr>
      <w:rFonts w:ascii="Arial" w:eastAsia="Arial" w:hAnsi="Arial" w:cs="Arial"/>
      <w:color w:val="000000"/>
    </w:rPr>
  </w:style>
  <w:style w:type="paragraph" w:styleId="Heading1">
    <w:name w:val="heading 1"/>
    <w:basedOn w:val="Normal"/>
    <w:next w:val="Normal"/>
    <w:link w:val="Heading1Char"/>
    <w:uiPriority w:val="9"/>
    <w:qFormat/>
    <w:rsid w:val="00716B15"/>
    <w:pPr>
      <w:keepNext/>
      <w:keepLines/>
      <w:pBdr>
        <w:bottom w:val="single" w:sz="4" w:space="1" w:color="auto"/>
      </w:pBd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B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49"/>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716B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3B49"/>
    <w:pPr>
      <w:outlineLvl w:val="9"/>
    </w:pPr>
    <w:rPr>
      <w:lang w:eastAsia="ja-JP"/>
    </w:rPr>
  </w:style>
  <w:style w:type="paragraph" w:styleId="TOC1">
    <w:name w:val="toc 1"/>
    <w:basedOn w:val="Normal"/>
    <w:next w:val="Normal"/>
    <w:autoRedefine/>
    <w:uiPriority w:val="39"/>
    <w:unhideWhenUsed/>
    <w:rsid w:val="00DB3B49"/>
    <w:pPr>
      <w:spacing w:after="100"/>
    </w:pPr>
  </w:style>
  <w:style w:type="character" w:styleId="Hyperlink">
    <w:name w:val="Hyperlink"/>
    <w:basedOn w:val="DefaultParagraphFont"/>
    <w:uiPriority w:val="99"/>
    <w:unhideWhenUsed/>
    <w:rsid w:val="00DB3B49"/>
    <w:rPr>
      <w:color w:val="0000FF" w:themeColor="hyperlink"/>
      <w:u w:val="single"/>
    </w:rPr>
  </w:style>
  <w:style w:type="paragraph" w:styleId="ListParagraph">
    <w:name w:val="List Paragraph"/>
    <w:basedOn w:val="Normal"/>
    <w:uiPriority w:val="34"/>
    <w:qFormat/>
    <w:rsid w:val="00411E2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B49"/>
    <w:pPr>
      <w:spacing w:after="0"/>
    </w:pPr>
    <w:rPr>
      <w:rFonts w:ascii="Arial" w:eastAsia="Arial" w:hAnsi="Arial" w:cs="Arial"/>
      <w:color w:val="000000"/>
    </w:rPr>
  </w:style>
  <w:style w:type="paragraph" w:styleId="Heading1">
    <w:name w:val="heading 1"/>
    <w:basedOn w:val="Normal"/>
    <w:next w:val="Normal"/>
    <w:link w:val="Heading1Char"/>
    <w:uiPriority w:val="9"/>
    <w:qFormat/>
    <w:rsid w:val="00716B15"/>
    <w:pPr>
      <w:keepNext/>
      <w:keepLines/>
      <w:pBdr>
        <w:bottom w:val="single" w:sz="4" w:space="1" w:color="auto"/>
      </w:pBdr>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3B4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B49"/>
    <w:rPr>
      <w:rFonts w:ascii="Tahoma" w:eastAsia="Arial" w:hAnsi="Tahoma" w:cs="Tahoma"/>
      <w:color w:val="000000"/>
      <w:sz w:val="16"/>
      <w:szCs w:val="16"/>
    </w:rPr>
  </w:style>
  <w:style w:type="character" w:customStyle="1" w:styleId="Heading1Char">
    <w:name w:val="Heading 1 Char"/>
    <w:basedOn w:val="DefaultParagraphFont"/>
    <w:link w:val="Heading1"/>
    <w:uiPriority w:val="9"/>
    <w:rsid w:val="00716B1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B3B49"/>
    <w:pPr>
      <w:outlineLvl w:val="9"/>
    </w:pPr>
    <w:rPr>
      <w:lang w:eastAsia="ja-JP"/>
    </w:rPr>
  </w:style>
  <w:style w:type="paragraph" w:styleId="TOC1">
    <w:name w:val="toc 1"/>
    <w:basedOn w:val="Normal"/>
    <w:next w:val="Normal"/>
    <w:autoRedefine/>
    <w:uiPriority w:val="39"/>
    <w:unhideWhenUsed/>
    <w:rsid w:val="00DB3B49"/>
    <w:pPr>
      <w:spacing w:after="100"/>
    </w:pPr>
  </w:style>
  <w:style w:type="character" w:styleId="Hyperlink">
    <w:name w:val="Hyperlink"/>
    <w:basedOn w:val="DefaultParagraphFont"/>
    <w:uiPriority w:val="99"/>
    <w:unhideWhenUsed/>
    <w:rsid w:val="00DB3B49"/>
    <w:rPr>
      <w:color w:val="0000FF" w:themeColor="hyperlink"/>
      <w:u w:val="single"/>
    </w:rPr>
  </w:style>
  <w:style w:type="paragraph" w:styleId="ListParagraph">
    <w:name w:val="List Paragraph"/>
    <w:basedOn w:val="Normal"/>
    <w:uiPriority w:val="34"/>
    <w:qFormat/>
    <w:rsid w:val="00411E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943366-56BF-4256-81D3-AAEEBFADD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4</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Hoffman</dc:creator>
  <cp:keywords/>
  <dc:description/>
  <cp:lastModifiedBy>Michael Hoffman</cp:lastModifiedBy>
  <cp:revision>19</cp:revision>
  <dcterms:created xsi:type="dcterms:W3CDTF">2013-07-16T14:24:00Z</dcterms:created>
  <dcterms:modified xsi:type="dcterms:W3CDTF">2014-01-30T16:43:00Z</dcterms:modified>
</cp:coreProperties>
</file>