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Business Requirements Document (BRD)</w:t>
      </w:r>
    </w:p>
    <w:p>
      <w:pPr>
        <w:jc w:val="center"/>
      </w:pPr>
      <w:r>
        <w:rPr>
          <w:i/>
          <w:color w:val="5A5A5A"/>
          <w:sz w:val="22"/>
        </w:rPr>
        <w:t>Fleet &amp; Transport Operations, Expense and Billing Platform</w:t>
      </w:r>
    </w:p>
    <w:p/>
    <w:p>
      <w:pPr>
        <w:jc w:val="center"/>
      </w:pPr>
      <w:r>
        <w:rPr>
          <w:b/>
        </w:rPr>
        <w:t>Version 0.1 — Business discovery baseline</w:t>
      </w:r>
    </w:p>
    <w:p>
      <w:pPr>
        <w:jc w:val="center"/>
      </w:pPr>
      <w:r>
        <w:rPr>
          <w:sz w:val="18"/>
        </w:rPr>
        <w:t>Prepared from owner interviews and analysis of NIR TANKER BILL.xlsx</w:t>
      </w:r>
    </w:p>
    <w:p>
      <w:r>
        <w:br w:type="page"/>
      </w:r>
    </w:p>
    <w:p>
      <w:pPr>
        <w:pStyle w:val="Heading1"/>
      </w:pPr>
      <w:r>
        <w:t>1. Executive Summary</w:t>
      </w:r>
    </w:p>
    <w:p>
      <w:r>
        <w:t>The proposed platform is a focused internal operations and billing system for a transport business operating approximately 50 company-owned vehicles. The fleet consists mainly of trucks, polypack trucks, and milk tankers. The vehicles operate for Madhusudan Milk Factory and its associated firms under multi-year contractual arrangements. The current workflow relies on paper registers, WhatsApp, FASTag information, petrol-pump bills, physical vehicle files, and month-end Excel preparation.</w:t>
      </w:r>
    </w:p>
    <w:p>
      <w:r>
        <w:t>The primary business objective is to remove repetitive month-end Excel work and automate the generation of factory bills. The system should capture daily vehicle operations once and use that data to calculate factory-bill components, track actual company expenses, track payments, maintain vehicle documents, and produce useful monthly reports.</w:t>
      </w:r>
    </w:p>
    <w:p>
      <w:r>
        <w:t>The first version should intentionally remain small. The owner is the primary application user, and drivers do not need application access in the initial scope. A limited data-entry role for the existing operations employee may be introduced later if keeping paper registers proves to be the remaining bottleneck.</w:t>
      </w:r>
    </w:p>
    <w:p>
      <w:pPr>
        <w:pStyle w:val="Heading1"/>
      </w:pPr>
      <w:r>
        <w:t>2. Business Context</w:t>
      </w:r>
    </w:p>
    <w:tbl>
      <w:tblPr>
        <w:tblStyle w:val="TableGrid"/>
        <w:tblW w:type="auto" w:w="0"/>
        <w:jc w:val="center"/>
        <w:tblLook w:firstColumn="1" w:firstRow="1" w:lastColumn="0" w:lastRow="0" w:noHBand="0" w:noVBand="1" w:val="04A0"/>
      </w:tblPr>
      <w:tblGrid>
        <w:gridCol w:w="5112"/>
        <w:gridCol w:w="5112"/>
      </w:tblGrid>
      <w:tr>
        <w:trPr>
          <w:tblHeader/>
          <w:cantSplit/>
        </w:trPr>
        <w:tc>
          <w:tcPr>
            <w:tcW w:type="dxa" w:w="2448"/>
            <w:vAlign w:val="center"/>
            <w:shd w:fill="1F4E78"/>
          </w:tcPr>
          <w:p>
            <w:pPr>
              <w:spacing w:after="0"/>
            </w:pPr>
            <w:r/>
            <w:r>
              <w:rPr>
                <w:rFonts w:ascii="Aptos" w:hAnsi="Aptos"/>
                <w:b/>
                <w:color w:val="FFFFFF"/>
                <w:sz w:val="18"/>
              </w:rPr>
              <w:t>Item</w:t>
            </w:r>
          </w:p>
        </w:tc>
        <w:tc>
          <w:tcPr>
            <w:tcW w:type="dxa" w:w="6912"/>
            <w:vAlign w:val="center"/>
            <w:shd w:fill="1F4E78"/>
          </w:tcPr>
          <w:p>
            <w:pPr>
              <w:spacing w:after="0"/>
            </w:pPr>
            <w:r/>
            <w:r>
              <w:rPr>
                <w:rFonts w:ascii="Aptos" w:hAnsi="Aptos"/>
                <w:b/>
                <w:color w:val="FFFFFF"/>
                <w:sz w:val="18"/>
              </w:rPr>
              <w:t>Confirmed business information</w:t>
            </w:r>
          </w:p>
        </w:tc>
      </w:tr>
      <w:tr>
        <w:trPr>
          <w:cantSplit/>
        </w:trPr>
        <w:tc>
          <w:tcPr>
            <w:tcW w:type="dxa" w:w="2448"/>
            <w:vAlign w:val="center"/>
          </w:tcPr>
          <w:p>
            <w:pPr>
              <w:spacing w:after="0"/>
            </w:pPr>
            <w:r/>
            <w:r>
              <w:rPr>
                <w:rFonts w:ascii="Aptos" w:hAnsi="Aptos"/>
                <w:b w:val="0"/>
                <w:sz w:val="17"/>
              </w:rPr>
              <w:t>Fleet size</w:t>
            </w:r>
          </w:p>
        </w:tc>
        <w:tc>
          <w:tcPr>
            <w:tcW w:type="dxa" w:w="6912"/>
            <w:vAlign w:val="center"/>
          </w:tcPr>
          <w:p>
            <w:pPr>
              <w:spacing w:after="0"/>
            </w:pPr>
            <w:r/>
            <w:r>
              <w:rPr>
                <w:rFonts w:ascii="Aptos" w:hAnsi="Aptos"/>
                <w:b w:val="0"/>
                <w:sz w:val="17"/>
              </w:rPr>
              <w:t>Approximately 50 vehicles.</w:t>
            </w:r>
          </w:p>
        </w:tc>
      </w:tr>
      <w:tr>
        <w:trPr>
          <w:cantSplit/>
        </w:trPr>
        <w:tc>
          <w:tcPr>
            <w:tcW w:type="dxa" w:w="2448"/>
            <w:vAlign w:val="center"/>
          </w:tcPr>
          <w:p>
            <w:pPr>
              <w:spacing w:after="0"/>
            </w:pPr>
            <w:r/>
            <w:r>
              <w:rPr>
                <w:rFonts w:ascii="Aptos" w:hAnsi="Aptos"/>
                <w:b w:val="0"/>
                <w:sz w:val="17"/>
              </w:rPr>
              <w:t>Ownership</w:t>
            </w:r>
          </w:p>
        </w:tc>
        <w:tc>
          <w:tcPr>
            <w:tcW w:type="dxa" w:w="6912"/>
            <w:vAlign w:val="center"/>
          </w:tcPr>
          <w:p>
            <w:pPr>
              <w:spacing w:after="0"/>
            </w:pPr>
            <w:r/>
            <w:r>
              <w:rPr>
                <w:rFonts w:ascii="Aptos" w:hAnsi="Aptos"/>
                <w:b w:val="0"/>
                <w:sz w:val="17"/>
              </w:rPr>
              <w:t>All vehicles are owned by the business owner.</w:t>
            </w:r>
          </w:p>
        </w:tc>
      </w:tr>
      <w:tr>
        <w:trPr>
          <w:cantSplit/>
        </w:trPr>
        <w:tc>
          <w:tcPr>
            <w:tcW w:type="dxa" w:w="2448"/>
            <w:vAlign w:val="center"/>
          </w:tcPr>
          <w:p>
            <w:pPr>
              <w:spacing w:after="0"/>
            </w:pPr>
            <w:r/>
            <w:r>
              <w:rPr>
                <w:rFonts w:ascii="Aptos" w:hAnsi="Aptos"/>
                <w:b w:val="0"/>
                <w:sz w:val="17"/>
              </w:rPr>
              <w:t>Vehicle types</w:t>
            </w:r>
          </w:p>
        </w:tc>
        <w:tc>
          <w:tcPr>
            <w:tcW w:type="dxa" w:w="6912"/>
            <w:vAlign w:val="center"/>
          </w:tcPr>
          <w:p>
            <w:pPr>
              <w:spacing w:after="0"/>
            </w:pPr>
            <w:r/>
            <w:r>
              <w:rPr>
                <w:rFonts w:ascii="Aptos" w:hAnsi="Aptos"/>
                <w:b w:val="0"/>
                <w:sz w:val="17"/>
              </w:rPr>
              <w:t>Mostly trucks, polypack trucks, and milk tankers.</w:t>
            </w:r>
          </w:p>
        </w:tc>
      </w:tr>
      <w:tr>
        <w:trPr>
          <w:cantSplit/>
        </w:trPr>
        <w:tc>
          <w:tcPr>
            <w:tcW w:type="dxa" w:w="2448"/>
            <w:vAlign w:val="center"/>
          </w:tcPr>
          <w:p>
            <w:pPr>
              <w:spacing w:after="0"/>
            </w:pPr>
            <w:r/>
            <w:r>
              <w:rPr>
                <w:rFonts w:ascii="Aptos" w:hAnsi="Aptos"/>
                <w:b w:val="0"/>
                <w:sz w:val="17"/>
              </w:rPr>
              <w:t>Customer environment</w:t>
            </w:r>
          </w:p>
        </w:tc>
        <w:tc>
          <w:tcPr>
            <w:tcW w:type="dxa" w:w="6912"/>
            <w:vAlign w:val="center"/>
          </w:tcPr>
          <w:p>
            <w:pPr>
              <w:spacing w:after="0"/>
            </w:pPr>
            <w:r/>
            <w:r>
              <w:rPr>
                <w:rFonts w:ascii="Aptos" w:hAnsi="Aptos"/>
                <w:b w:val="0"/>
                <w:sz w:val="17"/>
              </w:rPr>
              <w:t>Vehicles run for Madhusudan Milk Factory and approximately 3–4 associated firms.</w:t>
            </w:r>
          </w:p>
        </w:tc>
      </w:tr>
      <w:tr>
        <w:trPr>
          <w:cantSplit/>
        </w:trPr>
        <w:tc>
          <w:tcPr>
            <w:tcW w:type="dxa" w:w="2448"/>
            <w:vAlign w:val="center"/>
          </w:tcPr>
          <w:p>
            <w:pPr>
              <w:spacing w:after="0"/>
            </w:pPr>
            <w:r/>
            <w:r>
              <w:rPr>
                <w:rFonts w:ascii="Aptos" w:hAnsi="Aptos"/>
                <w:b w:val="0"/>
                <w:sz w:val="17"/>
              </w:rPr>
              <w:t>Contract duration</w:t>
            </w:r>
          </w:p>
        </w:tc>
        <w:tc>
          <w:tcPr>
            <w:tcW w:type="dxa" w:w="6912"/>
            <w:vAlign w:val="center"/>
          </w:tcPr>
          <w:p>
            <w:pPr>
              <w:spacing w:after="0"/>
            </w:pPr>
            <w:r/>
            <w:r>
              <w:rPr>
                <w:rFonts w:ascii="Aptos" w:hAnsi="Aptos"/>
                <w:b w:val="0"/>
                <w:sz w:val="17"/>
              </w:rPr>
              <w:t>Factory work is governed by agreements/contracts of approximately 4–5 years.</w:t>
            </w:r>
          </w:p>
        </w:tc>
      </w:tr>
      <w:tr>
        <w:trPr>
          <w:cantSplit/>
        </w:trPr>
        <w:tc>
          <w:tcPr>
            <w:tcW w:type="dxa" w:w="2448"/>
            <w:vAlign w:val="center"/>
          </w:tcPr>
          <w:p>
            <w:pPr>
              <w:spacing w:after="0"/>
            </w:pPr>
            <w:r/>
            <w:r>
              <w:rPr>
                <w:rFonts w:ascii="Aptos" w:hAnsi="Aptos"/>
                <w:b w:val="0"/>
                <w:sz w:val="17"/>
              </w:rPr>
              <w:t>Daily allocation</w:t>
            </w:r>
          </w:p>
        </w:tc>
        <w:tc>
          <w:tcPr>
            <w:tcW w:type="dxa" w:w="6912"/>
            <w:vAlign w:val="center"/>
          </w:tcPr>
          <w:p>
            <w:pPr>
              <w:spacing w:after="0"/>
            </w:pPr>
            <w:r/>
            <w:r>
              <w:rPr>
                <w:rFonts w:ascii="Aptos" w:hAnsi="Aptos"/>
                <w:b w:val="0"/>
                <w:sz w:val="17"/>
              </w:rPr>
              <w:t>An employee assigns vehicles to routes and pickup/drop locations each day.</w:t>
            </w:r>
          </w:p>
        </w:tc>
      </w:tr>
      <w:tr>
        <w:trPr>
          <w:cantSplit/>
        </w:trPr>
        <w:tc>
          <w:tcPr>
            <w:tcW w:type="dxa" w:w="2448"/>
            <w:vAlign w:val="center"/>
          </w:tcPr>
          <w:p>
            <w:pPr>
              <w:spacing w:after="0"/>
            </w:pPr>
            <w:r/>
            <w:r>
              <w:rPr>
                <w:rFonts w:ascii="Aptos" w:hAnsi="Aptos"/>
                <w:b w:val="0"/>
                <w:sz w:val="17"/>
              </w:rPr>
              <w:t>Driver assignment</w:t>
            </w:r>
          </w:p>
        </w:tc>
        <w:tc>
          <w:tcPr>
            <w:tcW w:type="dxa" w:w="6912"/>
            <w:vAlign w:val="center"/>
          </w:tcPr>
          <w:p>
            <w:pPr>
              <w:spacing w:after="0"/>
            </w:pPr>
            <w:r/>
            <w:r>
              <w:rPr>
                <w:rFonts w:ascii="Aptos" w:hAnsi="Aptos"/>
                <w:b w:val="0"/>
                <w:sz w:val="17"/>
              </w:rPr>
              <w:t>Drivers change according to vehicle and route requirements; drivers are not permanently tied to a vehicle.</w:t>
            </w:r>
          </w:p>
        </w:tc>
      </w:tr>
      <w:tr>
        <w:trPr>
          <w:cantSplit/>
        </w:trPr>
        <w:tc>
          <w:tcPr>
            <w:tcW w:type="dxa" w:w="2448"/>
            <w:vAlign w:val="center"/>
          </w:tcPr>
          <w:p>
            <w:pPr>
              <w:spacing w:after="0"/>
            </w:pPr>
            <w:r/>
            <w:r>
              <w:rPr>
                <w:rFonts w:ascii="Aptos" w:hAnsi="Aptos"/>
                <w:b w:val="0"/>
                <w:sz w:val="17"/>
              </w:rPr>
              <w:t>Current records</w:t>
            </w:r>
          </w:p>
        </w:tc>
        <w:tc>
          <w:tcPr>
            <w:tcW w:type="dxa" w:w="6912"/>
            <w:vAlign w:val="center"/>
          </w:tcPr>
          <w:p>
            <w:pPr>
              <w:spacing w:after="0"/>
            </w:pPr>
            <w:r/>
            <w:r>
              <w:rPr>
                <w:rFonts w:ascii="Aptos" w:hAnsi="Aptos"/>
                <w:b w:val="0"/>
                <w:sz w:val="17"/>
              </w:rPr>
              <w:t>Paper registers + Excel + WhatsApp + physical files.</w:t>
            </w:r>
          </w:p>
        </w:tc>
      </w:tr>
      <w:tr>
        <w:trPr>
          <w:cantSplit/>
        </w:trPr>
        <w:tc>
          <w:tcPr>
            <w:tcW w:type="dxa" w:w="2448"/>
            <w:vAlign w:val="center"/>
          </w:tcPr>
          <w:p>
            <w:pPr>
              <w:spacing w:after="0"/>
            </w:pPr>
            <w:r/>
            <w:r>
              <w:rPr>
                <w:rFonts w:ascii="Aptos" w:hAnsi="Aptos"/>
                <w:b w:val="0"/>
                <w:sz w:val="17"/>
              </w:rPr>
              <w:t>Fuel workflow</w:t>
            </w:r>
          </w:p>
        </w:tc>
        <w:tc>
          <w:tcPr>
            <w:tcW w:type="dxa" w:w="6912"/>
            <w:vAlign w:val="center"/>
          </w:tcPr>
          <w:p>
            <w:pPr>
              <w:spacing w:after="0"/>
            </w:pPr>
            <w:r/>
            <w:r>
              <w:rPr>
                <w:rFonts w:ascii="Aptos" w:hAnsi="Aptos"/>
                <w:b w:val="0"/>
                <w:sz w:val="17"/>
              </w:rPr>
              <w:t>Fuel is obtained from fixed petrol pumps; drivers send receipts/bills to a WhatsApp group; petrol-pump payment is handled monthly.</w:t>
            </w:r>
          </w:p>
        </w:tc>
      </w:tr>
      <w:tr>
        <w:trPr>
          <w:cantSplit/>
        </w:trPr>
        <w:tc>
          <w:tcPr>
            <w:tcW w:type="dxa" w:w="2448"/>
            <w:vAlign w:val="center"/>
          </w:tcPr>
          <w:p>
            <w:pPr>
              <w:spacing w:after="0"/>
            </w:pPr>
            <w:r/>
            <w:r>
              <w:rPr>
                <w:rFonts w:ascii="Aptos" w:hAnsi="Aptos"/>
                <w:b w:val="0"/>
                <w:sz w:val="17"/>
              </w:rPr>
              <w:t>Toll workflow</w:t>
            </w:r>
          </w:p>
        </w:tc>
        <w:tc>
          <w:tcPr>
            <w:tcW w:type="dxa" w:w="6912"/>
            <w:vAlign w:val="center"/>
          </w:tcPr>
          <w:p>
            <w:pPr>
              <w:spacing w:after="0"/>
            </w:pPr>
            <w:r/>
            <w:r>
              <w:rPr>
                <w:rFonts w:ascii="Aptos" w:hAnsi="Aptos"/>
                <w:b w:val="0"/>
                <w:sz w:val="17"/>
              </w:rPr>
              <w:t>Vehicles have FASTag; toll is accumulated/calculated vehicle-wise for the month.</w:t>
            </w:r>
          </w:p>
        </w:tc>
      </w:tr>
      <w:tr>
        <w:trPr>
          <w:cantSplit/>
        </w:trPr>
        <w:tc>
          <w:tcPr>
            <w:tcW w:type="dxa" w:w="2448"/>
            <w:vAlign w:val="center"/>
          </w:tcPr>
          <w:p>
            <w:pPr>
              <w:spacing w:after="0"/>
            </w:pPr>
            <w:r/>
            <w:r>
              <w:rPr>
                <w:rFonts w:ascii="Aptos" w:hAnsi="Aptos"/>
                <w:b w:val="0"/>
                <w:sz w:val="17"/>
              </w:rPr>
              <w:t>Driver pay</w:t>
            </w:r>
          </w:p>
        </w:tc>
        <w:tc>
          <w:tcPr>
            <w:tcW w:type="dxa" w:w="6912"/>
            <w:vAlign w:val="center"/>
          </w:tcPr>
          <w:p>
            <w:pPr>
              <w:spacing w:after="0"/>
            </w:pPr>
            <w:r/>
            <w:r>
              <w:rPr>
                <w:rFonts w:ascii="Aptos" w:hAnsi="Aptos"/>
                <w:b w:val="0"/>
                <w:sz w:val="17"/>
              </w:rPr>
              <w:t>Drivers work on daily wages, while salary/payment is settled monthly.</w:t>
            </w:r>
          </w:p>
        </w:tc>
      </w:tr>
      <w:tr>
        <w:trPr>
          <w:cantSplit/>
        </w:trPr>
        <w:tc>
          <w:tcPr>
            <w:tcW w:type="dxa" w:w="2448"/>
            <w:vAlign w:val="center"/>
          </w:tcPr>
          <w:p>
            <w:pPr>
              <w:spacing w:after="0"/>
            </w:pPr>
            <w:r/>
            <w:r>
              <w:rPr>
                <w:rFonts w:ascii="Aptos" w:hAnsi="Aptos"/>
                <w:b w:val="0"/>
                <w:sz w:val="17"/>
              </w:rPr>
              <w:t>Polypack charges</w:t>
            </w:r>
          </w:p>
        </w:tc>
        <w:tc>
          <w:tcPr>
            <w:tcW w:type="dxa" w:w="6912"/>
            <w:vAlign w:val="center"/>
          </w:tcPr>
          <w:p>
            <w:pPr>
              <w:spacing w:after="0"/>
            </w:pPr>
            <w:r/>
            <w:r>
              <w:rPr>
                <w:rFonts w:ascii="Aptos" w:hAnsi="Aptos"/>
                <w:b w:val="0"/>
                <w:sz w:val="17"/>
              </w:rPr>
              <w:t>A fixed contractor handles loading/unloading goods and is paid monthly; this applies to polypack vehicles.</w:t>
            </w:r>
          </w:p>
        </w:tc>
      </w:tr>
      <w:tr>
        <w:trPr>
          <w:cantSplit/>
        </w:trPr>
        <w:tc>
          <w:tcPr>
            <w:tcW w:type="dxa" w:w="2448"/>
            <w:vAlign w:val="center"/>
          </w:tcPr>
          <w:p>
            <w:pPr>
              <w:spacing w:after="0"/>
            </w:pPr>
            <w:r/>
            <w:r>
              <w:rPr>
                <w:rFonts w:ascii="Aptos" w:hAnsi="Aptos"/>
                <w:b w:val="0"/>
                <w:sz w:val="17"/>
              </w:rPr>
              <w:t>Factory payment</w:t>
            </w:r>
          </w:p>
        </w:tc>
        <w:tc>
          <w:tcPr>
            <w:tcW w:type="dxa" w:w="6912"/>
            <w:vAlign w:val="center"/>
          </w:tcPr>
          <w:p>
            <w:pPr>
              <w:spacing w:after="0"/>
            </w:pPr>
            <w:r/>
            <w:r>
              <w:rPr>
                <w:rFonts w:ascii="Aptos" w:hAnsi="Aptos"/>
                <w:b w:val="0"/>
                <w:sz w:val="17"/>
              </w:rPr>
              <w:t>Factory/firm payments are monthly; billing is prepared vehicle-wise and payment is made monthly.</w:t>
            </w:r>
          </w:p>
        </w:tc>
      </w:tr>
      <w:tr>
        <w:trPr>
          <w:cantSplit/>
        </w:trPr>
        <w:tc>
          <w:tcPr>
            <w:tcW w:type="dxa" w:w="2448"/>
            <w:vAlign w:val="center"/>
          </w:tcPr>
          <w:p>
            <w:pPr>
              <w:spacing w:after="0"/>
            </w:pPr>
            <w:r/>
            <w:r>
              <w:rPr>
                <w:rFonts w:ascii="Aptos" w:hAnsi="Aptos"/>
                <w:b w:val="0"/>
                <w:sz w:val="17"/>
              </w:rPr>
              <w:t>Maintenance</w:t>
            </w:r>
          </w:p>
        </w:tc>
        <w:tc>
          <w:tcPr>
            <w:tcW w:type="dxa" w:w="6912"/>
            <w:vAlign w:val="center"/>
          </w:tcPr>
          <w:p>
            <w:pPr>
              <w:spacing w:after="0"/>
            </w:pPr>
            <w:r/>
            <w:r>
              <w:rPr>
                <w:rFonts w:ascii="Aptos" w:hAnsi="Aptos"/>
                <w:b w:val="0"/>
                <w:sz w:val="17"/>
              </w:rPr>
              <w:t>Company pays vehicle repair/service and related costs; vehicles are insured.</w:t>
            </w:r>
          </w:p>
        </w:tc>
      </w:tr>
      <w:tr>
        <w:trPr>
          <w:cantSplit/>
        </w:trPr>
        <w:tc>
          <w:tcPr>
            <w:tcW w:type="dxa" w:w="2448"/>
            <w:vAlign w:val="center"/>
          </w:tcPr>
          <w:p>
            <w:pPr>
              <w:spacing w:after="0"/>
            </w:pPr>
            <w:r/>
            <w:r>
              <w:rPr>
                <w:rFonts w:ascii="Aptos" w:hAnsi="Aptos"/>
                <w:b w:val="0"/>
                <w:sz w:val="17"/>
              </w:rPr>
              <w:t>Documents</w:t>
            </w:r>
          </w:p>
        </w:tc>
        <w:tc>
          <w:tcPr>
            <w:tcW w:type="dxa" w:w="6912"/>
            <w:vAlign w:val="center"/>
          </w:tcPr>
          <w:p>
            <w:pPr>
              <w:spacing w:after="0"/>
            </w:pPr>
            <w:r/>
            <w:r>
              <w:rPr>
                <w:rFonts w:ascii="Aptos" w:hAnsi="Aptos"/>
                <w:b w:val="0"/>
                <w:sz w:val="17"/>
              </w:rPr>
              <w:t>RC, insurance, permit, fitness and pollution records are maintained in separate files.</w:t>
            </w:r>
          </w:p>
        </w:tc>
      </w:tr>
      <w:tr>
        <w:trPr>
          <w:cantSplit/>
        </w:trPr>
        <w:tc>
          <w:tcPr>
            <w:tcW w:type="dxa" w:w="2448"/>
            <w:vAlign w:val="center"/>
          </w:tcPr>
          <w:p>
            <w:pPr>
              <w:spacing w:after="0"/>
            </w:pPr>
            <w:r/>
            <w:r>
              <w:rPr>
                <w:rFonts w:ascii="Aptos" w:hAnsi="Aptos"/>
                <w:b w:val="0"/>
                <w:sz w:val="17"/>
              </w:rPr>
              <w:t>Primary goal</w:t>
            </w:r>
          </w:p>
        </w:tc>
        <w:tc>
          <w:tcPr>
            <w:tcW w:type="dxa" w:w="6912"/>
            <w:vAlign w:val="center"/>
          </w:tcPr>
          <w:p>
            <w:pPr>
              <w:spacing w:after="0"/>
            </w:pPr>
            <w:r/>
            <w:r>
              <w:rPr>
                <w:rFonts w:ascii="Aptos" w:hAnsi="Aptos"/>
                <w:b w:val="0"/>
                <w:sz w:val="17"/>
              </w:rPr>
              <w:t>Eliminate manual Excel billing and reduce repetitive month-end work.</w:t>
            </w:r>
          </w:p>
        </w:tc>
      </w:tr>
    </w:tbl>
    <w:p/>
    <w:p>
      <w:pPr>
        <w:pStyle w:val="Heading1"/>
      </w:pPr>
      <w:r>
        <w:t>3. Current-State Process</w:t>
      </w:r>
    </w:p>
    <w:p>
      <w:r>
        <w:t>Today the process is distributed across several information sources:</w:t>
      </w:r>
    </w:p>
    <w:tbl>
      <w:tblPr>
        <w:tblStyle w:val="TableGrid"/>
        <w:tblW w:type="auto" w:w="0"/>
        <w:jc w:val="center"/>
        <w:tblLook w:firstColumn="1" w:firstRow="1" w:lastColumn="0" w:lastRow="0" w:noHBand="0" w:noVBand="1" w:val="04A0"/>
      </w:tblPr>
      <w:tblGrid>
        <w:gridCol w:w="3408"/>
        <w:gridCol w:w="3408"/>
        <w:gridCol w:w="3408"/>
      </w:tblGrid>
      <w:tr>
        <w:trPr>
          <w:tblHeader/>
          <w:cantSplit/>
        </w:trPr>
        <w:tc>
          <w:tcPr>
            <w:tcW w:type="dxa" w:w="2016"/>
            <w:vAlign w:val="center"/>
            <w:shd w:fill="1F4E78"/>
          </w:tcPr>
          <w:p>
            <w:pPr>
              <w:spacing w:after="0"/>
            </w:pPr>
            <w:r/>
            <w:r>
              <w:rPr>
                <w:rFonts w:ascii="Aptos" w:hAnsi="Aptos"/>
                <w:b/>
                <w:color w:val="FFFFFF"/>
                <w:sz w:val="18"/>
              </w:rPr>
              <w:t>Source</w:t>
            </w:r>
          </w:p>
        </w:tc>
        <w:tc>
          <w:tcPr>
            <w:tcW w:type="dxa" w:w="3456"/>
            <w:vAlign w:val="center"/>
            <w:shd w:fill="1F4E78"/>
          </w:tcPr>
          <w:p>
            <w:pPr>
              <w:spacing w:after="0"/>
            </w:pPr>
            <w:r/>
            <w:r>
              <w:rPr>
                <w:rFonts w:ascii="Aptos" w:hAnsi="Aptos"/>
                <w:b/>
                <w:color w:val="FFFFFF"/>
                <w:sz w:val="18"/>
              </w:rPr>
              <w:t>Current purpose</w:t>
            </w:r>
          </w:p>
        </w:tc>
        <w:tc>
          <w:tcPr>
            <w:tcW w:type="dxa" w:w="3888"/>
            <w:vAlign w:val="center"/>
            <w:shd w:fill="1F4E78"/>
          </w:tcPr>
          <w:p>
            <w:pPr>
              <w:spacing w:after="0"/>
            </w:pPr>
            <w:r/>
            <w:r>
              <w:rPr>
                <w:rFonts w:ascii="Aptos" w:hAnsi="Aptos"/>
                <w:b/>
                <w:color w:val="FFFFFF"/>
                <w:sz w:val="18"/>
              </w:rPr>
              <w:t>Problem to solve</w:t>
            </w:r>
          </w:p>
        </w:tc>
      </w:tr>
      <w:tr>
        <w:trPr>
          <w:cantSplit/>
        </w:trPr>
        <w:tc>
          <w:tcPr>
            <w:tcW w:type="dxa" w:w="2016"/>
            <w:vAlign w:val="center"/>
          </w:tcPr>
          <w:p>
            <w:pPr>
              <w:spacing w:after="0"/>
            </w:pPr>
            <w:r/>
            <w:r>
              <w:rPr>
                <w:rFonts w:ascii="Aptos" w:hAnsi="Aptos"/>
                <w:b w:val="0"/>
                <w:sz w:val="17"/>
              </w:rPr>
              <w:t>Paper register</w:t>
            </w:r>
          </w:p>
        </w:tc>
        <w:tc>
          <w:tcPr>
            <w:tcW w:type="dxa" w:w="3456"/>
            <w:vAlign w:val="center"/>
          </w:tcPr>
          <w:p>
            <w:pPr>
              <w:spacing w:after="0"/>
            </w:pPr>
            <w:r/>
            <w:r>
              <w:rPr>
                <w:rFonts w:ascii="Aptos" w:hAnsi="Aptos"/>
                <w:b w:val="0"/>
                <w:sz w:val="17"/>
              </w:rPr>
              <w:t>Daily vehicle assignment and trip records</w:t>
            </w:r>
          </w:p>
        </w:tc>
        <w:tc>
          <w:tcPr>
            <w:tcW w:type="dxa" w:w="3888"/>
            <w:vAlign w:val="center"/>
          </w:tcPr>
          <w:p>
            <w:pPr>
              <w:spacing w:after="0"/>
            </w:pPr>
            <w:r/>
            <w:r>
              <w:rPr>
                <w:rFonts w:ascii="Aptos" w:hAnsi="Aptos"/>
                <w:b w:val="0"/>
                <w:sz w:val="17"/>
              </w:rPr>
              <w:t>Data is later re-entered into Excel.</w:t>
            </w:r>
          </w:p>
        </w:tc>
      </w:tr>
      <w:tr>
        <w:trPr>
          <w:cantSplit/>
        </w:trPr>
        <w:tc>
          <w:tcPr>
            <w:tcW w:type="dxa" w:w="2016"/>
            <w:vAlign w:val="center"/>
          </w:tcPr>
          <w:p>
            <w:pPr>
              <w:spacing w:after="0"/>
            </w:pPr>
            <w:r/>
            <w:r>
              <w:rPr>
                <w:rFonts w:ascii="Aptos" w:hAnsi="Aptos"/>
                <w:b w:val="0"/>
                <w:sz w:val="17"/>
              </w:rPr>
              <w:t>WhatsApp group</w:t>
            </w:r>
          </w:p>
        </w:tc>
        <w:tc>
          <w:tcPr>
            <w:tcW w:type="dxa" w:w="3456"/>
            <w:vAlign w:val="center"/>
          </w:tcPr>
          <w:p>
            <w:pPr>
              <w:spacing w:after="0"/>
            </w:pPr>
            <w:r/>
            <w:r>
              <w:rPr>
                <w:rFonts w:ascii="Aptos" w:hAnsi="Aptos"/>
                <w:b w:val="0"/>
                <w:sz w:val="17"/>
              </w:rPr>
              <w:t>Fuel receipt/bill sharing</w:t>
            </w:r>
          </w:p>
        </w:tc>
        <w:tc>
          <w:tcPr>
            <w:tcW w:type="dxa" w:w="3888"/>
            <w:vAlign w:val="center"/>
          </w:tcPr>
          <w:p>
            <w:pPr>
              <w:spacing w:after="0"/>
            </w:pPr>
            <w:r/>
            <w:r>
              <w:rPr>
                <w:rFonts w:ascii="Aptos" w:hAnsi="Aptos"/>
                <w:b w:val="0"/>
                <w:sz w:val="17"/>
              </w:rPr>
              <w:t>Receipts are disconnected from the monthly records.</w:t>
            </w:r>
          </w:p>
        </w:tc>
      </w:tr>
      <w:tr>
        <w:trPr>
          <w:cantSplit/>
        </w:trPr>
        <w:tc>
          <w:tcPr>
            <w:tcW w:type="dxa" w:w="2016"/>
            <w:vAlign w:val="center"/>
          </w:tcPr>
          <w:p>
            <w:pPr>
              <w:spacing w:after="0"/>
            </w:pPr>
            <w:r/>
            <w:r>
              <w:rPr>
                <w:rFonts w:ascii="Aptos" w:hAnsi="Aptos"/>
                <w:b w:val="0"/>
                <w:sz w:val="17"/>
              </w:rPr>
              <w:t>FASTag records</w:t>
            </w:r>
          </w:p>
        </w:tc>
        <w:tc>
          <w:tcPr>
            <w:tcW w:type="dxa" w:w="3456"/>
            <w:vAlign w:val="center"/>
          </w:tcPr>
          <w:p>
            <w:pPr>
              <w:spacing w:after="0"/>
            </w:pPr>
            <w:r/>
            <w:r>
              <w:rPr>
                <w:rFonts w:ascii="Aptos" w:hAnsi="Aptos"/>
                <w:b w:val="0"/>
                <w:sz w:val="17"/>
              </w:rPr>
              <w:t>Toll transactions</w:t>
            </w:r>
          </w:p>
        </w:tc>
        <w:tc>
          <w:tcPr>
            <w:tcW w:type="dxa" w:w="3888"/>
            <w:vAlign w:val="center"/>
          </w:tcPr>
          <w:p>
            <w:pPr>
              <w:spacing w:after="0"/>
            </w:pPr>
            <w:r/>
            <w:r>
              <w:rPr>
                <w:rFonts w:ascii="Aptos" w:hAnsi="Aptos"/>
                <w:b w:val="0"/>
                <w:sz w:val="17"/>
              </w:rPr>
              <w:t>Month-end vehicle-wise calculations are manual.</w:t>
            </w:r>
          </w:p>
        </w:tc>
      </w:tr>
      <w:tr>
        <w:trPr>
          <w:cantSplit/>
        </w:trPr>
        <w:tc>
          <w:tcPr>
            <w:tcW w:type="dxa" w:w="2016"/>
            <w:vAlign w:val="center"/>
          </w:tcPr>
          <w:p>
            <w:pPr>
              <w:spacing w:after="0"/>
            </w:pPr>
            <w:r/>
            <w:r>
              <w:rPr>
                <w:rFonts w:ascii="Aptos" w:hAnsi="Aptos"/>
                <w:b w:val="0"/>
                <w:sz w:val="17"/>
              </w:rPr>
              <w:t>Petrol-pump bills</w:t>
            </w:r>
          </w:p>
        </w:tc>
        <w:tc>
          <w:tcPr>
            <w:tcW w:type="dxa" w:w="3456"/>
            <w:vAlign w:val="center"/>
          </w:tcPr>
          <w:p>
            <w:pPr>
              <w:spacing w:after="0"/>
            </w:pPr>
            <w:r/>
            <w:r>
              <w:rPr>
                <w:rFonts w:ascii="Aptos" w:hAnsi="Aptos"/>
                <w:b w:val="0"/>
                <w:sz w:val="17"/>
              </w:rPr>
              <w:t>Actual fuel expense</w:t>
            </w:r>
          </w:p>
        </w:tc>
        <w:tc>
          <w:tcPr>
            <w:tcW w:type="dxa" w:w="3888"/>
            <w:vAlign w:val="center"/>
          </w:tcPr>
          <w:p>
            <w:pPr>
              <w:spacing w:after="0"/>
            </w:pPr>
            <w:r/>
            <w:r>
              <w:rPr>
                <w:rFonts w:ascii="Aptos" w:hAnsi="Aptos"/>
                <w:b w:val="0"/>
                <w:sz w:val="17"/>
              </w:rPr>
              <w:t>Monthly reconciliation is manual.</w:t>
            </w:r>
          </w:p>
        </w:tc>
      </w:tr>
      <w:tr>
        <w:trPr>
          <w:cantSplit/>
        </w:trPr>
        <w:tc>
          <w:tcPr>
            <w:tcW w:type="dxa" w:w="2016"/>
            <w:vAlign w:val="center"/>
          </w:tcPr>
          <w:p>
            <w:pPr>
              <w:spacing w:after="0"/>
            </w:pPr>
            <w:r/>
            <w:r>
              <w:rPr>
                <w:rFonts w:ascii="Aptos" w:hAnsi="Aptos"/>
                <w:b w:val="0"/>
                <w:sz w:val="17"/>
              </w:rPr>
              <w:t>Physical files</w:t>
            </w:r>
          </w:p>
        </w:tc>
        <w:tc>
          <w:tcPr>
            <w:tcW w:type="dxa" w:w="3456"/>
            <w:vAlign w:val="center"/>
          </w:tcPr>
          <w:p>
            <w:pPr>
              <w:spacing w:after="0"/>
            </w:pPr>
            <w:r/>
            <w:r>
              <w:rPr>
                <w:rFonts w:ascii="Aptos" w:hAnsi="Aptos"/>
                <w:b w:val="0"/>
                <w:sz w:val="17"/>
              </w:rPr>
              <w:t>RC, insurance, permit, fitness, pollution</w:t>
            </w:r>
          </w:p>
        </w:tc>
        <w:tc>
          <w:tcPr>
            <w:tcW w:type="dxa" w:w="3888"/>
            <w:vAlign w:val="center"/>
          </w:tcPr>
          <w:p>
            <w:pPr>
              <w:spacing w:after="0"/>
            </w:pPr>
            <w:r/>
            <w:r>
              <w:rPr>
                <w:rFonts w:ascii="Aptos" w:hAnsi="Aptos"/>
                <w:b w:val="0"/>
                <w:sz w:val="17"/>
              </w:rPr>
              <w:t>No central expiry/status view.</w:t>
            </w:r>
          </w:p>
        </w:tc>
      </w:tr>
      <w:tr>
        <w:trPr>
          <w:cantSplit/>
        </w:trPr>
        <w:tc>
          <w:tcPr>
            <w:tcW w:type="dxa" w:w="2016"/>
            <w:vAlign w:val="center"/>
          </w:tcPr>
          <w:p>
            <w:pPr>
              <w:spacing w:after="0"/>
            </w:pPr>
            <w:r/>
            <w:r>
              <w:rPr>
                <w:rFonts w:ascii="Aptos" w:hAnsi="Aptos"/>
                <w:b w:val="0"/>
                <w:sz w:val="17"/>
              </w:rPr>
              <w:t>Excel bills</w:t>
            </w:r>
          </w:p>
        </w:tc>
        <w:tc>
          <w:tcPr>
            <w:tcW w:type="dxa" w:w="3456"/>
            <w:vAlign w:val="center"/>
          </w:tcPr>
          <w:p>
            <w:pPr>
              <w:spacing w:after="0"/>
            </w:pPr>
            <w:r/>
            <w:r>
              <w:rPr>
                <w:rFonts w:ascii="Aptos" w:hAnsi="Aptos"/>
                <w:b w:val="0"/>
                <w:sz w:val="17"/>
              </w:rPr>
              <w:t>Factory billing and calculation</w:t>
            </w:r>
          </w:p>
        </w:tc>
        <w:tc>
          <w:tcPr>
            <w:tcW w:type="dxa" w:w="3888"/>
            <w:vAlign w:val="center"/>
          </w:tcPr>
          <w:p>
            <w:pPr>
              <w:spacing w:after="0"/>
            </w:pPr>
            <w:r/>
            <w:r>
              <w:rPr>
                <w:rFonts w:ascii="Aptos" w:hAnsi="Aptos"/>
                <w:b w:val="0"/>
                <w:sz w:val="17"/>
              </w:rPr>
              <w:t>High manual effort; calculation risk; difficult history/search.</w:t>
            </w:r>
          </w:p>
        </w:tc>
      </w:tr>
    </w:tbl>
    <w:p/>
    <w:p>
      <w:pPr>
        <w:pStyle w:val="Heading1"/>
      </w:pPr>
      <w:r>
        <w:t>4. Target-State Workflow</w:t>
      </w:r>
    </w:p>
    <w:p>
      <w:r>
        <w:t>The desired workflow is:</w:t>
      </w:r>
    </w:p>
    <w:p>
      <w:pPr>
        <w:spacing w:after="40"/>
        <w:ind w:left="317" w:hanging="259"/>
      </w:pPr>
      <w:r>
        <w:rPr>
          <w:b/>
        </w:rPr>
        <w:t xml:space="preserve">1. </w:t>
      </w:r>
      <w:r>
        <w:t>Enter or import vehicle, driver, firm, route and contract information once.</w:t>
      </w:r>
    </w:p>
    <w:p>
      <w:pPr>
        <w:spacing w:after="40"/>
        <w:ind w:left="317" w:hanging="259"/>
      </w:pPr>
      <w:r>
        <w:rPr>
          <w:b/>
        </w:rPr>
        <w:t xml:space="preserve">2. </w:t>
      </w:r>
      <w:r>
        <w:t>Record each daily trip/operation against the vehicle, date, driver, firm and route.</w:t>
      </w:r>
    </w:p>
    <w:p>
      <w:pPr>
        <w:spacing w:after="40"/>
        <w:ind w:left="317" w:hanging="259"/>
      </w:pPr>
      <w:r>
        <w:rPr>
          <w:b/>
        </w:rPr>
        <w:t xml:space="preserve">3. </w:t>
      </w:r>
      <w:r>
        <w:t>Let the billing engine derive the contractual fuel and hiring amounts from configured rules.</w:t>
      </w:r>
    </w:p>
    <w:p>
      <w:pPr>
        <w:spacing w:after="40"/>
        <w:ind w:left="317" w:hanging="259"/>
      </w:pPr>
      <w:r>
        <w:rPr>
          <w:b/>
        </w:rPr>
        <w:t xml:space="preserve">4. </w:t>
      </w:r>
      <w:r>
        <w:t>Record or import actual company expenses separately (fuel receipts, toll, maintenance, loading/unloading and other expenses).</w:t>
      </w:r>
    </w:p>
    <w:p>
      <w:pPr>
        <w:spacing w:after="40"/>
        <w:ind w:left="317" w:hanging="259"/>
      </w:pPr>
      <w:r>
        <w:rPr>
          <w:b/>
        </w:rPr>
        <w:t xml:space="preserve">5. </w:t>
      </w:r>
      <w:r>
        <w:t>At month end, select the billing month and firm/customer and generate a reviewable billing preview.</w:t>
      </w:r>
    </w:p>
    <w:p>
      <w:pPr>
        <w:spacing w:after="40"/>
        <w:ind w:left="317" w:hanging="259"/>
      </w:pPr>
      <w:r>
        <w:rPr>
          <w:b/>
        </w:rPr>
        <w:t xml:space="preserve">6. </w:t>
      </w:r>
      <w:r>
        <w:t>Finalize the bill and generate a PDF without rebuilding the calculation in Excel.</w:t>
      </w:r>
    </w:p>
    <w:p>
      <w:pPr>
        <w:spacing w:after="40"/>
        <w:ind w:left="317" w:hanging="259"/>
      </w:pPr>
      <w:r>
        <w:rPr>
          <w:b/>
        </w:rPr>
        <w:t xml:space="preserve">7. </w:t>
      </w:r>
      <w:r>
        <w:t>Record factory payments against generated bills and expose outstanding balances.</w:t>
      </w:r>
    </w:p>
    <w:p>
      <w:pPr>
        <w:spacing w:after="40"/>
        <w:ind w:left="317" w:hanging="259"/>
      </w:pPr>
      <w:r>
        <w:rPr>
          <w:b/>
        </w:rPr>
        <w:t xml:space="preserve">8. </w:t>
      </w:r>
      <w:r>
        <w:t>Use dashboards and reports to review vehicle-wise revenue, expenses and contribution.</w:t>
      </w:r>
    </w:p>
    <w:p>
      <w:pPr>
        <w:pStyle w:val="Heading1"/>
      </w:pPr>
      <w:r>
        <w:t>5. Scope</w:t>
      </w:r>
    </w:p>
    <w:p>
      <w:pPr>
        <w:pStyle w:val="Heading2"/>
      </w:pPr>
      <w:r>
        <w:t>5.1 In scope for the initial product</w:t>
      </w:r>
    </w:p>
    <w:p>
      <w:pPr>
        <w:pStyle w:val="ListBullet"/>
        <w:spacing w:after="40"/>
      </w:pPr>
      <w:r>
        <w:t>Dashboard and monthly business summary.</w:t>
      </w:r>
    </w:p>
    <w:p>
      <w:pPr>
        <w:pStyle w:val="ListBullet"/>
        <w:spacing w:after="40"/>
      </w:pPr>
      <w:r>
        <w:t>Vehicle master and status.</w:t>
      </w:r>
    </w:p>
    <w:p>
      <w:pPr>
        <w:pStyle w:val="ListBullet"/>
        <w:spacing w:after="40"/>
      </w:pPr>
      <w:r>
        <w:t>Driver master and wage configuration.</w:t>
      </w:r>
    </w:p>
    <w:p>
      <w:pPr>
        <w:pStyle w:val="ListBullet"/>
        <w:spacing w:after="40"/>
      </w:pPr>
      <w:r>
        <w:t>Firm/customer master and routes.</w:t>
      </w:r>
    </w:p>
    <w:p>
      <w:pPr>
        <w:pStyle w:val="ListBullet"/>
        <w:spacing w:after="40"/>
      </w:pPr>
      <w:r>
        <w:t>Contract/rate configuration.</w:t>
      </w:r>
    </w:p>
    <w:p>
      <w:pPr>
        <w:pStyle w:val="ListBullet"/>
        <w:spacing w:after="40"/>
      </w:pPr>
      <w:r>
        <w:t>Daily trip/operation entry.</w:t>
      </w:r>
    </w:p>
    <w:p>
      <w:pPr>
        <w:pStyle w:val="ListBullet"/>
        <w:spacing w:after="40"/>
      </w:pPr>
      <w:r>
        <w:t>Factory billing calculation and monthly bill generation.</w:t>
      </w:r>
    </w:p>
    <w:p>
      <w:pPr>
        <w:pStyle w:val="ListBullet"/>
        <w:spacing w:after="40"/>
      </w:pPr>
      <w:r>
        <w:t>Actual expense recording: fuel, toll, maintenance, loading/unloading and other expenses.</w:t>
      </w:r>
    </w:p>
    <w:p>
      <w:pPr>
        <w:pStyle w:val="ListBullet"/>
        <w:spacing w:after="40"/>
      </w:pPr>
      <w:r>
        <w:t>Factory payment and outstanding tracking.</w:t>
      </w:r>
    </w:p>
    <w:p>
      <w:pPr>
        <w:pStyle w:val="ListBullet"/>
        <w:spacing w:after="40"/>
      </w:pPr>
      <w:r>
        <w:t>Vehicle document storage and expiry dates.</w:t>
      </w:r>
    </w:p>
    <w:p>
      <w:pPr>
        <w:pStyle w:val="ListBullet"/>
        <w:spacing w:after="40"/>
      </w:pPr>
      <w:r>
        <w:t>Basic operational, financial and vehicle-wise reports.</w:t>
      </w:r>
    </w:p>
    <w:p>
      <w:pPr>
        <w:pStyle w:val="ListBullet"/>
        <w:spacing w:after="40"/>
      </w:pPr>
      <w:r>
        <w:t>Import support for data that already exists in Excel/CSV where practical.</w:t>
      </w:r>
    </w:p>
    <w:p>
      <w:pPr>
        <w:pStyle w:val="Heading2"/>
      </w:pPr>
      <w:r>
        <w:t>5.2 Explicitly out of initial scope</w:t>
      </w:r>
    </w:p>
    <w:p>
      <w:pPr>
        <w:pStyle w:val="ListBullet"/>
        <w:spacing w:after="40"/>
      </w:pPr>
      <w:r>
        <w:t>Driver mobile application.</w:t>
      </w:r>
    </w:p>
    <w:p>
      <w:pPr>
        <w:pStyle w:val="ListBullet"/>
        <w:spacing w:after="40"/>
      </w:pPr>
      <w:r>
        <w:t>Live GPS tracking.</w:t>
      </w:r>
    </w:p>
    <w:p>
      <w:pPr>
        <w:pStyle w:val="ListBullet"/>
        <w:spacing w:after="40"/>
      </w:pPr>
      <w:r>
        <w:t>Customer portal.</w:t>
      </w:r>
    </w:p>
    <w:p>
      <w:pPr>
        <w:pStyle w:val="ListBullet"/>
        <w:spacing w:after="40"/>
      </w:pPr>
      <w:r>
        <w:t>Full accounting/ERP replacement.</w:t>
      </w:r>
    </w:p>
    <w:p>
      <w:pPr>
        <w:pStyle w:val="ListBullet"/>
        <w:spacing w:after="40"/>
      </w:pPr>
      <w:r>
        <w:t>Advanced AI/OCR receipt automation.</w:t>
      </w:r>
    </w:p>
    <w:p>
      <w:pPr>
        <w:pStyle w:val="ListBullet"/>
        <w:spacing w:after="40"/>
      </w:pPr>
      <w:r>
        <w:t>Automatic WhatsApp ingestion.</w:t>
      </w:r>
    </w:p>
    <w:p>
      <w:pPr>
        <w:pStyle w:val="ListBullet"/>
        <w:spacing w:after="40"/>
      </w:pPr>
      <w:r>
        <w:t>Automatic FASTag API integration.</w:t>
      </w:r>
    </w:p>
    <w:p>
      <w:pPr>
        <w:pStyle w:val="ListBullet"/>
        <w:spacing w:after="40"/>
      </w:pPr>
      <w:r>
        <w:t>Complex multi-company permission architecture.</w:t>
      </w:r>
    </w:p>
    <w:p>
      <w:pPr>
        <w:pStyle w:val="Heading1"/>
      </w:pPr>
      <w:r>
        <w:t>6. Users and Roles</w:t>
      </w:r>
    </w:p>
    <w:tbl>
      <w:tblPr>
        <w:tblStyle w:val="TableGrid"/>
        <w:tblW w:type="auto" w:w="0"/>
        <w:jc w:val="center"/>
        <w:tblLook w:firstColumn="1" w:firstRow="1" w:lastColumn="0" w:lastRow="0" w:noHBand="0" w:noVBand="1" w:val="04A0"/>
      </w:tblPr>
      <w:tblGrid>
        <w:gridCol w:w="3408"/>
        <w:gridCol w:w="3408"/>
        <w:gridCol w:w="3408"/>
      </w:tblGrid>
      <w:tr>
        <w:trPr>
          <w:tblHeader/>
          <w:cantSplit/>
        </w:trPr>
        <w:tc>
          <w:tcPr>
            <w:tcW w:type="dxa" w:w="2304"/>
            <w:vAlign w:val="center"/>
            <w:shd w:fill="1F4E78"/>
          </w:tcPr>
          <w:p>
            <w:pPr>
              <w:spacing w:after="0"/>
            </w:pPr>
            <w:r/>
            <w:r>
              <w:rPr>
                <w:rFonts w:ascii="Aptos" w:hAnsi="Aptos"/>
                <w:b/>
                <w:color w:val="FFFFFF"/>
                <w:sz w:val="18"/>
              </w:rPr>
              <w:t>Role</w:t>
            </w:r>
          </w:p>
        </w:tc>
        <w:tc>
          <w:tcPr>
            <w:tcW w:type="dxa" w:w="2880"/>
            <w:vAlign w:val="center"/>
            <w:shd w:fill="1F4E78"/>
          </w:tcPr>
          <w:p>
            <w:pPr>
              <w:spacing w:after="0"/>
            </w:pPr>
            <w:r/>
            <w:r>
              <w:rPr>
                <w:rFonts w:ascii="Aptos" w:hAnsi="Aptos"/>
                <w:b/>
                <w:color w:val="FFFFFF"/>
                <w:sz w:val="18"/>
              </w:rPr>
              <w:t>Initial access</w:t>
            </w:r>
          </w:p>
        </w:tc>
        <w:tc>
          <w:tcPr>
            <w:tcW w:type="dxa" w:w="4176"/>
            <w:vAlign w:val="center"/>
            <w:shd w:fill="1F4E78"/>
          </w:tcPr>
          <w:p>
            <w:pPr>
              <w:spacing w:after="0"/>
            </w:pPr>
            <w:r/>
            <w:r>
              <w:rPr>
                <w:rFonts w:ascii="Aptos" w:hAnsi="Aptos"/>
                <w:b/>
                <w:color w:val="FFFFFF"/>
                <w:sz w:val="18"/>
              </w:rPr>
              <w:t>Purpose</w:t>
            </w:r>
          </w:p>
        </w:tc>
      </w:tr>
      <w:tr>
        <w:trPr>
          <w:cantSplit/>
        </w:trPr>
        <w:tc>
          <w:tcPr>
            <w:tcW w:type="dxa" w:w="2304"/>
            <w:vAlign w:val="center"/>
          </w:tcPr>
          <w:p>
            <w:pPr>
              <w:spacing w:after="0"/>
            </w:pPr>
            <w:r/>
            <w:r>
              <w:rPr>
                <w:rFonts w:ascii="Aptos" w:hAnsi="Aptos"/>
                <w:b w:val="0"/>
                <w:sz w:val="17"/>
              </w:rPr>
              <w:t>Owner/Admin</w:t>
            </w:r>
          </w:p>
        </w:tc>
        <w:tc>
          <w:tcPr>
            <w:tcW w:type="dxa" w:w="2880"/>
            <w:vAlign w:val="center"/>
          </w:tcPr>
          <w:p>
            <w:pPr>
              <w:spacing w:after="0"/>
            </w:pPr>
            <w:r/>
            <w:r>
              <w:rPr>
                <w:rFonts w:ascii="Aptos" w:hAnsi="Aptos"/>
                <w:b w:val="0"/>
                <w:sz w:val="17"/>
              </w:rPr>
              <w:t>Full access</w:t>
            </w:r>
          </w:p>
        </w:tc>
        <w:tc>
          <w:tcPr>
            <w:tcW w:type="dxa" w:w="4176"/>
            <w:vAlign w:val="center"/>
          </w:tcPr>
          <w:p>
            <w:pPr>
              <w:spacing w:after="0"/>
            </w:pPr>
            <w:r/>
            <w:r>
              <w:rPr>
                <w:rFonts w:ascii="Aptos" w:hAnsi="Aptos"/>
                <w:b w:val="0"/>
                <w:sz w:val="17"/>
              </w:rPr>
              <w:t>Configure master data, review operations, generate/finalize bills, track expenses and payments.</w:t>
            </w:r>
          </w:p>
        </w:tc>
      </w:tr>
      <w:tr>
        <w:trPr>
          <w:cantSplit/>
        </w:trPr>
        <w:tc>
          <w:tcPr>
            <w:tcW w:type="dxa" w:w="2304"/>
            <w:vAlign w:val="center"/>
          </w:tcPr>
          <w:p>
            <w:pPr>
              <w:spacing w:after="0"/>
            </w:pPr>
            <w:r/>
            <w:r>
              <w:rPr>
                <w:rFonts w:ascii="Aptos" w:hAnsi="Aptos"/>
                <w:b w:val="0"/>
                <w:sz w:val="17"/>
              </w:rPr>
              <w:t>Operations Data Entry (optional future role)</w:t>
            </w:r>
          </w:p>
        </w:tc>
        <w:tc>
          <w:tcPr>
            <w:tcW w:type="dxa" w:w="2880"/>
            <w:vAlign w:val="center"/>
          </w:tcPr>
          <w:p>
            <w:pPr>
              <w:spacing w:after="0"/>
            </w:pPr>
            <w:r/>
            <w:r>
              <w:rPr>
                <w:rFonts w:ascii="Aptos" w:hAnsi="Aptos"/>
                <w:b w:val="0"/>
                <w:sz w:val="17"/>
              </w:rPr>
              <w:t>Daily operations only</w:t>
            </w:r>
          </w:p>
        </w:tc>
        <w:tc>
          <w:tcPr>
            <w:tcW w:type="dxa" w:w="4176"/>
            <w:vAlign w:val="center"/>
          </w:tcPr>
          <w:p>
            <w:pPr>
              <w:spacing w:after="0"/>
            </w:pPr>
            <w:r/>
            <w:r>
              <w:rPr>
                <w:rFonts w:ascii="Aptos" w:hAnsi="Aptos"/>
                <w:b w:val="0"/>
                <w:sz w:val="17"/>
              </w:rPr>
              <w:t>Replace the current paper register with a simple vehicle/route/trip entry screen.</w:t>
            </w:r>
          </w:p>
        </w:tc>
      </w:tr>
      <w:tr>
        <w:trPr>
          <w:cantSplit/>
        </w:trPr>
        <w:tc>
          <w:tcPr>
            <w:tcW w:type="dxa" w:w="2304"/>
            <w:vAlign w:val="center"/>
          </w:tcPr>
          <w:p>
            <w:pPr>
              <w:spacing w:after="0"/>
            </w:pPr>
            <w:r/>
            <w:r>
              <w:rPr>
                <w:rFonts w:ascii="Aptos" w:hAnsi="Aptos"/>
                <w:b w:val="0"/>
                <w:sz w:val="17"/>
              </w:rPr>
              <w:t>Driver</w:t>
            </w:r>
          </w:p>
        </w:tc>
        <w:tc>
          <w:tcPr>
            <w:tcW w:type="dxa" w:w="2880"/>
            <w:vAlign w:val="center"/>
          </w:tcPr>
          <w:p>
            <w:pPr>
              <w:spacing w:after="0"/>
            </w:pPr>
            <w:r/>
            <w:r>
              <w:rPr>
                <w:rFonts w:ascii="Aptos" w:hAnsi="Aptos"/>
                <w:b w:val="0"/>
                <w:sz w:val="17"/>
              </w:rPr>
              <w:t>No access in V1</w:t>
            </w:r>
          </w:p>
        </w:tc>
        <w:tc>
          <w:tcPr>
            <w:tcW w:type="dxa" w:w="4176"/>
            <w:vAlign w:val="center"/>
          </w:tcPr>
          <w:p>
            <w:pPr>
              <w:spacing w:after="0"/>
            </w:pPr>
            <w:r/>
            <w:r>
              <w:rPr>
                <w:rFonts w:ascii="Aptos" w:hAnsi="Aptos"/>
                <w:b w:val="0"/>
                <w:sz w:val="17"/>
              </w:rPr>
              <w:t>Drivers continue using the current process unless the business later chooses otherwise.</w:t>
            </w:r>
          </w:p>
        </w:tc>
      </w:tr>
    </w:tbl>
    <w:p/>
    <w:p>
      <w:pPr>
        <w:pStyle w:val="Heading1"/>
      </w:pPr>
      <w:r>
        <w:t>7. Functional Requirements</w:t>
      </w:r>
    </w:p>
    <w:tbl>
      <w:tblPr>
        <w:tblStyle w:val="TableGrid"/>
        <w:tblW w:type="auto" w:w="0"/>
        <w:jc w:val="center"/>
        <w:tblLook w:firstColumn="1" w:firstRow="1" w:lastColumn="0" w:lastRow="0" w:noHBand="0" w:noVBand="1" w:val="04A0"/>
      </w:tblPr>
      <w:tblGrid>
        <w:gridCol w:w="2556"/>
        <w:gridCol w:w="2556"/>
        <w:gridCol w:w="2556"/>
        <w:gridCol w:w="2556"/>
      </w:tblGrid>
      <w:tr>
        <w:trPr>
          <w:tblHeader/>
          <w:cantSplit/>
        </w:trPr>
        <w:tc>
          <w:tcPr>
            <w:tcW w:type="dxa" w:w="936"/>
            <w:vAlign w:val="center"/>
            <w:shd w:fill="1F4E78"/>
          </w:tcPr>
          <w:p>
            <w:pPr>
              <w:spacing w:after="0"/>
            </w:pPr>
            <w:r/>
            <w:r>
              <w:rPr>
                <w:rFonts w:ascii="Aptos" w:hAnsi="Aptos"/>
                <w:b/>
                <w:color w:val="FFFFFF"/>
                <w:sz w:val="18"/>
              </w:rPr>
              <w:t>ID</w:t>
            </w:r>
          </w:p>
        </w:tc>
        <w:tc>
          <w:tcPr>
            <w:tcW w:type="dxa" w:w="1440"/>
            <w:vAlign w:val="center"/>
            <w:shd w:fill="1F4E78"/>
          </w:tcPr>
          <w:p>
            <w:pPr>
              <w:spacing w:after="0"/>
            </w:pPr>
            <w:r/>
            <w:r>
              <w:rPr>
                <w:rFonts w:ascii="Aptos" w:hAnsi="Aptos"/>
                <w:b/>
                <w:color w:val="FFFFFF"/>
                <w:sz w:val="18"/>
              </w:rPr>
              <w:t>Area</w:t>
            </w:r>
          </w:p>
        </w:tc>
        <w:tc>
          <w:tcPr>
            <w:tcW w:type="dxa" w:w="5760"/>
            <w:vAlign w:val="center"/>
            <w:shd w:fill="1F4E78"/>
          </w:tcPr>
          <w:p>
            <w:pPr>
              <w:spacing w:after="0"/>
            </w:pPr>
            <w:r/>
            <w:r>
              <w:rPr>
                <w:rFonts w:ascii="Aptos" w:hAnsi="Aptos"/>
                <w:b/>
                <w:color w:val="FFFFFF"/>
                <w:sz w:val="18"/>
              </w:rPr>
              <w:t>Requirement</w:t>
            </w:r>
          </w:p>
        </w:tc>
        <w:tc>
          <w:tcPr>
            <w:tcW w:type="dxa" w:w="1008"/>
            <w:vAlign w:val="center"/>
            <w:shd w:fill="1F4E78"/>
          </w:tcPr>
          <w:p>
            <w:pPr>
              <w:spacing w:after="0"/>
            </w:pPr>
            <w:r/>
            <w:r>
              <w:rPr>
                <w:rFonts w:ascii="Aptos" w:hAnsi="Aptos"/>
                <w:b/>
                <w:color w:val="FFFFFF"/>
                <w:sz w:val="18"/>
              </w:rPr>
              <w:t>Priority</w:t>
            </w:r>
          </w:p>
        </w:tc>
      </w:tr>
      <w:tr>
        <w:trPr>
          <w:cantSplit/>
        </w:trPr>
        <w:tc>
          <w:tcPr>
            <w:tcW w:type="dxa" w:w="936"/>
            <w:vAlign w:val="center"/>
          </w:tcPr>
          <w:p>
            <w:pPr>
              <w:spacing w:after="0"/>
            </w:pPr>
            <w:r/>
            <w:r>
              <w:rPr>
                <w:rFonts w:ascii="Aptos" w:hAnsi="Aptos"/>
                <w:b w:val="0"/>
                <w:sz w:val="17"/>
              </w:rPr>
              <w:t>VEH-01</w:t>
            </w:r>
          </w:p>
        </w:tc>
        <w:tc>
          <w:tcPr>
            <w:tcW w:type="dxa" w:w="1440"/>
            <w:vAlign w:val="center"/>
          </w:tcPr>
          <w:p>
            <w:pPr>
              <w:spacing w:after="0"/>
            </w:pPr>
            <w:r/>
            <w:r>
              <w:rPr>
                <w:rFonts w:ascii="Aptos" w:hAnsi="Aptos"/>
                <w:b w:val="0"/>
                <w:sz w:val="17"/>
              </w:rPr>
              <w:t>Vehicles</w:t>
            </w:r>
          </w:p>
        </w:tc>
        <w:tc>
          <w:tcPr>
            <w:tcW w:type="dxa" w:w="5760"/>
            <w:vAlign w:val="center"/>
          </w:tcPr>
          <w:p>
            <w:pPr>
              <w:spacing w:after="0"/>
            </w:pPr>
            <w:r/>
            <w:r>
              <w:rPr>
                <w:rFonts w:ascii="Aptos" w:hAnsi="Aptos"/>
                <w:b w:val="0"/>
                <w:sz w:val="17"/>
              </w:rPr>
              <w:t>Create/edit vehicle master with registration number, vehicle type, capacity and active/inactive status.</w:t>
            </w:r>
          </w:p>
        </w:tc>
        <w:tc>
          <w:tcPr>
            <w:tcW w:type="dxa" w:w="1008"/>
            <w:vAlign w:val="center"/>
          </w:tcPr>
          <w:p>
            <w:pPr>
              <w:spacing w:after="0"/>
            </w:pPr>
            <w:r/>
            <w:r>
              <w:rPr>
                <w:rFonts w:ascii="Aptos" w:hAnsi="Aptos"/>
                <w:b w:val="0"/>
                <w:sz w:val="17"/>
              </w:rPr>
              <w:t>Must</w:t>
            </w:r>
          </w:p>
        </w:tc>
      </w:tr>
      <w:tr>
        <w:trPr>
          <w:cantSplit/>
        </w:trPr>
        <w:tc>
          <w:tcPr>
            <w:tcW w:type="dxa" w:w="936"/>
            <w:vAlign w:val="center"/>
          </w:tcPr>
          <w:p>
            <w:pPr>
              <w:spacing w:after="0"/>
            </w:pPr>
            <w:r/>
            <w:r>
              <w:rPr>
                <w:rFonts w:ascii="Aptos" w:hAnsi="Aptos"/>
                <w:b w:val="0"/>
                <w:sz w:val="17"/>
              </w:rPr>
              <w:t>VEH-02</w:t>
            </w:r>
          </w:p>
        </w:tc>
        <w:tc>
          <w:tcPr>
            <w:tcW w:type="dxa" w:w="1440"/>
            <w:vAlign w:val="center"/>
          </w:tcPr>
          <w:p>
            <w:pPr>
              <w:spacing w:after="0"/>
            </w:pPr>
            <w:r/>
            <w:r>
              <w:rPr>
                <w:rFonts w:ascii="Aptos" w:hAnsi="Aptos"/>
                <w:b w:val="0"/>
                <w:sz w:val="17"/>
              </w:rPr>
              <w:t>Vehicles</w:t>
            </w:r>
          </w:p>
        </w:tc>
        <w:tc>
          <w:tcPr>
            <w:tcW w:type="dxa" w:w="5760"/>
            <w:vAlign w:val="center"/>
          </w:tcPr>
          <w:p>
            <w:pPr>
              <w:spacing w:after="0"/>
            </w:pPr>
            <w:r/>
            <w:r>
              <w:rPr>
                <w:rFonts w:ascii="Aptos" w:hAnsi="Aptos"/>
                <w:b w:val="0"/>
                <w:sz w:val="17"/>
              </w:rPr>
              <w:t>Store contract/billing configuration linkage for each vehicle where applicable.</w:t>
            </w:r>
          </w:p>
        </w:tc>
        <w:tc>
          <w:tcPr>
            <w:tcW w:type="dxa" w:w="1008"/>
            <w:vAlign w:val="center"/>
          </w:tcPr>
          <w:p>
            <w:pPr>
              <w:spacing w:after="0"/>
            </w:pPr>
            <w:r/>
            <w:r>
              <w:rPr>
                <w:rFonts w:ascii="Aptos" w:hAnsi="Aptos"/>
                <w:b w:val="0"/>
                <w:sz w:val="17"/>
              </w:rPr>
              <w:t>Must</w:t>
            </w:r>
          </w:p>
        </w:tc>
      </w:tr>
      <w:tr>
        <w:trPr>
          <w:cantSplit/>
        </w:trPr>
        <w:tc>
          <w:tcPr>
            <w:tcW w:type="dxa" w:w="936"/>
            <w:vAlign w:val="center"/>
          </w:tcPr>
          <w:p>
            <w:pPr>
              <w:spacing w:after="0"/>
            </w:pPr>
            <w:r/>
            <w:r>
              <w:rPr>
                <w:rFonts w:ascii="Aptos" w:hAnsi="Aptos"/>
                <w:b w:val="0"/>
                <w:sz w:val="17"/>
              </w:rPr>
              <w:t>VEH-03</w:t>
            </w:r>
          </w:p>
        </w:tc>
        <w:tc>
          <w:tcPr>
            <w:tcW w:type="dxa" w:w="1440"/>
            <w:vAlign w:val="center"/>
          </w:tcPr>
          <w:p>
            <w:pPr>
              <w:spacing w:after="0"/>
            </w:pPr>
            <w:r/>
            <w:r>
              <w:rPr>
                <w:rFonts w:ascii="Aptos" w:hAnsi="Aptos"/>
                <w:b w:val="0"/>
                <w:sz w:val="17"/>
              </w:rPr>
              <w:t>Vehicles</w:t>
            </w:r>
          </w:p>
        </w:tc>
        <w:tc>
          <w:tcPr>
            <w:tcW w:type="dxa" w:w="5760"/>
            <w:vAlign w:val="center"/>
          </w:tcPr>
          <w:p>
            <w:pPr>
              <w:spacing w:after="0"/>
            </w:pPr>
            <w:r/>
            <w:r>
              <w:rPr>
                <w:rFonts w:ascii="Aptos" w:hAnsi="Aptos"/>
                <w:b w:val="0"/>
                <w:sz w:val="17"/>
              </w:rPr>
              <w:t>Store current status such as Running, Idle, Maintenance or Inactive.</w:t>
            </w:r>
          </w:p>
        </w:tc>
        <w:tc>
          <w:tcPr>
            <w:tcW w:type="dxa" w:w="1008"/>
            <w:vAlign w:val="center"/>
          </w:tcPr>
          <w:p>
            <w:pPr>
              <w:spacing w:after="0"/>
            </w:pPr>
            <w:r/>
            <w:r>
              <w:rPr>
                <w:rFonts w:ascii="Aptos" w:hAnsi="Aptos"/>
                <w:b w:val="0"/>
                <w:sz w:val="17"/>
              </w:rPr>
              <w:t>Must</w:t>
            </w:r>
          </w:p>
        </w:tc>
      </w:tr>
      <w:tr>
        <w:trPr>
          <w:cantSplit/>
        </w:trPr>
        <w:tc>
          <w:tcPr>
            <w:tcW w:type="dxa" w:w="936"/>
            <w:vAlign w:val="center"/>
          </w:tcPr>
          <w:p>
            <w:pPr>
              <w:spacing w:after="0"/>
            </w:pPr>
            <w:r/>
            <w:r>
              <w:rPr>
                <w:rFonts w:ascii="Aptos" w:hAnsi="Aptos"/>
                <w:b w:val="0"/>
                <w:sz w:val="17"/>
              </w:rPr>
              <w:t>DRV-01</w:t>
            </w:r>
          </w:p>
        </w:tc>
        <w:tc>
          <w:tcPr>
            <w:tcW w:type="dxa" w:w="1440"/>
            <w:vAlign w:val="center"/>
          </w:tcPr>
          <w:p>
            <w:pPr>
              <w:spacing w:after="0"/>
            </w:pPr>
            <w:r/>
            <w:r>
              <w:rPr>
                <w:rFonts w:ascii="Aptos" w:hAnsi="Aptos"/>
                <w:b w:val="0"/>
                <w:sz w:val="17"/>
              </w:rPr>
              <w:t>Drivers</w:t>
            </w:r>
          </w:p>
        </w:tc>
        <w:tc>
          <w:tcPr>
            <w:tcW w:type="dxa" w:w="5760"/>
            <w:vAlign w:val="center"/>
          </w:tcPr>
          <w:p>
            <w:pPr>
              <w:spacing w:after="0"/>
            </w:pPr>
            <w:r/>
            <w:r>
              <w:rPr>
                <w:rFonts w:ascii="Aptos" w:hAnsi="Aptos"/>
                <w:b w:val="0"/>
                <w:sz w:val="17"/>
              </w:rPr>
              <w:t>Maintain driver profile and daily wage rate.</w:t>
            </w:r>
          </w:p>
        </w:tc>
        <w:tc>
          <w:tcPr>
            <w:tcW w:type="dxa" w:w="1008"/>
            <w:vAlign w:val="center"/>
          </w:tcPr>
          <w:p>
            <w:pPr>
              <w:spacing w:after="0"/>
            </w:pPr>
            <w:r/>
            <w:r>
              <w:rPr>
                <w:rFonts w:ascii="Aptos" w:hAnsi="Aptos"/>
                <w:b w:val="0"/>
                <w:sz w:val="17"/>
              </w:rPr>
              <w:t>Must</w:t>
            </w:r>
          </w:p>
        </w:tc>
      </w:tr>
      <w:tr>
        <w:trPr>
          <w:cantSplit/>
        </w:trPr>
        <w:tc>
          <w:tcPr>
            <w:tcW w:type="dxa" w:w="936"/>
            <w:vAlign w:val="center"/>
          </w:tcPr>
          <w:p>
            <w:pPr>
              <w:spacing w:after="0"/>
            </w:pPr>
            <w:r/>
            <w:r>
              <w:rPr>
                <w:rFonts w:ascii="Aptos" w:hAnsi="Aptos"/>
                <w:b w:val="0"/>
                <w:sz w:val="17"/>
              </w:rPr>
              <w:t>DRV-02</w:t>
            </w:r>
          </w:p>
        </w:tc>
        <w:tc>
          <w:tcPr>
            <w:tcW w:type="dxa" w:w="1440"/>
            <w:vAlign w:val="center"/>
          </w:tcPr>
          <w:p>
            <w:pPr>
              <w:spacing w:after="0"/>
            </w:pPr>
            <w:r/>
            <w:r>
              <w:rPr>
                <w:rFonts w:ascii="Aptos" w:hAnsi="Aptos"/>
                <w:b w:val="0"/>
                <w:sz w:val="17"/>
              </w:rPr>
              <w:t>Drivers</w:t>
            </w:r>
          </w:p>
        </w:tc>
        <w:tc>
          <w:tcPr>
            <w:tcW w:type="dxa" w:w="5760"/>
            <w:vAlign w:val="center"/>
          </w:tcPr>
          <w:p>
            <w:pPr>
              <w:spacing w:after="0"/>
            </w:pPr>
            <w:r/>
            <w:r>
              <w:rPr>
                <w:rFonts w:ascii="Aptos" w:hAnsi="Aptos"/>
                <w:b w:val="0"/>
                <w:sz w:val="17"/>
              </w:rPr>
              <w:t>Allow driver assignment to trips rather than permanently locking a driver to a vehicle.</w:t>
            </w:r>
          </w:p>
        </w:tc>
        <w:tc>
          <w:tcPr>
            <w:tcW w:type="dxa" w:w="1008"/>
            <w:vAlign w:val="center"/>
          </w:tcPr>
          <w:p>
            <w:pPr>
              <w:spacing w:after="0"/>
            </w:pPr>
            <w:r/>
            <w:r>
              <w:rPr>
                <w:rFonts w:ascii="Aptos" w:hAnsi="Aptos"/>
                <w:b w:val="0"/>
                <w:sz w:val="17"/>
              </w:rPr>
              <w:t>Must</w:t>
            </w:r>
          </w:p>
        </w:tc>
      </w:tr>
      <w:tr>
        <w:trPr>
          <w:cantSplit/>
        </w:trPr>
        <w:tc>
          <w:tcPr>
            <w:tcW w:type="dxa" w:w="936"/>
            <w:vAlign w:val="center"/>
          </w:tcPr>
          <w:p>
            <w:pPr>
              <w:spacing w:after="0"/>
            </w:pPr>
            <w:r/>
            <w:r>
              <w:rPr>
                <w:rFonts w:ascii="Aptos" w:hAnsi="Aptos"/>
                <w:b w:val="0"/>
                <w:sz w:val="17"/>
              </w:rPr>
              <w:t>FIR-01</w:t>
            </w:r>
          </w:p>
        </w:tc>
        <w:tc>
          <w:tcPr>
            <w:tcW w:type="dxa" w:w="1440"/>
            <w:vAlign w:val="center"/>
          </w:tcPr>
          <w:p>
            <w:pPr>
              <w:spacing w:after="0"/>
            </w:pPr>
            <w:r/>
            <w:r>
              <w:rPr>
                <w:rFonts w:ascii="Aptos" w:hAnsi="Aptos"/>
                <w:b w:val="0"/>
                <w:sz w:val="17"/>
              </w:rPr>
              <w:t>Firms</w:t>
            </w:r>
          </w:p>
        </w:tc>
        <w:tc>
          <w:tcPr>
            <w:tcW w:type="dxa" w:w="5760"/>
            <w:vAlign w:val="center"/>
          </w:tcPr>
          <w:p>
            <w:pPr>
              <w:spacing w:after="0"/>
            </w:pPr>
            <w:r/>
            <w:r>
              <w:rPr>
                <w:rFonts w:ascii="Aptos" w:hAnsi="Aptos"/>
                <w:b w:val="0"/>
                <w:sz w:val="17"/>
              </w:rPr>
              <w:t>Maintain firm/customer records and billing identity.</w:t>
            </w:r>
          </w:p>
        </w:tc>
        <w:tc>
          <w:tcPr>
            <w:tcW w:type="dxa" w:w="1008"/>
            <w:vAlign w:val="center"/>
          </w:tcPr>
          <w:p>
            <w:pPr>
              <w:spacing w:after="0"/>
            </w:pPr>
            <w:r/>
            <w:r>
              <w:rPr>
                <w:rFonts w:ascii="Aptos" w:hAnsi="Aptos"/>
                <w:b w:val="0"/>
                <w:sz w:val="17"/>
              </w:rPr>
              <w:t>Must</w:t>
            </w:r>
          </w:p>
        </w:tc>
      </w:tr>
      <w:tr>
        <w:trPr>
          <w:cantSplit/>
        </w:trPr>
        <w:tc>
          <w:tcPr>
            <w:tcW w:type="dxa" w:w="936"/>
            <w:vAlign w:val="center"/>
          </w:tcPr>
          <w:p>
            <w:pPr>
              <w:spacing w:after="0"/>
            </w:pPr>
            <w:r/>
            <w:r>
              <w:rPr>
                <w:rFonts w:ascii="Aptos" w:hAnsi="Aptos"/>
                <w:b w:val="0"/>
                <w:sz w:val="17"/>
              </w:rPr>
              <w:t>FIR-02</w:t>
            </w:r>
          </w:p>
        </w:tc>
        <w:tc>
          <w:tcPr>
            <w:tcW w:type="dxa" w:w="1440"/>
            <w:vAlign w:val="center"/>
          </w:tcPr>
          <w:p>
            <w:pPr>
              <w:spacing w:after="0"/>
            </w:pPr>
            <w:r/>
            <w:r>
              <w:rPr>
                <w:rFonts w:ascii="Aptos" w:hAnsi="Aptos"/>
                <w:b w:val="0"/>
                <w:sz w:val="17"/>
              </w:rPr>
              <w:t>Routes</w:t>
            </w:r>
          </w:p>
        </w:tc>
        <w:tc>
          <w:tcPr>
            <w:tcW w:type="dxa" w:w="5760"/>
            <w:vAlign w:val="center"/>
          </w:tcPr>
          <w:p>
            <w:pPr>
              <w:spacing w:after="0"/>
            </w:pPr>
            <w:r/>
            <w:r>
              <w:rPr>
                <w:rFonts w:ascii="Aptos" w:hAnsi="Aptos"/>
                <w:b w:val="0"/>
                <w:sz w:val="17"/>
              </w:rPr>
              <w:t>Maintain pickup/drop locations and route reference data.</w:t>
            </w:r>
          </w:p>
        </w:tc>
        <w:tc>
          <w:tcPr>
            <w:tcW w:type="dxa" w:w="1008"/>
            <w:vAlign w:val="center"/>
          </w:tcPr>
          <w:p>
            <w:pPr>
              <w:spacing w:after="0"/>
            </w:pPr>
            <w:r/>
            <w:r>
              <w:rPr>
                <w:rFonts w:ascii="Aptos" w:hAnsi="Aptos"/>
                <w:b w:val="0"/>
                <w:sz w:val="17"/>
              </w:rPr>
              <w:t>Should</w:t>
            </w:r>
          </w:p>
        </w:tc>
      </w:tr>
      <w:tr>
        <w:trPr>
          <w:cantSplit/>
        </w:trPr>
        <w:tc>
          <w:tcPr>
            <w:tcW w:type="dxa" w:w="936"/>
            <w:vAlign w:val="center"/>
          </w:tcPr>
          <w:p>
            <w:pPr>
              <w:spacing w:after="0"/>
            </w:pPr>
            <w:r/>
            <w:r>
              <w:rPr>
                <w:rFonts w:ascii="Aptos" w:hAnsi="Aptos"/>
                <w:b w:val="0"/>
                <w:sz w:val="17"/>
              </w:rPr>
              <w:t>CON-01</w:t>
            </w:r>
          </w:p>
        </w:tc>
        <w:tc>
          <w:tcPr>
            <w:tcW w:type="dxa" w:w="1440"/>
            <w:vAlign w:val="center"/>
          </w:tcPr>
          <w:p>
            <w:pPr>
              <w:spacing w:after="0"/>
            </w:pPr>
            <w:r/>
            <w:r>
              <w:rPr>
                <w:rFonts w:ascii="Aptos" w:hAnsi="Aptos"/>
                <w:b w:val="0"/>
                <w:sz w:val="17"/>
              </w:rPr>
              <w:t>Contracts</w:t>
            </w:r>
          </w:p>
        </w:tc>
        <w:tc>
          <w:tcPr>
            <w:tcW w:type="dxa" w:w="5760"/>
            <w:vAlign w:val="center"/>
          </w:tcPr>
          <w:p>
            <w:pPr>
              <w:spacing w:after="0"/>
            </w:pPr>
            <w:r/>
            <w:r>
              <w:rPr>
                <w:rFonts w:ascii="Aptos" w:hAnsi="Aptos"/>
                <w:b w:val="0"/>
                <w:sz w:val="17"/>
              </w:rPr>
              <w:t>Store contract period and the rules applicable to a firm/vehicle category.</w:t>
            </w:r>
          </w:p>
        </w:tc>
        <w:tc>
          <w:tcPr>
            <w:tcW w:type="dxa" w:w="1008"/>
            <w:vAlign w:val="center"/>
          </w:tcPr>
          <w:p>
            <w:pPr>
              <w:spacing w:after="0"/>
            </w:pPr>
            <w:r/>
            <w:r>
              <w:rPr>
                <w:rFonts w:ascii="Aptos" w:hAnsi="Aptos"/>
                <w:b w:val="0"/>
                <w:sz w:val="17"/>
              </w:rPr>
              <w:t>Must</w:t>
            </w:r>
          </w:p>
        </w:tc>
      </w:tr>
      <w:tr>
        <w:trPr>
          <w:cantSplit/>
        </w:trPr>
        <w:tc>
          <w:tcPr>
            <w:tcW w:type="dxa" w:w="936"/>
            <w:vAlign w:val="center"/>
          </w:tcPr>
          <w:p>
            <w:pPr>
              <w:spacing w:after="0"/>
            </w:pPr>
            <w:r/>
            <w:r>
              <w:rPr>
                <w:rFonts w:ascii="Aptos" w:hAnsi="Aptos"/>
                <w:b w:val="0"/>
                <w:sz w:val="17"/>
              </w:rPr>
              <w:t>CON-02</w:t>
            </w:r>
          </w:p>
        </w:tc>
        <w:tc>
          <w:tcPr>
            <w:tcW w:type="dxa" w:w="1440"/>
            <w:vAlign w:val="center"/>
          </w:tcPr>
          <w:p>
            <w:pPr>
              <w:spacing w:after="0"/>
            </w:pPr>
            <w:r/>
            <w:r>
              <w:rPr>
                <w:rFonts w:ascii="Aptos" w:hAnsi="Aptos"/>
                <w:b w:val="0"/>
                <w:sz w:val="17"/>
              </w:rPr>
              <w:t>Contracts</w:t>
            </w:r>
          </w:p>
        </w:tc>
        <w:tc>
          <w:tcPr>
            <w:tcW w:type="dxa" w:w="5760"/>
            <w:vAlign w:val="center"/>
          </w:tcPr>
          <w:p>
            <w:pPr>
              <w:spacing w:after="0"/>
            </w:pPr>
            <w:r/>
            <w:r>
              <w:rPr>
                <w:rFonts w:ascii="Aptos" w:hAnsi="Aptos"/>
                <w:b w:val="0"/>
                <w:sz w:val="17"/>
              </w:rPr>
              <w:t>Support effective dates so rate changes do not rewrite historical bills.</w:t>
            </w:r>
          </w:p>
        </w:tc>
        <w:tc>
          <w:tcPr>
            <w:tcW w:type="dxa" w:w="1008"/>
            <w:vAlign w:val="center"/>
          </w:tcPr>
          <w:p>
            <w:pPr>
              <w:spacing w:after="0"/>
            </w:pPr>
            <w:r/>
            <w:r>
              <w:rPr>
                <w:rFonts w:ascii="Aptos" w:hAnsi="Aptos"/>
                <w:b w:val="0"/>
                <w:sz w:val="17"/>
              </w:rPr>
              <w:t>Must</w:t>
            </w:r>
          </w:p>
        </w:tc>
      </w:tr>
      <w:tr>
        <w:trPr>
          <w:cantSplit/>
        </w:trPr>
        <w:tc>
          <w:tcPr>
            <w:tcW w:type="dxa" w:w="936"/>
            <w:vAlign w:val="center"/>
          </w:tcPr>
          <w:p>
            <w:pPr>
              <w:spacing w:after="0"/>
            </w:pPr>
            <w:r/>
            <w:r>
              <w:rPr>
                <w:rFonts w:ascii="Aptos" w:hAnsi="Aptos"/>
                <w:b w:val="0"/>
                <w:sz w:val="17"/>
              </w:rPr>
              <w:t>TRP-01</w:t>
            </w:r>
          </w:p>
        </w:tc>
        <w:tc>
          <w:tcPr>
            <w:tcW w:type="dxa" w:w="1440"/>
            <w:vAlign w:val="center"/>
          </w:tcPr>
          <w:p>
            <w:pPr>
              <w:spacing w:after="0"/>
            </w:pPr>
            <w:r/>
            <w:r>
              <w:rPr>
                <w:rFonts w:ascii="Aptos" w:hAnsi="Aptos"/>
                <w:b w:val="0"/>
                <w:sz w:val="17"/>
              </w:rPr>
              <w:t>Operations</w:t>
            </w:r>
          </w:p>
        </w:tc>
        <w:tc>
          <w:tcPr>
            <w:tcW w:type="dxa" w:w="5760"/>
            <w:vAlign w:val="center"/>
          </w:tcPr>
          <w:p>
            <w:pPr>
              <w:spacing w:after="0"/>
            </w:pPr>
            <w:r/>
            <w:r>
              <w:rPr>
                <w:rFonts w:ascii="Aptos" w:hAnsi="Aptos"/>
                <w:b w:val="0"/>
                <w:sz w:val="17"/>
              </w:rPr>
              <w:t>Create daily trip records with date, vehicle, driver, firm, pickup, drop and KM.</w:t>
            </w:r>
          </w:p>
        </w:tc>
        <w:tc>
          <w:tcPr>
            <w:tcW w:type="dxa" w:w="1008"/>
            <w:vAlign w:val="center"/>
          </w:tcPr>
          <w:p>
            <w:pPr>
              <w:spacing w:after="0"/>
            </w:pPr>
            <w:r/>
            <w:r>
              <w:rPr>
                <w:rFonts w:ascii="Aptos" w:hAnsi="Aptos"/>
                <w:b w:val="0"/>
                <w:sz w:val="17"/>
              </w:rPr>
              <w:t>Must</w:t>
            </w:r>
          </w:p>
        </w:tc>
      </w:tr>
      <w:tr>
        <w:trPr>
          <w:cantSplit/>
        </w:trPr>
        <w:tc>
          <w:tcPr>
            <w:tcW w:type="dxa" w:w="936"/>
            <w:vAlign w:val="center"/>
          </w:tcPr>
          <w:p>
            <w:pPr>
              <w:spacing w:after="0"/>
            </w:pPr>
            <w:r/>
            <w:r>
              <w:rPr>
                <w:rFonts w:ascii="Aptos" w:hAnsi="Aptos"/>
                <w:b w:val="0"/>
                <w:sz w:val="17"/>
              </w:rPr>
              <w:t>TRP-02</w:t>
            </w:r>
          </w:p>
        </w:tc>
        <w:tc>
          <w:tcPr>
            <w:tcW w:type="dxa" w:w="1440"/>
            <w:vAlign w:val="center"/>
          </w:tcPr>
          <w:p>
            <w:pPr>
              <w:spacing w:after="0"/>
            </w:pPr>
            <w:r/>
            <w:r>
              <w:rPr>
                <w:rFonts w:ascii="Aptos" w:hAnsi="Aptos"/>
                <w:b w:val="0"/>
                <w:sz w:val="17"/>
              </w:rPr>
              <w:t>Operations</w:t>
            </w:r>
          </w:p>
        </w:tc>
        <w:tc>
          <w:tcPr>
            <w:tcW w:type="dxa" w:w="5760"/>
            <w:vAlign w:val="center"/>
          </w:tcPr>
          <w:p>
            <w:pPr>
              <w:spacing w:after="0"/>
            </w:pPr>
            <w:r/>
            <w:r>
              <w:rPr>
                <w:rFonts w:ascii="Aptos" w:hAnsi="Aptos"/>
                <w:b w:val="0"/>
                <w:sz w:val="17"/>
              </w:rPr>
              <w:t>Capture trip classification/rounds automatically from configured KM rules.</w:t>
            </w:r>
          </w:p>
        </w:tc>
        <w:tc>
          <w:tcPr>
            <w:tcW w:type="dxa" w:w="1008"/>
            <w:vAlign w:val="center"/>
          </w:tcPr>
          <w:p>
            <w:pPr>
              <w:spacing w:after="0"/>
            </w:pPr>
            <w:r/>
            <w:r>
              <w:rPr>
                <w:rFonts w:ascii="Aptos" w:hAnsi="Aptos"/>
                <w:b w:val="0"/>
                <w:sz w:val="17"/>
              </w:rPr>
              <w:t>Must</w:t>
            </w:r>
          </w:p>
        </w:tc>
      </w:tr>
      <w:tr>
        <w:trPr>
          <w:cantSplit/>
        </w:trPr>
        <w:tc>
          <w:tcPr>
            <w:tcW w:type="dxa" w:w="936"/>
            <w:vAlign w:val="center"/>
          </w:tcPr>
          <w:p>
            <w:pPr>
              <w:spacing w:after="0"/>
            </w:pPr>
            <w:r/>
            <w:r>
              <w:rPr>
                <w:rFonts w:ascii="Aptos" w:hAnsi="Aptos"/>
                <w:b w:val="0"/>
                <w:sz w:val="17"/>
              </w:rPr>
              <w:t>TRP-03</w:t>
            </w:r>
          </w:p>
        </w:tc>
        <w:tc>
          <w:tcPr>
            <w:tcW w:type="dxa" w:w="1440"/>
            <w:vAlign w:val="center"/>
          </w:tcPr>
          <w:p>
            <w:pPr>
              <w:spacing w:after="0"/>
            </w:pPr>
            <w:r/>
            <w:r>
              <w:rPr>
                <w:rFonts w:ascii="Aptos" w:hAnsi="Aptos"/>
                <w:b w:val="0"/>
                <w:sz w:val="17"/>
              </w:rPr>
              <w:t>Operations</w:t>
            </w:r>
          </w:p>
        </w:tc>
        <w:tc>
          <w:tcPr>
            <w:tcW w:type="dxa" w:w="5760"/>
            <w:vAlign w:val="center"/>
          </w:tcPr>
          <w:p>
            <w:pPr>
              <w:spacing w:after="0"/>
            </w:pPr>
            <w:r/>
            <w:r>
              <w:rPr>
                <w:rFonts w:ascii="Aptos" w:hAnsi="Aptos"/>
                <w:b w:val="0"/>
                <w:sz w:val="17"/>
              </w:rPr>
              <w:t>Prevent or warn about duplicate trips for the same vehicle/date where inappropriate.</w:t>
            </w:r>
          </w:p>
        </w:tc>
        <w:tc>
          <w:tcPr>
            <w:tcW w:type="dxa" w:w="1008"/>
            <w:vAlign w:val="center"/>
          </w:tcPr>
          <w:p>
            <w:pPr>
              <w:spacing w:after="0"/>
            </w:pPr>
            <w:r/>
            <w:r>
              <w:rPr>
                <w:rFonts w:ascii="Aptos" w:hAnsi="Aptos"/>
                <w:b w:val="0"/>
                <w:sz w:val="17"/>
              </w:rPr>
              <w:t>Should</w:t>
            </w:r>
          </w:p>
        </w:tc>
      </w:tr>
      <w:tr>
        <w:trPr>
          <w:cantSplit/>
        </w:trPr>
        <w:tc>
          <w:tcPr>
            <w:tcW w:type="dxa" w:w="936"/>
            <w:vAlign w:val="center"/>
          </w:tcPr>
          <w:p>
            <w:pPr>
              <w:spacing w:after="0"/>
            </w:pPr>
            <w:r/>
            <w:r>
              <w:rPr>
                <w:rFonts w:ascii="Aptos" w:hAnsi="Aptos"/>
                <w:b w:val="0"/>
                <w:sz w:val="17"/>
              </w:rPr>
              <w:t>BIL-01</w:t>
            </w:r>
          </w:p>
        </w:tc>
        <w:tc>
          <w:tcPr>
            <w:tcW w:type="dxa" w:w="1440"/>
            <w:vAlign w:val="center"/>
          </w:tcPr>
          <w:p>
            <w:pPr>
              <w:spacing w:after="0"/>
            </w:pPr>
            <w:r/>
            <w:r>
              <w:rPr>
                <w:rFonts w:ascii="Aptos" w:hAnsi="Aptos"/>
                <w:b w:val="0"/>
                <w:sz w:val="17"/>
              </w:rPr>
              <w:t>Billing</w:t>
            </w:r>
          </w:p>
        </w:tc>
        <w:tc>
          <w:tcPr>
            <w:tcW w:type="dxa" w:w="5760"/>
            <w:vAlign w:val="center"/>
          </w:tcPr>
          <w:p>
            <w:pPr>
              <w:spacing w:after="0"/>
            </w:pPr>
            <w:r/>
            <w:r>
              <w:rPr>
                <w:rFonts w:ascii="Aptos" w:hAnsi="Aptos"/>
                <w:b w:val="0"/>
                <w:sz w:val="17"/>
              </w:rPr>
              <w:t>Calculate contractual HSD litres as KM divided by applicable average.</w:t>
            </w:r>
          </w:p>
        </w:tc>
        <w:tc>
          <w:tcPr>
            <w:tcW w:type="dxa" w:w="1008"/>
            <w:vAlign w:val="center"/>
          </w:tcPr>
          <w:p>
            <w:pPr>
              <w:spacing w:after="0"/>
            </w:pPr>
            <w:r/>
            <w:r>
              <w:rPr>
                <w:rFonts w:ascii="Aptos" w:hAnsi="Aptos"/>
                <w:b w:val="0"/>
                <w:sz w:val="17"/>
              </w:rPr>
              <w:t>Must</w:t>
            </w:r>
          </w:p>
        </w:tc>
      </w:tr>
      <w:tr>
        <w:trPr>
          <w:cantSplit/>
        </w:trPr>
        <w:tc>
          <w:tcPr>
            <w:tcW w:type="dxa" w:w="936"/>
            <w:vAlign w:val="center"/>
          </w:tcPr>
          <w:p>
            <w:pPr>
              <w:spacing w:after="0"/>
            </w:pPr>
            <w:r/>
            <w:r>
              <w:rPr>
                <w:rFonts w:ascii="Aptos" w:hAnsi="Aptos"/>
                <w:b w:val="0"/>
                <w:sz w:val="17"/>
              </w:rPr>
              <w:t>BIL-02</w:t>
            </w:r>
          </w:p>
        </w:tc>
        <w:tc>
          <w:tcPr>
            <w:tcW w:type="dxa" w:w="1440"/>
            <w:vAlign w:val="center"/>
          </w:tcPr>
          <w:p>
            <w:pPr>
              <w:spacing w:after="0"/>
            </w:pPr>
            <w:r/>
            <w:r>
              <w:rPr>
                <w:rFonts w:ascii="Aptos" w:hAnsi="Aptos"/>
                <w:b w:val="0"/>
                <w:sz w:val="17"/>
              </w:rPr>
              <w:t>Billing</w:t>
            </w:r>
          </w:p>
        </w:tc>
        <w:tc>
          <w:tcPr>
            <w:tcW w:type="dxa" w:w="5760"/>
            <w:vAlign w:val="center"/>
          </w:tcPr>
          <w:p>
            <w:pPr>
              <w:spacing w:after="0"/>
            </w:pPr>
            <w:r/>
            <w:r>
              <w:rPr>
                <w:rFonts w:ascii="Aptos" w:hAnsi="Aptos"/>
                <w:b w:val="0"/>
                <w:sz w:val="17"/>
              </w:rPr>
              <w:t>Calculate HSD amount as contractual HSD litres multiplied by applicable HSD rate.</w:t>
            </w:r>
          </w:p>
        </w:tc>
        <w:tc>
          <w:tcPr>
            <w:tcW w:type="dxa" w:w="1008"/>
            <w:vAlign w:val="center"/>
          </w:tcPr>
          <w:p>
            <w:pPr>
              <w:spacing w:after="0"/>
            </w:pPr>
            <w:r/>
            <w:r>
              <w:rPr>
                <w:rFonts w:ascii="Aptos" w:hAnsi="Aptos"/>
                <w:b w:val="0"/>
                <w:sz w:val="17"/>
              </w:rPr>
              <w:t>Must</w:t>
            </w:r>
          </w:p>
        </w:tc>
      </w:tr>
      <w:tr>
        <w:trPr>
          <w:cantSplit/>
        </w:trPr>
        <w:tc>
          <w:tcPr>
            <w:tcW w:type="dxa" w:w="936"/>
            <w:vAlign w:val="center"/>
          </w:tcPr>
          <w:p>
            <w:pPr>
              <w:spacing w:after="0"/>
            </w:pPr>
            <w:r/>
            <w:r>
              <w:rPr>
                <w:rFonts w:ascii="Aptos" w:hAnsi="Aptos"/>
                <w:b w:val="0"/>
                <w:sz w:val="17"/>
              </w:rPr>
              <w:t>BIL-03</w:t>
            </w:r>
          </w:p>
        </w:tc>
        <w:tc>
          <w:tcPr>
            <w:tcW w:type="dxa" w:w="1440"/>
            <w:vAlign w:val="center"/>
          </w:tcPr>
          <w:p>
            <w:pPr>
              <w:spacing w:after="0"/>
            </w:pPr>
            <w:r/>
            <w:r>
              <w:rPr>
                <w:rFonts w:ascii="Aptos" w:hAnsi="Aptos"/>
                <w:b w:val="0"/>
                <w:sz w:val="17"/>
              </w:rPr>
              <w:t>Billing</w:t>
            </w:r>
          </w:p>
        </w:tc>
        <w:tc>
          <w:tcPr>
            <w:tcW w:type="dxa" w:w="5760"/>
            <w:vAlign w:val="center"/>
          </w:tcPr>
          <w:p>
            <w:pPr>
              <w:spacing w:after="0"/>
            </w:pPr>
            <w:r/>
            <w:r>
              <w:rPr>
                <w:rFonts w:ascii="Aptos" w:hAnsi="Aptos"/>
                <w:b w:val="0"/>
                <w:sz w:val="17"/>
              </w:rPr>
              <w:t>Calculate hiring using the configured rounds/KM slab and base hiring rate.</w:t>
            </w:r>
          </w:p>
        </w:tc>
        <w:tc>
          <w:tcPr>
            <w:tcW w:type="dxa" w:w="1008"/>
            <w:vAlign w:val="center"/>
          </w:tcPr>
          <w:p>
            <w:pPr>
              <w:spacing w:after="0"/>
            </w:pPr>
            <w:r/>
            <w:r>
              <w:rPr>
                <w:rFonts w:ascii="Aptos" w:hAnsi="Aptos"/>
                <w:b w:val="0"/>
                <w:sz w:val="17"/>
              </w:rPr>
              <w:t>Must</w:t>
            </w:r>
          </w:p>
        </w:tc>
      </w:tr>
      <w:tr>
        <w:trPr>
          <w:cantSplit/>
        </w:trPr>
        <w:tc>
          <w:tcPr>
            <w:tcW w:type="dxa" w:w="936"/>
            <w:vAlign w:val="center"/>
          </w:tcPr>
          <w:p>
            <w:pPr>
              <w:spacing w:after="0"/>
            </w:pPr>
            <w:r/>
            <w:r>
              <w:rPr>
                <w:rFonts w:ascii="Aptos" w:hAnsi="Aptos"/>
                <w:b w:val="0"/>
                <w:sz w:val="17"/>
              </w:rPr>
              <w:t>BIL-04</w:t>
            </w:r>
          </w:p>
        </w:tc>
        <w:tc>
          <w:tcPr>
            <w:tcW w:type="dxa" w:w="1440"/>
            <w:vAlign w:val="center"/>
          </w:tcPr>
          <w:p>
            <w:pPr>
              <w:spacing w:after="0"/>
            </w:pPr>
            <w:r/>
            <w:r>
              <w:rPr>
                <w:rFonts w:ascii="Aptos" w:hAnsi="Aptos"/>
                <w:b w:val="0"/>
                <w:sz w:val="17"/>
              </w:rPr>
              <w:t>Billing</w:t>
            </w:r>
          </w:p>
        </w:tc>
        <w:tc>
          <w:tcPr>
            <w:tcW w:type="dxa" w:w="5760"/>
            <w:vAlign w:val="center"/>
          </w:tcPr>
          <w:p>
            <w:pPr>
              <w:spacing w:after="0"/>
            </w:pPr>
            <w:r/>
            <w:r>
              <w:rPr>
                <w:rFonts w:ascii="Aptos" w:hAnsi="Aptos"/>
                <w:b w:val="0"/>
                <w:sz w:val="17"/>
              </w:rPr>
              <w:t>Add toll amount where toll is contractually billable.</w:t>
            </w:r>
          </w:p>
        </w:tc>
        <w:tc>
          <w:tcPr>
            <w:tcW w:type="dxa" w:w="1008"/>
            <w:vAlign w:val="center"/>
          </w:tcPr>
          <w:p>
            <w:pPr>
              <w:spacing w:after="0"/>
            </w:pPr>
            <w:r/>
            <w:r>
              <w:rPr>
                <w:rFonts w:ascii="Aptos" w:hAnsi="Aptos"/>
                <w:b w:val="0"/>
                <w:sz w:val="17"/>
              </w:rPr>
              <w:t>Must</w:t>
            </w:r>
          </w:p>
        </w:tc>
      </w:tr>
      <w:tr>
        <w:trPr>
          <w:cantSplit/>
        </w:trPr>
        <w:tc>
          <w:tcPr>
            <w:tcW w:type="dxa" w:w="936"/>
            <w:vAlign w:val="center"/>
          </w:tcPr>
          <w:p>
            <w:pPr>
              <w:spacing w:after="0"/>
            </w:pPr>
            <w:r/>
            <w:r>
              <w:rPr>
                <w:rFonts w:ascii="Aptos" w:hAnsi="Aptos"/>
                <w:b w:val="0"/>
                <w:sz w:val="17"/>
              </w:rPr>
              <w:t>BIL-05</w:t>
            </w:r>
          </w:p>
        </w:tc>
        <w:tc>
          <w:tcPr>
            <w:tcW w:type="dxa" w:w="1440"/>
            <w:vAlign w:val="center"/>
          </w:tcPr>
          <w:p>
            <w:pPr>
              <w:spacing w:after="0"/>
            </w:pPr>
            <w:r/>
            <w:r>
              <w:rPr>
                <w:rFonts w:ascii="Aptos" w:hAnsi="Aptos"/>
                <w:b w:val="0"/>
                <w:sz w:val="17"/>
              </w:rPr>
              <w:t>Billing</w:t>
            </w:r>
          </w:p>
        </w:tc>
        <w:tc>
          <w:tcPr>
            <w:tcW w:type="dxa" w:w="5760"/>
            <w:vAlign w:val="center"/>
          </w:tcPr>
          <w:p>
            <w:pPr>
              <w:spacing w:after="0"/>
            </w:pPr>
            <w:r/>
            <w:r>
              <w:rPr>
                <w:rFonts w:ascii="Aptos" w:hAnsi="Aptos"/>
                <w:b w:val="0"/>
                <w:sz w:val="17"/>
              </w:rPr>
              <w:t>Calculate trip total as applicable HSD amount + hiring amount + toll and any explicitly configured billable extras.</w:t>
            </w:r>
          </w:p>
        </w:tc>
        <w:tc>
          <w:tcPr>
            <w:tcW w:type="dxa" w:w="1008"/>
            <w:vAlign w:val="center"/>
          </w:tcPr>
          <w:p>
            <w:pPr>
              <w:spacing w:after="0"/>
            </w:pPr>
            <w:r/>
            <w:r>
              <w:rPr>
                <w:rFonts w:ascii="Aptos" w:hAnsi="Aptos"/>
                <w:b w:val="0"/>
                <w:sz w:val="17"/>
              </w:rPr>
              <w:t>Must</w:t>
            </w:r>
          </w:p>
        </w:tc>
      </w:tr>
      <w:tr>
        <w:trPr>
          <w:cantSplit/>
        </w:trPr>
        <w:tc>
          <w:tcPr>
            <w:tcW w:type="dxa" w:w="936"/>
            <w:vAlign w:val="center"/>
          </w:tcPr>
          <w:p>
            <w:pPr>
              <w:spacing w:after="0"/>
            </w:pPr>
            <w:r/>
            <w:r>
              <w:rPr>
                <w:rFonts w:ascii="Aptos" w:hAnsi="Aptos"/>
                <w:b w:val="0"/>
                <w:sz w:val="17"/>
              </w:rPr>
              <w:t>BIL-06</w:t>
            </w:r>
          </w:p>
        </w:tc>
        <w:tc>
          <w:tcPr>
            <w:tcW w:type="dxa" w:w="1440"/>
            <w:vAlign w:val="center"/>
          </w:tcPr>
          <w:p>
            <w:pPr>
              <w:spacing w:after="0"/>
            </w:pPr>
            <w:r/>
            <w:r>
              <w:rPr>
                <w:rFonts w:ascii="Aptos" w:hAnsi="Aptos"/>
                <w:b w:val="0"/>
                <w:sz w:val="17"/>
              </w:rPr>
              <w:t>Billing</w:t>
            </w:r>
          </w:p>
        </w:tc>
        <w:tc>
          <w:tcPr>
            <w:tcW w:type="dxa" w:w="5760"/>
            <w:vAlign w:val="center"/>
          </w:tcPr>
          <w:p>
            <w:pPr>
              <w:spacing w:after="0"/>
            </w:pPr>
            <w:r/>
            <w:r>
              <w:rPr>
                <w:rFonts w:ascii="Aptos" w:hAnsi="Aptos"/>
                <w:b w:val="0"/>
                <w:sz w:val="17"/>
              </w:rPr>
              <w:t>Generate a firm/month preview before finalization.</w:t>
            </w:r>
          </w:p>
        </w:tc>
        <w:tc>
          <w:tcPr>
            <w:tcW w:type="dxa" w:w="1008"/>
            <w:vAlign w:val="center"/>
          </w:tcPr>
          <w:p>
            <w:pPr>
              <w:spacing w:after="0"/>
            </w:pPr>
            <w:r/>
            <w:r>
              <w:rPr>
                <w:rFonts w:ascii="Aptos" w:hAnsi="Aptos"/>
                <w:b w:val="0"/>
                <w:sz w:val="17"/>
              </w:rPr>
              <w:t>Must</w:t>
            </w:r>
          </w:p>
        </w:tc>
      </w:tr>
      <w:tr>
        <w:trPr>
          <w:cantSplit/>
        </w:trPr>
        <w:tc>
          <w:tcPr>
            <w:tcW w:type="dxa" w:w="936"/>
            <w:vAlign w:val="center"/>
          </w:tcPr>
          <w:p>
            <w:pPr>
              <w:spacing w:after="0"/>
            </w:pPr>
            <w:r/>
            <w:r>
              <w:rPr>
                <w:rFonts w:ascii="Aptos" w:hAnsi="Aptos"/>
                <w:b w:val="0"/>
                <w:sz w:val="17"/>
              </w:rPr>
              <w:t>BIL-07</w:t>
            </w:r>
          </w:p>
        </w:tc>
        <w:tc>
          <w:tcPr>
            <w:tcW w:type="dxa" w:w="1440"/>
            <w:vAlign w:val="center"/>
          </w:tcPr>
          <w:p>
            <w:pPr>
              <w:spacing w:after="0"/>
            </w:pPr>
            <w:r/>
            <w:r>
              <w:rPr>
                <w:rFonts w:ascii="Aptos" w:hAnsi="Aptos"/>
                <w:b w:val="0"/>
                <w:sz w:val="17"/>
              </w:rPr>
              <w:t>Billing</w:t>
            </w:r>
          </w:p>
        </w:tc>
        <w:tc>
          <w:tcPr>
            <w:tcW w:type="dxa" w:w="5760"/>
            <w:vAlign w:val="center"/>
          </w:tcPr>
          <w:p>
            <w:pPr>
              <w:spacing w:after="0"/>
            </w:pPr>
            <w:r/>
            <w:r>
              <w:rPr>
                <w:rFonts w:ascii="Aptos" w:hAnsi="Aptos"/>
                <w:b w:val="0"/>
                <w:sz w:val="17"/>
              </w:rPr>
              <w:t>Generate a final PDF bill from the approved calculation.</w:t>
            </w:r>
          </w:p>
        </w:tc>
        <w:tc>
          <w:tcPr>
            <w:tcW w:type="dxa" w:w="1008"/>
            <w:vAlign w:val="center"/>
          </w:tcPr>
          <w:p>
            <w:pPr>
              <w:spacing w:after="0"/>
            </w:pPr>
            <w:r/>
            <w:r>
              <w:rPr>
                <w:rFonts w:ascii="Aptos" w:hAnsi="Aptos"/>
                <w:b w:val="0"/>
                <w:sz w:val="17"/>
              </w:rPr>
              <w:t>Must</w:t>
            </w:r>
          </w:p>
        </w:tc>
      </w:tr>
      <w:tr>
        <w:trPr>
          <w:cantSplit/>
        </w:trPr>
        <w:tc>
          <w:tcPr>
            <w:tcW w:type="dxa" w:w="936"/>
            <w:vAlign w:val="center"/>
          </w:tcPr>
          <w:p>
            <w:pPr>
              <w:spacing w:after="0"/>
            </w:pPr>
            <w:r/>
            <w:r>
              <w:rPr>
                <w:rFonts w:ascii="Aptos" w:hAnsi="Aptos"/>
                <w:b w:val="0"/>
                <w:sz w:val="17"/>
              </w:rPr>
              <w:t>BIL-08</w:t>
            </w:r>
          </w:p>
        </w:tc>
        <w:tc>
          <w:tcPr>
            <w:tcW w:type="dxa" w:w="1440"/>
            <w:vAlign w:val="center"/>
          </w:tcPr>
          <w:p>
            <w:pPr>
              <w:spacing w:after="0"/>
            </w:pPr>
            <w:r/>
            <w:r>
              <w:rPr>
                <w:rFonts w:ascii="Aptos" w:hAnsi="Aptos"/>
                <w:b w:val="0"/>
                <w:sz w:val="17"/>
              </w:rPr>
              <w:t>Billing</w:t>
            </w:r>
          </w:p>
        </w:tc>
        <w:tc>
          <w:tcPr>
            <w:tcW w:type="dxa" w:w="5760"/>
            <w:vAlign w:val="center"/>
          </w:tcPr>
          <w:p>
            <w:pPr>
              <w:spacing w:after="0"/>
            </w:pPr>
            <w:r/>
            <w:r>
              <w:rPr>
                <w:rFonts w:ascii="Aptos" w:hAnsi="Aptos"/>
                <w:b w:val="0"/>
                <w:sz w:val="17"/>
              </w:rPr>
              <w:t>Prevent silent changes to finalized historical bills; require an explicit reopen/revise action.</w:t>
            </w:r>
          </w:p>
        </w:tc>
        <w:tc>
          <w:tcPr>
            <w:tcW w:type="dxa" w:w="1008"/>
            <w:vAlign w:val="center"/>
          </w:tcPr>
          <w:p>
            <w:pPr>
              <w:spacing w:after="0"/>
            </w:pPr>
            <w:r/>
            <w:r>
              <w:rPr>
                <w:rFonts w:ascii="Aptos" w:hAnsi="Aptos"/>
                <w:b w:val="0"/>
                <w:sz w:val="17"/>
              </w:rPr>
              <w:t>Must</w:t>
            </w:r>
          </w:p>
        </w:tc>
      </w:tr>
      <w:tr>
        <w:trPr>
          <w:cantSplit/>
        </w:trPr>
        <w:tc>
          <w:tcPr>
            <w:tcW w:type="dxa" w:w="936"/>
            <w:vAlign w:val="center"/>
          </w:tcPr>
          <w:p>
            <w:pPr>
              <w:spacing w:after="0"/>
            </w:pPr>
            <w:r/>
            <w:r>
              <w:rPr>
                <w:rFonts w:ascii="Aptos" w:hAnsi="Aptos"/>
                <w:b w:val="0"/>
                <w:sz w:val="17"/>
              </w:rPr>
              <w:t>EXP-01</w:t>
            </w:r>
          </w:p>
        </w:tc>
        <w:tc>
          <w:tcPr>
            <w:tcW w:type="dxa" w:w="1440"/>
            <w:vAlign w:val="center"/>
          </w:tcPr>
          <w:p>
            <w:pPr>
              <w:spacing w:after="0"/>
            </w:pPr>
            <w:r/>
            <w:r>
              <w:rPr>
                <w:rFonts w:ascii="Aptos" w:hAnsi="Aptos"/>
                <w:b w:val="0"/>
                <w:sz w:val="17"/>
              </w:rPr>
              <w:t>Expenses</w:t>
            </w:r>
          </w:p>
        </w:tc>
        <w:tc>
          <w:tcPr>
            <w:tcW w:type="dxa" w:w="5760"/>
            <w:vAlign w:val="center"/>
          </w:tcPr>
          <w:p>
            <w:pPr>
              <w:spacing w:after="0"/>
            </w:pPr>
            <w:r/>
            <w:r>
              <w:rPr>
                <w:rFonts w:ascii="Aptos" w:hAnsi="Aptos"/>
                <w:b w:val="0"/>
                <w:sz w:val="17"/>
              </w:rPr>
              <w:t>Record actual fuel expense from petrol-pump receipts/bills.</w:t>
            </w:r>
          </w:p>
        </w:tc>
        <w:tc>
          <w:tcPr>
            <w:tcW w:type="dxa" w:w="1008"/>
            <w:vAlign w:val="center"/>
          </w:tcPr>
          <w:p>
            <w:pPr>
              <w:spacing w:after="0"/>
            </w:pPr>
            <w:r/>
            <w:r>
              <w:rPr>
                <w:rFonts w:ascii="Aptos" w:hAnsi="Aptos"/>
                <w:b w:val="0"/>
                <w:sz w:val="17"/>
              </w:rPr>
              <w:t>Must</w:t>
            </w:r>
          </w:p>
        </w:tc>
      </w:tr>
      <w:tr>
        <w:trPr>
          <w:cantSplit/>
        </w:trPr>
        <w:tc>
          <w:tcPr>
            <w:tcW w:type="dxa" w:w="936"/>
            <w:vAlign w:val="center"/>
          </w:tcPr>
          <w:p>
            <w:pPr>
              <w:spacing w:after="0"/>
            </w:pPr>
            <w:r/>
            <w:r>
              <w:rPr>
                <w:rFonts w:ascii="Aptos" w:hAnsi="Aptos"/>
                <w:b w:val="0"/>
                <w:sz w:val="17"/>
              </w:rPr>
              <w:t>EXP-02</w:t>
            </w:r>
          </w:p>
        </w:tc>
        <w:tc>
          <w:tcPr>
            <w:tcW w:type="dxa" w:w="1440"/>
            <w:vAlign w:val="center"/>
          </w:tcPr>
          <w:p>
            <w:pPr>
              <w:spacing w:after="0"/>
            </w:pPr>
            <w:r/>
            <w:r>
              <w:rPr>
                <w:rFonts w:ascii="Aptos" w:hAnsi="Aptos"/>
                <w:b w:val="0"/>
                <w:sz w:val="17"/>
              </w:rPr>
              <w:t>Expenses</w:t>
            </w:r>
          </w:p>
        </w:tc>
        <w:tc>
          <w:tcPr>
            <w:tcW w:type="dxa" w:w="5760"/>
            <w:vAlign w:val="center"/>
          </w:tcPr>
          <w:p>
            <w:pPr>
              <w:spacing w:after="0"/>
            </w:pPr>
            <w:r/>
            <w:r>
              <w:rPr>
                <w:rFonts w:ascii="Aptos" w:hAnsi="Aptos"/>
                <w:b w:val="0"/>
                <w:sz w:val="17"/>
              </w:rPr>
              <w:t>Record/import vehicle-wise toll expense.</w:t>
            </w:r>
          </w:p>
        </w:tc>
        <w:tc>
          <w:tcPr>
            <w:tcW w:type="dxa" w:w="1008"/>
            <w:vAlign w:val="center"/>
          </w:tcPr>
          <w:p>
            <w:pPr>
              <w:spacing w:after="0"/>
            </w:pPr>
            <w:r/>
            <w:r>
              <w:rPr>
                <w:rFonts w:ascii="Aptos" w:hAnsi="Aptos"/>
                <w:b w:val="0"/>
                <w:sz w:val="17"/>
              </w:rPr>
              <w:t>Must</w:t>
            </w:r>
          </w:p>
        </w:tc>
      </w:tr>
      <w:tr>
        <w:trPr>
          <w:cantSplit/>
        </w:trPr>
        <w:tc>
          <w:tcPr>
            <w:tcW w:type="dxa" w:w="936"/>
            <w:vAlign w:val="center"/>
          </w:tcPr>
          <w:p>
            <w:pPr>
              <w:spacing w:after="0"/>
            </w:pPr>
            <w:r/>
            <w:r>
              <w:rPr>
                <w:rFonts w:ascii="Aptos" w:hAnsi="Aptos"/>
                <w:b w:val="0"/>
                <w:sz w:val="17"/>
              </w:rPr>
              <w:t>EXP-03</w:t>
            </w:r>
          </w:p>
        </w:tc>
        <w:tc>
          <w:tcPr>
            <w:tcW w:type="dxa" w:w="1440"/>
            <w:vAlign w:val="center"/>
          </w:tcPr>
          <w:p>
            <w:pPr>
              <w:spacing w:after="0"/>
            </w:pPr>
            <w:r/>
            <w:r>
              <w:rPr>
                <w:rFonts w:ascii="Aptos" w:hAnsi="Aptos"/>
                <w:b w:val="0"/>
                <w:sz w:val="17"/>
              </w:rPr>
              <w:t>Expenses</w:t>
            </w:r>
          </w:p>
        </w:tc>
        <w:tc>
          <w:tcPr>
            <w:tcW w:type="dxa" w:w="5760"/>
            <w:vAlign w:val="center"/>
          </w:tcPr>
          <w:p>
            <w:pPr>
              <w:spacing w:after="0"/>
            </w:pPr>
            <w:r/>
            <w:r>
              <w:rPr>
                <w:rFonts w:ascii="Aptos" w:hAnsi="Aptos"/>
                <w:b w:val="0"/>
                <w:sz w:val="17"/>
              </w:rPr>
              <w:t>Record maintenance/service/repair costs by vehicle.</w:t>
            </w:r>
          </w:p>
        </w:tc>
        <w:tc>
          <w:tcPr>
            <w:tcW w:type="dxa" w:w="1008"/>
            <w:vAlign w:val="center"/>
          </w:tcPr>
          <w:p>
            <w:pPr>
              <w:spacing w:after="0"/>
            </w:pPr>
            <w:r/>
            <w:r>
              <w:rPr>
                <w:rFonts w:ascii="Aptos" w:hAnsi="Aptos"/>
                <w:b w:val="0"/>
                <w:sz w:val="17"/>
              </w:rPr>
              <w:t>Must</w:t>
            </w:r>
          </w:p>
        </w:tc>
      </w:tr>
      <w:tr>
        <w:trPr>
          <w:cantSplit/>
        </w:trPr>
        <w:tc>
          <w:tcPr>
            <w:tcW w:type="dxa" w:w="936"/>
            <w:vAlign w:val="center"/>
          </w:tcPr>
          <w:p>
            <w:pPr>
              <w:spacing w:after="0"/>
            </w:pPr>
            <w:r/>
            <w:r>
              <w:rPr>
                <w:rFonts w:ascii="Aptos" w:hAnsi="Aptos"/>
                <w:b w:val="0"/>
                <w:sz w:val="17"/>
              </w:rPr>
              <w:t>EXP-04</w:t>
            </w:r>
          </w:p>
        </w:tc>
        <w:tc>
          <w:tcPr>
            <w:tcW w:type="dxa" w:w="1440"/>
            <w:vAlign w:val="center"/>
          </w:tcPr>
          <w:p>
            <w:pPr>
              <w:spacing w:after="0"/>
            </w:pPr>
            <w:r/>
            <w:r>
              <w:rPr>
                <w:rFonts w:ascii="Aptos" w:hAnsi="Aptos"/>
                <w:b w:val="0"/>
                <w:sz w:val="17"/>
              </w:rPr>
              <w:t>Expenses</w:t>
            </w:r>
          </w:p>
        </w:tc>
        <w:tc>
          <w:tcPr>
            <w:tcW w:type="dxa" w:w="5760"/>
            <w:vAlign w:val="center"/>
          </w:tcPr>
          <w:p>
            <w:pPr>
              <w:spacing w:after="0"/>
            </w:pPr>
            <w:r/>
            <w:r>
              <w:rPr>
                <w:rFonts w:ascii="Aptos" w:hAnsi="Aptos"/>
                <w:b w:val="0"/>
                <w:sz w:val="17"/>
              </w:rPr>
              <w:t>Record polypack loading/unloading contractor charges.</w:t>
            </w:r>
          </w:p>
        </w:tc>
        <w:tc>
          <w:tcPr>
            <w:tcW w:type="dxa" w:w="1008"/>
            <w:vAlign w:val="center"/>
          </w:tcPr>
          <w:p>
            <w:pPr>
              <w:spacing w:after="0"/>
            </w:pPr>
            <w:r/>
            <w:r>
              <w:rPr>
                <w:rFonts w:ascii="Aptos" w:hAnsi="Aptos"/>
                <w:b w:val="0"/>
                <w:sz w:val="17"/>
              </w:rPr>
              <w:t>Must</w:t>
            </w:r>
          </w:p>
        </w:tc>
      </w:tr>
      <w:tr>
        <w:trPr>
          <w:cantSplit/>
        </w:trPr>
        <w:tc>
          <w:tcPr>
            <w:tcW w:type="dxa" w:w="936"/>
            <w:vAlign w:val="center"/>
          </w:tcPr>
          <w:p>
            <w:pPr>
              <w:spacing w:after="0"/>
            </w:pPr>
            <w:r/>
            <w:r>
              <w:rPr>
                <w:rFonts w:ascii="Aptos" w:hAnsi="Aptos"/>
                <w:b w:val="0"/>
                <w:sz w:val="17"/>
              </w:rPr>
              <w:t>EXP-05</w:t>
            </w:r>
          </w:p>
        </w:tc>
        <w:tc>
          <w:tcPr>
            <w:tcW w:type="dxa" w:w="1440"/>
            <w:vAlign w:val="center"/>
          </w:tcPr>
          <w:p>
            <w:pPr>
              <w:spacing w:after="0"/>
            </w:pPr>
            <w:r/>
            <w:r>
              <w:rPr>
                <w:rFonts w:ascii="Aptos" w:hAnsi="Aptos"/>
                <w:b w:val="0"/>
                <w:sz w:val="17"/>
              </w:rPr>
              <w:t>Expenses</w:t>
            </w:r>
          </w:p>
        </w:tc>
        <w:tc>
          <w:tcPr>
            <w:tcW w:type="dxa" w:w="5760"/>
            <w:vAlign w:val="center"/>
          </w:tcPr>
          <w:p>
            <w:pPr>
              <w:spacing w:after="0"/>
            </w:pPr>
            <w:r/>
            <w:r>
              <w:rPr>
                <w:rFonts w:ascii="Aptos" w:hAnsi="Aptos"/>
                <w:b w:val="0"/>
                <w:sz w:val="17"/>
              </w:rPr>
              <w:t>Support generic other expenses with category and attachment.</w:t>
            </w:r>
          </w:p>
        </w:tc>
        <w:tc>
          <w:tcPr>
            <w:tcW w:type="dxa" w:w="1008"/>
            <w:vAlign w:val="center"/>
          </w:tcPr>
          <w:p>
            <w:pPr>
              <w:spacing w:after="0"/>
            </w:pPr>
            <w:r/>
            <w:r>
              <w:rPr>
                <w:rFonts w:ascii="Aptos" w:hAnsi="Aptos"/>
                <w:b w:val="0"/>
                <w:sz w:val="17"/>
              </w:rPr>
              <w:t>Should</w:t>
            </w:r>
          </w:p>
        </w:tc>
      </w:tr>
      <w:tr>
        <w:trPr>
          <w:cantSplit/>
        </w:trPr>
        <w:tc>
          <w:tcPr>
            <w:tcW w:type="dxa" w:w="936"/>
            <w:vAlign w:val="center"/>
          </w:tcPr>
          <w:p>
            <w:pPr>
              <w:spacing w:after="0"/>
            </w:pPr>
            <w:r/>
            <w:r>
              <w:rPr>
                <w:rFonts w:ascii="Aptos" w:hAnsi="Aptos"/>
                <w:b w:val="0"/>
                <w:sz w:val="17"/>
              </w:rPr>
              <w:t>SAL-01</w:t>
            </w:r>
          </w:p>
        </w:tc>
        <w:tc>
          <w:tcPr>
            <w:tcW w:type="dxa" w:w="1440"/>
            <w:vAlign w:val="center"/>
          </w:tcPr>
          <w:p>
            <w:pPr>
              <w:spacing w:after="0"/>
            </w:pPr>
            <w:r/>
            <w:r>
              <w:rPr>
                <w:rFonts w:ascii="Aptos" w:hAnsi="Aptos"/>
                <w:b w:val="0"/>
                <w:sz w:val="17"/>
              </w:rPr>
              <w:t>Driver Pay</w:t>
            </w:r>
          </w:p>
        </w:tc>
        <w:tc>
          <w:tcPr>
            <w:tcW w:type="dxa" w:w="5760"/>
            <w:vAlign w:val="center"/>
          </w:tcPr>
          <w:p>
            <w:pPr>
              <w:spacing w:after="0"/>
            </w:pPr>
            <w:r/>
            <w:r>
              <w:rPr>
                <w:rFonts w:ascii="Aptos" w:hAnsi="Aptos"/>
                <w:b w:val="0"/>
                <w:sz w:val="17"/>
              </w:rPr>
              <w:t>Calculate/track monthly driver wages from daily wage settings and recorded work days/assignments.</w:t>
            </w:r>
          </w:p>
        </w:tc>
        <w:tc>
          <w:tcPr>
            <w:tcW w:type="dxa" w:w="1008"/>
            <w:vAlign w:val="center"/>
          </w:tcPr>
          <w:p>
            <w:pPr>
              <w:spacing w:after="0"/>
            </w:pPr>
            <w:r/>
            <w:r>
              <w:rPr>
                <w:rFonts w:ascii="Aptos" w:hAnsi="Aptos"/>
                <w:b w:val="0"/>
                <w:sz w:val="17"/>
              </w:rPr>
              <w:t>Should</w:t>
            </w:r>
          </w:p>
        </w:tc>
      </w:tr>
      <w:tr>
        <w:trPr>
          <w:cantSplit/>
        </w:trPr>
        <w:tc>
          <w:tcPr>
            <w:tcW w:type="dxa" w:w="936"/>
            <w:vAlign w:val="center"/>
          </w:tcPr>
          <w:p>
            <w:pPr>
              <w:spacing w:after="0"/>
            </w:pPr>
            <w:r/>
            <w:r>
              <w:rPr>
                <w:rFonts w:ascii="Aptos" w:hAnsi="Aptos"/>
                <w:b w:val="0"/>
                <w:sz w:val="17"/>
              </w:rPr>
              <w:t>PAY-01</w:t>
            </w:r>
          </w:p>
        </w:tc>
        <w:tc>
          <w:tcPr>
            <w:tcW w:type="dxa" w:w="1440"/>
            <w:vAlign w:val="center"/>
          </w:tcPr>
          <w:p>
            <w:pPr>
              <w:spacing w:after="0"/>
            </w:pPr>
            <w:r/>
            <w:r>
              <w:rPr>
                <w:rFonts w:ascii="Aptos" w:hAnsi="Aptos"/>
                <w:b w:val="0"/>
                <w:sz w:val="17"/>
              </w:rPr>
              <w:t>Payments</w:t>
            </w:r>
          </w:p>
        </w:tc>
        <w:tc>
          <w:tcPr>
            <w:tcW w:type="dxa" w:w="5760"/>
            <w:vAlign w:val="center"/>
          </w:tcPr>
          <w:p>
            <w:pPr>
              <w:spacing w:after="0"/>
            </w:pPr>
            <w:r/>
            <w:r>
              <w:rPr>
                <w:rFonts w:ascii="Aptos" w:hAnsi="Aptos"/>
                <w:b w:val="0"/>
                <w:sz w:val="17"/>
              </w:rPr>
              <w:t>Record factory/firm payments against bills.</w:t>
            </w:r>
          </w:p>
        </w:tc>
        <w:tc>
          <w:tcPr>
            <w:tcW w:type="dxa" w:w="1008"/>
            <w:vAlign w:val="center"/>
          </w:tcPr>
          <w:p>
            <w:pPr>
              <w:spacing w:after="0"/>
            </w:pPr>
            <w:r/>
            <w:r>
              <w:rPr>
                <w:rFonts w:ascii="Aptos" w:hAnsi="Aptos"/>
                <w:b w:val="0"/>
                <w:sz w:val="17"/>
              </w:rPr>
              <w:t>Must</w:t>
            </w:r>
          </w:p>
        </w:tc>
      </w:tr>
      <w:tr>
        <w:trPr>
          <w:cantSplit/>
        </w:trPr>
        <w:tc>
          <w:tcPr>
            <w:tcW w:type="dxa" w:w="936"/>
            <w:vAlign w:val="center"/>
          </w:tcPr>
          <w:p>
            <w:pPr>
              <w:spacing w:after="0"/>
            </w:pPr>
            <w:r/>
            <w:r>
              <w:rPr>
                <w:rFonts w:ascii="Aptos" w:hAnsi="Aptos"/>
                <w:b w:val="0"/>
                <w:sz w:val="17"/>
              </w:rPr>
              <w:t>PAY-02</w:t>
            </w:r>
          </w:p>
        </w:tc>
        <w:tc>
          <w:tcPr>
            <w:tcW w:type="dxa" w:w="1440"/>
            <w:vAlign w:val="center"/>
          </w:tcPr>
          <w:p>
            <w:pPr>
              <w:spacing w:after="0"/>
            </w:pPr>
            <w:r/>
            <w:r>
              <w:rPr>
                <w:rFonts w:ascii="Aptos" w:hAnsi="Aptos"/>
                <w:b w:val="0"/>
                <w:sz w:val="17"/>
              </w:rPr>
              <w:t>Payments</w:t>
            </w:r>
          </w:p>
        </w:tc>
        <w:tc>
          <w:tcPr>
            <w:tcW w:type="dxa" w:w="5760"/>
            <w:vAlign w:val="center"/>
          </w:tcPr>
          <w:p>
            <w:pPr>
              <w:spacing w:after="0"/>
            </w:pPr>
            <w:r/>
            <w:r>
              <w:rPr>
                <w:rFonts w:ascii="Aptos" w:hAnsi="Aptos"/>
                <w:b w:val="0"/>
                <w:sz w:val="17"/>
              </w:rPr>
              <w:t>Show outstanding amount per bill and per firm.</w:t>
            </w:r>
          </w:p>
        </w:tc>
        <w:tc>
          <w:tcPr>
            <w:tcW w:type="dxa" w:w="1008"/>
            <w:vAlign w:val="center"/>
          </w:tcPr>
          <w:p>
            <w:pPr>
              <w:spacing w:after="0"/>
            </w:pPr>
            <w:r/>
            <w:r>
              <w:rPr>
                <w:rFonts w:ascii="Aptos" w:hAnsi="Aptos"/>
                <w:b w:val="0"/>
                <w:sz w:val="17"/>
              </w:rPr>
              <w:t>Must</w:t>
            </w:r>
          </w:p>
        </w:tc>
      </w:tr>
      <w:tr>
        <w:trPr>
          <w:cantSplit/>
        </w:trPr>
        <w:tc>
          <w:tcPr>
            <w:tcW w:type="dxa" w:w="936"/>
            <w:vAlign w:val="center"/>
          </w:tcPr>
          <w:p>
            <w:pPr>
              <w:spacing w:after="0"/>
            </w:pPr>
            <w:r/>
            <w:r>
              <w:rPr>
                <w:rFonts w:ascii="Aptos" w:hAnsi="Aptos"/>
                <w:b w:val="0"/>
                <w:sz w:val="17"/>
              </w:rPr>
              <w:t>DOC-01</w:t>
            </w:r>
          </w:p>
        </w:tc>
        <w:tc>
          <w:tcPr>
            <w:tcW w:type="dxa" w:w="1440"/>
            <w:vAlign w:val="center"/>
          </w:tcPr>
          <w:p>
            <w:pPr>
              <w:spacing w:after="0"/>
            </w:pPr>
            <w:r/>
            <w:r>
              <w:rPr>
                <w:rFonts w:ascii="Aptos" w:hAnsi="Aptos"/>
                <w:b w:val="0"/>
                <w:sz w:val="17"/>
              </w:rPr>
              <w:t>Documents</w:t>
            </w:r>
          </w:p>
        </w:tc>
        <w:tc>
          <w:tcPr>
            <w:tcW w:type="dxa" w:w="5760"/>
            <w:vAlign w:val="center"/>
          </w:tcPr>
          <w:p>
            <w:pPr>
              <w:spacing w:after="0"/>
            </w:pPr>
            <w:r/>
            <w:r>
              <w:rPr>
                <w:rFonts w:ascii="Aptos" w:hAnsi="Aptos"/>
                <w:b w:val="0"/>
                <w:sz w:val="17"/>
              </w:rPr>
              <w:t>Store RC, insurance, permit, fitness and pollution documents with dates.</w:t>
            </w:r>
          </w:p>
        </w:tc>
        <w:tc>
          <w:tcPr>
            <w:tcW w:type="dxa" w:w="1008"/>
            <w:vAlign w:val="center"/>
          </w:tcPr>
          <w:p>
            <w:pPr>
              <w:spacing w:after="0"/>
            </w:pPr>
            <w:r/>
            <w:r>
              <w:rPr>
                <w:rFonts w:ascii="Aptos" w:hAnsi="Aptos"/>
                <w:b w:val="0"/>
                <w:sz w:val="17"/>
              </w:rPr>
              <w:t>Must</w:t>
            </w:r>
          </w:p>
        </w:tc>
      </w:tr>
      <w:tr>
        <w:trPr>
          <w:cantSplit/>
        </w:trPr>
        <w:tc>
          <w:tcPr>
            <w:tcW w:type="dxa" w:w="936"/>
            <w:vAlign w:val="center"/>
          </w:tcPr>
          <w:p>
            <w:pPr>
              <w:spacing w:after="0"/>
            </w:pPr>
            <w:r/>
            <w:r>
              <w:rPr>
                <w:rFonts w:ascii="Aptos" w:hAnsi="Aptos"/>
                <w:b w:val="0"/>
                <w:sz w:val="17"/>
              </w:rPr>
              <w:t>DOC-02</w:t>
            </w:r>
          </w:p>
        </w:tc>
        <w:tc>
          <w:tcPr>
            <w:tcW w:type="dxa" w:w="1440"/>
            <w:vAlign w:val="center"/>
          </w:tcPr>
          <w:p>
            <w:pPr>
              <w:spacing w:after="0"/>
            </w:pPr>
            <w:r/>
            <w:r>
              <w:rPr>
                <w:rFonts w:ascii="Aptos" w:hAnsi="Aptos"/>
                <w:b w:val="0"/>
                <w:sz w:val="17"/>
              </w:rPr>
              <w:t>Documents</w:t>
            </w:r>
          </w:p>
        </w:tc>
        <w:tc>
          <w:tcPr>
            <w:tcW w:type="dxa" w:w="5760"/>
            <w:vAlign w:val="center"/>
          </w:tcPr>
          <w:p>
            <w:pPr>
              <w:spacing w:after="0"/>
            </w:pPr>
            <w:r/>
            <w:r>
              <w:rPr>
                <w:rFonts w:ascii="Aptos" w:hAnsi="Aptos"/>
                <w:b w:val="0"/>
                <w:sz w:val="17"/>
              </w:rPr>
              <w:t>Show upcoming/expired document alerts.</w:t>
            </w:r>
          </w:p>
        </w:tc>
        <w:tc>
          <w:tcPr>
            <w:tcW w:type="dxa" w:w="1008"/>
            <w:vAlign w:val="center"/>
          </w:tcPr>
          <w:p>
            <w:pPr>
              <w:spacing w:after="0"/>
            </w:pPr>
            <w:r/>
            <w:r>
              <w:rPr>
                <w:rFonts w:ascii="Aptos" w:hAnsi="Aptos"/>
                <w:b w:val="0"/>
                <w:sz w:val="17"/>
              </w:rPr>
              <w:t>Should</w:t>
            </w:r>
          </w:p>
        </w:tc>
      </w:tr>
      <w:tr>
        <w:trPr>
          <w:cantSplit/>
        </w:trPr>
        <w:tc>
          <w:tcPr>
            <w:tcW w:type="dxa" w:w="936"/>
            <w:vAlign w:val="center"/>
          </w:tcPr>
          <w:p>
            <w:pPr>
              <w:spacing w:after="0"/>
            </w:pPr>
            <w:r/>
            <w:r>
              <w:rPr>
                <w:rFonts w:ascii="Aptos" w:hAnsi="Aptos"/>
                <w:b w:val="0"/>
                <w:sz w:val="17"/>
              </w:rPr>
              <w:t>RPT-01</w:t>
            </w:r>
          </w:p>
        </w:tc>
        <w:tc>
          <w:tcPr>
            <w:tcW w:type="dxa" w:w="1440"/>
            <w:vAlign w:val="center"/>
          </w:tcPr>
          <w:p>
            <w:pPr>
              <w:spacing w:after="0"/>
            </w:pPr>
            <w:r/>
            <w:r>
              <w:rPr>
                <w:rFonts w:ascii="Aptos" w:hAnsi="Aptos"/>
                <w:b w:val="0"/>
                <w:sz w:val="17"/>
              </w:rPr>
              <w:t>Reports</w:t>
            </w:r>
          </w:p>
        </w:tc>
        <w:tc>
          <w:tcPr>
            <w:tcW w:type="dxa" w:w="5760"/>
            <w:vAlign w:val="center"/>
          </w:tcPr>
          <w:p>
            <w:pPr>
              <w:spacing w:after="0"/>
            </w:pPr>
            <w:r/>
            <w:r>
              <w:rPr>
                <w:rFonts w:ascii="Aptos" w:hAnsi="Aptos"/>
                <w:b w:val="0"/>
                <w:sz w:val="17"/>
              </w:rPr>
              <w:t>Vehicle-wise revenue, expense and contribution report.</w:t>
            </w:r>
          </w:p>
        </w:tc>
        <w:tc>
          <w:tcPr>
            <w:tcW w:type="dxa" w:w="1008"/>
            <w:vAlign w:val="center"/>
          </w:tcPr>
          <w:p>
            <w:pPr>
              <w:spacing w:after="0"/>
            </w:pPr>
            <w:r/>
            <w:r>
              <w:rPr>
                <w:rFonts w:ascii="Aptos" w:hAnsi="Aptos"/>
                <w:b w:val="0"/>
                <w:sz w:val="17"/>
              </w:rPr>
              <w:t>Must</w:t>
            </w:r>
          </w:p>
        </w:tc>
      </w:tr>
      <w:tr>
        <w:trPr>
          <w:cantSplit/>
        </w:trPr>
        <w:tc>
          <w:tcPr>
            <w:tcW w:type="dxa" w:w="936"/>
            <w:vAlign w:val="center"/>
          </w:tcPr>
          <w:p>
            <w:pPr>
              <w:spacing w:after="0"/>
            </w:pPr>
            <w:r/>
            <w:r>
              <w:rPr>
                <w:rFonts w:ascii="Aptos" w:hAnsi="Aptos"/>
                <w:b w:val="0"/>
                <w:sz w:val="17"/>
              </w:rPr>
              <w:t>RPT-02</w:t>
            </w:r>
          </w:p>
        </w:tc>
        <w:tc>
          <w:tcPr>
            <w:tcW w:type="dxa" w:w="1440"/>
            <w:vAlign w:val="center"/>
          </w:tcPr>
          <w:p>
            <w:pPr>
              <w:spacing w:after="0"/>
            </w:pPr>
            <w:r/>
            <w:r>
              <w:rPr>
                <w:rFonts w:ascii="Aptos" w:hAnsi="Aptos"/>
                <w:b w:val="0"/>
                <w:sz w:val="17"/>
              </w:rPr>
              <w:t>Reports</w:t>
            </w:r>
          </w:p>
        </w:tc>
        <w:tc>
          <w:tcPr>
            <w:tcW w:type="dxa" w:w="5760"/>
            <w:vAlign w:val="center"/>
          </w:tcPr>
          <w:p>
            <w:pPr>
              <w:spacing w:after="0"/>
            </w:pPr>
            <w:r/>
            <w:r>
              <w:rPr>
                <w:rFonts w:ascii="Aptos" w:hAnsi="Aptos"/>
                <w:b w:val="0"/>
                <w:sz w:val="17"/>
              </w:rPr>
              <w:t>Firm-wise monthly billing and payment report.</w:t>
            </w:r>
          </w:p>
        </w:tc>
        <w:tc>
          <w:tcPr>
            <w:tcW w:type="dxa" w:w="1008"/>
            <w:vAlign w:val="center"/>
          </w:tcPr>
          <w:p>
            <w:pPr>
              <w:spacing w:after="0"/>
            </w:pPr>
            <w:r/>
            <w:r>
              <w:rPr>
                <w:rFonts w:ascii="Aptos" w:hAnsi="Aptos"/>
                <w:b w:val="0"/>
                <w:sz w:val="17"/>
              </w:rPr>
              <w:t>Must</w:t>
            </w:r>
          </w:p>
        </w:tc>
      </w:tr>
      <w:tr>
        <w:trPr>
          <w:cantSplit/>
        </w:trPr>
        <w:tc>
          <w:tcPr>
            <w:tcW w:type="dxa" w:w="936"/>
            <w:vAlign w:val="center"/>
          </w:tcPr>
          <w:p>
            <w:pPr>
              <w:spacing w:after="0"/>
            </w:pPr>
            <w:r/>
            <w:r>
              <w:rPr>
                <w:rFonts w:ascii="Aptos" w:hAnsi="Aptos"/>
                <w:b w:val="0"/>
                <w:sz w:val="17"/>
              </w:rPr>
              <w:t>RPT-03</w:t>
            </w:r>
          </w:p>
        </w:tc>
        <w:tc>
          <w:tcPr>
            <w:tcW w:type="dxa" w:w="1440"/>
            <w:vAlign w:val="center"/>
          </w:tcPr>
          <w:p>
            <w:pPr>
              <w:spacing w:after="0"/>
            </w:pPr>
            <w:r/>
            <w:r>
              <w:rPr>
                <w:rFonts w:ascii="Aptos" w:hAnsi="Aptos"/>
                <w:b w:val="0"/>
                <w:sz w:val="17"/>
              </w:rPr>
              <w:t>Reports</w:t>
            </w:r>
          </w:p>
        </w:tc>
        <w:tc>
          <w:tcPr>
            <w:tcW w:type="dxa" w:w="5760"/>
            <w:vAlign w:val="center"/>
          </w:tcPr>
          <w:p>
            <w:pPr>
              <w:spacing w:after="0"/>
            </w:pPr>
            <w:r/>
            <w:r>
              <w:rPr>
                <w:rFonts w:ascii="Aptos" w:hAnsi="Aptos"/>
                <w:b w:val="0"/>
                <w:sz w:val="17"/>
              </w:rPr>
              <w:t>Monthly expense summary by category.</w:t>
            </w:r>
          </w:p>
        </w:tc>
        <w:tc>
          <w:tcPr>
            <w:tcW w:type="dxa" w:w="1008"/>
            <w:vAlign w:val="center"/>
          </w:tcPr>
          <w:p>
            <w:pPr>
              <w:spacing w:after="0"/>
            </w:pPr>
            <w:r/>
            <w:r>
              <w:rPr>
                <w:rFonts w:ascii="Aptos" w:hAnsi="Aptos"/>
                <w:b w:val="0"/>
                <w:sz w:val="17"/>
              </w:rPr>
              <w:t>Must</w:t>
            </w:r>
          </w:p>
        </w:tc>
      </w:tr>
      <w:tr>
        <w:trPr>
          <w:cantSplit/>
        </w:trPr>
        <w:tc>
          <w:tcPr>
            <w:tcW w:type="dxa" w:w="936"/>
            <w:vAlign w:val="center"/>
          </w:tcPr>
          <w:p>
            <w:pPr>
              <w:spacing w:after="0"/>
            </w:pPr>
            <w:r/>
            <w:r>
              <w:rPr>
                <w:rFonts w:ascii="Aptos" w:hAnsi="Aptos"/>
                <w:b w:val="0"/>
                <w:sz w:val="17"/>
              </w:rPr>
              <w:t>RPT-04</w:t>
            </w:r>
          </w:p>
        </w:tc>
        <w:tc>
          <w:tcPr>
            <w:tcW w:type="dxa" w:w="1440"/>
            <w:vAlign w:val="center"/>
          </w:tcPr>
          <w:p>
            <w:pPr>
              <w:spacing w:after="0"/>
            </w:pPr>
            <w:r/>
            <w:r>
              <w:rPr>
                <w:rFonts w:ascii="Aptos" w:hAnsi="Aptos"/>
                <w:b w:val="0"/>
                <w:sz w:val="17"/>
              </w:rPr>
              <w:t>Reports</w:t>
            </w:r>
          </w:p>
        </w:tc>
        <w:tc>
          <w:tcPr>
            <w:tcW w:type="dxa" w:w="5760"/>
            <w:vAlign w:val="center"/>
          </w:tcPr>
          <w:p>
            <w:pPr>
              <w:spacing w:after="0"/>
            </w:pPr>
            <w:r/>
            <w:r>
              <w:rPr>
                <w:rFonts w:ascii="Aptos" w:hAnsi="Aptos"/>
                <w:b w:val="0"/>
                <w:sz w:val="17"/>
              </w:rPr>
              <w:t>Trip count and KM reports.</w:t>
            </w:r>
          </w:p>
        </w:tc>
        <w:tc>
          <w:tcPr>
            <w:tcW w:type="dxa" w:w="1008"/>
            <w:vAlign w:val="center"/>
          </w:tcPr>
          <w:p>
            <w:pPr>
              <w:spacing w:after="0"/>
            </w:pPr>
            <w:r/>
            <w:r>
              <w:rPr>
                <w:rFonts w:ascii="Aptos" w:hAnsi="Aptos"/>
                <w:b w:val="0"/>
                <w:sz w:val="17"/>
              </w:rPr>
              <w:t>Should</w:t>
            </w:r>
          </w:p>
        </w:tc>
      </w:tr>
      <w:tr>
        <w:trPr>
          <w:cantSplit/>
        </w:trPr>
        <w:tc>
          <w:tcPr>
            <w:tcW w:type="dxa" w:w="936"/>
            <w:vAlign w:val="center"/>
          </w:tcPr>
          <w:p>
            <w:pPr>
              <w:spacing w:after="0"/>
            </w:pPr>
            <w:r/>
            <w:r>
              <w:rPr>
                <w:rFonts w:ascii="Aptos" w:hAnsi="Aptos"/>
                <w:b w:val="0"/>
                <w:sz w:val="17"/>
              </w:rPr>
              <w:t>IMP-01</w:t>
            </w:r>
          </w:p>
        </w:tc>
        <w:tc>
          <w:tcPr>
            <w:tcW w:type="dxa" w:w="1440"/>
            <w:vAlign w:val="center"/>
          </w:tcPr>
          <w:p>
            <w:pPr>
              <w:spacing w:after="0"/>
            </w:pPr>
            <w:r/>
            <w:r>
              <w:rPr>
                <w:rFonts w:ascii="Aptos" w:hAnsi="Aptos"/>
                <w:b w:val="0"/>
                <w:sz w:val="17"/>
              </w:rPr>
              <w:t>Import</w:t>
            </w:r>
          </w:p>
        </w:tc>
        <w:tc>
          <w:tcPr>
            <w:tcW w:type="dxa" w:w="5760"/>
            <w:vAlign w:val="center"/>
          </w:tcPr>
          <w:p>
            <w:pPr>
              <w:spacing w:after="0"/>
            </w:pPr>
            <w:r/>
            <w:r>
              <w:rPr>
                <w:rFonts w:ascii="Aptos" w:hAnsi="Aptos"/>
                <w:b w:val="0"/>
                <w:sz w:val="17"/>
              </w:rPr>
              <w:t>Support controlled Excel/CSV import for existing historical data where useful.</w:t>
            </w:r>
          </w:p>
        </w:tc>
        <w:tc>
          <w:tcPr>
            <w:tcW w:type="dxa" w:w="1008"/>
            <w:vAlign w:val="center"/>
          </w:tcPr>
          <w:p>
            <w:pPr>
              <w:spacing w:after="0"/>
            </w:pPr>
            <w:r/>
            <w:r>
              <w:rPr>
                <w:rFonts w:ascii="Aptos" w:hAnsi="Aptos"/>
                <w:b w:val="0"/>
                <w:sz w:val="17"/>
              </w:rPr>
              <w:t>Should</w:t>
            </w:r>
          </w:p>
        </w:tc>
      </w:tr>
      <w:tr>
        <w:trPr>
          <w:cantSplit/>
        </w:trPr>
        <w:tc>
          <w:tcPr>
            <w:tcW w:type="dxa" w:w="936"/>
            <w:vAlign w:val="center"/>
          </w:tcPr>
          <w:p>
            <w:pPr>
              <w:spacing w:after="0"/>
            </w:pPr>
            <w:r/>
            <w:r>
              <w:rPr>
                <w:rFonts w:ascii="Aptos" w:hAnsi="Aptos"/>
                <w:b w:val="0"/>
                <w:sz w:val="17"/>
              </w:rPr>
              <w:t>AUD-01</w:t>
            </w:r>
          </w:p>
        </w:tc>
        <w:tc>
          <w:tcPr>
            <w:tcW w:type="dxa" w:w="1440"/>
            <w:vAlign w:val="center"/>
          </w:tcPr>
          <w:p>
            <w:pPr>
              <w:spacing w:after="0"/>
            </w:pPr>
            <w:r/>
            <w:r>
              <w:rPr>
                <w:rFonts w:ascii="Aptos" w:hAnsi="Aptos"/>
                <w:b w:val="0"/>
                <w:sz w:val="17"/>
              </w:rPr>
              <w:t>Audit</w:t>
            </w:r>
          </w:p>
        </w:tc>
        <w:tc>
          <w:tcPr>
            <w:tcW w:type="dxa" w:w="5760"/>
            <w:vAlign w:val="center"/>
          </w:tcPr>
          <w:p>
            <w:pPr>
              <w:spacing w:after="0"/>
            </w:pPr>
            <w:r/>
            <w:r>
              <w:rPr>
                <w:rFonts w:ascii="Aptos" w:hAnsi="Aptos"/>
                <w:b w:val="0"/>
                <w:sz w:val="17"/>
              </w:rPr>
              <w:t>Keep created/updated timestamps and user identity for important changes.</w:t>
            </w:r>
          </w:p>
        </w:tc>
        <w:tc>
          <w:tcPr>
            <w:tcW w:type="dxa" w:w="1008"/>
            <w:vAlign w:val="center"/>
          </w:tcPr>
          <w:p>
            <w:pPr>
              <w:spacing w:after="0"/>
            </w:pPr>
            <w:r/>
            <w:r>
              <w:rPr>
                <w:rFonts w:ascii="Aptos" w:hAnsi="Aptos"/>
                <w:b w:val="0"/>
                <w:sz w:val="17"/>
              </w:rPr>
              <w:t>Must</w:t>
            </w:r>
          </w:p>
        </w:tc>
      </w:tr>
      <w:tr>
        <w:trPr>
          <w:cantSplit/>
        </w:trPr>
        <w:tc>
          <w:tcPr>
            <w:tcW w:type="dxa" w:w="936"/>
            <w:vAlign w:val="center"/>
          </w:tcPr>
          <w:p>
            <w:pPr>
              <w:spacing w:after="0"/>
            </w:pPr>
            <w:r/>
            <w:r>
              <w:rPr>
                <w:rFonts w:ascii="Aptos" w:hAnsi="Aptos"/>
                <w:b w:val="0"/>
                <w:sz w:val="17"/>
              </w:rPr>
              <w:t>AUD-02</w:t>
            </w:r>
          </w:p>
        </w:tc>
        <w:tc>
          <w:tcPr>
            <w:tcW w:type="dxa" w:w="1440"/>
            <w:vAlign w:val="center"/>
          </w:tcPr>
          <w:p>
            <w:pPr>
              <w:spacing w:after="0"/>
            </w:pPr>
            <w:r/>
            <w:r>
              <w:rPr>
                <w:rFonts w:ascii="Aptos" w:hAnsi="Aptos"/>
                <w:b w:val="0"/>
                <w:sz w:val="17"/>
              </w:rPr>
              <w:t>Audit</w:t>
            </w:r>
          </w:p>
        </w:tc>
        <w:tc>
          <w:tcPr>
            <w:tcW w:type="dxa" w:w="5760"/>
            <w:vAlign w:val="center"/>
          </w:tcPr>
          <w:p>
            <w:pPr>
              <w:spacing w:after="0"/>
            </w:pPr>
            <w:r/>
            <w:r>
              <w:rPr>
                <w:rFonts w:ascii="Aptos" w:hAnsi="Aptos"/>
                <w:b w:val="0"/>
                <w:sz w:val="17"/>
              </w:rPr>
              <w:t>Preserve finalized bill calculation inputs for audit/reproduction.</w:t>
            </w:r>
          </w:p>
        </w:tc>
        <w:tc>
          <w:tcPr>
            <w:tcW w:type="dxa" w:w="1008"/>
            <w:vAlign w:val="center"/>
          </w:tcPr>
          <w:p>
            <w:pPr>
              <w:spacing w:after="0"/>
            </w:pPr>
            <w:r/>
            <w:r>
              <w:rPr>
                <w:rFonts w:ascii="Aptos" w:hAnsi="Aptos"/>
                <w:b w:val="0"/>
                <w:sz w:val="17"/>
              </w:rPr>
              <w:t>Must</w:t>
            </w:r>
          </w:p>
        </w:tc>
      </w:tr>
    </w:tbl>
    <w:p/>
    <w:p>
      <w:pPr>
        <w:pStyle w:val="Heading1"/>
      </w:pPr>
      <w:r>
        <w:t>8. Billing Engine — Business Requirements</w:t>
      </w:r>
    </w:p>
    <w:p>
      <w:r>
        <w:t>The billing engine is the most critical component because the owner's principal objective is to remove manual Excel billing. The system must reproduce the business calculation consistently and make the calculation visible before finalization.</w:t>
      </w:r>
    </w:p>
    <w:tbl>
      <w:tblPr>
        <w:tblStyle w:val="TableGrid"/>
        <w:tblW w:type="auto" w:w="0"/>
        <w:jc w:val="center"/>
        <w:tblLook w:firstColumn="1" w:firstRow="1" w:lastColumn="0" w:lastRow="0" w:noHBand="0" w:noVBand="1" w:val="04A0"/>
      </w:tblPr>
      <w:tblGrid>
        <w:gridCol w:w="3408"/>
        <w:gridCol w:w="3408"/>
        <w:gridCol w:w="3408"/>
      </w:tblGrid>
      <w:tr>
        <w:trPr>
          <w:tblHeader/>
          <w:cantSplit/>
        </w:trPr>
        <w:tc>
          <w:tcPr>
            <w:tcW w:type="dxa" w:w="1872"/>
            <w:vAlign w:val="center"/>
            <w:shd w:fill="1F4E78"/>
          </w:tcPr>
          <w:p>
            <w:pPr>
              <w:spacing w:after="0"/>
            </w:pPr>
            <w:r/>
            <w:r>
              <w:rPr>
                <w:rFonts w:ascii="Aptos" w:hAnsi="Aptos"/>
                <w:b/>
                <w:color w:val="FFFFFF"/>
                <w:sz w:val="18"/>
              </w:rPr>
              <w:t>Rule</w:t>
            </w:r>
          </w:p>
        </w:tc>
        <w:tc>
          <w:tcPr>
            <w:tcW w:type="dxa" w:w="6768"/>
            <w:vAlign w:val="center"/>
            <w:shd w:fill="1F4E78"/>
          </w:tcPr>
          <w:p>
            <w:pPr>
              <w:spacing w:after="0"/>
            </w:pPr>
            <w:r/>
            <w:r>
              <w:rPr>
                <w:rFonts w:ascii="Aptos" w:hAnsi="Aptos"/>
                <w:b/>
                <w:color w:val="FFFFFF"/>
                <w:sz w:val="18"/>
              </w:rPr>
              <w:t>Current understanding</w:t>
            </w:r>
          </w:p>
        </w:tc>
        <w:tc>
          <w:tcPr>
            <w:tcW w:type="dxa" w:w="1728"/>
            <w:vAlign w:val="center"/>
            <w:shd w:fill="1F4E78"/>
          </w:tcPr>
          <w:p>
            <w:pPr>
              <w:spacing w:after="0"/>
            </w:pPr>
            <w:r/>
            <w:r>
              <w:rPr>
                <w:rFonts w:ascii="Aptos" w:hAnsi="Aptos"/>
                <w:b/>
                <w:color w:val="FFFFFF"/>
                <w:sz w:val="18"/>
              </w:rPr>
              <w:t>Status</w:t>
            </w:r>
          </w:p>
        </w:tc>
      </w:tr>
      <w:tr>
        <w:trPr>
          <w:cantSplit/>
        </w:trPr>
        <w:tc>
          <w:tcPr>
            <w:tcW w:type="dxa" w:w="1872"/>
            <w:vAlign w:val="center"/>
          </w:tcPr>
          <w:p>
            <w:pPr>
              <w:spacing w:after="0"/>
            </w:pPr>
            <w:r/>
            <w:r>
              <w:rPr>
                <w:rFonts w:ascii="Aptos" w:hAnsi="Aptos"/>
                <w:b w:val="0"/>
                <w:sz w:val="17"/>
              </w:rPr>
              <w:t>Contractual average</w:t>
            </w:r>
          </w:p>
        </w:tc>
        <w:tc>
          <w:tcPr>
            <w:tcW w:type="dxa" w:w="6768"/>
            <w:vAlign w:val="center"/>
          </w:tcPr>
          <w:p>
            <w:pPr>
              <w:spacing w:after="0"/>
            </w:pPr>
            <w:r/>
            <w:r>
              <w:rPr>
                <w:rFonts w:ascii="Aptos" w:hAnsi="Aptos"/>
                <w:b w:val="0"/>
                <w:sz w:val="17"/>
              </w:rPr>
              <w:t>Average is determined from vehicle/tanker capacity. The June workbook shows 29,000 capacity → 2.5 average; 23,000 → 3.0; 34,000 → 2.3; 12,000 → 4.0.</w:t>
            </w:r>
          </w:p>
        </w:tc>
        <w:tc>
          <w:tcPr>
            <w:tcW w:type="dxa" w:w="1728"/>
            <w:vAlign w:val="center"/>
          </w:tcPr>
          <w:p>
            <w:pPr>
              <w:spacing w:after="0"/>
            </w:pPr>
            <w:r/>
            <w:r>
              <w:rPr>
                <w:rFonts w:ascii="Aptos" w:hAnsi="Aptos"/>
                <w:b w:val="0"/>
                <w:sz w:val="17"/>
              </w:rPr>
              <w:t>Confirmed by workbook examples; complete capacity mapping still to be captured.</w:t>
            </w:r>
          </w:p>
        </w:tc>
      </w:tr>
      <w:tr>
        <w:trPr>
          <w:cantSplit/>
        </w:trPr>
        <w:tc>
          <w:tcPr>
            <w:tcW w:type="dxa" w:w="1872"/>
            <w:vAlign w:val="center"/>
          </w:tcPr>
          <w:p>
            <w:pPr>
              <w:spacing w:after="0"/>
            </w:pPr>
            <w:r/>
            <w:r>
              <w:rPr>
                <w:rFonts w:ascii="Aptos" w:hAnsi="Aptos"/>
                <w:b w:val="0"/>
                <w:sz w:val="17"/>
              </w:rPr>
              <w:t>HSD litres</w:t>
            </w:r>
          </w:p>
        </w:tc>
        <w:tc>
          <w:tcPr>
            <w:tcW w:type="dxa" w:w="6768"/>
            <w:vAlign w:val="center"/>
          </w:tcPr>
          <w:p>
            <w:pPr>
              <w:spacing w:after="0"/>
            </w:pPr>
            <w:r/>
            <w:r>
              <w:rPr>
                <w:rFonts w:ascii="Aptos" w:hAnsi="Aptos"/>
                <w:b w:val="0"/>
                <w:sz w:val="17"/>
              </w:rPr>
              <w:t>HSD litres = KM / applicable average.</w:t>
            </w:r>
          </w:p>
        </w:tc>
        <w:tc>
          <w:tcPr>
            <w:tcW w:type="dxa" w:w="1728"/>
            <w:vAlign w:val="center"/>
          </w:tcPr>
          <w:p>
            <w:pPr>
              <w:spacing w:after="0"/>
            </w:pPr>
            <w:r/>
            <w:r>
              <w:rPr>
                <w:rFonts w:ascii="Aptos" w:hAnsi="Aptos"/>
                <w:b w:val="0"/>
                <w:sz w:val="17"/>
              </w:rPr>
              <w:t>Confirmed by workbook formulas.</w:t>
            </w:r>
          </w:p>
        </w:tc>
      </w:tr>
      <w:tr>
        <w:trPr>
          <w:cantSplit/>
        </w:trPr>
        <w:tc>
          <w:tcPr>
            <w:tcW w:type="dxa" w:w="1872"/>
            <w:vAlign w:val="center"/>
          </w:tcPr>
          <w:p>
            <w:pPr>
              <w:spacing w:after="0"/>
            </w:pPr>
            <w:r/>
            <w:r>
              <w:rPr>
                <w:rFonts w:ascii="Aptos" w:hAnsi="Aptos"/>
                <w:b w:val="0"/>
                <w:sz w:val="17"/>
              </w:rPr>
              <w:t>HSD amount</w:t>
            </w:r>
          </w:p>
        </w:tc>
        <w:tc>
          <w:tcPr>
            <w:tcW w:type="dxa" w:w="6768"/>
            <w:vAlign w:val="center"/>
          </w:tcPr>
          <w:p>
            <w:pPr>
              <w:spacing w:after="0"/>
            </w:pPr>
            <w:r/>
            <w:r>
              <w:rPr>
                <w:rFonts w:ascii="Aptos" w:hAnsi="Aptos"/>
                <w:b w:val="0"/>
                <w:sz w:val="17"/>
              </w:rPr>
              <w:t>HSD amount = HSD litres × HSD rate.</w:t>
            </w:r>
          </w:p>
        </w:tc>
        <w:tc>
          <w:tcPr>
            <w:tcW w:type="dxa" w:w="1728"/>
            <w:vAlign w:val="center"/>
          </w:tcPr>
          <w:p>
            <w:pPr>
              <w:spacing w:after="0"/>
            </w:pPr>
            <w:r/>
            <w:r>
              <w:rPr>
                <w:rFonts w:ascii="Aptos" w:hAnsi="Aptos"/>
                <w:b w:val="0"/>
                <w:sz w:val="17"/>
              </w:rPr>
              <w:t>Confirmed by workbook formulas.</w:t>
            </w:r>
          </w:p>
        </w:tc>
      </w:tr>
      <w:tr>
        <w:trPr>
          <w:cantSplit/>
        </w:trPr>
        <w:tc>
          <w:tcPr>
            <w:tcW w:type="dxa" w:w="1872"/>
            <w:vAlign w:val="center"/>
          </w:tcPr>
          <w:p>
            <w:pPr>
              <w:spacing w:after="0"/>
            </w:pPr>
            <w:r/>
            <w:r>
              <w:rPr>
                <w:rFonts w:ascii="Aptos" w:hAnsi="Aptos"/>
                <w:b w:val="0"/>
                <w:sz w:val="17"/>
              </w:rPr>
              <w:t>Hiring rounds</w:t>
            </w:r>
          </w:p>
        </w:tc>
        <w:tc>
          <w:tcPr>
            <w:tcW w:type="dxa" w:w="6768"/>
            <w:vAlign w:val="center"/>
          </w:tcPr>
          <w:p>
            <w:pPr>
              <w:spacing w:after="0"/>
            </w:pPr>
            <w:r/>
            <w:r>
              <w:rPr>
                <w:rFonts w:ascii="Aptos" w:hAnsi="Aptos"/>
                <w:b w:val="0"/>
                <w:sz w:val="17"/>
              </w:rPr>
              <w:t>User states &gt;500 km/day = 1.5× hiring and &gt;700 km/day = 2× hiring. Workbook additionally shows 0.5 rounds for 97–110 km, 1 round for 310–450 km, and 1.5 for 589–652 km.</w:t>
            </w:r>
          </w:p>
        </w:tc>
        <w:tc>
          <w:tcPr>
            <w:tcW w:type="dxa" w:w="1728"/>
            <w:vAlign w:val="center"/>
          </w:tcPr>
          <w:p>
            <w:pPr>
              <w:spacing w:after="0"/>
            </w:pPr>
            <w:r/>
            <w:r>
              <w:rPr>
                <w:rFonts w:ascii="Aptos" w:hAnsi="Aptos"/>
                <w:b w:val="0"/>
                <w:sz w:val="17"/>
              </w:rPr>
              <w:t>Confirmed concept; exact lower KM boundary is still to be confirmed.</w:t>
            </w:r>
          </w:p>
        </w:tc>
      </w:tr>
      <w:tr>
        <w:trPr>
          <w:cantSplit/>
        </w:trPr>
        <w:tc>
          <w:tcPr>
            <w:tcW w:type="dxa" w:w="1872"/>
            <w:vAlign w:val="center"/>
          </w:tcPr>
          <w:p>
            <w:pPr>
              <w:spacing w:after="0"/>
            </w:pPr>
            <w:r/>
            <w:r>
              <w:rPr>
                <w:rFonts w:ascii="Aptos" w:hAnsi="Aptos"/>
                <w:b w:val="0"/>
                <w:sz w:val="17"/>
              </w:rPr>
              <w:t>Hiring charge</w:t>
            </w:r>
          </w:p>
        </w:tc>
        <w:tc>
          <w:tcPr>
            <w:tcW w:type="dxa" w:w="6768"/>
            <w:vAlign w:val="center"/>
          </w:tcPr>
          <w:p>
            <w:pPr>
              <w:spacing w:after="0"/>
            </w:pPr>
            <w:r/>
            <w:r>
              <w:rPr>
                <w:rFonts w:ascii="Aptos" w:hAnsi="Aptos"/>
                <w:b w:val="0"/>
                <w:sz w:val="17"/>
              </w:rPr>
              <w:t>Workbook formulas show Hiring = Rounds × a base hiring rate. Examples: ₹4,500/round, ₹3,000/round, ₹5,000/round, and ₹1,400/round for different vehicles/bills.</w:t>
            </w:r>
          </w:p>
        </w:tc>
        <w:tc>
          <w:tcPr>
            <w:tcW w:type="dxa" w:w="1728"/>
            <w:vAlign w:val="center"/>
          </w:tcPr>
          <w:p>
            <w:pPr>
              <w:spacing w:after="0"/>
            </w:pPr>
            <w:r/>
            <w:r>
              <w:rPr>
                <w:rFonts w:ascii="Aptos" w:hAnsi="Aptos"/>
                <w:b w:val="0"/>
                <w:sz w:val="17"/>
              </w:rPr>
              <w:t>Confirmed as observed behavior; basis for the base rate (vehicle, capacity, firm, route or contract) must be confirmed.</w:t>
            </w:r>
          </w:p>
        </w:tc>
      </w:tr>
      <w:tr>
        <w:trPr>
          <w:cantSplit/>
        </w:trPr>
        <w:tc>
          <w:tcPr>
            <w:tcW w:type="dxa" w:w="1872"/>
            <w:vAlign w:val="center"/>
          </w:tcPr>
          <w:p>
            <w:pPr>
              <w:spacing w:after="0"/>
            </w:pPr>
            <w:r/>
            <w:r>
              <w:rPr>
                <w:rFonts w:ascii="Aptos" w:hAnsi="Aptos"/>
                <w:b w:val="0"/>
                <w:sz w:val="17"/>
              </w:rPr>
              <w:t>Toll</w:t>
            </w:r>
          </w:p>
        </w:tc>
        <w:tc>
          <w:tcPr>
            <w:tcW w:type="dxa" w:w="6768"/>
            <w:vAlign w:val="center"/>
          </w:tcPr>
          <w:p>
            <w:pPr>
              <w:spacing w:after="0"/>
            </w:pPr>
            <w:r/>
            <w:r>
              <w:rPr>
                <w:rFonts w:ascii="Aptos" w:hAnsi="Aptos"/>
                <w:b w:val="0"/>
                <w:sz w:val="17"/>
              </w:rPr>
              <w:t>Toll is included in bill totals in the sample. Values appear to be actual/route-specific amounts and sometimes are built from summed toll components.</w:t>
            </w:r>
          </w:p>
        </w:tc>
        <w:tc>
          <w:tcPr>
            <w:tcW w:type="dxa" w:w="1728"/>
            <w:vAlign w:val="center"/>
          </w:tcPr>
          <w:p>
            <w:pPr>
              <w:spacing w:after="0"/>
            </w:pPr>
            <w:r/>
            <w:r>
              <w:rPr>
                <w:rFonts w:ascii="Aptos" w:hAnsi="Aptos"/>
                <w:b w:val="0"/>
                <w:sz w:val="17"/>
              </w:rPr>
              <w:t>Confirmed as a bill component; source/import method should be defined.</w:t>
            </w:r>
          </w:p>
        </w:tc>
      </w:tr>
      <w:tr>
        <w:trPr>
          <w:cantSplit/>
        </w:trPr>
        <w:tc>
          <w:tcPr>
            <w:tcW w:type="dxa" w:w="1872"/>
            <w:vAlign w:val="center"/>
          </w:tcPr>
          <w:p>
            <w:pPr>
              <w:spacing w:after="0"/>
            </w:pPr>
            <w:r/>
            <w:r>
              <w:rPr>
                <w:rFonts w:ascii="Aptos" w:hAnsi="Aptos"/>
                <w:b w:val="0"/>
                <w:sz w:val="17"/>
              </w:rPr>
              <w:t>Trip total</w:t>
            </w:r>
          </w:p>
        </w:tc>
        <w:tc>
          <w:tcPr>
            <w:tcW w:type="dxa" w:w="6768"/>
            <w:vAlign w:val="center"/>
          </w:tcPr>
          <w:p>
            <w:pPr>
              <w:spacing w:after="0"/>
            </w:pPr>
            <w:r/>
            <w:r>
              <w:rPr>
                <w:rFonts w:ascii="Aptos" w:hAnsi="Aptos"/>
                <w:b w:val="0"/>
                <w:sz w:val="17"/>
              </w:rPr>
              <w:t>Total = HSD amount + hiring charge + toll amount in the sample workbook.</w:t>
            </w:r>
          </w:p>
        </w:tc>
        <w:tc>
          <w:tcPr>
            <w:tcW w:type="dxa" w:w="1728"/>
            <w:vAlign w:val="center"/>
          </w:tcPr>
          <w:p>
            <w:pPr>
              <w:spacing w:after="0"/>
            </w:pPr>
            <w:r/>
            <w:r>
              <w:rPr>
                <w:rFonts w:ascii="Aptos" w:hAnsi="Aptos"/>
                <w:b w:val="0"/>
                <w:sz w:val="17"/>
              </w:rPr>
              <w:t>Confirmed.</w:t>
            </w:r>
          </w:p>
        </w:tc>
      </w:tr>
      <w:tr>
        <w:trPr>
          <w:cantSplit/>
        </w:trPr>
        <w:tc>
          <w:tcPr>
            <w:tcW w:type="dxa" w:w="1872"/>
            <w:vAlign w:val="center"/>
          </w:tcPr>
          <w:p>
            <w:pPr>
              <w:spacing w:after="0"/>
            </w:pPr>
            <w:r/>
            <w:r>
              <w:rPr>
                <w:rFonts w:ascii="Aptos" w:hAnsi="Aptos"/>
                <w:b w:val="0"/>
                <w:sz w:val="17"/>
              </w:rPr>
              <w:t>Factory bill period</w:t>
            </w:r>
          </w:p>
        </w:tc>
        <w:tc>
          <w:tcPr>
            <w:tcW w:type="dxa" w:w="6768"/>
            <w:vAlign w:val="center"/>
          </w:tcPr>
          <w:p>
            <w:pPr>
              <w:spacing w:after="0"/>
            </w:pPr>
            <w:r/>
            <w:r>
              <w:rPr>
                <w:rFonts w:ascii="Aptos" w:hAnsi="Aptos"/>
                <w:b w:val="0"/>
                <w:sz w:val="17"/>
              </w:rPr>
              <w:t>Bills are prepared monthly and vehicle-wise in the source workbook.</w:t>
            </w:r>
          </w:p>
        </w:tc>
        <w:tc>
          <w:tcPr>
            <w:tcW w:type="dxa" w:w="1728"/>
            <w:vAlign w:val="center"/>
          </w:tcPr>
          <w:p>
            <w:pPr>
              <w:spacing w:after="0"/>
            </w:pPr>
            <w:r/>
            <w:r>
              <w:rPr>
                <w:rFonts w:ascii="Aptos" w:hAnsi="Aptos"/>
                <w:b w:val="0"/>
                <w:sz w:val="17"/>
              </w:rPr>
              <w:t>Confirmed.</w:t>
            </w:r>
          </w:p>
        </w:tc>
      </w:tr>
    </w:tbl>
    <w:p/>
    <w:p>
      <w:pPr>
        <w:pStyle w:val="Heading1"/>
      </w:pPr>
      <w:r>
        <w:t>9. Expense Model</w:t>
      </w:r>
    </w:p>
    <w:tbl>
      <w:tblPr>
        <w:tblStyle w:val="TableGrid"/>
        <w:tblW w:type="auto" w:w="0"/>
        <w:jc w:val="center"/>
        <w:tblLook w:firstColumn="1" w:firstRow="1" w:lastColumn="0" w:lastRow="0" w:noHBand="0" w:noVBand="1" w:val="04A0"/>
      </w:tblPr>
      <w:tblGrid>
        <w:gridCol w:w="2556"/>
        <w:gridCol w:w="2556"/>
        <w:gridCol w:w="2556"/>
        <w:gridCol w:w="2556"/>
      </w:tblGrid>
      <w:tr>
        <w:trPr>
          <w:tblHeader/>
          <w:cantSplit/>
        </w:trPr>
        <w:tc>
          <w:tcPr>
            <w:tcW w:type="dxa" w:w="1584"/>
            <w:vAlign w:val="center"/>
            <w:shd w:fill="1F4E78"/>
          </w:tcPr>
          <w:p>
            <w:pPr>
              <w:spacing w:after="0"/>
            </w:pPr>
            <w:r/>
            <w:r>
              <w:rPr>
                <w:rFonts w:ascii="Aptos" w:hAnsi="Aptos"/>
                <w:b/>
                <w:color w:val="FFFFFF"/>
                <w:sz w:val="18"/>
              </w:rPr>
              <w:t>Expense</w:t>
            </w:r>
          </w:p>
        </w:tc>
        <w:tc>
          <w:tcPr>
            <w:tcW w:type="dxa" w:w="3456"/>
            <w:vAlign w:val="center"/>
            <w:shd w:fill="1F4E78"/>
          </w:tcPr>
          <w:p>
            <w:pPr>
              <w:spacing w:after="0"/>
            </w:pPr>
            <w:r/>
            <w:r>
              <w:rPr>
                <w:rFonts w:ascii="Aptos" w:hAnsi="Aptos"/>
                <w:b/>
                <w:color w:val="FFFFFF"/>
                <w:sz w:val="18"/>
              </w:rPr>
              <w:t>Actual-company side</w:t>
            </w:r>
          </w:p>
        </w:tc>
        <w:tc>
          <w:tcPr>
            <w:tcW w:type="dxa" w:w="3168"/>
            <w:vAlign w:val="center"/>
            <w:shd w:fill="1F4E78"/>
          </w:tcPr>
          <w:p>
            <w:pPr>
              <w:spacing w:after="0"/>
            </w:pPr>
            <w:r/>
            <w:r>
              <w:rPr>
                <w:rFonts w:ascii="Aptos" w:hAnsi="Aptos"/>
                <w:b/>
                <w:color w:val="FFFFFF"/>
                <w:sz w:val="18"/>
              </w:rPr>
              <w:t>Factory-billing side</w:t>
            </w:r>
          </w:p>
        </w:tc>
        <w:tc>
          <w:tcPr>
            <w:tcW w:type="dxa" w:w="2160"/>
            <w:vAlign w:val="center"/>
            <w:shd w:fill="1F4E78"/>
          </w:tcPr>
          <w:p>
            <w:pPr>
              <w:spacing w:after="0"/>
            </w:pPr>
            <w:r/>
            <w:r>
              <w:rPr>
                <w:rFonts w:ascii="Aptos" w:hAnsi="Aptos"/>
                <w:b/>
                <w:color w:val="FFFFFF"/>
                <w:sz w:val="18"/>
              </w:rPr>
              <w:t>Initial handling</w:t>
            </w:r>
          </w:p>
        </w:tc>
      </w:tr>
      <w:tr>
        <w:trPr>
          <w:cantSplit/>
        </w:trPr>
        <w:tc>
          <w:tcPr>
            <w:tcW w:type="dxa" w:w="1584"/>
            <w:vAlign w:val="center"/>
          </w:tcPr>
          <w:p>
            <w:pPr>
              <w:spacing w:after="0"/>
            </w:pPr>
            <w:r/>
            <w:r>
              <w:rPr>
                <w:rFonts w:ascii="Aptos" w:hAnsi="Aptos"/>
                <w:b w:val="0"/>
                <w:sz w:val="17"/>
              </w:rPr>
              <w:t>Fuel</w:t>
            </w:r>
          </w:p>
        </w:tc>
        <w:tc>
          <w:tcPr>
            <w:tcW w:type="dxa" w:w="3456"/>
            <w:vAlign w:val="center"/>
          </w:tcPr>
          <w:p>
            <w:pPr>
              <w:spacing w:after="0"/>
            </w:pPr>
            <w:r/>
            <w:r>
              <w:rPr>
                <w:rFonts w:ascii="Aptos" w:hAnsi="Aptos"/>
                <w:b w:val="0"/>
                <w:sz w:val="17"/>
              </w:rPr>
              <w:t>Actual petrol-pump amount from receipts/bills.</w:t>
            </w:r>
          </w:p>
        </w:tc>
        <w:tc>
          <w:tcPr>
            <w:tcW w:type="dxa" w:w="3168"/>
            <w:vAlign w:val="center"/>
          </w:tcPr>
          <w:p>
            <w:pPr>
              <w:spacing w:after="0"/>
            </w:pPr>
            <w:r/>
            <w:r>
              <w:rPr>
                <w:rFonts w:ascii="Aptos" w:hAnsi="Aptos"/>
                <w:b w:val="0"/>
                <w:sz w:val="17"/>
              </w:rPr>
              <w:t>Contractual HSD amount based on KM/average/rate, if included by contract.</w:t>
            </w:r>
          </w:p>
        </w:tc>
        <w:tc>
          <w:tcPr>
            <w:tcW w:type="dxa" w:w="2160"/>
            <w:vAlign w:val="center"/>
          </w:tcPr>
          <w:p>
            <w:pPr>
              <w:spacing w:after="0"/>
            </w:pPr>
            <w:r/>
            <w:r>
              <w:rPr>
                <w:rFonts w:ascii="Aptos" w:hAnsi="Aptos"/>
                <w:b w:val="0"/>
                <w:sz w:val="17"/>
              </w:rPr>
              <w:t>Store separately; do not replace factory billing with actual fuel cost.</w:t>
            </w:r>
          </w:p>
        </w:tc>
      </w:tr>
      <w:tr>
        <w:trPr>
          <w:cantSplit/>
        </w:trPr>
        <w:tc>
          <w:tcPr>
            <w:tcW w:type="dxa" w:w="1584"/>
            <w:vAlign w:val="center"/>
          </w:tcPr>
          <w:p>
            <w:pPr>
              <w:spacing w:after="0"/>
            </w:pPr>
            <w:r/>
            <w:r>
              <w:rPr>
                <w:rFonts w:ascii="Aptos" w:hAnsi="Aptos"/>
                <w:b w:val="0"/>
                <w:sz w:val="17"/>
              </w:rPr>
              <w:t>Toll</w:t>
            </w:r>
          </w:p>
        </w:tc>
        <w:tc>
          <w:tcPr>
            <w:tcW w:type="dxa" w:w="3456"/>
            <w:vAlign w:val="center"/>
          </w:tcPr>
          <w:p>
            <w:pPr>
              <w:spacing w:after="0"/>
            </w:pPr>
            <w:r/>
            <w:r>
              <w:rPr>
                <w:rFonts w:ascii="Aptos" w:hAnsi="Aptos"/>
                <w:b w:val="0"/>
                <w:sz w:val="17"/>
              </w:rPr>
              <w:t>FASTag/toll amount paid for vehicle.</w:t>
            </w:r>
          </w:p>
        </w:tc>
        <w:tc>
          <w:tcPr>
            <w:tcW w:type="dxa" w:w="3168"/>
            <w:vAlign w:val="center"/>
          </w:tcPr>
          <w:p>
            <w:pPr>
              <w:spacing w:after="0"/>
            </w:pPr>
            <w:r/>
            <w:r>
              <w:rPr>
                <w:rFonts w:ascii="Aptos" w:hAnsi="Aptos"/>
                <w:b w:val="0"/>
                <w:sz w:val="17"/>
              </w:rPr>
              <w:t>Sample bills include toll in total.</w:t>
            </w:r>
          </w:p>
        </w:tc>
        <w:tc>
          <w:tcPr>
            <w:tcW w:type="dxa" w:w="2160"/>
            <w:vAlign w:val="center"/>
          </w:tcPr>
          <w:p>
            <w:pPr>
              <w:spacing w:after="0"/>
            </w:pPr>
            <w:r/>
            <w:r>
              <w:rPr>
                <w:rFonts w:ascii="Aptos" w:hAnsi="Aptos"/>
                <w:b w:val="0"/>
                <w:sz w:val="17"/>
              </w:rPr>
              <w:t>Store separately and include in bill when applicable.</w:t>
            </w:r>
          </w:p>
        </w:tc>
      </w:tr>
      <w:tr>
        <w:trPr>
          <w:cantSplit/>
        </w:trPr>
        <w:tc>
          <w:tcPr>
            <w:tcW w:type="dxa" w:w="1584"/>
            <w:vAlign w:val="center"/>
          </w:tcPr>
          <w:p>
            <w:pPr>
              <w:spacing w:after="0"/>
            </w:pPr>
            <w:r/>
            <w:r>
              <w:rPr>
                <w:rFonts w:ascii="Aptos" w:hAnsi="Aptos"/>
                <w:b w:val="0"/>
                <w:sz w:val="17"/>
              </w:rPr>
              <w:t>Maintenance</w:t>
            </w:r>
          </w:p>
        </w:tc>
        <w:tc>
          <w:tcPr>
            <w:tcW w:type="dxa" w:w="3456"/>
            <w:vAlign w:val="center"/>
          </w:tcPr>
          <w:p>
            <w:pPr>
              <w:spacing w:after="0"/>
            </w:pPr>
            <w:r/>
            <w:r>
              <w:rPr>
                <w:rFonts w:ascii="Aptos" w:hAnsi="Aptos"/>
                <w:b w:val="0"/>
                <w:sz w:val="17"/>
              </w:rPr>
              <w:t>Company-paid repair/service.</w:t>
            </w:r>
          </w:p>
        </w:tc>
        <w:tc>
          <w:tcPr>
            <w:tcW w:type="dxa" w:w="3168"/>
            <w:vAlign w:val="center"/>
          </w:tcPr>
          <w:p>
            <w:pPr>
              <w:spacing w:after="0"/>
            </w:pPr>
            <w:r/>
            <w:r>
              <w:rPr>
                <w:rFonts w:ascii="Aptos" w:hAnsi="Aptos"/>
                <w:b w:val="0"/>
                <w:sz w:val="17"/>
              </w:rPr>
              <w:t>Normally an internal expense unless contract says otherwise.</w:t>
            </w:r>
          </w:p>
        </w:tc>
        <w:tc>
          <w:tcPr>
            <w:tcW w:type="dxa" w:w="2160"/>
            <w:vAlign w:val="center"/>
          </w:tcPr>
          <w:p>
            <w:pPr>
              <w:spacing w:after="0"/>
            </w:pPr>
            <w:r/>
            <w:r>
              <w:rPr>
                <w:rFonts w:ascii="Aptos" w:hAnsi="Aptos"/>
                <w:b w:val="0"/>
                <w:sz w:val="17"/>
              </w:rPr>
              <w:t>Track by vehicle; no automatic factory reimbursement assumption.</w:t>
            </w:r>
          </w:p>
        </w:tc>
      </w:tr>
      <w:tr>
        <w:trPr>
          <w:cantSplit/>
        </w:trPr>
        <w:tc>
          <w:tcPr>
            <w:tcW w:type="dxa" w:w="1584"/>
            <w:vAlign w:val="center"/>
          </w:tcPr>
          <w:p>
            <w:pPr>
              <w:spacing w:after="0"/>
            </w:pPr>
            <w:r/>
            <w:r>
              <w:rPr>
                <w:rFonts w:ascii="Aptos" w:hAnsi="Aptos"/>
                <w:b w:val="0"/>
                <w:sz w:val="17"/>
              </w:rPr>
              <w:t>Driver wages</w:t>
            </w:r>
          </w:p>
        </w:tc>
        <w:tc>
          <w:tcPr>
            <w:tcW w:type="dxa" w:w="3456"/>
            <w:vAlign w:val="center"/>
          </w:tcPr>
          <w:p>
            <w:pPr>
              <w:spacing w:after="0"/>
            </w:pPr>
            <w:r/>
            <w:r>
              <w:rPr>
                <w:rFonts w:ascii="Aptos" w:hAnsi="Aptos"/>
                <w:b w:val="0"/>
                <w:sz w:val="17"/>
              </w:rPr>
              <w:t>Monthly payment derived from daily wage/work records.</w:t>
            </w:r>
          </w:p>
        </w:tc>
        <w:tc>
          <w:tcPr>
            <w:tcW w:type="dxa" w:w="3168"/>
            <w:vAlign w:val="center"/>
          </w:tcPr>
          <w:p>
            <w:pPr>
              <w:spacing w:after="0"/>
            </w:pPr>
            <w:r/>
            <w:r>
              <w:rPr>
                <w:rFonts w:ascii="Aptos" w:hAnsi="Aptos"/>
                <w:b w:val="0"/>
                <w:sz w:val="17"/>
              </w:rPr>
              <w:t>Not automatically a factory bill component unless contract says so.</w:t>
            </w:r>
          </w:p>
        </w:tc>
        <w:tc>
          <w:tcPr>
            <w:tcW w:type="dxa" w:w="2160"/>
            <w:vAlign w:val="center"/>
          </w:tcPr>
          <w:p>
            <w:pPr>
              <w:spacing w:after="0"/>
            </w:pPr>
            <w:r/>
            <w:r>
              <w:rPr>
                <w:rFonts w:ascii="Aptos" w:hAnsi="Aptos"/>
                <w:b w:val="0"/>
                <w:sz w:val="17"/>
              </w:rPr>
              <w:t>Track as company cost.</w:t>
            </w:r>
          </w:p>
        </w:tc>
      </w:tr>
      <w:tr>
        <w:trPr>
          <w:cantSplit/>
        </w:trPr>
        <w:tc>
          <w:tcPr>
            <w:tcW w:type="dxa" w:w="1584"/>
            <w:vAlign w:val="center"/>
          </w:tcPr>
          <w:p>
            <w:pPr>
              <w:spacing w:after="0"/>
            </w:pPr>
            <w:r/>
            <w:r>
              <w:rPr>
                <w:rFonts w:ascii="Aptos" w:hAnsi="Aptos"/>
                <w:b w:val="0"/>
                <w:sz w:val="17"/>
              </w:rPr>
              <w:t>Loading/unloading</w:t>
            </w:r>
          </w:p>
        </w:tc>
        <w:tc>
          <w:tcPr>
            <w:tcW w:type="dxa" w:w="3456"/>
            <w:vAlign w:val="center"/>
          </w:tcPr>
          <w:p>
            <w:pPr>
              <w:spacing w:after="0"/>
            </w:pPr>
            <w:r/>
            <w:r>
              <w:rPr>
                <w:rFonts w:ascii="Aptos" w:hAnsi="Aptos"/>
                <w:b w:val="0"/>
                <w:sz w:val="17"/>
              </w:rPr>
              <w:t>Polypack contractor paid monthly.</w:t>
            </w:r>
          </w:p>
        </w:tc>
        <w:tc>
          <w:tcPr>
            <w:tcW w:type="dxa" w:w="3168"/>
            <w:vAlign w:val="center"/>
          </w:tcPr>
          <w:p>
            <w:pPr>
              <w:spacing w:after="0"/>
            </w:pPr>
            <w:r/>
            <w:r>
              <w:rPr>
                <w:rFonts w:ascii="Aptos" w:hAnsi="Aptos"/>
                <w:b w:val="0"/>
                <w:sz w:val="17"/>
              </w:rPr>
              <w:t>Factory billing treatment must be based on contract.</w:t>
            </w:r>
          </w:p>
        </w:tc>
        <w:tc>
          <w:tcPr>
            <w:tcW w:type="dxa" w:w="2160"/>
            <w:vAlign w:val="center"/>
          </w:tcPr>
          <w:p>
            <w:pPr>
              <w:spacing w:after="0"/>
            </w:pPr>
            <w:r/>
            <w:r>
              <w:rPr>
                <w:rFonts w:ascii="Aptos" w:hAnsi="Aptos"/>
                <w:b w:val="0"/>
                <w:sz w:val="17"/>
              </w:rPr>
              <w:t>Track by contractor/vehicle/month.</w:t>
            </w:r>
          </w:p>
        </w:tc>
      </w:tr>
      <w:tr>
        <w:trPr>
          <w:cantSplit/>
        </w:trPr>
        <w:tc>
          <w:tcPr>
            <w:tcW w:type="dxa" w:w="1584"/>
            <w:vAlign w:val="center"/>
          </w:tcPr>
          <w:p>
            <w:pPr>
              <w:spacing w:after="0"/>
            </w:pPr>
            <w:r/>
            <w:r>
              <w:rPr>
                <w:rFonts w:ascii="Aptos" w:hAnsi="Aptos"/>
                <w:b w:val="0"/>
                <w:sz w:val="17"/>
              </w:rPr>
              <w:t>Other</w:t>
            </w:r>
          </w:p>
        </w:tc>
        <w:tc>
          <w:tcPr>
            <w:tcW w:type="dxa" w:w="3456"/>
            <w:vAlign w:val="center"/>
          </w:tcPr>
          <w:p>
            <w:pPr>
              <w:spacing w:after="0"/>
            </w:pPr>
            <w:r/>
            <w:r>
              <w:rPr>
                <w:rFonts w:ascii="Aptos" w:hAnsi="Aptos"/>
                <w:b w:val="0"/>
                <w:sz w:val="17"/>
              </w:rPr>
              <w:t>Parking, permit, repair-related or miscellaneous costs as needed.</w:t>
            </w:r>
          </w:p>
        </w:tc>
        <w:tc>
          <w:tcPr>
            <w:tcW w:type="dxa" w:w="3168"/>
            <w:vAlign w:val="center"/>
          </w:tcPr>
          <w:p>
            <w:pPr>
              <w:spacing w:after="0"/>
            </w:pPr>
            <w:r/>
            <w:r>
              <w:rPr>
                <w:rFonts w:ascii="Aptos" w:hAnsi="Aptos"/>
                <w:b w:val="0"/>
                <w:sz w:val="17"/>
              </w:rPr>
              <w:t>Billability depends on contract.</w:t>
            </w:r>
          </w:p>
        </w:tc>
        <w:tc>
          <w:tcPr>
            <w:tcW w:type="dxa" w:w="2160"/>
            <w:vAlign w:val="center"/>
          </w:tcPr>
          <w:p>
            <w:pPr>
              <w:spacing w:after="0"/>
            </w:pPr>
            <w:r/>
            <w:r>
              <w:rPr>
                <w:rFonts w:ascii="Aptos" w:hAnsi="Aptos"/>
                <w:b w:val="0"/>
                <w:sz w:val="17"/>
              </w:rPr>
              <w:t>Configurable category with billable flag.</w:t>
            </w:r>
          </w:p>
        </w:tc>
      </w:tr>
    </w:tbl>
    <w:p/>
    <w:p>
      <w:pPr>
        <w:pStyle w:val="Heading1"/>
      </w:pPr>
      <w:r>
        <w:t>10. Reporting Requirements</w:t>
      </w:r>
    </w:p>
    <w:p>
      <w:pPr>
        <w:pStyle w:val="ListBullet"/>
        <w:spacing w:after="40"/>
      </w:pPr>
      <w:r>
        <w:t>Monthly revenue by firm and vehicle.</w:t>
      </w:r>
    </w:p>
    <w:p>
      <w:pPr>
        <w:pStyle w:val="ListBullet"/>
        <w:spacing w:after="40"/>
      </w:pPr>
      <w:r>
        <w:t>Monthly actual expenses by category and vehicle.</w:t>
      </w:r>
    </w:p>
    <w:p>
      <w:pPr>
        <w:pStyle w:val="ListBullet"/>
        <w:spacing w:after="40"/>
      </w:pPr>
      <w:r>
        <w:t>Vehicle-wise contribution/margin view (revenue less tracked company expenses).</w:t>
      </w:r>
    </w:p>
    <w:p>
      <w:pPr>
        <w:pStyle w:val="ListBullet"/>
        <w:spacing w:after="40"/>
      </w:pPr>
      <w:r>
        <w:t>Bill register with bill status: Draft, Reviewed, Finalized, Paid/Partially Paid/Outstanding.</w:t>
      </w:r>
    </w:p>
    <w:p>
      <w:pPr>
        <w:pStyle w:val="ListBullet"/>
        <w:spacing w:after="40"/>
      </w:pPr>
      <w:r>
        <w:t>Firm-wise receivables and payment history.</w:t>
      </w:r>
    </w:p>
    <w:p>
      <w:pPr>
        <w:pStyle w:val="ListBullet"/>
        <w:spacing w:after="40"/>
      </w:pPr>
      <w:r>
        <w:t>Fuel expense and consumption view.</w:t>
      </w:r>
    </w:p>
    <w:p>
      <w:pPr>
        <w:pStyle w:val="ListBullet"/>
        <w:spacing w:after="40"/>
      </w:pPr>
      <w:r>
        <w:t>Toll expense by vehicle and month.</w:t>
      </w:r>
    </w:p>
    <w:p>
      <w:pPr>
        <w:pStyle w:val="ListBullet"/>
        <w:spacing w:after="40"/>
      </w:pPr>
      <w:r>
        <w:t>Maintenance/repair history by vehicle.</w:t>
      </w:r>
    </w:p>
    <w:p>
      <w:pPr>
        <w:pStyle w:val="ListBullet"/>
        <w:spacing w:after="40"/>
      </w:pPr>
      <w:r>
        <w:t>Vehicle document expiry report.</w:t>
      </w:r>
    </w:p>
    <w:p>
      <w:pPr>
        <w:pStyle w:val="Heading1"/>
      </w:pPr>
      <w:r>
        <w:t>11. Data Model — Business Concepts</w:t>
      </w:r>
    </w:p>
    <w:tbl>
      <w:tblPr>
        <w:tblStyle w:val="TableGrid"/>
        <w:tblW w:type="auto" w:w="0"/>
        <w:jc w:val="center"/>
        <w:tblLook w:firstColumn="1" w:firstRow="1" w:lastColumn="0" w:lastRow="0" w:noHBand="0" w:noVBand="1" w:val="04A0"/>
      </w:tblPr>
      <w:tblGrid>
        <w:gridCol w:w="3408"/>
        <w:gridCol w:w="3408"/>
        <w:gridCol w:w="3408"/>
      </w:tblGrid>
      <w:tr>
        <w:trPr>
          <w:tblHeader/>
          <w:cantSplit/>
        </w:trPr>
        <w:tc>
          <w:tcPr>
            <w:tcW w:type="dxa" w:w="3408"/>
            <w:vAlign w:val="center"/>
            <w:shd w:fill="1F4E78"/>
          </w:tcPr>
          <w:p>
            <w:pPr>
              <w:spacing w:after="0"/>
            </w:pPr>
            <w:r/>
            <w:r>
              <w:rPr>
                <w:rFonts w:ascii="Aptos" w:hAnsi="Aptos"/>
                <w:b/>
                <w:color w:val="FFFFFF"/>
                <w:sz w:val="18"/>
              </w:rPr>
              <w:t>Entity</w:t>
            </w:r>
          </w:p>
        </w:tc>
        <w:tc>
          <w:tcPr>
            <w:tcW w:type="dxa" w:w="3408"/>
            <w:vAlign w:val="center"/>
            <w:shd w:fill="1F4E78"/>
          </w:tcPr>
          <w:p>
            <w:pPr>
              <w:spacing w:after="0"/>
            </w:pPr>
            <w:r/>
            <w:r>
              <w:rPr>
                <w:rFonts w:ascii="Aptos" w:hAnsi="Aptos"/>
                <w:b/>
                <w:color w:val="FFFFFF"/>
                <w:sz w:val="18"/>
              </w:rPr>
              <w:t>Purpose</w:t>
            </w:r>
          </w:p>
        </w:tc>
        <w:tc>
          <w:tcPr>
            <w:tcW w:type="dxa" w:w="3408"/>
            <w:vAlign w:val="center"/>
            <w:shd w:fill="1F4E78"/>
          </w:tcPr>
          <w:p>
            <w:pPr>
              <w:spacing w:after="0"/>
            </w:pPr>
            <w:r/>
            <w:r>
              <w:rPr>
                <w:rFonts w:ascii="Aptos" w:hAnsi="Aptos"/>
                <w:b/>
                <w:color w:val="FFFFFF"/>
                <w:sz w:val="18"/>
              </w:rPr>
              <w:t>Key relationships</w:t>
            </w:r>
          </w:p>
        </w:tc>
      </w:tr>
      <w:tr>
        <w:trPr>
          <w:cantSplit/>
        </w:trPr>
        <w:tc>
          <w:tcPr>
            <w:tcW w:type="dxa" w:w="3408"/>
            <w:vAlign w:val="center"/>
          </w:tcPr>
          <w:p>
            <w:pPr>
              <w:spacing w:after="0"/>
            </w:pPr>
            <w:r/>
            <w:r>
              <w:rPr>
                <w:rFonts w:ascii="Aptos" w:hAnsi="Aptos"/>
                <w:b w:val="0"/>
                <w:sz w:val="17"/>
              </w:rPr>
              <w:t>Vehicle</w:t>
            </w:r>
          </w:p>
        </w:tc>
        <w:tc>
          <w:tcPr>
            <w:tcW w:type="dxa" w:w="3408"/>
            <w:vAlign w:val="center"/>
          </w:tcPr>
          <w:p>
            <w:pPr>
              <w:spacing w:after="0"/>
            </w:pPr>
            <w:r/>
            <w:r>
              <w:rPr>
                <w:rFonts w:ascii="Aptos" w:hAnsi="Aptos"/>
                <w:b w:val="0"/>
                <w:sz w:val="17"/>
              </w:rPr>
              <w:t>Master for each company-owned vehicle/tanker.</w:t>
            </w:r>
          </w:p>
        </w:tc>
        <w:tc>
          <w:tcPr>
            <w:tcW w:type="dxa" w:w="3408"/>
            <w:vAlign w:val="center"/>
          </w:tcPr>
          <w:p>
            <w:pPr>
              <w:spacing w:after="0"/>
            </w:pPr>
            <w:r/>
            <w:r>
              <w:rPr>
                <w:rFonts w:ascii="Aptos" w:hAnsi="Aptos"/>
                <w:b w:val="0"/>
                <w:sz w:val="17"/>
              </w:rPr>
              <w:t>Vehicle → trips, expenses, documents, maintenance, billing profile.</w:t>
            </w:r>
          </w:p>
        </w:tc>
      </w:tr>
      <w:tr>
        <w:trPr>
          <w:cantSplit/>
        </w:trPr>
        <w:tc>
          <w:tcPr>
            <w:tcW w:type="dxa" w:w="3408"/>
            <w:vAlign w:val="center"/>
          </w:tcPr>
          <w:p>
            <w:pPr>
              <w:spacing w:after="0"/>
            </w:pPr>
            <w:r/>
            <w:r>
              <w:rPr>
                <w:rFonts w:ascii="Aptos" w:hAnsi="Aptos"/>
                <w:b w:val="0"/>
                <w:sz w:val="17"/>
              </w:rPr>
              <w:t>Driver</w:t>
            </w:r>
          </w:p>
        </w:tc>
        <w:tc>
          <w:tcPr>
            <w:tcW w:type="dxa" w:w="3408"/>
            <w:vAlign w:val="center"/>
          </w:tcPr>
          <w:p>
            <w:pPr>
              <w:spacing w:after="0"/>
            </w:pPr>
            <w:r/>
            <w:r>
              <w:rPr>
                <w:rFonts w:ascii="Aptos" w:hAnsi="Aptos"/>
                <w:b w:val="0"/>
                <w:sz w:val="17"/>
              </w:rPr>
              <w:t>Driver identity and daily wage settings.</w:t>
            </w:r>
          </w:p>
        </w:tc>
        <w:tc>
          <w:tcPr>
            <w:tcW w:type="dxa" w:w="3408"/>
            <w:vAlign w:val="center"/>
          </w:tcPr>
          <w:p>
            <w:pPr>
              <w:spacing w:after="0"/>
            </w:pPr>
            <w:r/>
            <w:r>
              <w:rPr>
                <w:rFonts w:ascii="Aptos" w:hAnsi="Aptos"/>
                <w:b w:val="0"/>
                <w:sz w:val="17"/>
              </w:rPr>
              <w:t>Driver → trip assignments and wage calculations.</w:t>
            </w:r>
          </w:p>
        </w:tc>
      </w:tr>
      <w:tr>
        <w:trPr>
          <w:cantSplit/>
        </w:trPr>
        <w:tc>
          <w:tcPr>
            <w:tcW w:type="dxa" w:w="3408"/>
            <w:vAlign w:val="center"/>
          </w:tcPr>
          <w:p>
            <w:pPr>
              <w:spacing w:after="0"/>
            </w:pPr>
            <w:r/>
            <w:r>
              <w:rPr>
                <w:rFonts w:ascii="Aptos" w:hAnsi="Aptos"/>
                <w:b w:val="0"/>
                <w:sz w:val="17"/>
              </w:rPr>
              <w:t>Firm/Customer</w:t>
            </w:r>
          </w:p>
        </w:tc>
        <w:tc>
          <w:tcPr>
            <w:tcW w:type="dxa" w:w="3408"/>
            <w:vAlign w:val="center"/>
          </w:tcPr>
          <w:p>
            <w:pPr>
              <w:spacing w:after="0"/>
            </w:pPr>
            <w:r/>
            <w:r>
              <w:rPr>
                <w:rFonts w:ascii="Aptos" w:hAnsi="Aptos"/>
                <w:b w:val="0"/>
                <w:sz w:val="17"/>
              </w:rPr>
              <w:t>Factory firm that receives the bill.</w:t>
            </w:r>
          </w:p>
        </w:tc>
        <w:tc>
          <w:tcPr>
            <w:tcW w:type="dxa" w:w="3408"/>
            <w:vAlign w:val="center"/>
          </w:tcPr>
          <w:p>
            <w:pPr>
              <w:spacing w:after="0"/>
            </w:pPr>
            <w:r/>
            <w:r>
              <w:rPr>
                <w:rFonts w:ascii="Aptos" w:hAnsi="Aptos"/>
                <w:b w:val="0"/>
                <w:sz w:val="17"/>
              </w:rPr>
              <w:t>Firm → contracts, routes, trips, bills, payments.</w:t>
            </w:r>
          </w:p>
        </w:tc>
      </w:tr>
      <w:tr>
        <w:trPr>
          <w:cantSplit/>
        </w:trPr>
        <w:tc>
          <w:tcPr>
            <w:tcW w:type="dxa" w:w="3408"/>
            <w:vAlign w:val="center"/>
          </w:tcPr>
          <w:p>
            <w:pPr>
              <w:spacing w:after="0"/>
            </w:pPr>
            <w:r/>
            <w:r>
              <w:rPr>
                <w:rFonts w:ascii="Aptos" w:hAnsi="Aptos"/>
                <w:b w:val="0"/>
                <w:sz w:val="17"/>
              </w:rPr>
              <w:t>Contract</w:t>
            </w:r>
          </w:p>
        </w:tc>
        <w:tc>
          <w:tcPr>
            <w:tcW w:type="dxa" w:w="3408"/>
            <w:vAlign w:val="center"/>
          </w:tcPr>
          <w:p>
            <w:pPr>
              <w:spacing w:after="0"/>
            </w:pPr>
            <w:r/>
            <w:r>
              <w:rPr>
                <w:rFonts w:ascii="Aptos" w:hAnsi="Aptos"/>
                <w:b w:val="0"/>
                <w:sz w:val="17"/>
              </w:rPr>
              <w:t>Time-bounded commercial agreement/rule set.</w:t>
            </w:r>
          </w:p>
        </w:tc>
        <w:tc>
          <w:tcPr>
            <w:tcW w:type="dxa" w:w="3408"/>
            <w:vAlign w:val="center"/>
          </w:tcPr>
          <w:p>
            <w:pPr>
              <w:spacing w:after="0"/>
            </w:pPr>
            <w:r/>
            <w:r>
              <w:rPr>
                <w:rFonts w:ascii="Aptos" w:hAnsi="Aptos"/>
                <w:b w:val="0"/>
                <w:sz w:val="17"/>
              </w:rPr>
              <w:t>Contract → firm, rate rules, average mapping, hiring rules.</w:t>
            </w:r>
          </w:p>
        </w:tc>
      </w:tr>
      <w:tr>
        <w:trPr>
          <w:cantSplit/>
        </w:trPr>
        <w:tc>
          <w:tcPr>
            <w:tcW w:type="dxa" w:w="3408"/>
            <w:vAlign w:val="center"/>
          </w:tcPr>
          <w:p>
            <w:pPr>
              <w:spacing w:after="0"/>
            </w:pPr>
            <w:r/>
            <w:r>
              <w:rPr>
                <w:rFonts w:ascii="Aptos" w:hAnsi="Aptos"/>
                <w:b w:val="0"/>
                <w:sz w:val="17"/>
              </w:rPr>
              <w:t>Route</w:t>
            </w:r>
          </w:p>
        </w:tc>
        <w:tc>
          <w:tcPr>
            <w:tcW w:type="dxa" w:w="3408"/>
            <w:vAlign w:val="center"/>
          </w:tcPr>
          <w:p>
            <w:pPr>
              <w:spacing w:after="0"/>
            </w:pPr>
            <w:r/>
            <w:r>
              <w:rPr>
                <w:rFonts w:ascii="Aptos" w:hAnsi="Aptos"/>
                <w:b w:val="0"/>
                <w:sz w:val="17"/>
              </w:rPr>
              <w:t>Reusable pickup/drop definition.</w:t>
            </w:r>
          </w:p>
        </w:tc>
        <w:tc>
          <w:tcPr>
            <w:tcW w:type="dxa" w:w="3408"/>
            <w:vAlign w:val="center"/>
          </w:tcPr>
          <w:p>
            <w:pPr>
              <w:spacing w:after="0"/>
            </w:pPr>
            <w:r/>
            <w:r>
              <w:rPr>
                <w:rFonts w:ascii="Aptos" w:hAnsi="Aptos"/>
                <w:b w:val="0"/>
                <w:sz w:val="17"/>
              </w:rPr>
              <w:t>Route → trips and route-specific commercial rules if applicable.</w:t>
            </w:r>
          </w:p>
        </w:tc>
      </w:tr>
      <w:tr>
        <w:trPr>
          <w:cantSplit/>
        </w:trPr>
        <w:tc>
          <w:tcPr>
            <w:tcW w:type="dxa" w:w="3408"/>
            <w:vAlign w:val="center"/>
          </w:tcPr>
          <w:p>
            <w:pPr>
              <w:spacing w:after="0"/>
            </w:pPr>
            <w:r/>
            <w:r>
              <w:rPr>
                <w:rFonts w:ascii="Aptos" w:hAnsi="Aptos"/>
                <w:b w:val="0"/>
                <w:sz w:val="17"/>
              </w:rPr>
              <w:t>Trip</w:t>
            </w:r>
          </w:p>
        </w:tc>
        <w:tc>
          <w:tcPr>
            <w:tcW w:type="dxa" w:w="3408"/>
            <w:vAlign w:val="center"/>
          </w:tcPr>
          <w:p>
            <w:pPr>
              <w:spacing w:after="0"/>
            </w:pPr>
            <w:r/>
            <w:r>
              <w:rPr>
                <w:rFonts w:ascii="Aptos" w:hAnsi="Aptos"/>
                <w:b w:val="0"/>
                <w:sz w:val="17"/>
              </w:rPr>
              <w:t>Daily operational record.</w:t>
            </w:r>
          </w:p>
        </w:tc>
        <w:tc>
          <w:tcPr>
            <w:tcW w:type="dxa" w:w="3408"/>
            <w:vAlign w:val="center"/>
          </w:tcPr>
          <w:p>
            <w:pPr>
              <w:spacing w:after="0"/>
            </w:pPr>
            <w:r/>
            <w:r>
              <w:rPr>
                <w:rFonts w:ascii="Aptos" w:hAnsi="Aptos"/>
                <w:b w:val="0"/>
                <w:sz w:val="17"/>
              </w:rPr>
              <w:t>Trip → vehicle, driver, firm, route, billing calculation.</w:t>
            </w:r>
          </w:p>
        </w:tc>
      </w:tr>
      <w:tr>
        <w:trPr>
          <w:cantSplit/>
        </w:trPr>
        <w:tc>
          <w:tcPr>
            <w:tcW w:type="dxa" w:w="3408"/>
            <w:vAlign w:val="center"/>
          </w:tcPr>
          <w:p>
            <w:pPr>
              <w:spacing w:after="0"/>
            </w:pPr>
            <w:r/>
            <w:r>
              <w:rPr>
                <w:rFonts w:ascii="Aptos" w:hAnsi="Aptos"/>
                <w:b w:val="0"/>
                <w:sz w:val="17"/>
              </w:rPr>
              <w:t>Billing Rate</w:t>
            </w:r>
          </w:p>
        </w:tc>
        <w:tc>
          <w:tcPr>
            <w:tcW w:type="dxa" w:w="3408"/>
            <w:vAlign w:val="center"/>
          </w:tcPr>
          <w:p>
            <w:pPr>
              <w:spacing w:after="0"/>
            </w:pPr>
            <w:r/>
            <w:r>
              <w:rPr>
                <w:rFonts w:ascii="Aptos" w:hAnsi="Aptos"/>
                <w:b w:val="0"/>
                <w:sz w:val="17"/>
              </w:rPr>
              <w:t>Rates and rules used to calculate historical bills.</w:t>
            </w:r>
          </w:p>
        </w:tc>
        <w:tc>
          <w:tcPr>
            <w:tcW w:type="dxa" w:w="3408"/>
            <w:vAlign w:val="center"/>
          </w:tcPr>
          <w:p>
            <w:pPr>
              <w:spacing w:after="0"/>
            </w:pPr>
            <w:r/>
            <w:r>
              <w:rPr>
                <w:rFonts w:ascii="Aptos" w:hAnsi="Aptos"/>
                <w:b w:val="0"/>
                <w:sz w:val="17"/>
              </w:rPr>
              <w:t>Rate → effective dates, firm/vehicle category/capacity as applicable.</w:t>
            </w:r>
          </w:p>
        </w:tc>
      </w:tr>
      <w:tr>
        <w:trPr>
          <w:cantSplit/>
        </w:trPr>
        <w:tc>
          <w:tcPr>
            <w:tcW w:type="dxa" w:w="3408"/>
            <w:vAlign w:val="center"/>
          </w:tcPr>
          <w:p>
            <w:pPr>
              <w:spacing w:after="0"/>
            </w:pPr>
            <w:r/>
            <w:r>
              <w:rPr>
                <w:rFonts w:ascii="Aptos" w:hAnsi="Aptos"/>
                <w:b w:val="0"/>
                <w:sz w:val="17"/>
              </w:rPr>
              <w:t>Expense</w:t>
            </w:r>
          </w:p>
        </w:tc>
        <w:tc>
          <w:tcPr>
            <w:tcW w:type="dxa" w:w="3408"/>
            <w:vAlign w:val="center"/>
          </w:tcPr>
          <w:p>
            <w:pPr>
              <w:spacing w:after="0"/>
            </w:pPr>
            <w:r/>
            <w:r>
              <w:rPr>
                <w:rFonts w:ascii="Aptos" w:hAnsi="Aptos"/>
                <w:b w:val="0"/>
                <w:sz w:val="17"/>
              </w:rPr>
              <w:t>Actual company-side cost.</w:t>
            </w:r>
          </w:p>
        </w:tc>
        <w:tc>
          <w:tcPr>
            <w:tcW w:type="dxa" w:w="3408"/>
            <w:vAlign w:val="center"/>
          </w:tcPr>
          <w:p>
            <w:pPr>
              <w:spacing w:after="0"/>
            </w:pPr>
            <w:r/>
            <w:r>
              <w:rPr>
                <w:rFonts w:ascii="Aptos" w:hAnsi="Aptos"/>
                <w:b w:val="0"/>
                <w:sz w:val="17"/>
              </w:rPr>
              <w:t>Expense → vehicle, trip, month, vendor/category.</w:t>
            </w:r>
          </w:p>
        </w:tc>
      </w:tr>
      <w:tr>
        <w:trPr>
          <w:cantSplit/>
        </w:trPr>
        <w:tc>
          <w:tcPr>
            <w:tcW w:type="dxa" w:w="3408"/>
            <w:vAlign w:val="center"/>
          </w:tcPr>
          <w:p>
            <w:pPr>
              <w:spacing w:after="0"/>
            </w:pPr>
            <w:r/>
            <w:r>
              <w:rPr>
                <w:rFonts w:ascii="Aptos" w:hAnsi="Aptos"/>
                <w:b w:val="0"/>
                <w:sz w:val="17"/>
              </w:rPr>
              <w:t>Bill</w:t>
            </w:r>
          </w:p>
        </w:tc>
        <w:tc>
          <w:tcPr>
            <w:tcW w:type="dxa" w:w="3408"/>
            <w:vAlign w:val="center"/>
          </w:tcPr>
          <w:p>
            <w:pPr>
              <w:spacing w:after="0"/>
            </w:pPr>
            <w:r/>
            <w:r>
              <w:rPr>
                <w:rFonts w:ascii="Aptos" w:hAnsi="Aptos"/>
                <w:b w:val="0"/>
                <w:sz w:val="17"/>
              </w:rPr>
              <w:t>Monthly firm/vehicle billing output.</w:t>
            </w:r>
          </w:p>
        </w:tc>
        <w:tc>
          <w:tcPr>
            <w:tcW w:type="dxa" w:w="3408"/>
            <w:vAlign w:val="center"/>
          </w:tcPr>
          <w:p>
            <w:pPr>
              <w:spacing w:after="0"/>
            </w:pPr>
            <w:r/>
            <w:r>
              <w:rPr>
                <w:rFonts w:ascii="Aptos" w:hAnsi="Aptos"/>
                <w:b w:val="0"/>
                <w:sz w:val="17"/>
              </w:rPr>
              <w:t>Bill → trips, line calculations, payment records.</w:t>
            </w:r>
          </w:p>
        </w:tc>
      </w:tr>
      <w:tr>
        <w:trPr>
          <w:cantSplit/>
        </w:trPr>
        <w:tc>
          <w:tcPr>
            <w:tcW w:type="dxa" w:w="3408"/>
            <w:vAlign w:val="center"/>
          </w:tcPr>
          <w:p>
            <w:pPr>
              <w:spacing w:after="0"/>
            </w:pPr>
            <w:r/>
            <w:r>
              <w:rPr>
                <w:rFonts w:ascii="Aptos" w:hAnsi="Aptos"/>
                <w:b w:val="0"/>
                <w:sz w:val="17"/>
              </w:rPr>
              <w:t>Payment</w:t>
            </w:r>
          </w:p>
        </w:tc>
        <w:tc>
          <w:tcPr>
            <w:tcW w:type="dxa" w:w="3408"/>
            <w:vAlign w:val="center"/>
          </w:tcPr>
          <w:p>
            <w:pPr>
              <w:spacing w:after="0"/>
            </w:pPr>
            <w:r/>
            <w:r>
              <w:rPr>
                <w:rFonts w:ascii="Aptos" w:hAnsi="Aptos"/>
                <w:b w:val="0"/>
                <w:sz w:val="17"/>
              </w:rPr>
              <w:t>Money received against a bill.</w:t>
            </w:r>
          </w:p>
        </w:tc>
        <w:tc>
          <w:tcPr>
            <w:tcW w:type="dxa" w:w="3408"/>
            <w:vAlign w:val="center"/>
          </w:tcPr>
          <w:p>
            <w:pPr>
              <w:spacing w:after="0"/>
            </w:pPr>
            <w:r/>
            <w:r>
              <w:rPr>
                <w:rFonts w:ascii="Aptos" w:hAnsi="Aptos"/>
                <w:b w:val="0"/>
                <w:sz w:val="17"/>
              </w:rPr>
              <w:t>Payment → bill and firm.</w:t>
            </w:r>
          </w:p>
        </w:tc>
      </w:tr>
      <w:tr>
        <w:trPr>
          <w:cantSplit/>
        </w:trPr>
        <w:tc>
          <w:tcPr>
            <w:tcW w:type="dxa" w:w="3408"/>
            <w:vAlign w:val="center"/>
          </w:tcPr>
          <w:p>
            <w:pPr>
              <w:spacing w:after="0"/>
            </w:pPr>
            <w:r/>
            <w:r>
              <w:rPr>
                <w:rFonts w:ascii="Aptos" w:hAnsi="Aptos"/>
                <w:b w:val="0"/>
                <w:sz w:val="17"/>
              </w:rPr>
              <w:t>Document</w:t>
            </w:r>
          </w:p>
        </w:tc>
        <w:tc>
          <w:tcPr>
            <w:tcW w:type="dxa" w:w="3408"/>
            <w:vAlign w:val="center"/>
          </w:tcPr>
          <w:p>
            <w:pPr>
              <w:spacing w:after="0"/>
            </w:pPr>
            <w:r/>
            <w:r>
              <w:rPr>
                <w:rFonts w:ascii="Aptos" w:hAnsi="Aptos"/>
                <w:b w:val="0"/>
                <w:sz w:val="17"/>
              </w:rPr>
              <w:t>Compliance/ownership document.</w:t>
            </w:r>
          </w:p>
        </w:tc>
        <w:tc>
          <w:tcPr>
            <w:tcW w:type="dxa" w:w="3408"/>
            <w:vAlign w:val="center"/>
          </w:tcPr>
          <w:p>
            <w:pPr>
              <w:spacing w:after="0"/>
            </w:pPr>
            <w:r/>
            <w:r>
              <w:rPr>
                <w:rFonts w:ascii="Aptos" w:hAnsi="Aptos"/>
                <w:b w:val="0"/>
                <w:sz w:val="17"/>
              </w:rPr>
              <w:t>Document → vehicle or driver.</w:t>
            </w:r>
          </w:p>
        </w:tc>
      </w:tr>
    </w:tbl>
    <w:p/>
    <w:p>
      <w:pPr>
        <w:pStyle w:val="Heading1"/>
      </w:pPr>
      <w:r>
        <w:t>12. Business Rules and Controls</w:t>
      </w:r>
    </w:p>
    <w:p>
      <w:pPr>
        <w:pStyle w:val="ListBullet"/>
        <w:spacing w:after="40"/>
      </w:pPr>
      <w:r>
        <w:t>A driver is assigned to a vehicle for a trip/date, not as a permanent attribute of the vehicle.</w:t>
      </w:r>
    </w:p>
    <w:p>
      <w:pPr>
        <w:pStyle w:val="ListBullet"/>
        <w:spacing w:after="40"/>
      </w:pPr>
      <w:r>
        <w:t>Historical finalized bills must remain reproducible using the rates that were effective for the billing period.</w:t>
      </w:r>
    </w:p>
    <w:p>
      <w:pPr>
        <w:pStyle w:val="ListBullet"/>
        <w:spacing w:after="40"/>
      </w:pPr>
      <w:r>
        <w:t>Actual company expenses must remain separate from factory-bill amounts.</w:t>
      </w:r>
    </w:p>
    <w:p>
      <w:pPr>
        <w:pStyle w:val="ListBullet"/>
        <w:spacing w:after="40"/>
      </w:pPr>
      <w:r>
        <w:t>The system should calculate derived values such as HSD litres, HSD amount, hiring rounds and hiring amount rather than requiring manual arithmetic.</w:t>
      </w:r>
    </w:p>
    <w:p>
      <w:pPr>
        <w:pStyle w:val="ListBullet"/>
        <w:spacing w:after="40"/>
      </w:pPr>
      <w:r>
        <w:t>The owner must be able to review a billing preview before finalization.</w:t>
      </w:r>
    </w:p>
    <w:p>
      <w:pPr>
        <w:pStyle w:val="ListBullet"/>
        <w:spacing w:after="40"/>
      </w:pPr>
      <w:r>
        <w:t>Changing a historical rate must not change an already finalized bill.</w:t>
      </w:r>
    </w:p>
    <w:p>
      <w:pPr>
        <w:pStyle w:val="ListBullet"/>
        <w:spacing w:after="40"/>
      </w:pPr>
      <w:r>
        <w:t>Important edits after finalization require an explicit reopen/revise process.</w:t>
      </w:r>
    </w:p>
    <w:p>
      <w:pPr>
        <w:pStyle w:val="Heading1"/>
      </w:pPr>
      <w:r>
        <w:t>13. Non-Functional Requirements</w:t>
      </w:r>
    </w:p>
    <w:p>
      <w:pPr>
        <w:pStyle w:val="ListBullet"/>
        <w:spacing w:after="40"/>
      </w:pPr>
      <w:r>
        <w:t>Simple owner-first interface; the system should be usable without software expertise.</w:t>
      </w:r>
    </w:p>
    <w:p>
      <w:pPr>
        <w:pStyle w:val="ListBullet"/>
        <w:spacing w:after="40"/>
      </w:pPr>
      <w:r>
        <w:t>Searchable historical data by month, vehicle, firm, bill number and route.</w:t>
      </w:r>
    </w:p>
    <w:p>
      <w:pPr>
        <w:pStyle w:val="ListBullet"/>
        <w:spacing w:after="40"/>
      </w:pPr>
      <w:r>
        <w:t>Reliable calculation with auditable inputs.</w:t>
      </w:r>
    </w:p>
    <w:p>
      <w:pPr>
        <w:pStyle w:val="ListBullet"/>
        <w:spacing w:after="40"/>
      </w:pPr>
      <w:r>
        <w:t>Backup/restore strategy and protection against accidental deletion.</w:t>
      </w:r>
    </w:p>
    <w:p>
      <w:pPr>
        <w:pStyle w:val="ListBullet"/>
        <w:spacing w:after="40"/>
      </w:pPr>
      <w:r>
        <w:t>Secure authentication and appropriate access control even if there is only one primary user.</w:t>
      </w:r>
    </w:p>
    <w:p>
      <w:pPr>
        <w:pStyle w:val="ListBullet"/>
        <w:spacing w:after="40"/>
      </w:pPr>
      <w:r>
        <w:t>PDF output suitable for printing/sharing with the factory.</w:t>
      </w:r>
    </w:p>
    <w:p>
      <w:pPr>
        <w:pStyle w:val="ListBullet"/>
        <w:spacing w:after="40"/>
      </w:pPr>
      <w:r>
        <w:t>Fast daily data entry and fast monthly billing preview.</w:t>
      </w:r>
    </w:p>
    <w:p>
      <w:pPr>
        <w:pStyle w:val="Heading1"/>
      </w:pPr>
      <w:r>
        <w:t>14. Migration / Initial Setup</w:t>
      </w:r>
    </w:p>
    <w:p>
      <w:r>
        <w:t>The first production setup should not attempt to migrate every historic paper record. A controlled baseline is preferable:</w:t>
      </w:r>
    </w:p>
    <w:p>
      <w:pPr>
        <w:spacing w:after="40"/>
        <w:ind w:left="317" w:hanging="259"/>
      </w:pPr>
      <w:r>
        <w:rPr>
          <w:b/>
        </w:rPr>
        <w:t xml:space="preserve">1. </w:t>
      </w:r>
      <w:r>
        <w:t>Create master list of all active vehicles with capacity and billing profile.</w:t>
      </w:r>
    </w:p>
    <w:p>
      <w:pPr>
        <w:spacing w:after="40"/>
        <w:ind w:left="317" w:hanging="259"/>
      </w:pPr>
      <w:r>
        <w:rPr>
          <w:b/>
        </w:rPr>
        <w:t xml:space="preserve">2. </w:t>
      </w:r>
      <w:r>
        <w:t>Create driver list and current wage rates.</w:t>
      </w:r>
    </w:p>
    <w:p>
      <w:pPr>
        <w:spacing w:after="40"/>
        <w:ind w:left="317" w:hanging="259"/>
      </w:pPr>
      <w:r>
        <w:rPr>
          <w:b/>
        </w:rPr>
        <w:t xml:space="preserve">3. </w:t>
      </w:r>
      <w:r>
        <w:t>Create all Madhusudan-related firms/customers and map the current billing relationship.</w:t>
      </w:r>
    </w:p>
    <w:p>
      <w:pPr>
        <w:spacing w:after="40"/>
        <w:ind w:left="317" w:hanging="259"/>
      </w:pPr>
      <w:r>
        <w:rPr>
          <w:b/>
        </w:rPr>
        <w:t xml:space="preserve">4. </w:t>
      </w:r>
      <w:r>
        <w:t>Capture contract/rate tables including average-by-capacity and hiring rates.</w:t>
      </w:r>
    </w:p>
    <w:p>
      <w:pPr>
        <w:spacing w:after="40"/>
        <w:ind w:left="317" w:hanging="259"/>
      </w:pPr>
      <w:r>
        <w:rPr>
          <w:b/>
        </w:rPr>
        <w:t xml:space="preserve">5. </w:t>
      </w:r>
      <w:r>
        <w:t>Load the current document metadata and optionally attach scanned files.</w:t>
      </w:r>
    </w:p>
    <w:p>
      <w:pPr>
        <w:spacing w:after="40"/>
        <w:ind w:left="317" w:hanging="259"/>
      </w:pPr>
      <w:r>
        <w:rPr>
          <w:b/>
        </w:rPr>
        <w:t xml:space="preserve">6. </w:t>
      </w:r>
      <w:r>
        <w:t>Load the current month’s operations as the pilot dataset.</w:t>
      </w:r>
    </w:p>
    <w:p>
      <w:pPr>
        <w:spacing w:after="40"/>
        <w:ind w:left="317" w:hanging="259"/>
      </w:pPr>
      <w:r>
        <w:rPr>
          <w:b/>
        </w:rPr>
        <w:t xml:space="preserve">7. </w:t>
      </w:r>
      <w:r>
        <w:t>Verify one or more generated bills against the original Excel bills before rollout.</w:t>
      </w:r>
    </w:p>
    <w:p>
      <w:pPr>
        <w:pStyle w:val="Heading1"/>
      </w:pPr>
      <w:r>
        <w:t>15. Open Questions / Decisions Required</w:t>
      </w:r>
    </w:p>
    <w:tbl>
      <w:tblPr>
        <w:tblStyle w:val="TableGrid"/>
        <w:tblW w:type="auto" w:w="0"/>
        <w:jc w:val="center"/>
        <w:tblLook w:firstColumn="1" w:firstRow="1" w:lastColumn="0" w:lastRow="0" w:noHBand="0" w:noVBand="1" w:val="04A0"/>
      </w:tblPr>
      <w:tblGrid>
        <w:gridCol w:w="2556"/>
        <w:gridCol w:w="2556"/>
        <w:gridCol w:w="2556"/>
        <w:gridCol w:w="2556"/>
      </w:tblGrid>
      <w:tr>
        <w:trPr>
          <w:tblHeader/>
          <w:cantSplit/>
        </w:trPr>
        <w:tc>
          <w:tcPr>
            <w:tcW w:type="dxa" w:w="936"/>
            <w:vAlign w:val="center"/>
            <w:shd w:fill="1F4E78"/>
          </w:tcPr>
          <w:p>
            <w:pPr>
              <w:spacing w:after="0"/>
            </w:pPr>
            <w:r/>
            <w:r>
              <w:rPr>
                <w:rFonts w:ascii="Aptos" w:hAnsi="Aptos"/>
                <w:b/>
                <w:color w:val="FFFFFF"/>
                <w:sz w:val="18"/>
              </w:rPr>
              <w:t>ID</w:t>
            </w:r>
          </w:p>
        </w:tc>
        <w:tc>
          <w:tcPr>
            <w:tcW w:type="dxa" w:w="2016"/>
            <w:vAlign w:val="center"/>
            <w:shd w:fill="1F4E78"/>
          </w:tcPr>
          <w:p>
            <w:pPr>
              <w:spacing w:after="0"/>
            </w:pPr>
            <w:r/>
            <w:r>
              <w:rPr>
                <w:rFonts w:ascii="Aptos" w:hAnsi="Aptos"/>
                <w:b/>
                <w:color w:val="FFFFFF"/>
                <w:sz w:val="18"/>
              </w:rPr>
              <w:t>Topic</w:t>
            </w:r>
          </w:p>
        </w:tc>
        <w:tc>
          <w:tcPr>
            <w:tcW w:type="dxa" w:w="6192"/>
            <w:vAlign w:val="center"/>
            <w:shd w:fill="1F4E78"/>
          </w:tcPr>
          <w:p>
            <w:pPr>
              <w:spacing w:after="0"/>
            </w:pPr>
            <w:r/>
            <w:r>
              <w:rPr>
                <w:rFonts w:ascii="Aptos" w:hAnsi="Aptos"/>
                <w:b/>
                <w:color w:val="FFFFFF"/>
                <w:sz w:val="18"/>
              </w:rPr>
              <w:t>Decision needed</w:t>
            </w:r>
          </w:p>
        </w:tc>
        <w:tc>
          <w:tcPr>
            <w:tcW w:type="dxa" w:w="1008"/>
            <w:vAlign w:val="center"/>
            <w:shd w:fill="1F4E78"/>
          </w:tcPr>
          <w:p>
            <w:pPr>
              <w:spacing w:after="0"/>
            </w:pPr>
            <w:r/>
            <w:r>
              <w:rPr>
                <w:rFonts w:ascii="Aptos" w:hAnsi="Aptos"/>
                <w:b/>
                <w:color w:val="FFFFFF"/>
                <w:sz w:val="18"/>
              </w:rPr>
              <w:t>Priority</w:t>
            </w:r>
          </w:p>
        </w:tc>
      </w:tr>
      <w:tr>
        <w:trPr>
          <w:cantSplit/>
        </w:trPr>
        <w:tc>
          <w:tcPr>
            <w:tcW w:type="dxa" w:w="936"/>
            <w:vAlign w:val="center"/>
          </w:tcPr>
          <w:p>
            <w:pPr>
              <w:spacing w:after="0"/>
            </w:pPr>
            <w:r/>
            <w:r>
              <w:rPr>
                <w:rFonts w:ascii="Aptos" w:hAnsi="Aptos"/>
                <w:b w:val="0"/>
                <w:sz w:val="17"/>
              </w:rPr>
              <w:t>OQ-01</w:t>
            </w:r>
          </w:p>
        </w:tc>
        <w:tc>
          <w:tcPr>
            <w:tcW w:type="dxa" w:w="2016"/>
            <w:vAlign w:val="center"/>
          </w:tcPr>
          <w:p>
            <w:pPr>
              <w:spacing w:after="0"/>
            </w:pPr>
            <w:r/>
            <w:r>
              <w:rPr>
                <w:rFonts w:ascii="Aptos" w:hAnsi="Aptos"/>
                <w:b w:val="0"/>
                <w:sz w:val="17"/>
              </w:rPr>
              <w:t>Firm structure</w:t>
            </w:r>
          </w:p>
        </w:tc>
        <w:tc>
          <w:tcPr>
            <w:tcW w:type="dxa" w:w="6192"/>
            <w:vAlign w:val="center"/>
          </w:tcPr>
          <w:p>
            <w:pPr>
              <w:spacing w:after="0"/>
            </w:pPr>
            <w:r/>
            <w:r>
              <w:rPr>
                <w:rFonts w:ascii="Aptos" w:hAnsi="Aptos"/>
                <w:b w:val="0"/>
                <w:sz w:val="17"/>
              </w:rPr>
              <w:t>The uploaded workbook bills Creamy Foods Ltd, while the owner described operations under Madhusudan Milk Factory with 3–4 firms. Confirm the exact relationship and which legal/billing entity should appear on bills.</w:t>
            </w:r>
          </w:p>
        </w:tc>
        <w:tc>
          <w:tcPr>
            <w:tcW w:type="dxa" w:w="1008"/>
            <w:vAlign w:val="center"/>
          </w:tcPr>
          <w:p>
            <w:pPr>
              <w:spacing w:after="0"/>
            </w:pPr>
            <w:r/>
            <w:r>
              <w:rPr>
                <w:rFonts w:ascii="Aptos" w:hAnsi="Aptos"/>
                <w:b w:val="0"/>
                <w:sz w:val="17"/>
              </w:rPr>
              <w:t>High</w:t>
            </w:r>
          </w:p>
        </w:tc>
      </w:tr>
      <w:tr>
        <w:trPr>
          <w:cantSplit/>
        </w:trPr>
        <w:tc>
          <w:tcPr>
            <w:tcW w:type="dxa" w:w="936"/>
            <w:vAlign w:val="center"/>
          </w:tcPr>
          <w:p>
            <w:pPr>
              <w:spacing w:after="0"/>
            </w:pPr>
            <w:r/>
            <w:r>
              <w:rPr>
                <w:rFonts w:ascii="Aptos" w:hAnsi="Aptos"/>
                <w:b w:val="0"/>
                <w:sz w:val="17"/>
              </w:rPr>
              <w:t>OQ-02</w:t>
            </w:r>
          </w:p>
        </w:tc>
        <w:tc>
          <w:tcPr>
            <w:tcW w:type="dxa" w:w="2016"/>
            <w:vAlign w:val="center"/>
          </w:tcPr>
          <w:p>
            <w:pPr>
              <w:spacing w:after="0"/>
            </w:pPr>
            <w:r/>
            <w:r>
              <w:rPr>
                <w:rFonts w:ascii="Aptos" w:hAnsi="Aptos"/>
                <w:b w:val="0"/>
                <w:sz w:val="17"/>
              </w:rPr>
              <w:t>Average master</w:t>
            </w:r>
          </w:p>
        </w:tc>
        <w:tc>
          <w:tcPr>
            <w:tcW w:type="dxa" w:w="6192"/>
            <w:vAlign w:val="center"/>
          </w:tcPr>
          <w:p>
            <w:pPr>
              <w:spacing w:after="0"/>
            </w:pPr>
            <w:r/>
            <w:r>
              <w:rPr>
                <w:rFonts w:ascii="Aptos" w:hAnsi="Aptos"/>
                <w:b w:val="0"/>
                <w:sz w:val="17"/>
              </w:rPr>
              <w:t>Provide the complete capacity → average mapping used by the factory/contract, not only the examples seen in June.</w:t>
            </w:r>
          </w:p>
        </w:tc>
        <w:tc>
          <w:tcPr>
            <w:tcW w:type="dxa" w:w="1008"/>
            <w:vAlign w:val="center"/>
          </w:tcPr>
          <w:p>
            <w:pPr>
              <w:spacing w:after="0"/>
            </w:pPr>
            <w:r/>
            <w:r>
              <w:rPr>
                <w:rFonts w:ascii="Aptos" w:hAnsi="Aptos"/>
                <w:b w:val="0"/>
                <w:sz w:val="17"/>
              </w:rPr>
              <w:t>High</w:t>
            </w:r>
          </w:p>
        </w:tc>
      </w:tr>
      <w:tr>
        <w:trPr>
          <w:cantSplit/>
        </w:trPr>
        <w:tc>
          <w:tcPr>
            <w:tcW w:type="dxa" w:w="936"/>
            <w:vAlign w:val="center"/>
          </w:tcPr>
          <w:p>
            <w:pPr>
              <w:spacing w:after="0"/>
            </w:pPr>
            <w:r/>
            <w:r>
              <w:rPr>
                <w:rFonts w:ascii="Aptos" w:hAnsi="Aptos"/>
                <w:b w:val="0"/>
                <w:sz w:val="17"/>
              </w:rPr>
              <w:t>OQ-03</w:t>
            </w:r>
          </w:p>
        </w:tc>
        <w:tc>
          <w:tcPr>
            <w:tcW w:type="dxa" w:w="2016"/>
            <w:vAlign w:val="center"/>
          </w:tcPr>
          <w:p>
            <w:pPr>
              <w:spacing w:after="0"/>
            </w:pPr>
            <w:r/>
            <w:r>
              <w:rPr>
                <w:rFonts w:ascii="Aptos" w:hAnsi="Aptos"/>
                <w:b w:val="0"/>
                <w:sz w:val="17"/>
              </w:rPr>
              <w:t>Hiring base rate</w:t>
            </w:r>
          </w:p>
        </w:tc>
        <w:tc>
          <w:tcPr>
            <w:tcW w:type="dxa" w:w="6192"/>
            <w:vAlign w:val="center"/>
          </w:tcPr>
          <w:p>
            <w:pPr>
              <w:spacing w:after="0"/>
            </w:pPr>
            <w:r/>
            <w:r>
              <w:rPr>
                <w:rFonts w:ascii="Aptos" w:hAnsi="Aptos"/>
                <w:b w:val="0"/>
                <w:sz w:val="17"/>
              </w:rPr>
              <w:t>Confirm whether the base hiring rate is determined by vehicle, capacity, firm, route, contract or another rule. Workbook examples differ by bill.</w:t>
            </w:r>
          </w:p>
        </w:tc>
        <w:tc>
          <w:tcPr>
            <w:tcW w:type="dxa" w:w="1008"/>
            <w:vAlign w:val="center"/>
          </w:tcPr>
          <w:p>
            <w:pPr>
              <w:spacing w:after="0"/>
            </w:pPr>
            <w:r/>
            <w:r>
              <w:rPr>
                <w:rFonts w:ascii="Aptos" w:hAnsi="Aptos"/>
                <w:b w:val="0"/>
                <w:sz w:val="17"/>
              </w:rPr>
              <w:t>High</w:t>
            </w:r>
          </w:p>
        </w:tc>
      </w:tr>
      <w:tr>
        <w:trPr>
          <w:cantSplit/>
        </w:trPr>
        <w:tc>
          <w:tcPr>
            <w:tcW w:type="dxa" w:w="936"/>
            <w:vAlign w:val="center"/>
          </w:tcPr>
          <w:p>
            <w:pPr>
              <w:spacing w:after="0"/>
            </w:pPr>
            <w:r/>
            <w:r>
              <w:rPr>
                <w:rFonts w:ascii="Aptos" w:hAnsi="Aptos"/>
                <w:b w:val="0"/>
                <w:sz w:val="17"/>
              </w:rPr>
              <w:t>OQ-04</w:t>
            </w:r>
          </w:p>
        </w:tc>
        <w:tc>
          <w:tcPr>
            <w:tcW w:type="dxa" w:w="2016"/>
            <w:vAlign w:val="center"/>
          </w:tcPr>
          <w:p>
            <w:pPr>
              <w:spacing w:after="0"/>
            </w:pPr>
            <w:r/>
            <w:r>
              <w:rPr>
                <w:rFonts w:ascii="Aptos" w:hAnsi="Aptos"/>
                <w:b w:val="0"/>
                <w:sz w:val="17"/>
              </w:rPr>
              <w:t>KM slabs</w:t>
            </w:r>
          </w:p>
        </w:tc>
        <w:tc>
          <w:tcPr>
            <w:tcW w:type="dxa" w:w="6192"/>
            <w:vAlign w:val="center"/>
          </w:tcPr>
          <w:p>
            <w:pPr>
              <w:spacing w:after="0"/>
            </w:pPr>
            <w:r/>
            <w:r>
              <w:rPr>
                <w:rFonts w:ascii="Aptos" w:hAnsi="Aptos"/>
                <w:b w:val="0"/>
                <w:sz w:val="17"/>
              </w:rPr>
              <w:t>User confirmed &gt;500 km → 1.5× and &gt;700 km → 2×. Confirm the lower slab that produces 0.5 rounds for 97–110 km and 1 round for 310–450 km.</w:t>
            </w:r>
          </w:p>
        </w:tc>
        <w:tc>
          <w:tcPr>
            <w:tcW w:type="dxa" w:w="1008"/>
            <w:vAlign w:val="center"/>
          </w:tcPr>
          <w:p>
            <w:pPr>
              <w:spacing w:after="0"/>
            </w:pPr>
            <w:r/>
            <w:r>
              <w:rPr>
                <w:rFonts w:ascii="Aptos" w:hAnsi="Aptos"/>
                <w:b w:val="0"/>
                <w:sz w:val="17"/>
              </w:rPr>
              <w:t>High</w:t>
            </w:r>
          </w:p>
        </w:tc>
      </w:tr>
      <w:tr>
        <w:trPr>
          <w:cantSplit/>
        </w:trPr>
        <w:tc>
          <w:tcPr>
            <w:tcW w:type="dxa" w:w="936"/>
            <w:vAlign w:val="center"/>
          </w:tcPr>
          <w:p>
            <w:pPr>
              <w:spacing w:after="0"/>
            </w:pPr>
            <w:r/>
            <w:r>
              <w:rPr>
                <w:rFonts w:ascii="Aptos" w:hAnsi="Aptos"/>
                <w:b w:val="0"/>
                <w:sz w:val="17"/>
              </w:rPr>
              <w:t>OQ-05</w:t>
            </w:r>
          </w:p>
        </w:tc>
        <w:tc>
          <w:tcPr>
            <w:tcW w:type="dxa" w:w="2016"/>
            <w:vAlign w:val="center"/>
          </w:tcPr>
          <w:p>
            <w:pPr>
              <w:spacing w:after="0"/>
            </w:pPr>
            <w:r/>
            <w:r>
              <w:rPr>
                <w:rFonts w:ascii="Aptos" w:hAnsi="Aptos"/>
                <w:b w:val="0"/>
                <w:sz w:val="17"/>
              </w:rPr>
              <w:t>HSD rate source</w:t>
            </w:r>
          </w:p>
        </w:tc>
        <w:tc>
          <w:tcPr>
            <w:tcW w:type="dxa" w:w="6192"/>
            <w:vAlign w:val="center"/>
          </w:tcPr>
          <w:p>
            <w:pPr>
              <w:spacing w:after="0"/>
            </w:pPr>
            <w:r/>
            <w:r>
              <w:rPr>
                <w:rFonts w:ascii="Aptos" w:hAnsi="Aptos"/>
                <w:b w:val="0"/>
                <w:sz w:val="17"/>
              </w:rPr>
              <w:t>Confirm whether the HSD rate is common to all firms/vehicles for a month or configured per contract/firm.</w:t>
            </w:r>
          </w:p>
        </w:tc>
        <w:tc>
          <w:tcPr>
            <w:tcW w:type="dxa" w:w="1008"/>
            <w:vAlign w:val="center"/>
          </w:tcPr>
          <w:p>
            <w:pPr>
              <w:spacing w:after="0"/>
            </w:pPr>
            <w:r/>
            <w:r>
              <w:rPr>
                <w:rFonts w:ascii="Aptos" w:hAnsi="Aptos"/>
                <w:b w:val="0"/>
                <w:sz w:val="17"/>
              </w:rPr>
              <w:t>High</w:t>
            </w:r>
          </w:p>
        </w:tc>
      </w:tr>
      <w:tr>
        <w:trPr>
          <w:cantSplit/>
        </w:trPr>
        <w:tc>
          <w:tcPr>
            <w:tcW w:type="dxa" w:w="936"/>
            <w:vAlign w:val="center"/>
          </w:tcPr>
          <w:p>
            <w:pPr>
              <w:spacing w:after="0"/>
            </w:pPr>
            <w:r/>
            <w:r>
              <w:rPr>
                <w:rFonts w:ascii="Aptos" w:hAnsi="Aptos"/>
                <w:b w:val="0"/>
                <w:sz w:val="17"/>
              </w:rPr>
              <w:t>OQ-06</w:t>
            </w:r>
          </w:p>
        </w:tc>
        <w:tc>
          <w:tcPr>
            <w:tcW w:type="dxa" w:w="2016"/>
            <w:vAlign w:val="center"/>
          </w:tcPr>
          <w:p>
            <w:pPr>
              <w:spacing w:after="0"/>
            </w:pPr>
            <w:r/>
            <w:r>
              <w:rPr>
                <w:rFonts w:ascii="Aptos" w:hAnsi="Aptos"/>
                <w:b w:val="0"/>
                <w:sz w:val="17"/>
              </w:rPr>
              <w:t>Toll source</w:t>
            </w:r>
          </w:p>
        </w:tc>
        <w:tc>
          <w:tcPr>
            <w:tcW w:type="dxa" w:w="6192"/>
            <w:vAlign w:val="center"/>
          </w:tcPr>
          <w:p>
            <w:pPr>
              <w:spacing w:after="0"/>
            </w:pPr>
            <w:r/>
            <w:r>
              <w:rPr>
                <w:rFonts w:ascii="Aptos" w:hAnsi="Aptos"/>
                <w:b w:val="0"/>
                <w:sz w:val="17"/>
              </w:rPr>
              <w:t>Confirm whether toll is entered manually, copied from FASTag statements, or available as a downloadable report that can be imported.</w:t>
            </w:r>
          </w:p>
        </w:tc>
        <w:tc>
          <w:tcPr>
            <w:tcW w:type="dxa" w:w="1008"/>
            <w:vAlign w:val="center"/>
          </w:tcPr>
          <w:p>
            <w:pPr>
              <w:spacing w:after="0"/>
            </w:pPr>
            <w:r/>
            <w:r>
              <w:rPr>
                <w:rFonts w:ascii="Aptos" w:hAnsi="Aptos"/>
                <w:b w:val="0"/>
                <w:sz w:val="17"/>
              </w:rPr>
              <w:t>Medium</w:t>
            </w:r>
          </w:p>
        </w:tc>
      </w:tr>
      <w:tr>
        <w:trPr>
          <w:cantSplit/>
        </w:trPr>
        <w:tc>
          <w:tcPr>
            <w:tcW w:type="dxa" w:w="936"/>
            <w:vAlign w:val="center"/>
          </w:tcPr>
          <w:p>
            <w:pPr>
              <w:spacing w:after="0"/>
            </w:pPr>
            <w:r/>
            <w:r>
              <w:rPr>
                <w:rFonts w:ascii="Aptos" w:hAnsi="Aptos"/>
                <w:b w:val="0"/>
                <w:sz w:val="17"/>
              </w:rPr>
              <w:t>OQ-07</w:t>
            </w:r>
          </w:p>
        </w:tc>
        <w:tc>
          <w:tcPr>
            <w:tcW w:type="dxa" w:w="2016"/>
            <w:vAlign w:val="center"/>
          </w:tcPr>
          <w:p>
            <w:pPr>
              <w:spacing w:after="0"/>
            </w:pPr>
            <w:r/>
            <w:r>
              <w:rPr>
                <w:rFonts w:ascii="Aptos" w:hAnsi="Aptos"/>
                <w:b w:val="0"/>
                <w:sz w:val="17"/>
              </w:rPr>
              <w:t>Bill granularity</w:t>
            </w:r>
          </w:p>
        </w:tc>
        <w:tc>
          <w:tcPr>
            <w:tcW w:type="dxa" w:w="6192"/>
            <w:vAlign w:val="center"/>
          </w:tcPr>
          <w:p>
            <w:pPr>
              <w:spacing w:after="0"/>
            </w:pPr>
            <w:r/>
            <w:r>
              <w:rPr>
                <w:rFonts w:ascii="Aptos" w:hAnsi="Aptos"/>
                <w:b w:val="0"/>
                <w:sz w:val="17"/>
              </w:rPr>
              <w:t>Confirm whether the final factory bill is always one bill per vehicle per firm per month, or whether some firms are billed differently.</w:t>
            </w:r>
          </w:p>
        </w:tc>
        <w:tc>
          <w:tcPr>
            <w:tcW w:type="dxa" w:w="1008"/>
            <w:vAlign w:val="center"/>
          </w:tcPr>
          <w:p>
            <w:pPr>
              <w:spacing w:after="0"/>
            </w:pPr>
            <w:r/>
            <w:r>
              <w:rPr>
                <w:rFonts w:ascii="Aptos" w:hAnsi="Aptos"/>
                <w:b w:val="0"/>
                <w:sz w:val="17"/>
              </w:rPr>
              <w:t>High</w:t>
            </w:r>
          </w:p>
        </w:tc>
      </w:tr>
      <w:tr>
        <w:trPr>
          <w:cantSplit/>
        </w:trPr>
        <w:tc>
          <w:tcPr>
            <w:tcW w:type="dxa" w:w="936"/>
            <w:vAlign w:val="center"/>
          </w:tcPr>
          <w:p>
            <w:pPr>
              <w:spacing w:after="0"/>
            </w:pPr>
            <w:r/>
            <w:r>
              <w:rPr>
                <w:rFonts w:ascii="Aptos" w:hAnsi="Aptos"/>
                <w:b w:val="0"/>
                <w:sz w:val="17"/>
              </w:rPr>
              <w:t>OQ-08</w:t>
            </w:r>
          </w:p>
        </w:tc>
        <w:tc>
          <w:tcPr>
            <w:tcW w:type="dxa" w:w="2016"/>
            <w:vAlign w:val="center"/>
          </w:tcPr>
          <w:p>
            <w:pPr>
              <w:spacing w:after="0"/>
            </w:pPr>
            <w:r/>
            <w:r>
              <w:rPr>
                <w:rFonts w:ascii="Aptos" w:hAnsi="Aptos"/>
                <w:b w:val="0"/>
                <w:sz w:val="17"/>
              </w:rPr>
              <w:t>Contract changes</w:t>
            </w:r>
          </w:p>
        </w:tc>
        <w:tc>
          <w:tcPr>
            <w:tcW w:type="dxa" w:w="6192"/>
            <w:vAlign w:val="center"/>
          </w:tcPr>
          <w:p>
            <w:pPr>
              <w:spacing w:after="0"/>
            </w:pPr>
            <w:r/>
            <w:r>
              <w:rPr>
                <w:rFonts w:ascii="Aptos" w:hAnsi="Aptos"/>
                <w:b w:val="0"/>
                <w:sz w:val="17"/>
              </w:rPr>
              <w:t>Define how rate/average changes are communicated and effective-dated.</w:t>
            </w:r>
          </w:p>
        </w:tc>
        <w:tc>
          <w:tcPr>
            <w:tcW w:type="dxa" w:w="1008"/>
            <w:vAlign w:val="center"/>
          </w:tcPr>
          <w:p>
            <w:pPr>
              <w:spacing w:after="0"/>
            </w:pPr>
            <w:r/>
            <w:r>
              <w:rPr>
                <w:rFonts w:ascii="Aptos" w:hAnsi="Aptos"/>
                <w:b w:val="0"/>
                <w:sz w:val="17"/>
              </w:rPr>
              <w:t>Medium</w:t>
            </w:r>
          </w:p>
        </w:tc>
      </w:tr>
      <w:tr>
        <w:trPr>
          <w:cantSplit/>
        </w:trPr>
        <w:tc>
          <w:tcPr>
            <w:tcW w:type="dxa" w:w="936"/>
            <w:vAlign w:val="center"/>
          </w:tcPr>
          <w:p>
            <w:pPr>
              <w:spacing w:after="0"/>
            </w:pPr>
            <w:r/>
            <w:r>
              <w:rPr>
                <w:rFonts w:ascii="Aptos" w:hAnsi="Aptos"/>
                <w:b w:val="0"/>
                <w:sz w:val="17"/>
              </w:rPr>
              <w:t>OQ-09</w:t>
            </w:r>
          </w:p>
        </w:tc>
        <w:tc>
          <w:tcPr>
            <w:tcW w:type="dxa" w:w="2016"/>
            <w:vAlign w:val="center"/>
          </w:tcPr>
          <w:p>
            <w:pPr>
              <w:spacing w:after="0"/>
            </w:pPr>
            <w:r/>
            <w:r>
              <w:rPr>
                <w:rFonts w:ascii="Aptos" w:hAnsi="Aptos"/>
                <w:b w:val="0"/>
                <w:sz w:val="17"/>
              </w:rPr>
              <w:t>Loading/unloading</w:t>
            </w:r>
          </w:p>
        </w:tc>
        <w:tc>
          <w:tcPr>
            <w:tcW w:type="dxa" w:w="6192"/>
            <w:vAlign w:val="center"/>
          </w:tcPr>
          <w:p>
            <w:pPr>
              <w:spacing w:after="0"/>
            </w:pPr>
            <w:r/>
            <w:r>
              <w:rPr>
                <w:rFonts w:ascii="Aptos" w:hAnsi="Aptos"/>
                <w:b w:val="0"/>
                <w:sz w:val="17"/>
              </w:rPr>
              <w:t>Confirm exact monthly calculation method and whether the charge is internal-only or included on factory bills.</w:t>
            </w:r>
          </w:p>
        </w:tc>
        <w:tc>
          <w:tcPr>
            <w:tcW w:type="dxa" w:w="1008"/>
            <w:vAlign w:val="center"/>
          </w:tcPr>
          <w:p>
            <w:pPr>
              <w:spacing w:after="0"/>
            </w:pPr>
            <w:r/>
            <w:r>
              <w:rPr>
                <w:rFonts w:ascii="Aptos" w:hAnsi="Aptos"/>
                <w:b w:val="0"/>
                <w:sz w:val="17"/>
              </w:rPr>
              <w:t>Medium</w:t>
            </w:r>
          </w:p>
        </w:tc>
      </w:tr>
      <w:tr>
        <w:trPr>
          <w:cantSplit/>
        </w:trPr>
        <w:tc>
          <w:tcPr>
            <w:tcW w:type="dxa" w:w="936"/>
            <w:vAlign w:val="center"/>
          </w:tcPr>
          <w:p>
            <w:pPr>
              <w:spacing w:after="0"/>
            </w:pPr>
            <w:r/>
            <w:r>
              <w:rPr>
                <w:rFonts w:ascii="Aptos" w:hAnsi="Aptos"/>
                <w:b w:val="0"/>
                <w:sz w:val="17"/>
              </w:rPr>
              <w:t>OQ-10</w:t>
            </w:r>
          </w:p>
        </w:tc>
        <w:tc>
          <w:tcPr>
            <w:tcW w:type="dxa" w:w="2016"/>
            <w:vAlign w:val="center"/>
          </w:tcPr>
          <w:p>
            <w:pPr>
              <w:spacing w:after="0"/>
            </w:pPr>
            <w:r/>
            <w:r>
              <w:rPr>
                <w:rFonts w:ascii="Aptos" w:hAnsi="Aptos"/>
                <w:b w:val="0"/>
                <w:sz w:val="17"/>
              </w:rPr>
              <w:t>Driver wage calculation</w:t>
            </w:r>
          </w:p>
        </w:tc>
        <w:tc>
          <w:tcPr>
            <w:tcW w:type="dxa" w:w="6192"/>
            <w:vAlign w:val="center"/>
          </w:tcPr>
          <w:p>
            <w:pPr>
              <w:spacing w:after="0"/>
            </w:pPr>
            <w:r/>
            <w:r>
              <w:rPr>
                <w:rFonts w:ascii="Aptos" w:hAnsi="Aptos"/>
                <w:b w:val="0"/>
                <w:sz w:val="17"/>
              </w:rPr>
              <w:t>Confirm how a working day is counted for salary when a driver changes vehicles during a month or is assigned to multiple routes.</w:t>
            </w:r>
          </w:p>
        </w:tc>
        <w:tc>
          <w:tcPr>
            <w:tcW w:type="dxa" w:w="1008"/>
            <w:vAlign w:val="center"/>
          </w:tcPr>
          <w:p>
            <w:pPr>
              <w:spacing w:after="0"/>
            </w:pPr>
            <w:r/>
            <w:r>
              <w:rPr>
                <w:rFonts w:ascii="Aptos" w:hAnsi="Aptos"/>
                <w:b w:val="0"/>
                <w:sz w:val="17"/>
              </w:rPr>
              <w:t>Medium</w:t>
            </w:r>
          </w:p>
        </w:tc>
      </w:tr>
    </w:tbl>
    <w:p/>
    <w:p>
      <w:pPr>
        <w:pStyle w:val="Heading1"/>
      </w:pPr>
      <w:r>
        <w:t>16. Acceptance Criteria for the Billing MVP</w:t>
      </w:r>
    </w:p>
    <w:p>
      <w:pPr>
        <w:pStyle w:val="ListBullet"/>
        <w:spacing w:after="40"/>
      </w:pPr>
      <w:r>
        <w:t>For a selected month and firm, the application produces the same line-level HSD, hiring, toll and total values as the approved reference Excel bill.</w:t>
      </w:r>
    </w:p>
    <w:p>
      <w:pPr>
        <w:pStyle w:val="ListBullet"/>
        <w:spacing w:after="40"/>
      </w:pPr>
      <w:r>
        <w:t>A user can trace every billed amount back to its trip and configured rule.</w:t>
      </w:r>
    </w:p>
    <w:p>
      <w:pPr>
        <w:pStyle w:val="ListBullet"/>
        <w:spacing w:after="40"/>
      </w:pPr>
      <w:r>
        <w:t>Changing a trip before finalization updates the preview correctly.</w:t>
      </w:r>
    </w:p>
    <w:p>
      <w:pPr>
        <w:pStyle w:val="ListBullet"/>
        <w:spacing w:after="40"/>
      </w:pPr>
      <w:r>
        <w:t>Finalized bills preserve their historical calculation inputs.</w:t>
      </w:r>
    </w:p>
    <w:p>
      <w:pPr>
        <w:pStyle w:val="ListBullet"/>
        <w:spacing w:after="40"/>
      </w:pPr>
      <w:r>
        <w:t>A PDF bill can be generated without manual Excel recalculation.</w:t>
      </w:r>
    </w:p>
    <w:p>
      <w:pPr>
        <w:pStyle w:val="ListBullet"/>
        <w:spacing w:after="40"/>
      </w:pPr>
      <w:r>
        <w:t>At least three different vehicle billing profiles can be represented without code changes: e.g. 29,000/2.5 with ₹4,500 per round; 23,000/3 with ₹3,000 per round; 34,000/2.3 with ₹5,000 per round.</w:t>
      </w:r>
    </w:p>
    <w:p>
      <w:pPr>
        <w:pStyle w:val="Heading1"/>
      </w:pPr>
      <w:r>
        <w:t>17. Recommended Next Stage</w:t>
      </w:r>
    </w:p>
    <w:p>
      <w:r>
        <w:t>Before selecting technologies or designing the database in detail, complete the four remaining discovery tasks: (1) obtain the commercial contract/rate sheet, (2) capture the complete capacity-to-average table, (3) confirm the exact hiring/KM slab table, and (4) collect one or two additional real monthly bills from different firms/vehicle types. Once these are fixed, the billing engine can be specified deterministically and the database/API design can follow.</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Fleet &amp; Transport Management Platform | Business Discovery Package | 17 Sep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37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0505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