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Billing Rules &amp; Calculation Specification</w:t>
      </w:r>
    </w:p>
    <w:p>
      <w:pPr>
        <w:jc w:val="center"/>
      </w:pPr>
      <w:r>
        <w:rPr>
          <w:i/>
          <w:color w:val="5A5A5A"/>
          <w:sz w:val="22"/>
        </w:rPr>
        <w:t>Factory Billing Engine — Discovery Version 0.1</w:t>
      </w:r>
    </w:p>
    <w:p/>
    <w:p>
      <w:r>
        <w:t>Evidence source: NIR TANKER BILL.xlsx (June 2026 sample bills) + owner-provided business rules in discussion.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the business calculations that the future application must reproduce. It deliberately distinguishes rules confirmed by the owner from behaviors merely observed in the sample workbook.</w:t>
      </w:r>
    </w:p>
    <w:p>
      <w:pPr>
        <w:pStyle w:val="Heading1"/>
      </w:pPr>
      <w:r>
        <w:t>2. Confirmed Billing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Calculation basis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/ Fuel Amount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Contractual fuel amount billable to the factory.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Contractual litres derived from KM and average × applicable HSD rate.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Hiring Charge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Commercial vehicle hiring amount.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Rounds/KM slab × vehicle/contract-specific base hiring rate.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Toll Amount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Toll that is added to the factory bill when applicable.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Actual/recorded toll amount, sourced from the business's toll records.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Total Amount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Billable amount for the trip line.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Amount + Hiring Charge + Toll Amount (and any future explicitly configured billable extras).</w:t>
            </w:r>
          </w:p>
        </w:tc>
      </w:tr>
    </w:tbl>
    <w:p/>
    <w:p>
      <w:pPr>
        <w:pStyle w:val="Heading1"/>
      </w:pPr>
      <w:r>
        <w:t>3. Formula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86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F-01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Litres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HSD_LTR = KM / AVG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 in workbook formulas such as H7 = E7/G7.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F-02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Amount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HSD_AMOUNT = HSD_LTR × HSD_RATE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 in workbook formulas such as J7 = I7×H7.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F-03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Hiring Units/Rounds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ROUNDS = result of the KM slab rules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Observed in workbook as 0.5, 1.0 and 1.5 for different KM values; owner confirmed 1.5 above 500 km and 2.0 above 700 km.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F-04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Hiring Charge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HIRING = ROUNDS × BASE_HIRING_RATE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 by workbook formulas: examples use F×4500, F×3000, F×5000 and F×1400.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F-05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Trip Total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TOTAL = HSD_AMOUNT + HIRING + TOLL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 by workbook formulas and line totals.</w:t>
            </w:r>
          </w:p>
        </w:tc>
      </w:tr>
      <w:tr>
        <w:trPr>
          <w:cantSplit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F-06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Monthly Bill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MONTHLY_TOTAL = SUM(all included trip line totals)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Verified by bill-level total rows in the workbook.</w:t>
            </w:r>
          </w:p>
        </w:tc>
      </w:tr>
    </w:tbl>
    <w:p/>
    <w:p>
      <w:r>
        <w:br w:type="page"/>
      </w:r>
    </w:p>
    <w:p>
      <w:pPr>
        <w:pStyle w:val="Heading1"/>
      </w:pPr>
      <w:r>
        <w:t>4. Observed Workbook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/>
          <w:cantSplit/>
        </w:trPr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Bill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Vehicle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Capacity</w:t>
            </w:r>
          </w:p>
        </w:tc>
        <w:tc>
          <w:tcPr>
            <w:tcW w:type="dxa" w:w="79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Avg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KM → Rounds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 hiring / round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HSD rate</w:t>
            </w:r>
          </w:p>
        </w:tc>
        <w:tc>
          <w:tcPr>
            <w:tcW w:type="dxa" w:w="158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Monthly total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NIR/06/26-27/11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UP13DT0632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29,000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2.5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589 → 1.5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₹4,500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₹95.81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₹986,082.24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NIR/06/26-27/12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UP13BT5953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23,000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110 → 0.5; 310 → 1.0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₹3,000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₹95.81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₹309,985.83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NIR/05/26-27/13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UP81BT5189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23,000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652 → 1.5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₹3,000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₹95.81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₹151,573.53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NIR/06/26-27/14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UP13ET6255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34,000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2.3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365 → 1.0; 450 → 1.0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₹5,000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₹95.81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₹703,755.35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NIR/06/26-27/15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UP13ET6256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12,000</w:t>
            </w:r>
          </w:p>
        </w:tc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4.0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97 → 0.5; 100 → 0.5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₹1,400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₹95.81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₹210,015.56</w:t>
            </w:r>
          </w:p>
        </w:tc>
      </w:tr>
    </w:tbl>
    <w:p/>
    <w:p>
      <w:r>
        <w:t>Important: the five sample bills do not contain a trip above 700 km, so the 2× case is not directly evidenced by the workbook. The 2× rule is therefore treated as owner-confirmed business logic that must be tested during implementation.</w:t>
      </w:r>
    </w:p>
    <w:p>
      <w:pPr>
        <w:pStyle w:val="Heading1"/>
      </w:pPr>
      <w:r>
        <w:t>5. Hiring KM Slabs — Current Understanding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KM condition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Rounds / multiplier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status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Short trip (observed 97–110 km)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Observed in workbook; exact upper boundary is not documented yet.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Normal trip (observed 310–450 km)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Observed in workbook.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More than 500 km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Explicitly confirmed by owner and observed at 589/652 km.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More than 700 km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2.0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Explicitly confirmed by owner; not present in sample workbook.</w:t>
            </w:r>
          </w:p>
        </w:tc>
      </w:tr>
    </w:tbl>
    <w:p/>
    <w:p>
      <w:pPr>
        <w:pStyle w:val="Heading1"/>
      </w:pPr>
      <w:r>
        <w:t>6. Critical Distinction: Factory Billing vs Actual Company Expense</w:t>
      </w:r>
    </w:p>
    <w:p>
      <w:r>
        <w:t>The application must maintain two separate concepts. The factory bill uses contractual rules; the company's internal expense ledger records what the business actually paid.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Factory billing</w:t>
            </w:r>
          </w:p>
        </w:tc>
        <w:tc>
          <w:tcPr>
            <w:tcW w:type="dxa" w:w="34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Actual expense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Fuel quantity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Calculated as KM / applicable average.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 litres on petrol-pump receipt.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Fuel rate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Contractual/applied billing rate.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 petrol-pump rate.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Fuel amount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Billable HSD amount.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 payment to petrol pump.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Included if contractually billable.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 FASTag/toll expense.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Maintenance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automatically included unless contract says so.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 company-paid repair/service cost.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Driver wages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Not assumed to be a bill component.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Actual monthly wage cost.</w:t>
            </w:r>
          </w:p>
        </w:tc>
      </w:tr>
    </w:tbl>
    <w:p/>
    <w:p>
      <w:pPr>
        <w:pStyle w:val="Heading1"/>
      </w:pPr>
      <w:r>
        <w:t>7. Configuration Model</w:t>
      </w:r>
    </w:p>
    <w:p>
      <w:r>
        <w:t>These values should be configurable master data, not hard-coded into application code:</w:t>
      </w:r>
    </w:p>
    <w:p>
      <w:pPr>
        <w:pStyle w:val="ListBullet"/>
        <w:spacing w:after="40"/>
      </w:pPr>
      <w:r>
        <w:t>Capacity → contractual average mapping.</w:t>
      </w:r>
    </w:p>
    <w:p>
      <w:pPr>
        <w:pStyle w:val="ListBullet"/>
        <w:spacing w:after="40"/>
      </w:pPr>
      <w:r>
        <w:t>Base hiring rate by the actual business key (to be confirmed: vehicle, capacity, firm, route, contract or combination).</w:t>
      </w:r>
    </w:p>
    <w:p>
      <w:pPr>
        <w:pStyle w:val="ListBullet"/>
        <w:spacing w:after="40"/>
      </w:pPr>
      <w:r>
        <w:t>KM-to-rounds slab table.</w:t>
      </w:r>
    </w:p>
    <w:p>
      <w:pPr>
        <w:pStyle w:val="ListBullet"/>
        <w:spacing w:after="40"/>
      </w:pPr>
      <w:r>
        <w:t>HSD rate by effective date and applicable commercial scope.</w:t>
      </w:r>
    </w:p>
    <w:p>
      <w:pPr>
        <w:pStyle w:val="ListBullet"/>
        <w:spacing w:after="40"/>
      </w:pPr>
      <w:r>
        <w:t>Billable/non-billable treatment of toll and any future charge categories.</w:t>
      </w:r>
    </w:p>
    <w:p>
      <w:pPr>
        <w:pStyle w:val="ListBullet"/>
        <w:spacing w:after="40"/>
      </w:pPr>
      <w:r>
        <w:t>Contract effective dates and rate versions.</w:t>
      </w:r>
    </w:p>
    <w:p>
      <w:pPr>
        <w:pStyle w:val="Heading1"/>
      </w:pPr>
      <w:r>
        <w:t>8. Example Calculations</w:t>
      </w:r>
    </w:p>
    <w:p>
      <w:pPr>
        <w:pStyle w:val="Heading2"/>
      </w:pPr>
      <w:r>
        <w:t>8.1 Example from workbook: 589 km</w:t>
      </w:r>
    </w:p>
    <w:p>
      <w:r>
        <w:t>For UP13DT0632 in the June 2026 sample: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63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KM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589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Average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2.5 km/L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litres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589 / 2.5 = 235.6 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rate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₹95.81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amount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235.6 × ₹95.81 = ₹22,572.84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Rounds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Base hiring rate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₹4,500 / round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Hiring charge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1.5 × ₹4,500 = ₹6,750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Toll amount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₹4,680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Trip total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₹22,572.84 + ₹6,750 + ₹4,680 = ₹34,002.84</w:t>
            </w:r>
          </w:p>
        </w:tc>
      </w:tr>
    </w:tbl>
    <w:p/>
    <w:p>
      <w:pPr>
        <w:pStyle w:val="Heading2"/>
      </w:pPr>
      <w:r>
        <w:t>8.2 Example from workbook: 110 km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316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63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KM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110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Average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3.0 km/L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litres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110 / 3 = 36.6667 L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rate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₹95.81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HSD amount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≈ ₹3,513.03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Rounds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0.5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Base hiring rate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₹3,000 / round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Hiring charge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0.5 × ₹3,000 = ₹1,500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Toll amount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₹0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Trip total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≈ ₹5,013.03</w:t>
            </w:r>
          </w:p>
        </w:tc>
      </w:tr>
    </w:tbl>
    <w:p/>
    <w:p>
      <w:pPr>
        <w:pStyle w:val="Heading1"/>
      </w:pPr>
      <w:r>
        <w:t>9. Rounding and Precision Requirements</w:t>
      </w:r>
    </w:p>
    <w:p>
      <w:pPr>
        <w:pStyle w:val="ListBullet"/>
        <w:spacing w:after="40"/>
      </w:pPr>
      <w:r>
        <w:t>Store monetary values with rupee/paisa precision; display bills to two decimal places unless the commercial agreement specifies another rounding method.</w:t>
      </w:r>
    </w:p>
    <w:p>
      <w:pPr>
        <w:pStyle w:val="ListBullet"/>
        <w:spacing w:after="40"/>
      </w:pPr>
      <w:r>
        <w:t>Store the underlying HSD litres at sufficient precision so month-level totals are reproducible.</w:t>
      </w:r>
    </w:p>
    <w:p>
      <w:pPr>
        <w:pStyle w:val="ListBullet"/>
        <w:spacing w:after="40"/>
      </w:pPr>
      <w:r>
        <w:t>Define whether rounding occurs at line level or only on final bill totals before production rollout.</w:t>
      </w:r>
    </w:p>
    <w:p>
      <w:pPr>
        <w:pStyle w:val="ListBullet"/>
        <w:spacing w:after="40"/>
      </w:pPr>
      <w:r>
        <w:t>Use decimal arithmetic rather than binary floating-point for billing calculations in the final implementation.</w:t>
      </w:r>
    </w:p>
    <w:p>
      <w:pPr>
        <w:pStyle w:val="Heading1"/>
      </w:pPr>
      <w:r>
        <w:t>10. Validation / Error Rules</w:t>
      </w:r>
    </w:p>
    <w:p>
      <w:pPr>
        <w:pStyle w:val="ListBullet"/>
        <w:spacing w:after="40"/>
      </w:pPr>
      <w:r>
        <w:t>A trip cannot be billed without a vehicle, date, firm and KM.</w:t>
      </w:r>
    </w:p>
    <w:p>
      <w:pPr>
        <w:pStyle w:val="ListBullet"/>
        <w:spacing w:after="40"/>
      </w:pPr>
      <w:r>
        <w:t>A vehicle must have an applicable average/rate profile for the trip date.</w:t>
      </w:r>
    </w:p>
    <w:p>
      <w:pPr>
        <w:pStyle w:val="ListBullet"/>
        <w:spacing w:after="40"/>
      </w:pPr>
      <w:r>
        <w:t>A trip with missing hiring rate must be flagged for review rather than silently billed at zero.</w:t>
      </w:r>
    </w:p>
    <w:p>
      <w:pPr>
        <w:pStyle w:val="ListBullet"/>
        <w:spacing w:after="40"/>
      </w:pPr>
      <w:r>
        <w:t>A negative KM value must be rejected.</w:t>
      </w:r>
    </w:p>
    <w:p>
      <w:pPr>
        <w:pStyle w:val="ListBullet"/>
        <w:spacing w:after="40"/>
      </w:pPr>
      <w:r>
        <w:t>Toll should default to zero only when that treatment is explicitly intended; otherwise missing toll data should be flagged.</w:t>
      </w:r>
    </w:p>
    <w:p>
      <w:pPr>
        <w:pStyle w:val="ListBullet"/>
        <w:spacing w:after="40"/>
      </w:pPr>
      <w:r>
        <w:t>The system should show the exact formula inputs on the billing preview.</w:t>
      </w:r>
    </w:p>
    <w:p>
      <w:pPr>
        <w:pStyle w:val="ListBullet"/>
        <w:spacing w:after="40"/>
      </w:pPr>
      <w:r>
        <w:t>A finalized bill cannot be silently recalculated using a newly changed rate.</w:t>
      </w:r>
    </w:p>
    <w:p>
      <w:pPr>
        <w:pStyle w:val="Heading1"/>
      </w:pPr>
      <w:r>
        <w:t>11. Open Billing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Decision ID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17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BR-01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is the exact full KM-to-rounds slab table, especially the threshold for 0.5 rounds?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workbook proves 0.5/1/1.5 but not the exact boundaries.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BR-02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determines the base hiring rate: vehicle, capacity, route, firm, or contract?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sample contains different base rates.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BR-03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is the complete capacity → average table?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Billing depends directly on this mapping.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BR-04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is HSD rate selected each month?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All sample bills show ₹95.81, but future rates may change.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BR-05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How is toll imported/entered?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This determines the automation opportunity.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BR-06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 all firms use the same billing formula?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owner described 3–4 firms; separate contracts may differ.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BR-07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is the exact bill numbering rule?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Needed for production PDF generation and continuity.</w:t>
            </w:r>
          </w:p>
        </w:tc>
      </w:tr>
    </w:tbl>
    <w:p/>
    <w:p>
      <w:pPr>
        <w:pStyle w:val="Heading1"/>
      </w:pPr>
      <w:r>
        <w:t>12. Implementation Principle</w:t>
      </w:r>
    </w:p>
    <w:p>
      <w:r>
        <w:t>Treat billing rules as versioned configuration. The application should record the effective rule version used by each finalized bill so a historical bill can always be reproduced exactly, even after rates change.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Fleet &amp; Transport Management Platform | Business Discovery Package | 17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050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