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Inter" w:hAnsi="Inter" w:eastAsia="Inter"/>
          <w:b/>
          <w:color w:val="667485"/>
          <w:sz w:val="21"/>
        </w:rPr>
        <w:t>SimpleBIZ  |  SIMPLEBIZ ONE</w:t>
      </w:r>
    </w:p>
    <w:p>
      <w:pPr>
        <w:spacing w:after="60"/>
      </w:pPr>
      <w:r>
        <w:rPr>
          <w:rFonts w:ascii="Inter" w:hAnsi="Inter" w:eastAsia="Inter"/>
          <w:b/>
          <w:color w:val="2F78B7"/>
          <w:sz w:val="36"/>
        </w:rPr>
        <w:t>MDS-200</w:t>
      </w:r>
    </w:p>
    <w:p>
      <w:pPr>
        <w:pStyle w:val="TitleSB"/>
        <w:spacing w:after="40"/>
      </w:pPr>
      <w:r>
        <w:t>Sales &amp; Receivables</w:t>
      </w:r>
    </w:p>
    <w:p>
      <w:pPr>
        <w:pStyle w:val="SubtitleSB"/>
        <w:spacing w:after="160"/>
      </w:pPr>
      <w:r>
        <w:t>Module Design Specification</w:t>
      </w:r>
    </w:p>
    <w:p>
      <w:pPr>
        <w:spacing w:after="320"/>
      </w:pPr>
      <w:r>
        <w:rPr>
          <w:rFonts w:ascii="Inter" w:hAnsi="Inter" w:eastAsia="Inter"/>
          <w:color w:val="667485"/>
          <w:sz w:val="23"/>
        </w:rPr>
        <w:t>The governed design for recording sales, creating customer charges, controlling receivables, issuing billing statements, processing sales-side corrections, and preserving complete traceability from sale through settlement.</w:t>
      </w:r>
    </w:p>
    <w:tbl>
      <w:tblPr>
        <w:tblW w:type="dxa" w:w="10260"/>
        <w:jc w:val="center"/>
        <w:tblLayout w:type="fixed"/>
        <w:tblLook w:firstColumn="1" w:firstRow="1" w:lastColumn="0" w:lastRow="0" w:noHBand="0" w:noVBand="1" w:val="04A0"/>
        <w:tblBorders>
          <w:top w:val="single" w:sz="4" w:space="0" w:color="AFC0CF"/>
          <w:left w:val="single" w:sz="4" w:space="0" w:color="AFC0CF"/>
          <w:bottom w:val="single" w:sz="4" w:space="0" w:color="AFC0CF"/>
          <w:right w:val="single" w:sz="4" w:space="0" w:color="AFC0CF"/>
          <w:insideH w:val="single" w:sz="4" w:space="0" w:color="AFC0CF"/>
          <w:insideV w:val="single" w:sz="4" w:space="0" w:color="AFC0CF"/>
        </w:tblBorders>
      </w:tblPr>
      <w:tblGrid>
        <w:gridCol w:w="3000"/>
        <w:gridCol w:w="7260"/>
      </w:tblGrid>
      <w:tr>
        <w:trPr>
          <w:tblHeader w:val="true"/>
          <w:cantSplit/>
        </w:trPr>
        <w:tc>
          <w:tcPr>
            <w:tcW w:type="dxa" w:w="3000"/>
            <w:shd w:fill="DCE8F3" w:val="clear"/>
          </w:tcPr>
          <w:p>
            <w:pPr>
              <w:spacing w:after="0" w:before="0" w:line="240" w:lineRule="auto"/>
            </w:pPr>
            <w:r>
              <w:rPr>
                <w:rFonts w:ascii="Inter" w:hAnsi="Inter" w:eastAsia="Inter"/>
                <w:b/>
                <w:color w:val="1A2D44"/>
                <w:sz w:val="18"/>
              </w:rPr>
              <w:t>Version</w:t>
            </w:r>
          </w:p>
        </w:tc>
        <w:tc>
          <w:tcPr>
            <w:tcW w:type="dxa" w:w="7260"/>
          </w:tcPr>
          <w:p>
            <w:pPr>
              <w:spacing w:after="0" w:before="0" w:line="240" w:lineRule="auto"/>
            </w:pPr>
            <w:r>
              <w:rPr>
                <w:rFonts w:ascii="Inter" w:hAnsi="Inter" w:eastAsia="Inter"/>
                <w:b w:val="0"/>
                <w:color w:val="172033"/>
                <w:sz w:val="18"/>
              </w:rPr>
              <w:t>1.2</w:t>
            </w:r>
          </w:p>
        </w:tc>
      </w:tr>
      <w:tr>
        <w:trPr>
          <w:cantSplit/>
        </w:trPr>
        <w:tc>
          <w:tcPr>
            <w:tcW w:type="dxa" w:w="3000"/>
            <w:shd w:fill="DCE8F3" w:val="clear"/>
          </w:tcPr>
          <w:p>
            <w:pPr>
              <w:spacing w:after="0" w:before="0" w:line="240" w:lineRule="auto"/>
            </w:pPr>
            <w:r>
              <w:rPr>
                <w:rFonts w:ascii="Inter" w:hAnsi="Inter" w:eastAsia="Inter"/>
                <w:b/>
                <w:color w:val="1A2D44"/>
                <w:sz w:val="18"/>
              </w:rPr>
              <w:t>Status</w:t>
            </w:r>
          </w:p>
        </w:tc>
        <w:tc>
          <w:tcPr>
            <w:tcW w:type="dxa" w:w="7260"/>
          </w:tcPr>
          <w:p>
            <w:pPr>
              <w:spacing w:after="0" w:before="0" w:line="240" w:lineRule="auto"/>
            </w:pPr>
            <w:r>
              <w:rPr>
                <w:rFonts w:ascii="Inter" w:hAnsi="Inter" w:eastAsia="Inter"/>
                <w:b w:val="0"/>
                <w:color w:val="172033"/>
                <w:sz w:val="18"/>
              </w:rPr>
              <w:t>For Review</w:t>
            </w:r>
          </w:p>
        </w:tc>
      </w:tr>
      <w:tr>
        <w:trPr>
          <w:cantSplit/>
        </w:trPr>
        <w:tc>
          <w:tcPr>
            <w:tcW w:type="dxa" w:w="3000"/>
            <w:shd w:fill="DCE8F3" w:val="clear"/>
          </w:tcPr>
          <w:p>
            <w:pPr>
              <w:spacing w:after="0" w:before="0" w:line="240" w:lineRule="auto"/>
            </w:pPr>
            <w:r>
              <w:rPr>
                <w:rFonts w:ascii="Inter" w:hAnsi="Inter" w:eastAsia="Inter"/>
                <w:b/>
                <w:color w:val="1A2D44"/>
                <w:sz w:val="18"/>
              </w:rPr>
              <w:t>Date</w:t>
            </w:r>
          </w:p>
        </w:tc>
        <w:tc>
          <w:tcPr>
            <w:tcW w:type="dxa" w:w="7260"/>
          </w:tcPr>
          <w:p>
            <w:pPr>
              <w:spacing w:after="0" w:before="0" w:line="240" w:lineRule="auto"/>
            </w:pPr>
            <w:r>
              <w:rPr>
                <w:rFonts w:ascii="Inter" w:hAnsi="Inter" w:eastAsia="Inter"/>
                <w:b w:val="0"/>
                <w:color w:val="172033"/>
                <w:sz w:val="18"/>
              </w:rPr>
              <w:t>1 August 2026</w:t>
            </w:r>
          </w:p>
        </w:tc>
      </w:tr>
      <w:tr>
        <w:trPr>
          <w:cantSplit/>
        </w:trPr>
        <w:tc>
          <w:tcPr>
            <w:tcW w:type="dxa" w:w="3000"/>
            <w:shd w:fill="DCE8F3" w:val="clear"/>
          </w:tcPr>
          <w:p>
            <w:pPr>
              <w:spacing w:after="0" w:before="0" w:line="240" w:lineRule="auto"/>
            </w:pPr>
            <w:r>
              <w:rPr>
                <w:rFonts w:ascii="Inter" w:hAnsi="Inter" w:eastAsia="Inter"/>
                <w:b/>
                <w:color w:val="1A2D44"/>
                <w:sz w:val="18"/>
              </w:rPr>
              <w:t>Product</w:t>
            </w:r>
          </w:p>
        </w:tc>
        <w:tc>
          <w:tcPr>
            <w:tcW w:type="dxa" w:w="7260"/>
          </w:tcPr>
          <w:p>
            <w:pPr>
              <w:spacing w:after="0" w:before="0" w:line="240" w:lineRule="auto"/>
            </w:pPr>
            <w:r>
              <w:rPr>
                <w:rFonts w:ascii="Inter" w:hAnsi="Inter" w:eastAsia="Inter"/>
                <w:b w:val="0"/>
                <w:color w:val="172033"/>
                <w:sz w:val="18"/>
              </w:rPr>
              <w:t>SimpleBIZ One</w:t>
            </w:r>
          </w:p>
        </w:tc>
      </w:tr>
      <w:tr>
        <w:trPr>
          <w:cantSplit/>
        </w:trPr>
        <w:tc>
          <w:tcPr>
            <w:tcW w:type="dxa" w:w="3000"/>
            <w:shd w:fill="DCE8F3" w:val="clear"/>
          </w:tcPr>
          <w:p>
            <w:pPr>
              <w:spacing w:after="0" w:before="0" w:line="240" w:lineRule="auto"/>
            </w:pPr>
            <w:r>
              <w:rPr>
                <w:rFonts w:ascii="Inter" w:hAnsi="Inter" w:eastAsia="Inter"/>
                <w:b/>
                <w:color w:val="1A2D44"/>
                <w:sz w:val="18"/>
              </w:rPr>
              <w:t>Classification</w:t>
            </w:r>
          </w:p>
        </w:tc>
        <w:tc>
          <w:tcPr>
            <w:tcW w:type="dxa" w:w="7260"/>
          </w:tcPr>
          <w:p>
            <w:pPr>
              <w:spacing w:after="0" w:before="0" w:line="240" w:lineRule="auto"/>
            </w:pPr>
            <w:r>
              <w:rPr>
                <w:rFonts w:ascii="Inter" w:hAnsi="Inter" w:eastAsia="Inter"/>
                <w:b w:val="0"/>
                <w:color w:val="172033"/>
                <w:sz w:val="18"/>
              </w:rPr>
              <w:t>Module Design Specification</w:t>
            </w:r>
          </w:p>
        </w:tc>
      </w:tr>
      <w:tr>
        <w:trPr>
          <w:cantSplit/>
        </w:trPr>
        <w:tc>
          <w:tcPr>
            <w:tcW w:type="dxa" w:w="3000"/>
            <w:shd w:fill="DCE8F3" w:val="clear"/>
          </w:tcPr>
          <w:p>
            <w:pPr>
              <w:spacing w:after="0" w:before="0" w:line="240" w:lineRule="auto"/>
            </w:pPr>
            <w:r>
              <w:rPr>
                <w:rFonts w:ascii="Inter" w:hAnsi="Inter" w:eastAsia="Inter"/>
                <w:b/>
                <w:color w:val="1A2D44"/>
                <w:sz w:val="18"/>
              </w:rPr>
              <w:t>Prepared for</w:t>
            </w:r>
          </w:p>
        </w:tc>
        <w:tc>
          <w:tcPr>
            <w:tcW w:type="dxa" w:w="7260"/>
          </w:tcPr>
          <w:p>
            <w:pPr>
              <w:spacing w:after="0" w:before="0" w:line="240" w:lineRule="auto"/>
            </w:pPr>
            <w:r>
              <w:rPr>
                <w:rFonts w:ascii="Inter" w:hAnsi="Inter" w:eastAsia="Inter"/>
                <w:b w:val="0"/>
                <w:color w:val="172033"/>
                <w:sz w:val="18"/>
              </w:rPr>
              <w:t>SimpleBIZ Systems</w:t>
            </w:r>
          </w:p>
        </w:tc>
      </w:tr>
    </w:tbl>
    <w:p/>
    <w:tbl>
      <w:tblPr>
        <w:tblW w:type="dxa" w:w="10260"/>
        <w:jc w:val="center"/>
        <w:tblLayout w:type="fixed"/>
        <w:tblLook w:firstColumn="1" w:firstRow="1" w:lastColumn="0" w:lastRow="0" w:noHBand="0" w:noVBand="1" w:val="04A0"/>
        <w:tblBorders>
          <w:top w:val="single" w:sz="4" w:space="0" w:color="AFC4D6"/>
          <w:left w:val="single" w:sz="4" w:space="0" w:color="AFC4D6"/>
          <w:bottom w:val="single" w:sz="4" w:space="0" w:color="AFC4D6"/>
          <w:right w:val="single" w:sz="4" w:space="0" w:color="AFC4D6"/>
          <w:insideH w:val="single" w:sz="4" w:space="0" w:color="AFC4D6"/>
          <w:insideV w:val="single" w:sz="4" w:space="0" w:color="AFC4D6"/>
        </w:tblBorders>
      </w:tblPr>
      <w:tblGrid>
        <w:gridCol w:w="10260"/>
      </w:tblGrid>
      <w:tr>
        <w:trPr>
          <w:cantSplit/>
          <w:tblHeader w:val="true"/>
        </w:trPr>
        <w:tc>
          <w:tcPr>
            <w:tcW w:type="dxa" w:w="10260"/>
            <w:tcMar>
              <w:top w:w="70" w:type="dxa"/>
              <w:start w:w="95" w:type="dxa"/>
              <w:bottom w:w="70" w:type="dxa"/>
              <w:end w:w="95" w:type="dxa"/>
            </w:tcMar>
            <w:vAlign w:val="center"/>
            <w:shd w:fill="EAF3FA" w:val="clear"/>
          </w:tcPr>
          <w:p>
            <w:pPr>
              <w:spacing w:after="0"/>
            </w:pPr>
            <w:r>
              <w:rPr>
                <w:rFonts w:ascii="Inter" w:hAnsi="Inter" w:eastAsia="Inter"/>
                <w:b/>
                <w:color w:val="1A2D44"/>
                <w:sz w:val="17"/>
              </w:rPr>
              <w:t xml:space="preserve">SALES DESIGN DIRECTIVE  </w:t>
            </w:r>
            <w:r>
              <w:rPr>
                <w:rFonts w:ascii="Inter" w:hAnsi="Inter" w:eastAsia="Inter"/>
                <w:color w:val="1A2D44"/>
                <w:sz w:val="17"/>
              </w:rPr>
              <w:t>Record the sale once, recognize what the customer owes correctly, and let governed integrations handle collection, stock, cash, reporting, and audit effects.</w:t>
            </w:r>
          </w:p>
        </w:tc>
      </w:tr>
    </w:tbl>
    <w:p>
      <w:pPr>
        <w:spacing w:before="520" w:after="0"/>
      </w:pPr>
      <w:r>
        <w:rPr>
          <w:rFonts w:ascii="Inter" w:hAnsi="Inter" w:eastAsia="Inter"/>
          <w:b/>
          <w:color w:val="667485"/>
          <w:sz w:val="20"/>
        </w:rPr>
        <w:t>SimpleBIZ Systems</w:t>
      </w:r>
    </w:p>
    <w:p>
      <w:r>
        <w:rPr>
          <w:rFonts w:ascii="Inter" w:hAnsi="Inter" w:eastAsia="Inter"/>
          <w:color w:val="667485"/>
          <w:sz w:val="19"/>
        </w:rPr>
        <w:t>Sell clearly. Know what is due. Preserve one complete sales history.</w:t>
      </w:r>
    </w:p>
    <w:p>
      <w:r>
        <w:br w:type="page"/>
      </w:r>
    </w:p>
    <w:p>
      <w:pPr>
        <w:pStyle w:val="Heading1"/>
        <w:keepNext/>
      </w:pPr>
      <w:r>
        <w:t>Document Control</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3000"/>
        <w:gridCol w:w="7260"/>
      </w:tblGrid>
      <w:tr>
        <w:trPr>
          <w:cantSplit/>
          <w:tblHeader w:val="true"/>
        </w:trPr>
        <w:tc>
          <w:tcPr>
            <w:tcW w:type="dxa" w:w="30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Document control item</w:t>
            </w:r>
          </w:p>
        </w:tc>
        <w:tc>
          <w:tcPr>
            <w:tcW w:type="dxa" w:w="72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Value</w:t>
            </w:r>
          </w:p>
        </w:tc>
      </w:tr>
      <w:tr>
        <w:trPr>
          <w:cantSplit/>
        </w:trPr>
        <w:tc>
          <w:tcPr>
            <w:tcW w:type="dxa" w:w="3000"/>
          </w:tcPr>
          <w:p>
            <w:pPr>
              <w:spacing w:after="0" w:before="0" w:line="240" w:lineRule="auto"/>
            </w:pPr>
            <w:r>
              <w:rPr>
                <w:rFonts w:ascii="Inter" w:hAnsi="Inter" w:eastAsia="Inter"/>
                <w:b w:val="0"/>
                <w:color w:val="172033"/>
                <w:sz w:val="17"/>
              </w:rPr>
              <w:t>Document ID</w:t>
            </w:r>
          </w:p>
        </w:tc>
        <w:tc>
          <w:tcPr>
            <w:tcW w:type="dxa" w:w="7260"/>
          </w:tcPr>
          <w:p>
            <w:pPr>
              <w:spacing w:after="0" w:before="0" w:line="240" w:lineRule="auto"/>
            </w:pPr>
            <w:r>
              <w:rPr>
                <w:rFonts w:ascii="Inter" w:hAnsi="Inter" w:eastAsia="Inter"/>
                <w:b w:val="0"/>
                <w:color w:val="172033"/>
                <w:sz w:val="17"/>
              </w:rPr>
              <w:t>MDS-200</w:t>
            </w:r>
          </w:p>
        </w:tc>
      </w:tr>
      <w:tr>
        <w:trPr>
          <w:cantSplit/>
        </w:trPr>
        <w:tc>
          <w:tcPr>
            <w:tcW w:type="dxa" w:w="3000"/>
            <w:shd w:fill="F3F7FA" w:val="clear"/>
          </w:tcPr>
          <w:p>
            <w:pPr>
              <w:spacing w:after="0" w:before="0" w:line="240" w:lineRule="auto"/>
            </w:pPr>
            <w:r>
              <w:rPr>
                <w:rFonts w:ascii="Inter" w:hAnsi="Inter" w:eastAsia="Inter"/>
                <w:b w:val="0"/>
                <w:color w:val="172033"/>
                <w:sz w:val="17"/>
              </w:rPr>
              <w:t>Document title</w:t>
            </w:r>
          </w:p>
        </w:tc>
        <w:tc>
          <w:tcPr>
            <w:tcW w:type="dxa" w:w="7260"/>
            <w:shd w:fill="F3F7FA" w:val="clear"/>
          </w:tcPr>
          <w:p>
            <w:pPr>
              <w:spacing w:after="0" w:before="0" w:line="240" w:lineRule="auto"/>
            </w:pPr>
            <w:r>
              <w:rPr>
                <w:rFonts w:ascii="Inter" w:hAnsi="Inter" w:eastAsia="Inter"/>
                <w:b w:val="0"/>
                <w:color w:val="172033"/>
                <w:sz w:val="17"/>
              </w:rPr>
              <w:t>Sales &amp; Receivables Module Design Specification</w:t>
            </w:r>
          </w:p>
        </w:tc>
      </w:tr>
      <w:tr>
        <w:trPr>
          <w:cantSplit/>
        </w:trPr>
        <w:tc>
          <w:tcPr>
            <w:tcW w:type="dxa" w:w="3000"/>
          </w:tcPr>
          <w:p>
            <w:pPr>
              <w:spacing w:after="0" w:before="0" w:line="240" w:lineRule="auto"/>
            </w:pPr>
            <w:r>
              <w:rPr>
                <w:rFonts w:ascii="Inter" w:hAnsi="Inter" w:eastAsia="Inter"/>
                <w:b w:val="0"/>
                <w:color w:val="172033"/>
                <w:sz w:val="17"/>
              </w:rPr>
              <w:t>Version</w:t>
            </w:r>
          </w:p>
        </w:tc>
        <w:tc>
          <w:tcPr>
            <w:tcW w:type="dxa" w:w="7260"/>
          </w:tcPr>
          <w:p>
            <w:pPr>
              <w:spacing w:after="0" w:before="0" w:line="240" w:lineRule="auto"/>
            </w:pPr>
            <w:r>
              <w:rPr>
                <w:rFonts w:ascii="Inter" w:hAnsi="Inter" w:eastAsia="Inter"/>
                <w:b w:val="0"/>
                <w:color w:val="172033"/>
                <w:sz w:val="17"/>
              </w:rPr>
              <w:t>1.2</w:t>
            </w:r>
          </w:p>
        </w:tc>
      </w:tr>
      <w:tr>
        <w:trPr>
          <w:cantSplit/>
        </w:trPr>
        <w:tc>
          <w:tcPr>
            <w:tcW w:type="dxa" w:w="3000"/>
            <w:shd w:fill="F3F7FA" w:val="clear"/>
          </w:tcPr>
          <w:p>
            <w:pPr>
              <w:spacing w:after="0" w:before="0" w:line="240" w:lineRule="auto"/>
            </w:pPr>
            <w:r>
              <w:rPr>
                <w:rFonts w:ascii="Inter" w:hAnsi="Inter" w:eastAsia="Inter"/>
                <w:b w:val="0"/>
                <w:color w:val="172033"/>
                <w:sz w:val="17"/>
              </w:rPr>
              <w:t>Status</w:t>
            </w:r>
          </w:p>
        </w:tc>
        <w:tc>
          <w:tcPr>
            <w:tcW w:type="dxa" w:w="7260"/>
            <w:shd w:fill="F3F7FA" w:val="clear"/>
          </w:tcPr>
          <w:p>
            <w:pPr>
              <w:spacing w:after="0" w:before="0" w:line="240" w:lineRule="auto"/>
            </w:pPr>
            <w:r>
              <w:rPr>
                <w:rFonts w:ascii="Inter" w:hAnsi="Inter" w:eastAsia="Inter"/>
                <w:b w:val="0"/>
                <w:color w:val="172033"/>
                <w:sz w:val="17"/>
              </w:rPr>
              <w:t>For Review</w:t>
            </w:r>
          </w:p>
        </w:tc>
      </w:tr>
      <w:tr>
        <w:trPr>
          <w:cantSplit/>
        </w:trPr>
        <w:tc>
          <w:tcPr>
            <w:tcW w:type="dxa" w:w="3000"/>
          </w:tcPr>
          <w:p>
            <w:pPr>
              <w:spacing w:after="0" w:before="0" w:line="240" w:lineRule="auto"/>
            </w:pPr>
            <w:r>
              <w:rPr>
                <w:rFonts w:ascii="Inter" w:hAnsi="Inter" w:eastAsia="Inter"/>
                <w:b w:val="0"/>
                <w:color w:val="172033"/>
                <w:sz w:val="17"/>
              </w:rPr>
              <w:t>Date</w:t>
            </w:r>
          </w:p>
        </w:tc>
        <w:tc>
          <w:tcPr>
            <w:tcW w:type="dxa" w:w="7260"/>
          </w:tcPr>
          <w:p>
            <w:pPr>
              <w:spacing w:after="0" w:before="0" w:line="240" w:lineRule="auto"/>
            </w:pPr>
            <w:r>
              <w:rPr>
                <w:rFonts w:ascii="Inter" w:hAnsi="Inter" w:eastAsia="Inter"/>
                <w:b w:val="0"/>
                <w:color w:val="172033"/>
                <w:sz w:val="17"/>
              </w:rPr>
              <w:t>1 August 2026</w:t>
            </w:r>
          </w:p>
        </w:tc>
      </w:tr>
      <w:tr>
        <w:trPr>
          <w:cantSplit/>
        </w:trPr>
        <w:tc>
          <w:tcPr>
            <w:tcW w:type="dxa" w:w="3000"/>
            <w:shd w:fill="F3F7FA" w:val="clear"/>
          </w:tcPr>
          <w:p>
            <w:pPr>
              <w:spacing w:after="0" w:before="0" w:line="240" w:lineRule="auto"/>
            </w:pPr>
            <w:r>
              <w:rPr>
                <w:rFonts w:ascii="Inter" w:hAnsi="Inter" w:eastAsia="Inter"/>
                <w:b w:val="0"/>
                <w:color w:val="172033"/>
                <w:sz w:val="17"/>
              </w:rPr>
              <w:t>Product</w:t>
            </w:r>
          </w:p>
        </w:tc>
        <w:tc>
          <w:tcPr>
            <w:tcW w:type="dxa" w:w="7260"/>
            <w:shd w:fill="F3F7FA" w:val="clear"/>
          </w:tcPr>
          <w:p>
            <w:pPr>
              <w:spacing w:after="0" w:before="0" w:line="240" w:lineRule="auto"/>
            </w:pPr>
            <w:r>
              <w:rPr>
                <w:rFonts w:ascii="Inter" w:hAnsi="Inter" w:eastAsia="Inter"/>
                <w:b w:val="0"/>
                <w:color w:val="172033"/>
                <w:sz w:val="17"/>
              </w:rPr>
              <w:t>SimpleBIZ One</w:t>
            </w:r>
          </w:p>
        </w:tc>
      </w:tr>
      <w:tr>
        <w:trPr>
          <w:cantSplit/>
        </w:trPr>
        <w:tc>
          <w:tcPr>
            <w:tcW w:type="dxa" w:w="3000"/>
          </w:tcPr>
          <w:p>
            <w:pPr>
              <w:spacing w:after="0" w:before="0" w:line="240" w:lineRule="auto"/>
            </w:pPr>
            <w:r>
              <w:rPr>
                <w:rFonts w:ascii="Inter" w:hAnsi="Inter" w:eastAsia="Inter"/>
                <w:b w:val="0"/>
                <w:color w:val="172033"/>
                <w:sz w:val="17"/>
              </w:rPr>
              <w:t>Document family</w:t>
            </w:r>
          </w:p>
        </w:tc>
        <w:tc>
          <w:tcPr>
            <w:tcW w:type="dxa" w:w="7260"/>
          </w:tcPr>
          <w:p>
            <w:pPr>
              <w:spacing w:after="0" w:before="0" w:line="240" w:lineRule="auto"/>
            </w:pPr>
            <w:r>
              <w:rPr>
                <w:rFonts w:ascii="Inter" w:hAnsi="Inter" w:eastAsia="Inter"/>
                <w:b w:val="0"/>
                <w:color w:val="172033"/>
                <w:sz w:val="17"/>
              </w:rPr>
              <w:t>Module Design Specification</w:t>
            </w:r>
          </w:p>
        </w:tc>
      </w:tr>
      <w:tr>
        <w:trPr>
          <w:cantSplit/>
        </w:trPr>
        <w:tc>
          <w:tcPr>
            <w:tcW w:type="dxa" w:w="3000"/>
            <w:shd w:fill="F3F7FA" w:val="clear"/>
          </w:tcPr>
          <w:p>
            <w:pPr>
              <w:spacing w:after="0" w:before="0" w:line="240" w:lineRule="auto"/>
            </w:pPr>
            <w:r>
              <w:rPr>
                <w:rFonts w:ascii="Inter" w:hAnsi="Inter" w:eastAsia="Inter"/>
                <w:b w:val="0"/>
                <w:color w:val="172033"/>
                <w:sz w:val="17"/>
              </w:rPr>
              <w:t>Repository location</w:t>
            </w:r>
          </w:p>
        </w:tc>
        <w:tc>
          <w:tcPr>
            <w:tcW w:type="dxa" w:w="7260"/>
            <w:shd w:fill="F3F7FA" w:val="clear"/>
          </w:tcPr>
          <w:p>
            <w:pPr>
              <w:spacing w:after="0" w:before="0" w:line="240" w:lineRule="auto"/>
            </w:pPr>
            <w:r>
              <w:rPr>
                <w:rFonts w:ascii="Inter" w:hAnsi="Inter" w:eastAsia="Inter"/>
                <w:b w:val="0"/>
                <w:color w:val="172033"/>
                <w:sz w:val="17"/>
              </w:rPr>
              <w:t>03 - Architecture &amp; Design / 02 - Module Design Specifications</w:t>
            </w:r>
          </w:p>
        </w:tc>
      </w:tr>
      <w:tr>
        <w:trPr>
          <w:cantSplit/>
        </w:trPr>
        <w:tc>
          <w:tcPr>
            <w:tcW w:type="dxa" w:w="3000"/>
          </w:tcPr>
          <w:p>
            <w:pPr>
              <w:spacing w:after="0" w:before="0" w:line="240" w:lineRule="auto"/>
            </w:pPr>
            <w:r>
              <w:rPr>
                <w:rFonts w:ascii="Inter" w:hAnsi="Inter" w:eastAsia="Inter"/>
                <w:b w:val="0"/>
                <w:color w:val="172033"/>
                <w:sz w:val="17"/>
              </w:rPr>
              <w:t>Supersedes</w:t>
            </w:r>
          </w:p>
        </w:tc>
        <w:tc>
          <w:tcPr>
            <w:tcW w:type="dxa" w:w="7260"/>
          </w:tcPr>
          <w:p>
            <w:pPr>
              <w:spacing w:after="0" w:before="0" w:line="240" w:lineRule="auto"/>
            </w:pPr>
            <w:r>
              <w:rPr>
                <w:rFonts w:ascii="Inter" w:hAnsi="Inter" w:eastAsia="Inter"/>
                <w:b w:val="0"/>
                <w:color w:val="172033"/>
                <w:sz w:val="17"/>
              </w:rPr>
              <w:t>MDS-200 Sales &amp; Receivables Module Design Specification v1.1</w:t>
            </w:r>
          </w:p>
        </w:tc>
      </w:tr>
      <w:tr>
        <w:trPr>
          <w:cantSplit/>
        </w:trPr>
        <w:tc>
          <w:tcPr>
            <w:tcW w:type="dxa" w:w="3000"/>
            <w:shd w:fill="F3F7FA" w:val="clear"/>
          </w:tcPr>
          <w:p>
            <w:pPr>
              <w:spacing w:after="0" w:before="0" w:line="240" w:lineRule="auto"/>
            </w:pPr>
            <w:r>
              <w:rPr>
                <w:rFonts w:ascii="Inter" w:hAnsi="Inter" w:eastAsia="Inter"/>
                <w:b w:val="0"/>
                <w:color w:val="172033"/>
                <w:sz w:val="17"/>
              </w:rPr>
              <w:t>Prepared for</w:t>
            </w:r>
          </w:p>
        </w:tc>
        <w:tc>
          <w:tcPr>
            <w:tcW w:type="dxa" w:w="7260"/>
            <w:shd w:fill="F3F7FA" w:val="clear"/>
          </w:tcPr>
          <w:p>
            <w:pPr>
              <w:spacing w:after="0" w:before="0" w:line="240" w:lineRule="auto"/>
            </w:pPr>
            <w:r>
              <w:rPr>
                <w:rFonts w:ascii="Inter" w:hAnsi="Inter" w:eastAsia="Inter"/>
                <w:b w:val="0"/>
                <w:color w:val="172033"/>
                <w:sz w:val="17"/>
              </w:rPr>
              <w:t>SimpleBIZ Systems</w:t>
            </w:r>
          </w:p>
        </w:tc>
      </w:tr>
      <w:tr>
        <w:trPr>
          <w:cantSplit/>
        </w:trPr>
        <w:tc>
          <w:tcPr>
            <w:tcW w:type="dxa" w:w="3000"/>
          </w:tcPr>
          <w:p>
            <w:pPr>
              <w:spacing w:after="0" w:before="0" w:line="240" w:lineRule="auto"/>
            </w:pPr>
            <w:r>
              <w:rPr>
                <w:rFonts w:ascii="Inter" w:hAnsi="Inter" w:eastAsia="Inter"/>
                <w:b w:val="0"/>
                <w:color w:val="172033"/>
                <w:sz w:val="17"/>
              </w:rPr>
              <w:t>Confidentiality</w:t>
            </w:r>
          </w:p>
        </w:tc>
        <w:tc>
          <w:tcPr>
            <w:tcW w:type="dxa" w:w="7260"/>
          </w:tcPr>
          <w:p>
            <w:pPr>
              <w:spacing w:after="0" w:before="0" w:line="240" w:lineRule="auto"/>
            </w:pPr>
            <w:r>
              <w:rPr>
                <w:rFonts w:ascii="Inter" w:hAnsi="Inter" w:eastAsia="Inter"/>
                <w:b w:val="0"/>
                <w:color w:val="172033"/>
                <w:sz w:val="17"/>
              </w:rPr>
              <w:t>Internal Product and Engineering Document</w:t>
            </w:r>
          </w:p>
        </w:tc>
      </w:tr>
    </w:tbl>
    <w:p>
      <w:pPr>
        <w:spacing w:after="0"/>
      </w:pPr>
    </w:p>
    <w:p>
      <w:pPr>
        <w:pStyle w:val="Heading1"/>
        <w:keepNext/>
      </w:pPr>
      <w:r>
        <w:t>Revision History</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1100"/>
        <w:gridCol w:w="1700"/>
        <w:gridCol w:w="6000"/>
        <w:gridCol w:w="1460"/>
      </w:tblGrid>
      <w:tr>
        <w:trPr>
          <w:cantSplit/>
          <w:tblHeader w:val="true"/>
        </w:trPr>
        <w:tc>
          <w:tcPr>
            <w:tcW w:type="dxa" w:w="11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6"/>
              </w:rPr>
              <w:t>Version</w:t>
            </w:r>
          </w:p>
        </w:tc>
        <w:tc>
          <w:tcPr>
            <w:tcW w:type="dxa" w:w="17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6"/>
              </w:rPr>
              <w:t>Date</w:t>
            </w:r>
          </w:p>
        </w:tc>
        <w:tc>
          <w:tcPr>
            <w:tcW w:type="dxa" w:w="60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6"/>
              </w:rPr>
              <w:t>Description</w:t>
            </w:r>
          </w:p>
        </w:tc>
        <w:tc>
          <w:tcPr>
            <w:tcW w:type="dxa" w:w="14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6"/>
              </w:rPr>
              <w:t>Status</w:t>
            </w:r>
          </w:p>
        </w:tc>
      </w:tr>
      <w:tr>
        <w:trPr>
          <w:cantSplit/>
        </w:trPr>
        <w:tc>
          <w:tcPr>
            <w:tcW w:type="dxa" w:w="1100"/>
          </w:tcPr>
          <w:p>
            <w:pPr>
              <w:spacing w:after="0" w:before="0" w:line="240" w:lineRule="auto"/>
            </w:pPr>
            <w:r>
              <w:rPr>
                <w:rFonts w:ascii="Inter" w:hAnsi="Inter" w:eastAsia="Inter"/>
                <w:b w:val="0"/>
                <w:color w:val="172033"/>
                <w:sz w:val="16"/>
              </w:rPr>
              <w:t>1.0</w:t>
            </w:r>
          </w:p>
        </w:tc>
        <w:tc>
          <w:tcPr>
            <w:tcW w:type="dxa" w:w="1700"/>
          </w:tcPr>
          <w:p>
            <w:pPr>
              <w:spacing w:after="0" w:before="0" w:line="240" w:lineRule="auto"/>
            </w:pPr>
            <w:r>
              <w:rPr>
                <w:rFonts w:ascii="Inter" w:hAnsi="Inter" w:eastAsia="Inter"/>
                <w:b w:val="0"/>
                <w:color w:val="172033"/>
                <w:sz w:val="16"/>
              </w:rPr>
              <w:t>11 July 2026</w:t>
            </w:r>
          </w:p>
        </w:tc>
        <w:tc>
          <w:tcPr>
            <w:tcW w:type="dxa" w:w="6000"/>
          </w:tcPr>
          <w:p>
            <w:pPr>
              <w:spacing w:after="0" w:before="0" w:line="240" w:lineRule="auto"/>
            </w:pPr>
            <w:r>
              <w:rPr>
                <w:rFonts w:ascii="Inter" w:hAnsi="Inter" w:eastAsia="Inter"/>
                <w:b w:val="0"/>
                <w:color w:val="172033"/>
                <w:sz w:val="16"/>
              </w:rPr>
              <w:t>Established the initial Sales Module design for cash and credit sales, collections, returns, reports, and edition-based expansion.</w:t>
            </w:r>
          </w:p>
        </w:tc>
        <w:tc>
          <w:tcPr>
            <w:tcW w:type="dxa" w:w="1460"/>
          </w:tcPr>
          <w:p>
            <w:pPr>
              <w:spacing w:after="0" w:before="0" w:line="240" w:lineRule="auto"/>
            </w:pPr>
            <w:r>
              <w:rPr>
                <w:rFonts w:ascii="Inter" w:hAnsi="Inter" w:eastAsia="Inter"/>
                <w:b w:val="0"/>
                <w:color w:val="172033"/>
                <w:sz w:val="16"/>
              </w:rPr>
              <w:t>Superseded</w:t>
            </w:r>
          </w:p>
        </w:tc>
      </w:tr>
      <w:tr>
        <w:trPr>
          <w:cantSplit/>
        </w:trPr>
        <w:tc>
          <w:tcPr>
            <w:tcW w:type="dxa" w:w="1100"/>
            <w:shd w:fill="F3F7FA" w:val="clear"/>
          </w:tcPr>
          <w:p>
            <w:pPr>
              <w:spacing w:after="0" w:before="0" w:line="240" w:lineRule="auto"/>
            </w:pPr>
            <w:r>
              <w:rPr>
                <w:rFonts w:ascii="Inter" w:hAnsi="Inter" w:eastAsia="Inter"/>
                <w:b w:val="0"/>
                <w:color w:val="172033"/>
                <w:sz w:val="16"/>
              </w:rPr>
              <w:t>1.1</w:t>
            </w:r>
          </w:p>
        </w:tc>
        <w:tc>
          <w:tcPr>
            <w:tcW w:type="dxa" w:w="1700"/>
            <w:shd w:fill="F3F7FA" w:val="clear"/>
          </w:tcPr>
          <w:p>
            <w:pPr>
              <w:spacing w:after="0" w:before="0" w:line="240" w:lineRule="auto"/>
            </w:pPr>
            <w:r>
              <w:rPr>
                <w:rFonts w:ascii="Inter" w:hAnsi="Inter" w:eastAsia="Inter"/>
                <w:b w:val="0"/>
                <w:color w:val="172033"/>
                <w:sz w:val="16"/>
              </w:rPr>
              <w:t>30 July 2026</w:t>
            </w:r>
          </w:p>
        </w:tc>
        <w:tc>
          <w:tcPr>
            <w:tcW w:type="dxa" w:w="6000"/>
            <w:shd w:fill="F3F7FA" w:val="clear"/>
          </w:tcPr>
          <w:p>
            <w:pPr>
              <w:spacing w:after="0" w:before="0" w:line="240" w:lineRule="auto"/>
            </w:pPr>
            <w:r>
              <w:rPr>
                <w:rFonts w:ascii="Inter" w:hAnsi="Inter" w:eastAsia="Inter"/>
                <w:b w:val="0"/>
                <w:color w:val="172033"/>
                <w:sz w:val="16"/>
              </w:rPr>
              <w:t>Recast the module as Sales &amp; Receivables and aligned it with MDS-000 v1.2, the approved 12-document MDS series, Single Functional Ownership, Multiple UI Entry Points, separate Collections &amp; Receipts, Master Registries, Settings, and AI-ready growth.</w:t>
            </w:r>
          </w:p>
        </w:tc>
        <w:tc>
          <w:tcPr>
            <w:tcW w:type="dxa" w:w="1460"/>
            <w:shd w:fill="F3F7FA" w:val="clear"/>
          </w:tcPr>
          <w:p>
            <w:pPr>
              <w:spacing w:after="0" w:before="0" w:line="240" w:lineRule="auto"/>
            </w:pPr>
            <w:r>
              <w:rPr>
                <w:rFonts w:ascii="Inter" w:hAnsi="Inter" w:eastAsia="Inter"/>
                <w:b w:val="0"/>
                <w:color w:val="172033"/>
                <w:sz w:val="16"/>
              </w:rPr>
              <w:t>Superseded</w:t>
            </w:r>
          </w:p>
        </w:tc>
      </w:tr>
      <w:tr>
        <w:trPr>
          <w:cantSplit/>
        </w:trPr>
        <w:tc>
          <w:tcPr>
            <w:tcW w:type="dxa" w:w="1100"/>
          </w:tcPr>
          <w:p>
            <w:pPr>
              <w:spacing w:after="0" w:before="0" w:line="240" w:lineRule="auto"/>
            </w:pPr>
            <w:r>
              <w:rPr>
                <w:rFonts w:ascii="Inter" w:hAnsi="Inter" w:eastAsia="Inter"/>
                <w:b w:val="0"/>
                <w:color w:val="172033"/>
                <w:sz w:val="16"/>
              </w:rPr>
              <w:t>1.2</w:t>
            </w:r>
          </w:p>
        </w:tc>
        <w:tc>
          <w:tcPr>
            <w:tcW w:type="dxa" w:w="1700"/>
          </w:tcPr>
          <w:p>
            <w:pPr>
              <w:spacing w:after="0" w:before="0" w:line="240" w:lineRule="auto"/>
            </w:pPr>
            <w:r>
              <w:rPr>
                <w:rFonts w:ascii="Inter" w:hAnsi="Inter" w:eastAsia="Inter"/>
                <w:b w:val="0"/>
                <w:color w:val="172033"/>
                <w:sz w:val="16"/>
              </w:rPr>
              <w:t>1 August 2026</w:t>
            </w:r>
          </w:p>
        </w:tc>
        <w:tc>
          <w:tcPr>
            <w:tcW w:type="dxa" w:w="6000"/>
          </w:tcPr>
          <w:p>
            <w:pPr>
              <w:spacing w:after="0" w:before="0" w:line="240" w:lineRule="auto"/>
            </w:pPr>
            <w:r>
              <w:rPr>
                <w:rFonts w:ascii="Inter" w:hAnsi="Inter" w:eastAsia="Inter"/>
                <w:b w:val="0"/>
                <w:color w:val="172033"/>
                <w:sz w:val="16"/>
              </w:rPr>
              <w:t>Rebuilt the specification in the stable MDS-400 format; aligned it with completed MDS-300 through MDS-1100; clarified sale, receipt, billing, partial-payment, customer-credit, correction, report, edition, and workspace boundaries; and hardened Word layout compatibility.</w:t>
            </w:r>
          </w:p>
        </w:tc>
        <w:tc>
          <w:tcPr>
            <w:tcW w:type="dxa" w:w="1460"/>
          </w:tcPr>
          <w:p>
            <w:pPr>
              <w:spacing w:after="0" w:before="0" w:line="240" w:lineRule="auto"/>
            </w:pPr>
            <w:r>
              <w:rPr>
                <w:rFonts w:ascii="Inter" w:hAnsi="Inter" w:eastAsia="Inter"/>
                <w:b w:val="0"/>
                <w:color w:val="172033"/>
                <w:sz w:val="16"/>
              </w:rPr>
              <w:t>For Review</w:t>
            </w:r>
          </w:p>
        </w:tc>
      </w:tr>
    </w:tbl>
    <w:p>
      <w:pPr>
        <w:spacing w:after="0"/>
      </w:pPr>
    </w:p>
    <w:p>
      <w:pPr>
        <w:pStyle w:val="Heading1"/>
        <w:keepNext/>
      </w:pPr>
      <w:r>
        <w:t>Related and Governing Documents</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2650"/>
        <w:gridCol w:w="7610"/>
      </w:tblGrid>
      <w:tr>
        <w:trPr>
          <w:cantSplit/>
          <w:tblHeader w:val="true"/>
        </w:trPr>
        <w:tc>
          <w:tcPr>
            <w:tcW w:type="dxa" w:w="265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6"/>
              </w:rPr>
              <w:t>Document</w:t>
            </w:r>
          </w:p>
        </w:tc>
        <w:tc>
          <w:tcPr>
            <w:tcW w:type="dxa" w:w="761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6"/>
              </w:rPr>
              <w:t>Relationship to MDS-200</w:t>
            </w:r>
          </w:p>
        </w:tc>
      </w:tr>
      <w:tr>
        <w:trPr>
          <w:cantSplit/>
        </w:trPr>
        <w:tc>
          <w:tcPr>
            <w:tcW w:type="dxa" w:w="2650"/>
          </w:tcPr>
          <w:p>
            <w:pPr>
              <w:spacing w:after="0" w:before="0" w:line="240" w:lineRule="auto"/>
            </w:pPr>
            <w:r>
              <w:rPr>
                <w:rFonts w:ascii="Inter" w:hAnsi="Inter" w:eastAsia="Inter"/>
                <w:b w:val="0"/>
                <w:color w:val="172033"/>
                <w:sz w:val="16"/>
              </w:rPr>
              <w:t>MDS-000 v1.2</w:t>
            </w:r>
          </w:p>
        </w:tc>
        <w:tc>
          <w:tcPr>
            <w:tcW w:type="dxa" w:w="7610"/>
          </w:tcPr>
          <w:p>
            <w:pPr>
              <w:spacing w:after="0" w:before="0" w:line="240" w:lineRule="auto"/>
            </w:pPr>
            <w:r>
              <w:rPr>
                <w:rFonts w:ascii="Inter" w:hAnsi="Inter" w:eastAsia="Inter"/>
                <w:b w:val="0"/>
                <w:color w:val="172033"/>
                <w:sz w:val="16"/>
              </w:rPr>
              <w:t>Governs shared module architecture, ownership, events, transactions, security, audit, statuses, entitlements, experience, and quality.</w:t>
            </w:r>
          </w:p>
        </w:tc>
      </w:tr>
      <w:tr>
        <w:trPr>
          <w:cantSplit/>
        </w:trPr>
        <w:tc>
          <w:tcPr>
            <w:tcW w:type="dxa" w:w="2650"/>
            <w:shd w:fill="F3F7FA" w:val="clear"/>
          </w:tcPr>
          <w:p>
            <w:pPr>
              <w:spacing w:after="0" w:before="0" w:line="240" w:lineRule="auto"/>
            </w:pPr>
            <w:r>
              <w:rPr>
                <w:rFonts w:ascii="Inter" w:hAnsi="Inter" w:eastAsia="Inter"/>
                <w:b w:val="0"/>
                <w:color w:val="172033"/>
                <w:sz w:val="16"/>
              </w:rPr>
              <w:t>MDS-100</w:t>
            </w:r>
          </w:p>
        </w:tc>
        <w:tc>
          <w:tcPr>
            <w:tcW w:type="dxa" w:w="7610"/>
            <w:shd w:fill="F3F7FA" w:val="clear"/>
          </w:tcPr>
          <w:p>
            <w:pPr>
              <w:spacing w:after="0" w:before="0" w:line="240" w:lineRule="auto"/>
            </w:pPr>
            <w:r>
              <w:rPr>
                <w:rFonts w:ascii="Inter" w:hAnsi="Inter" w:eastAsia="Inter"/>
                <w:b w:val="0"/>
                <w:color w:val="172033"/>
                <w:sz w:val="16"/>
              </w:rPr>
              <w:t>Consumes governed Sales &amp; Receivables metrics and provides Dashboard entry points without becoming a second sales or receivable source.</w:t>
            </w:r>
          </w:p>
        </w:tc>
      </w:tr>
      <w:tr>
        <w:trPr>
          <w:cantSplit/>
        </w:trPr>
        <w:tc>
          <w:tcPr>
            <w:tcW w:type="dxa" w:w="2650"/>
          </w:tcPr>
          <w:p>
            <w:pPr>
              <w:spacing w:after="0" w:before="0" w:line="240" w:lineRule="auto"/>
            </w:pPr>
            <w:r>
              <w:rPr>
                <w:rFonts w:ascii="Inter" w:hAnsi="Inter" w:eastAsia="Inter"/>
                <w:b w:val="0"/>
                <w:color w:val="172033"/>
                <w:sz w:val="16"/>
              </w:rPr>
              <w:t>MDS-300</w:t>
            </w:r>
          </w:p>
        </w:tc>
        <w:tc>
          <w:tcPr>
            <w:tcW w:type="dxa" w:w="7610"/>
          </w:tcPr>
          <w:p>
            <w:pPr>
              <w:spacing w:after="0" w:before="0" w:line="240" w:lineRule="auto"/>
            </w:pPr>
            <w:r>
              <w:rPr>
                <w:rFonts w:ascii="Inter" w:hAnsi="Inter" w:eastAsia="Inter"/>
                <w:b w:val="0"/>
                <w:color w:val="172033"/>
                <w:sz w:val="16"/>
              </w:rPr>
              <w:t>Owns customer collections, payment receipt issuance, application of money to receivables, remittance, and customer collection history.</w:t>
            </w:r>
          </w:p>
        </w:tc>
      </w:tr>
      <w:tr>
        <w:trPr>
          <w:cantSplit/>
        </w:trPr>
        <w:tc>
          <w:tcPr>
            <w:tcW w:type="dxa" w:w="2650"/>
            <w:shd w:fill="F3F7FA" w:val="clear"/>
          </w:tcPr>
          <w:p>
            <w:pPr>
              <w:spacing w:after="0" w:before="0" w:line="240" w:lineRule="auto"/>
            </w:pPr>
            <w:r>
              <w:rPr>
                <w:rFonts w:ascii="Inter" w:hAnsi="Inter" w:eastAsia="Inter"/>
                <w:b w:val="0"/>
                <w:color w:val="172033"/>
                <w:sz w:val="16"/>
              </w:rPr>
              <w:t>MDS-500</w:t>
            </w:r>
          </w:p>
        </w:tc>
        <w:tc>
          <w:tcPr>
            <w:tcW w:type="dxa" w:w="7610"/>
            <w:shd w:fill="F3F7FA" w:val="clear"/>
          </w:tcPr>
          <w:p>
            <w:pPr>
              <w:spacing w:after="0" w:before="0" w:line="240" w:lineRule="auto"/>
            </w:pPr>
            <w:r>
              <w:rPr>
                <w:rFonts w:ascii="Inter" w:hAnsi="Inter" w:eastAsia="Inter"/>
                <w:b w:val="0"/>
                <w:color w:val="172033"/>
                <w:sz w:val="16"/>
              </w:rPr>
              <w:t>Owns outgoing customer refunds when an approved sales return or credit results in money being paid back.</w:t>
            </w:r>
          </w:p>
        </w:tc>
      </w:tr>
      <w:tr>
        <w:trPr>
          <w:cantSplit/>
        </w:trPr>
        <w:tc>
          <w:tcPr>
            <w:tcW w:type="dxa" w:w="2650"/>
          </w:tcPr>
          <w:p>
            <w:pPr>
              <w:spacing w:after="0" w:before="0" w:line="240" w:lineRule="auto"/>
            </w:pPr>
            <w:r>
              <w:rPr>
                <w:rFonts w:ascii="Inter" w:hAnsi="Inter" w:eastAsia="Inter"/>
                <w:b w:val="0"/>
                <w:color w:val="172033"/>
                <w:sz w:val="16"/>
              </w:rPr>
              <w:t>MDS-600</w:t>
            </w:r>
          </w:p>
        </w:tc>
        <w:tc>
          <w:tcPr>
            <w:tcW w:type="dxa" w:w="7610"/>
          </w:tcPr>
          <w:p>
            <w:pPr>
              <w:spacing w:after="0" w:before="0" w:line="240" w:lineRule="auto"/>
            </w:pPr>
            <w:r>
              <w:rPr>
                <w:rFonts w:ascii="Inter" w:hAnsi="Inter" w:eastAsia="Inter"/>
                <w:b w:val="0"/>
                <w:color w:val="172033"/>
                <w:sz w:val="16"/>
              </w:rPr>
              <w:t>Owns authoritative stock availability, reservation, release, movement, return disposition, cost, and valuation effects.</w:t>
            </w:r>
          </w:p>
        </w:tc>
      </w:tr>
      <w:tr>
        <w:trPr>
          <w:cantSplit/>
        </w:trPr>
        <w:tc>
          <w:tcPr>
            <w:tcW w:type="dxa" w:w="2650"/>
            <w:shd w:fill="F3F7FA" w:val="clear"/>
          </w:tcPr>
          <w:p>
            <w:pPr>
              <w:spacing w:after="0" w:before="0" w:line="240" w:lineRule="auto"/>
            </w:pPr>
            <w:r>
              <w:rPr>
                <w:rFonts w:ascii="Inter" w:hAnsi="Inter" w:eastAsia="Inter"/>
                <w:b w:val="0"/>
                <w:color w:val="172033"/>
                <w:sz w:val="16"/>
              </w:rPr>
              <w:t>MDS-700</w:t>
            </w:r>
          </w:p>
        </w:tc>
        <w:tc>
          <w:tcPr>
            <w:tcW w:type="dxa" w:w="7610"/>
            <w:shd w:fill="F3F7FA" w:val="clear"/>
          </w:tcPr>
          <w:p>
            <w:pPr>
              <w:spacing w:after="0" w:before="0" w:line="240" w:lineRule="auto"/>
            </w:pPr>
            <w:r>
              <w:rPr>
                <w:rFonts w:ascii="Inter" w:hAnsi="Inter" w:eastAsia="Inter"/>
                <w:b w:val="0"/>
                <w:color w:val="172033"/>
                <w:sz w:val="16"/>
              </w:rPr>
              <w:t>Owns authoritative Cash Account movements, balances, clearing, and reconciliation.</w:t>
            </w:r>
          </w:p>
        </w:tc>
      </w:tr>
      <w:tr>
        <w:trPr>
          <w:cantSplit/>
        </w:trPr>
        <w:tc>
          <w:tcPr>
            <w:tcW w:type="dxa" w:w="2650"/>
          </w:tcPr>
          <w:p>
            <w:pPr>
              <w:spacing w:after="0" w:before="0" w:line="240" w:lineRule="auto"/>
            </w:pPr>
            <w:r>
              <w:rPr>
                <w:rFonts w:ascii="Inter" w:hAnsi="Inter" w:eastAsia="Inter"/>
                <w:b w:val="0"/>
                <w:color w:val="172033"/>
                <w:sz w:val="16"/>
              </w:rPr>
              <w:t>MDS-900</w:t>
            </w:r>
          </w:p>
        </w:tc>
        <w:tc>
          <w:tcPr>
            <w:tcW w:type="dxa" w:w="7610"/>
          </w:tcPr>
          <w:p>
            <w:pPr>
              <w:spacing w:after="0" w:before="0" w:line="240" w:lineRule="auto"/>
            </w:pPr>
            <w:r>
              <w:rPr>
                <w:rFonts w:ascii="Inter" w:hAnsi="Inter" w:eastAsia="Inter"/>
                <w:b w:val="0"/>
                <w:color w:val="172033"/>
                <w:sz w:val="16"/>
              </w:rPr>
              <w:t>Owns the consolidated report catalog, Display Report, export, scheduling, and cross-module analytics.</w:t>
            </w:r>
          </w:p>
        </w:tc>
      </w:tr>
      <w:tr>
        <w:trPr>
          <w:cantSplit/>
        </w:trPr>
        <w:tc>
          <w:tcPr>
            <w:tcW w:type="dxa" w:w="2650"/>
            <w:shd w:fill="F3F7FA" w:val="clear"/>
          </w:tcPr>
          <w:p>
            <w:pPr>
              <w:spacing w:after="0" w:before="0" w:line="240" w:lineRule="auto"/>
            </w:pPr>
            <w:r>
              <w:rPr>
                <w:rFonts w:ascii="Inter" w:hAnsi="Inter" w:eastAsia="Inter"/>
                <w:b w:val="0"/>
                <w:color w:val="172033"/>
                <w:sz w:val="16"/>
              </w:rPr>
              <w:t>MDS-1000</w:t>
            </w:r>
          </w:p>
        </w:tc>
        <w:tc>
          <w:tcPr>
            <w:tcW w:type="dxa" w:w="7610"/>
            <w:shd w:fill="F3F7FA" w:val="clear"/>
          </w:tcPr>
          <w:p>
            <w:pPr>
              <w:spacing w:after="0" w:before="0" w:line="240" w:lineRule="auto"/>
            </w:pPr>
            <w:r>
              <w:rPr>
                <w:rFonts w:ascii="Inter" w:hAnsi="Inter" w:eastAsia="Inter"/>
                <w:b w:val="0"/>
                <w:color w:val="172033"/>
                <w:sz w:val="16"/>
              </w:rPr>
              <w:t>Owns customers, products and services, units, categories, price lists, payment terms, tax codes, branches, warehouses, salespersons, and shared references.</w:t>
            </w:r>
          </w:p>
        </w:tc>
      </w:tr>
      <w:tr>
        <w:trPr>
          <w:cantSplit/>
        </w:trPr>
        <w:tc>
          <w:tcPr>
            <w:tcW w:type="dxa" w:w="2650"/>
          </w:tcPr>
          <w:p>
            <w:pPr>
              <w:spacing w:after="0" w:before="0" w:line="240" w:lineRule="auto"/>
            </w:pPr>
            <w:r>
              <w:rPr>
                <w:rFonts w:ascii="Inter" w:hAnsi="Inter" w:eastAsia="Inter"/>
                <w:b w:val="0"/>
                <w:color w:val="172033"/>
                <w:sz w:val="16"/>
              </w:rPr>
              <w:t>MDS-1100 v1.1</w:t>
            </w:r>
          </w:p>
        </w:tc>
        <w:tc>
          <w:tcPr>
            <w:tcW w:type="dxa" w:w="7610"/>
          </w:tcPr>
          <w:p>
            <w:pPr>
              <w:spacing w:after="0" w:before="0" w:line="240" w:lineRule="auto"/>
            </w:pPr>
            <w:r>
              <w:rPr>
                <w:rFonts w:ascii="Inter" w:hAnsi="Inter" w:eastAsia="Inter"/>
                <w:b w:val="0"/>
                <w:color w:val="172033"/>
                <w:sz w:val="16"/>
              </w:rPr>
              <w:t>Owns users, roles, permissions, numbering, approvals, accounting/tax behavior, module preferences, edition entitlements, security, and administration.</w:t>
            </w:r>
          </w:p>
        </w:tc>
      </w:tr>
      <w:tr>
        <w:trPr>
          <w:cantSplit/>
        </w:trPr>
        <w:tc>
          <w:tcPr>
            <w:tcW w:type="dxa" w:w="2650"/>
            <w:shd w:fill="F3F7FA" w:val="clear"/>
          </w:tcPr>
          <w:p>
            <w:pPr>
              <w:spacing w:after="0" w:before="0" w:line="240" w:lineRule="auto"/>
            </w:pPr>
            <w:r>
              <w:rPr>
                <w:rFonts w:ascii="Inter" w:hAnsi="Inter" w:eastAsia="Inter"/>
                <w:b w:val="0"/>
                <w:color w:val="172033"/>
                <w:sz w:val="16"/>
              </w:rPr>
              <w:t>UID-000 / WF-SAL-001 / UI-SAL-001</w:t>
            </w:r>
          </w:p>
        </w:tc>
        <w:tc>
          <w:tcPr>
            <w:tcW w:type="dxa" w:w="7610"/>
            <w:shd w:fill="F3F7FA" w:val="clear"/>
          </w:tcPr>
          <w:p>
            <w:pPr>
              <w:spacing w:after="0" w:before="0" w:line="240" w:lineRule="auto"/>
            </w:pPr>
            <w:r>
              <w:rPr>
                <w:rFonts w:ascii="Inter" w:hAnsi="Inter" w:eastAsia="Inter"/>
                <w:b w:val="0"/>
                <w:color w:val="172033"/>
                <w:sz w:val="16"/>
              </w:rPr>
              <w:t>Govern the application shell, Sales &amp; Receivables workspace, responsive experience, and current visual baseline.</w:t>
            </w:r>
          </w:p>
        </w:tc>
      </w:tr>
      <w:tr>
        <w:trPr>
          <w:cantSplit/>
        </w:trPr>
        <w:tc>
          <w:tcPr>
            <w:tcW w:type="dxa" w:w="2650"/>
          </w:tcPr>
          <w:p>
            <w:pPr>
              <w:spacing w:after="0" w:before="0" w:line="240" w:lineRule="auto"/>
            </w:pPr>
            <w:r>
              <w:rPr>
                <w:rFonts w:ascii="Inter" w:hAnsi="Inter" w:eastAsia="Inter"/>
                <w:b w:val="0"/>
                <w:color w:val="172033"/>
                <w:sz w:val="16"/>
              </w:rPr>
              <w:t>ARC / DEV / DBS / API / TST</w:t>
            </w:r>
          </w:p>
        </w:tc>
        <w:tc>
          <w:tcPr>
            <w:tcW w:type="dxa" w:w="7610"/>
          </w:tcPr>
          <w:p>
            <w:pPr>
              <w:spacing w:after="0" w:before="0" w:line="240" w:lineRule="auto"/>
            </w:pPr>
            <w:r>
              <w:rPr>
                <w:rFonts w:ascii="Inter" w:hAnsi="Inter" w:eastAsia="Inter"/>
                <w:b w:val="0"/>
                <w:color w:val="172033"/>
                <w:sz w:val="16"/>
              </w:rPr>
              <w:t>Govern architecture, implementation, physical data, service contracts, and assurance artifacts.</w:t>
            </w:r>
          </w:p>
        </w:tc>
      </w:tr>
    </w:tbl>
    <w:p>
      <w:pPr>
        <w:spacing w:after="0"/>
      </w:pPr>
    </w:p>
    <w:p>
      <w:pPr>
        <w:pStyle w:val="Heading1"/>
        <w:keepNext/>
      </w:pPr>
      <w:r>
        <w:t>Contents at a Glance</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3000"/>
        <w:gridCol w:w="7260"/>
      </w:tblGrid>
      <w:tr>
        <w:trPr>
          <w:cantSplit/>
          <w:tblHeader w:val="true"/>
        </w:trPr>
        <w:tc>
          <w:tcPr>
            <w:tcW w:type="dxa" w:w="30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Part</w:t>
            </w:r>
          </w:p>
        </w:tc>
        <w:tc>
          <w:tcPr>
            <w:tcW w:type="dxa" w:w="72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Coverage</w:t>
            </w:r>
          </w:p>
        </w:tc>
      </w:tr>
      <w:tr>
        <w:trPr>
          <w:cantSplit/>
        </w:trPr>
        <w:tc>
          <w:tcPr>
            <w:tcW w:type="dxa" w:w="3000"/>
          </w:tcPr>
          <w:p>
            <w:pPr>
              <w:spacing w:after="0" w:before="0" w:line="240" w:lineRule="auto"/>
            </w:pPr>
            <w:r>
              <w:rPr>
                <w:rFonts w:ascii="Inter" w:hAnsi="Inter" w:eastAsia="Inter"/>
                <w:b w:val="0"/>
                <w:color w:val="172033"/>
                <w:sz w:val="17"/>
              </w:rPr>
              <w:t>Part I - Foundation</w:t>
            </w:r>
          </w:p>
        </w:tc>
        <w:tc>
          <w:tcPr>
            <w:tcW w:type="dxa" w:w="7260"/>
          </w:tcPr>
          <w:p>
            <w:pPr>
              <w:spacing w:after="0" w:before="0" w:line="240" w:lineRule="auto"/>
            </w:pPr>
            <w:r>
              <w:rPr>
                <w:rFonts w:ascii="Inter" w:hAnsi="Inter" w:eastAsia="Inter"/>
                <w:b w:val="0"/>
                <w:color w:val="172033"/>
                <w:sz w:val="17"/>
              </w:rPr>
              <w:t>Sections 1-4: introduction, purpose, scope, boundaries, users, ownership, and module overview.</w:t>
            </w:r>
          </w:p>
        </w:tc>
      </w:tr>
      <w:tr>
        <w:trPr>
          <w:cantSplit/>
        </w:trPr>
        <w:tc>
          <w:tcPr>
            <w:tcW w:type="dxa" w:w="3000"/>
            <w:shd w:fill="F3F7FA" w:val="clear"/>
          </w:tcPr>
          <w:p>
            <w:pPr>
              <w:spacing w:after="0" w:before="0" w:line="240" w:lineRule="auto"/>
            </w:pPr>
            <w:r>
              <w:rPr>
                <w:rFonts w:ascii="Inter" w:hAnsi="Inter" w:eastAsia="Inter"/>
                <w:b w:val="0"/>
                <w:color w:val="172033"/>
                <w:sz w:val="17"/>
              </w:rPr>
              <w:t>Part II - Functional Design</w:t>
            </w:r>
          </w:p>
        </w:tc>
        <w:tc>
          <w:tcPr>
            <w:tcW w:type="dxa" w:w="7260"/>
            <w:shd w:fill="F3F7FA" w:val="clear"/>
          </w:tcPr>
          <w:p>
            <w:pPr>
              <w:spacing w:after="0" w:before="0" w:line="240" w:lineRule="auto"/>
            </w:pPr>
            <w:r>
              <w:rPr>
                <w:rFonts w:ascii="Inter" w:hAnsi="Inter" w:eastAsia="Inter"/>
                <w:b w:val="0"/>
                <w:color w:val="172033"/>
                <w:sz w:val="17"/>
              </w:rPr>
              <w:t>Sections 5-11: components, master data, documents, events, requirements, Module Rules, workflows, statuses, and exceptions.</w:t>
            </w:r>
          </w:p>
        </w:tc>
      </w:tr>
      <w:tr>
        <w:trPr>
          <w:cantSplit/>
        </w:trPr>
        <w:tc>
          <w:tcPr>
            <w:tcW w:type="dxa" w:w="3000"/>
          </w:tcPr>
          <w:p>
            <w:pPr>
              <w:spacing w:after="0" w:before="0" w:line="240" w:lineRule="auto"/>
            </w:pPr>
            <w:r>
              <w:rPr>
                <w:rFonts w:ascii="Inter" w:hAnsi="Inter" w:eastAsia="Inter"/>
                <w:b w:val="0"/>
                <w:color w:val="172033"/>
                <w:sz w:val="17"/>
              </w:rPr>
              <w:t>Part III - Integration and Information</w:t>
            </w:r>
          </w:p>
        </w:tc>
        <w:tc>
          <w:tcPr>
            <w:tcW w:type="dxa" w:w="7260"/>
          </w:tcPr>
          <w:p>
            <w:pPr>
              <w:spacing w:after="0" w:before="0" w:line="240" w:lineRule="auto"/>
            </w:pPr>
            <w:r>
              <w:rPr>
                <w:rFonts w:ascii="Inter" w:hAnsi="Inter" w:eastAsia="Inter"/>
                <w:b w:val="0"/>
                <w:color w:val="172033"/>
                <w:sz w:val="17"/>
              </w:rPr>
              <w:t>Sections 12-17: cross-module effects, accounting, reports, tasks, security, entities, and edition availability.</w:t>
            </w:r>
          </w:p>
        </w:tc>
      </w:tr>
      <w:tr>
        <w:trPr>
          <w:cantSplit/>
        </w:trPr>
        <w:tc>
          <w:tcPr>
            <w:tcW w:type="dxa" w:w="3000"/>
            <w:shd w:fill="F3F7FA" w:val="clear"/>
          </w:tcPr>
          <w:p>
            <w:pPr>
              <w:spacing w:after="0" w:before="0" w:line="240" w:lineRule="auto"/>
            </w:pPr>
            <w:r>
              <w:rPr>
                <w:rFonts w:ascii="Inter" w:hAnsi="Inter" w:eastAsia="Inter"/>
                <w:b w:val="0"/>
                <w:color w:val="172033"/>
                <w:sz w:val="17"/>
              </w:rPr>
              <w:t>Part IV - Product, Quality, and Evolution</w:t>
            </w:r>
          </w:p>
        </w:tc>
        <w:tc>
          <w:tcPr>
            <w:tcW w:type="dxa" w:w="7260"/>
            <w:shd w:fill="F3F7FA" w:val="clear"/>
          </w:tcPr>
          <w:p>
            <w:pPr>
              <w:spacing w:after="0" w:before="0" w:line="240" w:lineRule="auto"/>
            </w:pPr>
            <w:r>
              <w:rPr>
                <w:rFonts w:ascii="Inter" w:hAnsi="Inter" w:eastAsia="Inter"/>
                <w:b w:val="0"/>
                <w:color w:val="172033"/>
                <w:sz w:val="17"/>
              </w:rPr>
              <w:t>Sections 18-20: experience, non-functional requirements, testing, ERP expansion, and success indicators.</w:t>
            </w:r>
          </w:p>
        </w:tc>
      </w:tr>
      <w:tr>
        <w:trPr>
          <w:cantSplit/>
        </w:trPr>
        <w:tc>
          <w:tcPr>
            <w:tcW w:type="dxa" w:w="3000"/>
          </w:tcPr>
          <w:p>
            <w:pPr>
              <w:spacing w:after="0" w:before="0" w:line="240" w:lineRule="auto"/>
            </w:pPr>
            <w:r>
              <w:rPr>
                <w:rFonts w:ascii="Inter" w:hAnsi="Inter" w:eastAsia="Inter"/>
                <w:b w:val="0"/>
                <w:color w:val="172033"/>
                <w:sz w:val="17"/>
              </w:rPr>
              <w:t>Part V - Formal Design Authority</w:t>
            </w:r>
          </w:p>
        </w:tc>
        <w:tc>
          <w:tcPr>
            <w:tcW w:type="dxa" w:w="7260"/>
          </w:tcPr>
          <w:p>
            <w:pPr>
              <w:spacing w:after="0" w:before="0" w:line="240" w:lineRule="auto"/>
            </w:pPr>
            <w:r>
              <w:rPr>
                <w:rFonts w:ascii="Inter" w:hAnsi="Inter" w:eastAsia="Inter"/>
                <w:b w:val="0"/>
                <w:color w:val="172033"/>
                <w:sz w:val="17"/>
              </w:rPr>
              <w:t>Section 21: formal module design statement.</w:t>
            </w:r>
          </w:p>
        </w:tc>
      </w:tr>
      <w:tr>
        <w:trPr>
          <w:cantSplit/>
        </w:trPr>
        <w:tc>
          <w:tcPr>
            <w:tcW w:type="dxa" w:w="3000"/>
            <w:shd w:fill="F3F7FA" w:val="clear"/>
          </w:tcPr>
          <w:p>
            <w:pPr>
              <w:spacing w:after="0" w:before="0" w:line="240" w:lineRule="auto"/>
            </w:pPr>
            <w:r>
              <w:rPr>
                <w:rFonts w:ascii="Inter" w:hAnsi="Inter" w:eastAsia="Inter"/>
                <w:b w:val="0"/>
                <w:color w:val="172033"/>
                <w:sz w:val="17"/>
              </w:rPr>
              <w:t>Part VI - Appendices</w:t>
            </w:r>
          </w:p>
        </w:tc>
        <w:tc>
          <w:tcPr>
            <w:tcW w:type="dxa" w:w="7260"/>
            <w:shd w:fill="F3F7FA" w:val="clear"/>
          </w:tcPr>
          <w:p>
            <w:pPr>
              <w:spacing w:after="0" w:before="0" w:line="240" w:lineRule="auto"/>
            </w:pPr>
            <w:r>
              <w:rPr>
                <w:rFonts w:ascii="Inter" w:hAnsi="Inter" w:eastAsia="Inter"/>
                <w:b w:val="0"/>
                <w:color w:val="172033"/>
                <w:sz w:val="17"/>
              </w:rPr>
              <w:t>Ownership, document/status, event, UI traceability, current workspace, legacy continuity, and review catalogs.</w:t>
            </w:r>
          </w:p>
        </w:tc>
      </w:tr>
    </w:tbl>
    <w:p>
      <w:pPr>
        <w:spacing w:after="0"/>
      </w:pPr>
    </w:p>
    <w:p>
      <w:r>
        <w:br w:type="page"/>
      </w:r>
    </w:p>
    <w:p>
      <w:pPr>
        <w:pStyle w:val="PartTitle"/>
        <w:keepNext/>
      </w:pPr>
      <w:r>
        <w:t>PART I</w:t>
      </w:r>
    </w:p>
    <w:p>
      <w:pPr>
        <w:pStyle w:val="PartName"/>
        <w:keepNext/>
      </w:pPr>
      <w:r>
        <w:t>Foundation</w:t>
      </w:r>
    </w:p>
    <w:p>
      <w:pPr>
        <w:pStyle w:val="PartSubtitle"/>
        <w:keepNext/>
      </w:pPr>
      <w:r>
        <w:t>Business purpose, product role, users, scope, ownership, and module boundaries.</w:t>
      </w:r>
    </w:p>
    <w:p>
      <w:pPr>
        <w:pStyle w:val="Heading1"/>
        <w:keepNext/>
      </w:pPr>
      <w:r>
        <w:t>1. Introduction</w:t>
      </w:r>
    </w:p>
    <w:p>
      <w:r>
        <w:rPr>
          <w:rFonts w:ascii="Inter" w:hAnsi="Inter" w:eastAsia="Inter"/>
        </w:rPr>
        <w:t>MDS-200 defines the functional and control design of the SimpleBIZ One Sales &amp; Receivables module. It translates the Core architecture and the user-centered Sales workspace into a governed design for cash sales, credit sales, partial-payment sales, customer charges, billing statements, receivables, returns, and sales-side adjustments.</w:t>
      </w:r>
    </w:p>
    <w:p>
      <w:r>
        <w:rPr>
          <w:rFonts w:ascii="Inter" w:hAnsi="Inter" w:eastAsia="Inter"/>
        </w:rPr>
        <w:t>The module is the authoritative source for what the business sold, to whom, at what price, under what terms, which customer obligation was created, and how much remains due. It collaborates with other modules for money received, stock movements, cash balances, shared registries, configuration, Dashboard presentation, and consolidated reporting.</w:t>
      </w:r>
    </w:p>
    <w:tbl>
      <w:tblPr>
        <w:tblW w:type="dxa" w:w="10260"/>
        <w:jc w:val="center"/>
        <w:tblLayout w:type="fixed"/>
        <w:tblLook w:firstColumn="1" w:firstRow="1" w:lastColumn="0" w:lastRow="0" w:noHBand="0" w:noVBand="1" w:val="04A0"/>
        <w:tblBorders>
          <w:top w:val="single" w:sz="4" w:space="0" w:color="AFC4D6"/>
          <w:left w:val="single" w:sz="4" w:space="0" w:color="AFC4D6"/>
          <w:bottom w:val="single" w:sz="4" w:space="0" w:color="AFC4D6"/>
          <w:right w:val="single" w:sz="4" w:space="0" w:color="AFC4D6"/>
          <w:insideH w:val="single" w:sz="4" w:space="0" w:color="AFC4D6"/>
          <w:insideV w:val="single" w:sz="4" w:space="0" w:color="AFC4D6"/>
        </w:tblBorders>
      </w:tblPr>
      <w:tblGrid>
        <w:gridCol w:w="10260"/>
      </w:tblGrid>
      <w:tr>
        <w:trPr>
          <w:cantSplit/>
          <w:tblHeader w:val="true"/>
        </w:trPr>
        <w:tc>
          <w:tcPr>
            <w:tcW w:type="dxa" w:w="10260"/>
            <w:tcMar>
              <w:top w:w="70" w:type="dxa"/>
              <w:start w:w="95" w:type="dxa"/>
              <w:bottom w:w="70" w:type="dxa"/>
              <w:end w:w="95" w:type="dxa"/>
            </w:tcMar>
            <w:vAlign w:val="center"/>
            <w:shd w:fill="EAF3FA" w:val="clear"/>
          </w:tcPr>
          <w:p>
            <w:pPr>
              <w:spacing w:after="0"/>
            </w:pPr>
            <w:r>
              <w:rPr>
                <w:rFonts w:ascii="Inter" w:hAnsi="Inter" w:eastAsia="Inter"/>
                <w:b/>
                <w:color w:val="1A2D44"/>
                <w:sz w:val="17"/>
              </w:rPr>
              <w:t xml:space="preserve">CORE BOUNDARY  </w:t>
            </w:r>
            <w:r>
              <w:rPr>
                <w:rFonts w:ascii="Inter" w:hAnsi="Inter" w:eastAsia="Inter"/>
                <w:color w:val="1A2D44"/>
                <w:sz w:val="17"/>
              </w:rPr>
              <w:t>MDS-200 creates and governs the sale and receivable. MDS-300 receives and applies customer money. MDS-600 owns stock effects. MDS-700 owns Cash Account movements and balances. MDS-900 owns consolidated report delivery.</w:t>
            </w:r>
          </w:p>
        </w:tc>
      </w:tr>
    </w:tbl>
    <w:p>
      <w:pPr>
        <w:pStyle w:val="Heading1"/>
        <w:keepNext/>
      </w:pPr>
      <w:r>
        <w:t>2. Purpose</w:t>
      </w:r>
    </w:p>
    <w:p>
      <w:r>
        <w:rPr>
          <w:rFonts w:ascii="Inter" w:hAnsi="Inter" w:eastAsia="Inter"/>
        </w:rPr>
        <w:t>Sales &amp; Receivables exists to help an SME record revenue-producing transactions quickly and correctly while maintaining a reliable, understandable account of customer obligations.</w:t>
      </w:r>
    </w:p>
    <w:p>
      <w:pPr>
        <w:pStyle w:val="ListBullet"/>
      </w:pPr>
      <w:r>
        <w:rPr>
          <w:rFonts w:ascii="Inter" w:hAnsi="Inter" w:eastAsia="Inter"/>
        </w:rPr>
        <w:t>Enable fast cash, credit, and partially paid sales for products and services.</w:t>
      </w:r>
    </w:p>
    <w:p>
      <w:pPr>
        <w:pStyle w:val="ListBullet"/>
      </w:pPr>
      <w:r>
        <w:rPr>
          <w:rFonts w:ascii="Inter" w:hAnsi="Inter" w:eastAsia="Inter"/>
        </w:rPr>
        <w:t>Recognize customer receivables with clear terms, due dates, balances, and due condition.</w:t>
      </w:r>
    </w:p>
    <w:p>
      <w:pPr>
        <w:pStyle w:val="ListBullet"/>
      </w:pPr>
      <w:r>
        <w:rPr>
          <w:rFonts w:ascii="Inter" w:hAnsi="Inter" w:eastAsia="Inter"/>
        </w:rPr>
        <w:t>Apply governed prices, discounts, taxes, currency, rounding, and customer-credit controls.</w:t>
      </w:r>
    </w:p>
    <w:p>
      <w:pPr>
        <w:pStyle w:val="ListBullet"/>
      </w:pPr>
      <w:r>
        <w:rPr>
          <w:rFonts w:ascii="Inter" w:hAnsi="Inter" w:eastAsia="Inter"/>
        </w:rPr>
        <w:t>Provide controlled sales returns, debit adjustments, credit adjustments, cancellation, and reversal.</w:t>
      </w:r>
    </w:p>
    <w:p>
      <w:pPr>
        <w:pStyle w:val="ListBullet"/>
      </w:pPr>
      <w:r>
        <w:rPr>
          <w:rFonts w:ascii="Inter" w:hAnsi="Inter" w:eastAsia="Inter"/>
        </w:rPr>
        <w:t>Generate billing statements that summarize governed source records without creating duplicate balances.</w:t>
      </w:r>
    </w:p>
    <w:p>
      <w:pPr>
        <w:pStyle w:val="ListBullet"/>
      </w:pPr>
      <w:r>
        <w:rPr>
          <w:rFonts w:ascii="Inter" w:hAnsi="Inter" w:eastAsia="Inter"/>
        </w:rPr>
        <w:t>Show what customers owe, what is due or overdue, and what requires follow-up.</w:t>
      </w:r>
    </w:p>
    <w:p>
      <w:pPr>
        <w:pStyle w:val="ListBullet"/>
      </w:pPr>
      <w:r>
        <w:rPr>
          <w:rFonts w:ascii="Inter" w:hAnsi="Inter" w:eastAsia="Inter"/>
        </w:rPr>
        <w:t>Coordinate inventory, collection, cash, accounting, reporting, notification, and audit effects through approved service contracts.</w:t>
      </w:r>
    </w:p>
    <w:p>
      <w:pPr>
        <w:pStyle w:val="ListBullet"/>
      </w:pPr>
      <w:r>
        <w:rPr>
          <w:rFonts w:ascii="Inter" w:hAnsi="Inter" w:eastAsia="Inter"/>
        </w:rPr>
        <w:t>Preserve complete traceability from originating sale through adjustment, receipt application, return, refund, reversal, and closure.</w:t>
      </w:r>
    </w:p>
    <w:p>
      <w:pPr>
        <w:pStyle w:val="ListBullet"/>
      </w:pPr>
      <w:r>
        <w:rPr>
          <w:rFonts w:ascii="Inter" w:hAnsi="Inter" w:eastAsia="Inter"/>
        </w:rPr>
        <w:t>Support one scalable design from SimpleBIZ Free through future ERP order-to-cash capabilities.</w:t>
      </w:r>
    </w:p>
    <w:p>
      <w:pPr>
        <w:pStyle w:val="Heading1"/>
        <w:keepNext/>
      </w:pPr>
      <w:r>
        <w:t>3. Scope and Boundary</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5130"/>
        <w:gridCol w:w="5130"/>
      </w:tblGrid>
      <w:tr>
        <w:trPr>
          <w:cantSplit/>
          <w:tblHeader w:val="true"/>
        </w:trPr>
        <w:tc>
          <w:tcPr>
            <w:tcW w:type="dxa" w:w="513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6"/>
              </w:rPr>
              <w:t>In scope - owned by MDS-200</w:t>
            </w:r>
          </w:p>
        </w:tc>
        <w:tc>
          <w:tcPr>
            <w:tcW w:type="dxa" w:w="513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6"/>
              </w:rPr>
              <w:t>Out of scope - authoritative owner</w:t>
            </w:r>
          </w:p>
        </w:tc>
      </w:tr>
      <w:tr>
        <w:trPr>
          <w:cantSplit/>
        </w:trPr>
        <w:tc>
          <w:tcPr>
            <w:tcW w:type="dxa" w:w="5130"/>
          </w:tcPr>
          <w:p>
            <w:pPr>
              <w:spacing w:after="0" w:before="0" w:line="240" w:lineRule="auto"/>
            </w:pPr>
            <w:r>
              <w:rPr>
                <w:rFonts w:ascii="Inter" w:hAnsi="Inter" w:eastAsia="Inter"/>
                <w:b w:val="0"/>
                <w:color w:val="172033"/>
                <w:sz w:val="16"/>
              </w:rPr>
              <w:t>Cash, credit, and partially paid sales; product and service lines; customer charges; prices, discounts, taxes, terms, due dates, and sales references.</w:t>
            </w:r>
          </w:p>
        </w:tc>
        <w:tc>
          <w:tcPr>
            <w:tcW w:type="dxa" w:w="5130"/>
          </w:tcPr>
          <w:p>
            <w:pPr>
              <w:spacing w:after="0" w:before="0" w:line="240" w:lineRule="auto"/>
            </w:pPr>
            <w:r>
              <w:rPr>
                <w:rFonts w:ascii="Inter" w:hAnsi="Inter" w:eastAsia="Inter"/>
                <w:b w:val="0"/>
                <w:color w:val="172033"/>
                <w:sz w:val="16"/>
              </w:rPr>
              <w:t>Receipt of customer money, payment application, payment receipt, remittance, and collection activity - MDS-300.</w:t>
            </w:r>
          </w:p>
        </w:tc>
      </w:tr>
      <w:tr>
        <w:trPr>
          <w:cantSplit/>
        </w:trPr>
        <w:tc>
          <w:tcPr>
            <w:tcW w:type="dxa" w:w="5130"/>
            <w:shd w:fill="F3F7FA" w:val="clear"/>
          </w:tcPr>
          <w:p>
            <w:pPr>
              <w:spacing w:after="0" w:before="0" w:line="240" w:lineRule="auto"/>
            </w:pPr>
            <w:r>
              <w:rPr>
                <w:rFonts w:ascii="Inter" w:hAnsi="Inter" w:eastAsia="Inter"/>
                <w:b w:val="0"/>
                <w:color w:val="172033"/>
                <w:sz w:val="16"/>
              </w:rPr>
              <w:t>Sales documents, receivable open items, billing statements, sales returns, debit adjustments, credit adjustments, cancellation, and reversal.</w:t>
            </w:r>
          </w:p>
        </w:tc>
        <w:tc>
          <w:tcPr>
            <w:tcW w:type="dxa" w:w="5130"/>
            <w:shd w:fill="F3F7FA" w:val="clear"/>
          </w:tcPr>
          <w:p>
            <w:pPr>
              <w:spacing w:after="0" w:before="0" w:line="240" w:lineRule="auto"/>
            </w:pPr>
            <w:r>
              <w:rPr>
                <w:rFonts w:ascii="Inter" w:hAnsi="Inter" w:eastAsia="Inter"/>
                <w:b w:val="0"/>
                <w:color w:val="172033"/>
                <w:sz w:val="16"/>
              </w:rPr>
              <w:t>Cash Account registry, movement, balance, transfer, clearing, and reconciliation - MDS-700.</w:t>
            </w:r>
          </w:p>
        </w:tc>
      </w:tr>
      <w:tr>
        <w:trPr>
          <w:cantSplit/>
        </w:trPr>
        <w:tc>
          <w:tcPr>
            <w:tcW w:type="dxa" w:w="5130"/>
          </w:tcPr>
          <w:p>
            <w:pPr>
              <w:spacing w:after="0" w:before="0" w:line="240" w:lineRule="auto"/>
            </w:pPr>
            <w:r>
              <w:rPr>
                <w:rFonts w:ascii="Inter" w:hAnsi="Inter" w:eastAsia="Inter"/>
                <w:b w:val="0"/>
                <w:color w:val="172033"/>
                <w:sz w:val="16"/>
              </w:rPr>
              <w:t>Sales lifecycle, posting, approval, customer-credit checks, sales history, open balance, due condition, dispute state, and source report definitions.</w:t>
            </w:r>
          </w:p>
        </w:tc>
        <w:tc>
          <w:tcPr>
            <w:tcW w:type="dxa" w:w="5130"/>
          </w:tcPr>
          <w:p>
            <w:pPr>
              <w:spacing w:after="0" w:before="0" w:line="240" w:lineRule="auto"/>
            </w:pPr>
            <w:r>
              <w:rPr>
                <w:rFonts w:ascii="Inter" w:hAnsi="Inter" w:eastAsia="Inter"/>
                <w:b w:val="0"/>
                <w:color w:val="172033"/>
                <w:sz w:val="16"/>
              </w:rPr>
              <w:t>Stock availability, reservations, release, movement, cost layers, physical count, and valuation - MDS-600.</w:t>
            </w:r>
          </w:p>
        </w:tc>
      </w:tr>
      <w:tr>
        <w:trPr>
          <w:cantSplit/>
        </w:trPr>
        <w:tc>
          <w:tcPr>
            <w:tcW w:type="dxa" w:w="5130"/>
            <w:shd w:fill="F3F7FA" w:val="clear"/>
          </w:tcPr>
          <w:p>
            <w:pPr>
              <w:spacing w:after="0" w:before="0" w:line="240" w:lineRule="auto"/>
            </w:pPr>
            <w:r>
              <w:rPr>
                <w:rFonts w:ascii="Inter" w:hAnsi="Inter" w:eastAsia="Inter"/>
                <w:b w:val="0"/>
                <w:color w:val="172033"/>
                <w:sz w:val="16"/>
              </w:rPr>
              <w:t>Sales-originated events, source data, source metrics, operational views, Needs Attention conditions, and authorized entry points.</w:t>
            </w:r>
          </w:p>
        </w:tc>
        <w:tc>
          <w:tcPr>
            <w:tcW w:type="dxa" w:w="5130"/>
            <w:shd w:fill="F3F7FA" w:val="clear"/>
          </w:tcPr>
          <w:p>
            <w:pPr>
              <w:spacing w:after="0" w:before="0" w:line="240" w:lineRule="auto"/>
            </w:pPr>
            <w:r>
              <w:rPr>
                <w:rFonts w:ascii="Inter" w:hAnsi="Inter" w:eastAsia="Inter"/>
                <w:b w:val="0"/>
                <w:color w:val="172033"/>
                <w:sz w:val="16"/>
              </w:rPr>
              <w:t>Authoritative customers, products, services, units, price lists, terms, tax codes, branches, warehouses, and salespersons - MDS-1000.</w:t>
            </w:r>
          </w:p>
        </w:tc>
      </w:tr>
      <w:tr>
        <w:trPr>
          <w:cantSplit/>
        </w:trPr>
        <w:tc>
          <w:tcPr>
            <w:tcW w:type="dxa" w:w="5130"/>
          </w:tcPr>
          <w:p>
            <w:pPr>
              <w:spacing w:after="0" w:before="0" w:line="240" w:lineRule="auto"/>
            </w:pPr>
            <w:r>
              <w:rPr>
                <w:rFonts w:ascii="Inter" w:hAnsi="Inter" w:eastAsia="Inter"/>
                <w:b w:val="0"/>
                <w:color w:val="172033"/>
                <w:sz w:val="16"/>
              </w:rPr>
              <w:t>Sales-specific rules, permissions, workflow, exception handling, billing, receivable status, and integration contracts.</w:t>
            </w:r>
          </w:p>
        </w:tc>
        <w:tc>
          <w:tcPr>
            <w:tcW w:type="dxa" w:w="5130"/>
          </w:tcPr>
          <w:p>
            <w:pPr>
              <w:spacing w:after="0" w:before="0" w:line="240" w:lineRule="auto"/>
            </w:pPr>
            <w:r>
              <w:rPr>
                <w:rFonts w:ascii="Inter" w:hAnsi="Inter" w:eastAsia="Inter"/>
                <w:b w:val="0"/>
                <w:color w:val="172033"/>
                <w:sz w:val="16"/>
              </w:rPr>
              <w:t>Users, roles, numbering, approvals, module enablement, accounting/tax behavior, localization, plans, and security configuration - MDS-1100.</w:t>
            </w:r>
          </w:p>
        </w:tc>
      </w:tr>
      <w:tr>
        <w:trPr>
          <w:cantSplit/>
        </w:trPr>
        <w:tc>
          <w:tcPr>
            <w:tcW w:type="dxa" w:w="5130"/>
            <w:shd w:fill="F3F7FA" w:val="clear"/>
          </w:tcPr>
          <w:p>
            <w:pPr>
              <w:spacing w:after="0" w:before="0" w:line="240" w:lineRule="auto"/>
            </w:pPr>
            <w:r>
              <w:rPr>
                <w:rFonts w:ascii="Inter" w:hAnsi="Inter" w:eastAsia="Inter"/>
                <w:b w:val="0"/>
                <w:color w:val="172033"/>
                <w:sz w:val="16"/>
              </w:rPr>
              <w:t>Customer refund request context created from an approved return or credit.</w:t>
            </w:r>
          </w:p>
        </w:tc>
        <w:tc>
          <w:tcPr>
            <w:tcW w:type="dxa" w:w="5130"/>
            <w:shd w:fill="F3F7FA" w:val="clear"/>
          </w:tcPr>
          <w:p>
            <w:pPr>
              <w:spacing w:after="0" w:before="0" w:line="240" w:lineRule="auto"/>
            </w:pPr>
            <w:r>
              <w:rPr>
                <w:rFonts w:ascii="Inter" w:hAnsi="Inter" w:eastAsia="Inter"/>
                <w:b w:val="0"/>
                <w:color w:val="172033"/>
                <w:sz w:val="16"/>
              </w:rPr>
              <w:t>Outgoing refund authorization, execution, confirmation, and cash settlement - MDS-500.</w:t>
            </w:r>
          </w:p>
        </w:tc>
      </w:tr>
    </w:tbl>
    <w:p>
      <w:pPr>
        <w:spacing w:after="0"/>
      </w:pPr>
    </w:p>
    <w:tbl>
      <w:tblPr>
        <w:tblW w:type="dxa" w:w="10260"/>
        <w:jc w:val="center"/>
        <w:tblLayout w:type="fixed"/>
        <w:tblLook w:firstColumn="1" w:firstRow="1" w:lastColumn="0" w:lastRow="0" w:noHBand="0" w:noVBand="1" w:val="04A0"/>
        <w:tblBorders>
          <w:top w:val="single" w:sz="4" w:space="0" w:color="AFC4D6"/>
          <w:left w:val="single" w:sz="4" w:space="0" w:color="AFC4D6"/>
          <w:bottom w:val="single" w:sz="4" w:space="0" w:color="AFC4D6"/>
          <w:right w:val="single" w:sz="4" w:space="0" w:color="AFC4D6"/>
          <w:insideH w:val="single" w:sz="4" w:space="0" w:color="AFC4D6"/>
          <w:insideV w:val="single" w:sz="4" w:space="0" w:color="AFC4D6"/>
        </w:tblBorders>
      </w:tblPr>
      <w:tblGrid>
        <w:gridCol w:w="10260"/>
      </w:tblGrid>
      <w:tr>
        <w:trPr>
          <w:cantSplit/>
          <w:tblHeader w:val="true"/>
        </w:trPr>
        <w:tc>
          <w:tcPr>
            <w:tcW w:type="dxa" w:w="10260"/>
            <w:tcMar>
              <w:top w:w="70" w:type="dxa"/>
              <w:start w:w="95" w:type="dxa"/>
              <w:bottom w:w="70" w:type="dxa"/>
              <w:end w:w="95" w:type="dxa"/>
            </w:tcMar>
            <w:vAlign w:val="center"/>
            <w:shd w:fill="EAF3FA" w:val="clear"/>
          </w:tcPr>
          <w:p>
            <w:pPr>
              <w:spacing w:after="0"/>
            </w:pPr>
            <w:r>
              <w:rPr>
                <w:rFonts w:ascii="Inter" w:hAnsi="Inter" w:eastAsia="Inter"/>
                <w:b/>
                <w:color w:val="1A2D44"/>
                <w:sz w:val="17"/>
              </w:rPr>
              <w:t xml:space="preserve">BOUNDARY TEST  </w:t>
            </w:r>
            <w:r>
              <w:rPr>
                <w:rFonts w:ascii="Inter" w:hAnsi="Inter" w:eastAsia="Inter"/>
                <w:color w:val="1A2D44"/>
                <w:sz w:val="17"/>
              </w:rPr>
              <w:t>If the record explains what was sold or why the customer owes the business, it belongs to MDS-200. If it records money received or how that money was applied, it belongs to MDS-300.</w:t>
            </w:r>
          </w:p>
        </w:tc>
      </w:tr>
    </w:tbl>
    <w:p>
      <w:pPr>
        <w:pStyle w:val="Heading2"/>
        <w:keepNext/>
      </w:pPr>
      <w:r>
        <w:t>3.1 Sale, Collection, Cash, and Stock</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3500"/>
        <w:gridCol w:w="3800"/>
        <w:gridCol w:w="2960"/>
      </w:tblGrid>
      <w:tr>
        <w:trPr>
          <w:cantSplit/>
          <w:tblHeader w:val="true"/>
        </w:trPr>
        <w:tc>
          <w:tcPr>
            <w:tcW w:type="dxa" w:w="35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6"/>
              </w:rPr>
              <w:t>Business question</w:t>
            </w:r>
          </w:p>
        </w:tc>
        <w:tc>
          <w:tcPr>
            <w:tcW w:type="dxa" w:w="38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6"/>
              </w:rPr>
              <w:t>Authoritative record</w:t>
            </w:r>
          </w:p>
        </w:tc>
        <w:tc>
          <w:tcPr>
            <w:tcW w:type="dxa" w:w="29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6"/>
              </w:rPr>
              <w:t>Owning module</w:t>
            </w:r>
          </w:p>
        </w:tc>
      </w:tr>
      <w:tr>
        <w:trPr>
          <w:cantSplit/>
        </w:trPr>
        <w:tc>
          <w:tcPr>
            <w:tcW w:type="dxa" w:w="3500"/>
          </w:tcPr>
          <w:p>
            <w:pPr>
              <w:spacing w:after="0" w:before="0" w:line="240" w:lineRule="auto"/>
            </w:pPr>
            <w:r>
              <w:rPr>
                <w:rFonts w:ascii="Inter" w:hAnsi="Inter" w:eastAsia="Inter"/>
                <w:b w:val="0"/>
                <w:color w:val="172033"/>
                <w:sz w:val="16"/>
              </w:rPr>
              <w:t>What did the business sell and what charge was created?</w:t>
            </w:r>
          </w:p>
        </w:tc>
        <w:tc>
          <w:tcPr>
            <w:tcW w:type="dxa" w:w="3800"/>
          </w:tcPr>
          <w:p>
            <w:pPr>
              <w:spacing w:after="0" w:before="0" w:line="240" w:lineRule="auto"/>
            </w:pPr>
            <w:r>
              <w:rPr>
                <w:rFonts w:ascii="Inter" w:hAnsi="Inter" w:eastAsia="Inter"/>
                <w:b w:val="0"/>
                <w:color w:val="172033"/>
                <w:sz w:val="16"/>
              </w:rPr>
              <w:t>Sale, Sale Lines, Receivable Open Item</w:t>
            </w:r>
          </w:p>
        </w:tc>
        <w:tc>
          <w:tcPr>
            <w:tcW w:type="dxa" w:w="2960"/>
          </w:tcPr>
          <w:p>
            <w:pPr>
              <w:spacing w:after="0" w:before="0" w:line="240" w:lineRule="auto"/>
            </w:pPr>
            <w:r>
              <w:rPr>
                <w:rFonts w:ascii="Inter" w:hAnsi="Inter" w:eastAsia="Inter"/>
                <w:b w:val="0"/>
                <w:color w:val="172033"/>
                <w:sz w:val="16"/>
              </w:rPr>
              <w:t>MDS-200</w:t>
            </w:r>
          </w:p>
        </w:tc>
      </w:tr>
      <w:tr>
        <w:trPr>
          <w:cantSplit/>
        </w:trPr>
        <w:tc>
          <w:tcPr>
            <w:tcW w:type="dxa" w:w="3500"/>
            <w:shd w:fill="F3F7FA" w:val="clear"/>
          </w:tcPr>
          <w:p>
            <w:pPr>
              <w:spacing w:after="0" w:before="0" w:line="240" w:lineRule="auto"/>
            </w:pPr>
            <w:r>
              <w:rPr>
                <w:rFonts w:ascii="Inter" w:hAnsi="Inter" w:eastAsia="Inter"/>
                <w:b w:val="0"/>
                <w:color w:val="172033"/>
                <w:sz w:val="16"/>
              </w:rPr>
              <w:t>What money did the customer provide and where was it applied?</w:t>
            </w:r>
          </w:p>
        </w:tc>
        <w:tc>
          <w:tcPr>
            <w:tcW w:type="dxa" w:w="3800"/>
            <w:shd w:fill="F3F7FA" w:val="clear"/>
          </w:tcPr>
          <w:p>
            <w:pPr>
              <w:spacing w:after="0" w:before="0" w:line="240" w:lineRule="auto"/>
            </w:pPr>
            <w:r>
              <w:rPr>
                <w:rFonts w:ascii="Inter" w:hAnsi="Inter" w:eastAsia="Inter"/>
                <w:b w:val="0"/>
                <w:color w:val="172033"/>
                <w:sz w:val="16"/>
              </w:rPr>
              <w:t>Receipt, Collection, Payment Application</w:t>
            </w:r>
          </w:p>
        </w:tc>
        <w:tc>
          <w:tcPr>
            <w:tcW w:type="dxa" w:w="2960"/>
            <w:shd w:fill="F3F7FA" w:val="clear"/>
          </w:tcPr>
          <w:p>
            <w:pPr>
              <w:spacing w:after="0" w:before="0" w:line="240" w:lineRule="auto"/>
            </w:pPr>
            <w:r>
              <w:rPr>
                <w:rFonts w:ascii="Inter" w:hAnsi="Inter" w:eastAsia="Inter"/>
                <w:b w:val="0"/>
                <w:color w:val="172033"/>
                <w:sz w:val="16"/>
              </w:rPr>
              <w:t>MDS-300</w:t>
            </w:r>
          </w:p>
        </w:tc>
      </w:tr>
      <w:tr>
        <w:trPr>
          <w:cantSplit/>
        </w:trPr>
        <w:tc>
          <w:tcPr>
            <w:tcW w:type="dxa" w:w="3500"/>
          </w:tcPr>
          <w:p>
            <w:pPr>
              <w:spacing w:after="0" w:before="0" w:line="240" w:lineRule="auto"/>
            </w:pPr>
            <w:r>
              <w:rPr>
                <w:rFonts w:ascii="Inter" w:hAnsi="Inter" w:eastAsia="Inter"/>
                <w:b w:val="0"/>
                <w:color w:val="172033"/>
                <w:sz w:val="16"/>
              </w:rPr>
              <w:t>Which Cash Account increased and what is its balance?</w:t>
            </w:r>
          </w:p>
        </w:tc>
        <w:tc>
          <w:tcPr>
            <w:tcW w:type="dxa" w:w="3800"/>
          </w:tcPr>
          <w:p>
            <w:pPr>
              <w:spacing w:after="0" w:before="0" w:line="240" w:lineRule="auto"/>
            </w:pPr>
            <w:r>
              <w:rPr>
                <w:rFonts w:ascii="Inter" w:hAnsi="Inter" w:eastAsia="Inter"/>
                <w:b w:val="0"/>
                <w:color w:val="172033"/>
                <w:sz w:val="16"/>
              </w:rPr>
              <w:t>Cash Account Movement and Balance</w:t>
            </w:r>
          </w:p>
        </w:tc>
        <w:tc>
          <w:tcPr>
            <w:tcW w:type="dxa" w:w="2960"/>
          </w:tcPr>
          <w:p>
            <w:pPr>
              <w:spacing w:after="0" w:before="0" w:line="240" w:lineRule="auto"/>
            </w:pPr>
            <w:r>
              <w:rPr>
                <w:rFonts w:ascii="Inter" w:hAnsi="Inter" w:eastAsia="Inter"/>
                <w:b w:val="0"/>
                <w:color w:val="172033"/>
                <w:sz w:val="16"/>
              </w:rPr>
              <w:t>MDS-700</w:t>
            </w:r>
          </w:p>
        </w:tc>
      </w:tr>
      <w:tr>
        <w:trPr>
          <w:cantSplit/>
        </w:trPr>
        <w:tc>
          <w:tcPr>
            <w:tcW w:type="dxa" w:w="3500"/>
            <w:shd w:fill="F3F7FA" w:val="clear"/>
          </w:tcPr>
          <w:p>
            <w:pPr>
              <w:spacing w:after="0" w:before="0" w:line="240" w:lineRule="auto"/>
            </w:pPr>
            <w:r>
              <w:rPr>
                <w:rFonts w:ascii="Inter" w:hAnsi="Inter" w:eastAsia="Inter"/>
                <w:b w:val="0"/>
                <w:color w:val="172033"/>
                <w:sz w:val="16"/>
              </w:rPr>
              <w:t>What quantity became unavailable or moved?</w:t>
            </w:r>
          </w:p>
        </w:tc>
        <w:tc>
          <w:tcPr>
            <w:tcW w:type="dxa" w:w="3800"/>
            <w:shd w:fill="F3F7FA" w:val="clear"/>
          </w:tcPr>
          <w:p>
            <w:pPr>
              <w:spacing w:after="0" w:before="0" w:line="240" w:lineRule="auto"/>
            </w:pPr>
            <w:r>
              <w:rPr>
                <w:rFonts w:ascii="Inter" w:hAnsi="Inter" w:eastAsia="Inter"/>
                <w:b w:val="0"/>
                <w:color w:val="172033"/>
                <w:sz w:val="16"/>
              </w:rPr>
              <w:t>Reservation, Release, Stock Movement, Cost Effect</w:t>
            </w:r>
          </w:p>
        </w:tc>
        <w:tc>
          <w:tcPr>
            <w:tcW w:type="dxa" w:w="2960"/>
            <w:shd w:fill="F3F7FA" w:val="clear"/>
          </w:tcPr>
          <w:p>
            <w:pPr>
              <w:spacing w:after="0" w:before="0" w:line="240" w:lineRule="auto"/>
            </w:pPr>
            <w:r>
              <w:rPr>
                <w:rFonts w:ascii="Inter" w:hAnsi="Inter" w:eastAsia="Inter"/>
                <w:b w:val="0"/>
                <w:color w:val="172033"/>
                <w:sz w:val="16"/>
              </w:rPr>
              <w:t>MDS-600</w:t>
            </w:r>
          </w:p>
        </w:tc>
      </w:tr>
      <w:tr>
        <w:trPr>
          <w:cantSplit/>
        </w:trPr>
        <w:tc>
          <w:tcPr>
            <w:tcW w:type="dxa" w:w="3500"/>
          </w:tcPr>
          <w:p>
            <w:pPr>
              <w:spacing w:after="0" w:before="0" w:line="240" w:lineRule="auto"/>
            </w:pPr>
            <w:r>
              <w:rPr>
                <w:rFonts w:ascii="Inter" w:hAnsi="Inter" w:eastAsia="Inter"/>
                <w:b w:val="0"/>
                <w:color w:val="172033"/>
                <w:sz w:val="16"/>
              </w:rPr>
              <w:t>How is the combined information displayed or analyzed?</w:t>
            </w:r>
          </w:p>
        </w:tc>
        <w:tc>
          <w:tcPr>
            <w:tcW w:type="dxa" w:w="3800"/>
          </w:tcPr>
          <w:p>
            <w:pPr>
              <w:spacing w:after="0" w:before="0" w:line="240" w:lineRule="auto"/>
            </w:pPr>
            <w:r>
              <w:rPr>
                <w:rFonts w:ascii="Inter" w:hAnsi="Inter" w:eastAsia="Inter"/>
                <w:b w:val="0"/>
                <w:color w:val="172033"/>
                <w:sz w:val="16"/>
              </w:rPr>
              <w:t>Report Output and Cross-Module Analytics</w:t>
            </w:r>
          </w:p>
        </w:tc>
        <w:tc>
          <w:tcPr>
            <w:tcW w:type="dxa" w:w="2960"/>
          </w:tcPr>
          <w:p>
            <w:pPr>
              <w:spacing w:after="0" w:before="0" w:line="240" w:lineRule="auto"/>
            </w:pPr>
            <w:r>
              <w:rPr>
                <w:rFonts w:ascii="Inter" w:hAnsi="Inter" w:eastAsia="Inter"/>
                <w:b w:val="0"/>
                <w:color w:val="172033"/>
                <w:sz w:val="16"/>
              </w:rPr>
              <w:t>MDS-900</w:t>
            </w:r>
          </w:p>
        </w:tc>
      </w:tr>
    </w:tbl>
    <w:p>
      <w:pPr>
        <w:spacing w:after="0"/>
      </w:pPr>
    </w:p>
    <w:p>
      <w:pPr>
        <w:pStyle w:val="Heading2"/>
        <w:keepNext/>
      </w:pPr>
      <w:r>
        <w:t>3.2 Cash, Credit, and Partial-Payment Sales</w:t>
      </w:r>
    </w:p>
    <w:p>
      <w:r>
        <w:rPr>
          <w:rFonts w:ascii="Inter" w:hAnsi="Inter" w:eastAsia="Inter"/>
        </w:rPr>
        <w:t>The user may complete these sale types through one guided New Sale experience, but the system shall preserve distinct settlement and receivable effects.</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2800"/>
        <w:gridCol w:w="7460"/>
      </w:tblGrid>
      <w:tr>
        <w:trPr>
          <w:cantSplit/>
          <w:tblHeader w:val="true"/>
        </w:trPr>
        <w:tc>
          <w:tcPr>
            <w:tcW w:type="dxa" w:w="28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Sale type</w:t>
            </w:r>
          </w:p>
        </w:tc>
        <w:tc>
          <w:tcPr>
            <w:tcW w:type="dxa" w:w="74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Required result</w:t>
            </w:r>
          </w:p>
        </w:tc>
      </w:tr>
      <w:tr>
        <w:trPr>
          <w:cantSplit/>
        </w:trPr>
        <w:tc>
          <w:tcPr>
            <w:tcW w:type="dxa" w:w="2800"/>
          </w:tcPr>
          <w:p>
            <w:pPr>
              <w:spacing w:after="0" w:before="0" w:line="240" w:lineRule="auto"/>
            </w:pPr>
            <w:r>
              <w:rPr>
                <w:rFonts w:ascii="Inter" w:hAnsi="Inter" w:eastAsia="Inter"/>
                <w:b w:val="0"/>
                <w:color w:val="172033"/>
                <w:sz w:val="17"/>
              </w:rPr>
              <w:t>Cash sale</w:t>
            </w:r>
          </w:p>
        </w:tc>
        <w:tc>
          <w:tcPr>
            <w:tcW w:type="dxa" w:w="7460"/>
          </w:tcPr>
          <w:p>
            <w:pPr>
              <w:spacing w:after="0" w:before="0" w:line="240" w:lineRule="auto"/>
            </w:pPr>
            <w:r>
              <w:rPr>
                <w:rFonts w:ascii="Inter" w:hAnsi="Inter" w:eastAsia="Inter"/>
                <w:b w:val="0"/>
                <w:color w:val="172033"/>
                <w:sz w:val="17"/>
              </w:rPr>
              <w:t>The sale posts only when the required MDS-300 receipt/application, MDS-700 Cash Account movement, and MDS-600 stock effects reach a conclusive governed result.</w:t>
            </w:r>
          </w:p>
        </w:tc>
      </w:tr>
      <w:tr>
        <w:trPr>
          <w:cantSplit/>
        </w:trPr>
        <w:tc>
          <w:tcPr>
            <w:tcW w:type="dxa" w:w="2800"/>
            <w:shd w:fill="F3F7FA" w:val="clear"/>
          </w:tcPr>
          <w:p>
            <w:pPr>
              <w:spacing w:after="0" w:before="0" w:line="240" w:lineRule="auto"/>
            </w:pPr>
            <w:r>
              <w:rPr>
                <w:rFonts w:ascii="Inter" w:hAnsi="Inter" w:eastAsia="Inter"/>
                <w:b w:val="0"/>
                <w:color w:val="172033"/>
                <w:sz w:val="17"/>
              </w:rPr>
              <w:t>Credit sale</w:t>
            </w:r>
          </w:p>
        </w:tc>
        <w:tc>
          <w:tcPr>
            <w:tcW w:type="dxa" w:w="7460"/>
            <w:shd w:fill="F3F7FA" w:val="clear"/>
          </w:tcPr>
          <w:p>
            <w:pPr>
              <w:spacing w:after="0" w:before="0" w:line="240" w:lineRule="auto"/>
            </w:pPr>
            <w:r>
              <w:rPr>
                <w:rFonts w:ascii="Inter" w:hAnsi="Inter" w:eastAsia="Inter"/>
                <w:b w:val="0"/>
                <w:color w:val="172033"/>
                <w:sz w:val="17"/>
              </w:rPr>
              <w:t>The sale posts and creates a receivable open item for the full approved customer charge; later settlement belongs to MDS-300.</w:t>
            </w:r>
          </w:p>
        </w:tc>
      </w:tr>
      <w:tr>
        <w:trPr>
          <w:cantSplit/>
        </w:trPr>
        <w:tc>
          <w:tcPr>
            <w:tcW w:type="dxa" w:w="2800"/>
          </w:tcPr>
          <w:p>
            <w:pPr>
              <w:spacing w:after="0" w:before="0" w:line="240" w:lineRule="auto"/>
            </w:pPr>
            <w:r>
              <w:rPr>
                <w:rFonts w:ascii="Inter" w:hAnsi="Inter" w:eastAsia="Inter"/>
                <w:b w:val="0"/>
                <w:color w:val="172033"/>
                <w:sz w:val="17"/>
              </w:rPr>
              <w:t>Partially paid sale</w:t>
            </w:r>
          </w:p>
        </w:tc>
        <w:tc>
          <w:tcPr>
            <w:tcW w:type="dxa" w:w="7460"/>
          </w:tcPr>
          <w:p>
            <w:pPr>
              <w:spacing w:after="0" w:before="0" w:line="240" w:lineRule="auto"/>
            </w:pPr>
            <w:r>
              <w:rPr>
                <w:rFonts w:ascii="Inter" w:hAnsi="Inter" w:eastAsia="Inter"/>
                <w:b w:val="0"/>
                <w:color w:val="172033"/>
                <w:sz w:val="17"/>
              </w:rPr>
              <w:t>The sale posts, MDS-300 records the amount received, and MDS-200 creates a receivable only for the remaining balance.</w:t>
            </w:r>
          </w:p>
        </w:tc>
      </w:tr>
      <w:tr>
        <w:trPr>
          <w:cantSplit/>
        </w:trPr>
        <w:tc>
          <w:tcPr>
            <w:tcW w:type="dxa" w:w="2800"/>
            <w:shd w:fill="F3F7FA" w:val="clear"/>
          </w:tcPr>
          <w:p>
            <w:pPr>
              <w:spacing w:after="0" w:before="0" w:line="240" w:lineRule="auto"/>
            </w:pPr>
            <w:r>
              <w:rPr>
                <w:rFonts w:ascii="Inter" w:hAnsi="Inter" w:eastAsia="Inter"/>
                <w:b w:val="0"/>
                <w:color w:val="172033"/>
                <w:sz w:val="17"/>
              </w:rPr>
              <w:t>Zero-payment sale</w:t>
            </w:r>
          </w:p>
        </w:tc>
        <w:tc>
          <w:tcPr>
            <w:tcW w:type="dxa" w:w="7460"/>
            <w:shd w:fill="F3F7FA" w:val="clear"/>
          </w:tcPr>
          <w:p>
            <w:pPr>
              <w:spacing w:after="0" w:before="0" w:line="240" w:lineRule="auto"/>
            </w:pPr>
            <w:r>
              <w:rPr>
                <w:rFonts w:ascii="Inter" w:hAnsi="Inter" w:eastAsia="Inter"/>
                <w:b w:val="0"/>
                <w:color w:val="172033"/>
                <w:sz w:val="17"/>
              </w:rPr>
              <w:t>Equivalent to a credit sale when credit eligibility, terms, and approval requirements are satisfied.</w:t>
            </w:r>
          </w:p>
        </w:tc>
      </w:tr>
    </w:tbl>
    <w:p>
      <w:pPr>
        <w:spacing w:after="0"/>
      </w:pPr>
    </w:p>
    <w:p>
      <w:pPr>
        <w:pStyle w:val="Heading2"/>
        <w:keepNext/>
      </w:pPr>
      <w:r>
        <w:t>3.3 Sales Document versus Payment Receipt</w:t>
      </w:r>
    </w:p>
    <w:p>
      <w:r>
        <w:rPr>
          <w:rFonts w:ascii="Inter" w:hAnsi="Inter" w:eastAsia="Inter"/>
        </w:rPr>
        <w:t>A sales document proves what was sold. A payment receipt proves money was received. They may be produced during one cash-sale journey but remain different records with different owners.</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3000"/>
        <w:gridCol w:w="4500"/>
        <w:gridCol w:w="2760"/>
      </w:tblGrid>
      <w:tr>
        <w:trPr>
          <w:cantSplit/>
          <w:tblHeader w:val="true"/>
        </w:trPr>
        <w:tc>
          <w:tcPr>
            <w:tcW w:type="dxa" w:w="30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Document / record</w:t>
            </w:r>
          </w:p>
        </w:tc>
        <w:tc>
          <w:tcPr>
            <w:tcW w:type="dxa" w:w="45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Meaning</w:t>
            </w:r>
          </w:p>
        </w:tc>
        <w:tc>
          <w:tcPr>
            <w:tcW w:type="dxa" w:w="27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Owner</w:t>
            </w:r>
          </w:p>
        </w:tc>
      </w:tr>
      <w:tr>
        <w:trPr>
          <w:cantSplit/>
        </w:trPr>
        <w:tc>
          <w:tcPr>
            <w:tcW w:type="dxa" w:w="3000"/>
          </w:tcPr>
          <w:p>
            <w:pPr>
              <w:spacing w:after="0" w:before="0" w:line="240" w:lineRule="auto"/>
            </w:pPr>
            <w:r>
              <w:rPr>
                <w:rFonts w:ascii="Inter" w:hAnsi="Inter" w:eastAsia="Inter"/>
                <w:b w:val="0"/>
                <w:color w:val="172033"/>
                <w:sz w:val="17"/>
              </w:rPr>
              <w:t>Sale / Sales Invoice</w:t>
            </w:r>
          </w:p>
        </w:tc>
        <w:tc>
          <w:tcPr>
            <w:tcW w:type="dxa" w:w="4500"/>
          </w:tcPr>
          <w:p>
            <w:pPr>
              <w:spacing w:after="0" w:before="0" w:line="240" w:lineRule="auto"/>
            </w:pPr>
            <w:r>
              <w:rPr>
                <w:rFonts w:ascii="Inter" w:hAnsi="Inter" w:eastAsia="Inter"/>
                <w:b w:val="0"/>
                <w:color w:val="172033"/>
                <w:sz w:val="17"/>
              </w:rPr>
              <w:t>Source record for products or services sold, prices, taxes, total, customer, and terms.</w:t>
            </w:r>
          </w:p>
        </w:tc>
        <w:tc>
          <w:tcPr>
            <w:tcW w:type="dxa" w:w="2760"/>
          </w:tcPr>
          <w:p>
            <w:pPr>
              <w:spacing w:after="0" w:before="0" w:line="240" w:lineRule="auto"/>
            </w:pPr>
            <w:r>
              <w:rPr>
                <w:rFonts w:ascii="Inter" w:hAnsi="Inter" w:eastAsia="Inter"/>
                <w:b w:val="0"/>
                <w:color w:val="172033"/>
                <w:sz w:val="17"/>
              </w:rPr>
              <w:t>MDS-200</w:t>
            </w:r>
          </w:p>
        </w:tc>
      </w:tr>
      <w:tr>
        <w:trPr>
          <w:cantSplit/>
        </w:trPr>
        <w:tc>
          <w:tcPr>
            <w:tcW w:type="dxa" w:w="3000"/>
            <w:shd w:fill="F3F7FA" w:val="clear"/>
          </w:tcPr>
          <w:p>
            <w:pPr>
              <w:spacing w:after="0" w:before="0" w:line="240" w:lineRule="auto"/>
            </w:pPr>
            <w:r>
              <w:rPr>
                <w:rFonts w:ascii="Inter" w:hAnsi="Inter" w:eastAsia="Inter"/>
                <w:b w:val="0"/>
                <w:color w:val="172033"/>
                <w:sz w:val="17"/>
              </w:rPr>
              <w:t>Payment Receipt</w:t>
            </w:r>
          </w:p>
        </w:tc>
        <w:tc>
          <w:tcPr>
            <w:tcW w:type="dxa" w:w="4500"/>
            <w:shd w:fill="F3F7FA" w:val="clear"/>
          </w:tcPr>
          <w:p>
            <w:pPr>
              <w:spacing w:after="0" w:before="0" w:line="240" w:lineRule="auto"/>
            </w:pPr>
            <w:r>
              <w:rPr>
                <w:rFonts w:ascii="Inter" w:hAnsi="Inter" w:eastAsia="Inter"/>
                <w:b w:val="0"/>
                <w:color w:val="172033"/>
                <w:sz w:val="17"/>
              </w:rPr>
              <w:t>Evidence that customer money was received and applied.</w:t>
            </w:r>
          </w:p>
        </w:tc>
        <w:tc>
          <w:tcPr>
            <w:tcW w:type="dxa" w:w="2760"/>
            <w:shd w:fill="F3F7FA" w:val="clear"/>
          </w:tcPr>
          <w:p>
            <w:pPr>
              <w:spacing w:after="0" w:before="0" w:line="240" w:lineRule="auto"/>
            </w:pPr>
            <w:r>
              <w:rPr>
                <w:rFonts w:ascii="Inter" w:hAnsi="Inter" w:eastAsia="Inter"/>
                <w:b w:val="0"/>
                <w:color w:val="172033"/>
                <w:sz w:val="17"/>
              </w:rPr>
              <w:t>MDS-300</w:t>
            </w:r>
          </w:p>
        </w:tc>
      </w:tr>
      <w:tr>
        <w:trPr>
          <w:cantSplit/>
        </w:trPr>
        <w:tc>
          <w:tcPr>
            <w:tcW w:type="dxa" w:w="3000"/>
          </w:tcPr>
          <w:p>
            <w:pPr>
              <w:spacing w:after="0" w:before="0" w:line="240" w:lineRule="auto"/>
            </w:pPr>
            <w:r>
              <w:rPr>
                <w:rFonts w:ascii="Inter" w:hAnsi="Inter" w:eastAsia="Inter"/>
                <w:b w:val="0"/>
                <w:color w:val="172033"/>
                <w:sz w:val="17"/>
              </w:rPr>
              <w:t>Billing Statement</w:t>
            </w:r>
          </w:p>
        </w:tc>
        <w:tc>
          <w:tcPr>
            <w:tcW w:type="dxa" w:w="4500"/>
          </w:tcPr>
          <w:p>
            <w:pPr>
              <w:spacing w:after="0" w:before="0" w:line="240" w:lineRule="auto"/>
            </w:pPr>
            <w:r>
              <w:rPr>
                <w:rFonts w:ascii="Inter" w:hAnsi="Inter" w:eastAsia="Inter"/>
                <w:b w:val="0"/>
                <w:color w:val="172033"/>
                <w:sz w:val="17"/>
              </w:rPr>
              <w:t>Summary of selected sales, adjustments, applications, and outstanding amounts.</w:t>
            </w:r>
          </w:p>
        </w:tc>
        <w:tc>
          <w:tcPr>
            <w:tcW w:type="dxa" w:w="2760"/>
          </w:tcPr>
          <w:p>
            <w:pPr>
              <w:spacing w:after="0" w:before="0" w:line="240" w:lineRule="auto"/>
            </w:pPr>
            <w:r>
              <w:rPr>
                <w:rFonts w:ascii="Inter" w:hAnsi="Inter" w:eastAsia="Inter"/>
                <w:b w:val="0"/>
                <w:color w:val="172033"/>
                <w:sz w:val="17"/>
              </w:rPr>
              <w:t>MDS-200</w:t>
            </w:r>
          </w:p>
        </w:tc>
      </w:tr>
      <w:tr>
        <w:trPr>
          <w:cantSplit/>
        </w:trPr>
        <w:tc>
          <w:tcPr>
            <w:tcW w:type="dxa" w:w="3000"/>
            <w:shd w:fill="F3F7FA" w:val="clear"/>
          </w:tcPr>
          <w:p>
            <w:pPr>
              <w:spacing w:after="0" w:before="0" w:line="240" w:lineRule="auto"/>
            </w:pPr>
            <w:r>
              <w:rPr>
                <w:rFonts w:ascii="Inter" w:hAnsi="Inter" w:eastAsia="Inter"/>
                <w:b w:val="0"/>
                <w:color w:val="172033"/>
                <w:sz w:val="17"/>
              </w:rPr>
              <w:t>Cash Account Movement</w:t>
            </w:r>
          </w:p>
        </w:tc>
        <w:tc>
          <w:tcPr>
            <w:tcW w:type="dxa" w:w="4500"/>
            <w:shd w:fill="F3F7FA" w:val="clear"/>
          </w:tcPr>
          <w:p>
            <w:pPr>
              <w:spacing w:after="0" w:before="0" w:line="240" w:lineRule="auto"/>
            </w:pPr>
            <w:r>
              <w:rPr>
                <w:rFonts w:ascii="Inter" w:hAnsi="Inter" w:eastAsia="Inter"/>
                <w:b w:val="0"/>
                <w:color w:val="172033"/>
                <w:sz w:val="17"/>
              </w:rPr>
              <w:t>Authoritative increase in the selected cash box, bank, wallet, or other Cash Account.</w:t>
            </w:r>
          </w:p>
        </w:tc>
        <w:tc>
          <w:tcPr>
            <w:tcW w:type="dxa" w:w="2760"/>
            <w:shd w:fill="F3F7FA" w:val="clear"/>
          </w:tcPr>
          <w:p>
            <w:pPr>
              <w:spacing w:after="0" w:before="0" w:line="240" w:lineRule="auto"/>
            </w:pPr>
            <w:r>
              <w:rPr>
                <w:rFonts w:ascii="Inter" w:hAnsi="Inter" w:eastAsia="Inter"/>
                <w:b w:val="0"/>
                <w:color w:val="172033"/>
                <w:sz w:val="17"/>
              </w:rPr>
              <w:t>MDS-700</w:t>
            </w:r>
          </w:p>
        </w:tc>
      </w:tr>
    </w:tbl>
    <w:p>
      <w:pPr>
        <w:spacing w:after="0"/>
      </w:pPr>
    </w:p>
    <w:tbl>
      <w:tblPr>
        <w:tblW w:type="dxa" w:w="10260"/>
        <w:jc w:val="center"/>
        <w:tblLayout w:type="fixed"/>
        <w:tblLook w:firstColumn="1" w:firstRow="1" w:lastColumn="0" w:lastRow="0" w:noHBand="0" w:noVBand="1" w:val="04A0"/>
        <w:tblBorders>
          <w:top w:val="single" w:sz="4" w:space="0" w:color="AFC4D6"/>
          <w:left w:val="single" w:sz="4" w:space="0" w:color="AFC4D6"/>
          <w:bottom w:val="single" w:sz="4" w:space="0" w:color="AFC4D6"/>
          <w:right w:val="single" w:sz="4" w:space="0" w:color="AFC4D6"/>
          <w:insideH w:val="single" w:sz="4" w:space="0" w:color="AFC4D6"/>
          <w:insideV w:val="single" w:sz="4" w:space="0" w:color="AFC4D6"/>
        </w:tblBorders>
      </w:tblPr>
      <w:tblGrid>
        <w:gridCol w:w="10260"/>
      </w:tblGrid>
      <w:tr>
        <w:trPr>
          <w:cantSplit/>
          <w:tblHeader w:val="true"/>
        </w:trPr>
        <w:tc>
          <w:tcPr>
            <w:tcW w:type="dxa" w:w="10260"/>
            <w:tcMar>
              <w:top w:w="70" w:type="dxa"/>
              <w:start w:w="95" w:type="dxa"/>
              <w:bottom w:w="70" w:type="dxa"/>
              <w:end w:w="95" w:type="dxa"/>
            </w:tcMar>
            <w:vAlign w:val="center"/>
            <w:shd w:fill="EAF3FA" w:val="clear"/>
          </w:tcPr>
          <w:p>
            <w:pPr>
              <w:spacing w:after="0"/>
            </w:pPr>
            <w:r>
              <w:rPr>
                <w:rFonts w:ascii="Inter" w:hAnsi="Inter" w:eastAsia="Inter"/>
                <w:b/>
                <w:color w:val="1A2D44"/>
                <w:sz w:val="17"/>
              </w:rPr>
              <w:t xml:space="preserve">TERMINOLOGY RULE  </w:t>
            </w:r>
            <w:r>
              <w:rPr>
                <w:rFonts w:ascii="Inter" w:hAnsi="Inter" w:eastAsia="Inter"/>
                <w:color w:val="1A2D44"/>
                <w:sz w:val="17"/>
              </w:rPr>
              <w:t>User-facing statutory names may be localized or configured, but the underlying ownership shall remain: sale document in MDS-200, payment receipt in MDS-300, and cash movement in MDS-700.</w:t>
            </w:r>
          </w:p>
        </w:tc>
      </w:tr>
    </w:tbl>
    <w:p>
      <w:pPr>
        <w:pStyle w:val="Heading2"/>
        <w:keepNext/>
      </w:pPr>
      <w:r>
        <w:t>3.4 Billing Statement and Receivable</w:t>
      </w:r>
    </w:p>
    <w:p>
      <w:r>
        <w:rPr>
          <w:rFonts w:ascii="Inter" w:hAnsi="Inter" w:eastAsia="Inter"/>
        </w:rPr>
        <w:t>A Billing Statement is a dated presentation of governed customer activity and outstanding amounts. It shall not independently create, increase, decrease, or settle a receivable. Changes to the balance must originate from a sale, adjustment, return, receipt application, write-off, cancellation, or reversal event owned by the appropriate module.</w:t>
      </w:r>
    </w:p>
    <w:p>
      <w:pPr>
        <w:pStyle w:val="Heading2"/>
        <w:keepNext/>
      </w:pPr>
      <w:r>
        <w:t>3.5 Customer Credit and Terms</w:t>
      </w:r>
    </w:p>
    <w:p>
      <w:r>
        <w:rPr>
          <w:rFonts w:ascii="Inter" w:hAnsi="Inter" w:eastAsia="Inter"/>
        </w:rPr>
        <w:t>Credit eligibility, payment terms, due-date calculation, credit limit, overdue tolerance, hold, and approval policy are governed by MDS-1000 records and MDS-1100 configuration. MDS-200 evaluates those controls at transaction time and preserves the effective values or snapshots required to explain the historical sale.</w:t>
      </w:r>
    </w:p>
    <w:p>
      <w:pPr>
        <w:pStyle w:val="Heading1"/>
        <w:keepNext/>
      </w:pPr>
      <w:r>
        <w:t>4. Module Overview</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3100"/>
        <w:gridCol w:w="7160"/>
      </w:tblGrid>
      <w:tr>
        <w:trPr>
          <w:cantSplit/>
          <w:tblHeader w:val="true"/>
        </w:trPr>
        <w:tc>
          <w:tcPr>
            <w:tcW w:type="dxa" w:w="31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Element</w:t>
            </w:r>
          </w:p>
        </w:tc>
        <w:tc>
          <w:tcPr>
            <w:tcW w:type="dxa" w:w="71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Design</w:t>
            </w:r>
          </w:p>
        </w:tc>
      </w:tr>
      <w:tr>
        <w:trPr>
          <w:cantSplit/>
        </w:trPr>
        <w:tc>
          <w:tcPr>
            <w:tcW w:type="dxa" w:w="3100"/>
          </w:tcPr>
          <w:p>
            <w:pPr>
              <w:spacing w:after="0" w:before="0" w:line="240" w:lineRule="auto"/>
            </w:pPr>
            <w:r>
              <w:rPr>
                <w:rFonts w:ascii="Inter" w:hAnsi="Inter" w:eastAsia="Inter"/>
                <w:b w:val="0"/>
                <w:color w:val="172033"/>
                <w:sz w:val="17"/>
              </w:rPr>
              <w:t>Module ID</w:t>
            </w:r>
          </w:p>
        </w:tc>
        <w:tc>
          <w:tcPr>
            <w:tcW w:type="dxa" w:w="7160"/>
          </w:tcPr>
          <w:p>
            <w:pPr>
              <w:spacing w:after="0" w:before="0" w:line="240" w:lineRule="auto"/>
            </w:pPr>
            <w:r>
              <w:rPr>
                <w:rFonts w:ascii="Inter" w:hAnsi="Inter" w:eastAsia="Inter"/>
                <w:b w:val="0"/>
                <w:color w:val="172033"/>
                <w:sz w:val="17"/>
              </w:rPr>
              <w:t>MDS-200</w:t>
            </w:r>
          </w:p>
        </w:tc>
      </w:tr>
      <w:tr>
        <w:trPr>
          <w:cantSplit/>
        </w:trPr>
        <w:tc>
          <w:tcPr>
            <w:tcW w:type="dxa" w:w="3100"/>
            <w:shd w:fill="F3F7FA" w:val="clear"/>
          </w:tcPr>
          <w:p>
            <w:pPr>
              <w:spacing w:after="0" w:before="0" w:line="240" w:lineRule="auto"/>
            </w:pPr>
            <w:r>
              <w:rPr>
                <w:rFonts w:ascii="Inter" w:hAnsi="Inter" w:eastAsia="Inter"/>
                <w:b w:val="0"/>
                <w:color w:val="172033"/>
                <w:sz w:val="17"/>
              </w:rPr>
              <w:t>Official name</w:t>
            </w:r>
          </w:p>
        </w:tc>
        <w:tc>
          <w:tcPr>
            <w:tcW w:type="dxa" w:w="7160"/>
            <w:shd w:fill="F3F7FA" w:val="clear"/>
          </w:tcPr>
          <w:p>
            <w:pPr>
              <w:spacing w:after="0" w:before="0" w:line="240" w:lineRule="auto"/>
            </w:pPr>
            <w:r>
              <w:rPr>
                <w:rFonts w:ascii="Inter" w:hAnsi="Inter" w:eastAsia="Inter"/>
                <w:b w:val="0"/>
                <w:color w:val="172033"/>
                <w:sz w:val="17"/>
              </w:rPr>
              <w:t>Sales &amp; Receivables</w:t>
            </w:r>
          </w:p>
        </w:tc>
      </w:tr>
      <w:tr>
        <w:trPr>
          <w:cantSplit/>
        </w:trPr>
        <w:tc>
          <w:tcPr>
            <w:tcW w:type="dxa" w:w="3100"/>
          </w:tcPr>
          <w:p>
            <w:pPr>
              <w:spacing w:after="0" w:before="0" w:line="240" w:lineRule="auto"/>
            </w:pPr>
            <w:r>
              <w:rPr>
                <w:rFonts w:ascii="Inter" w:hAnsi="Inter" w:eastAsia="Inter"/>
                <w:b w:val="0"/>
                <w:color w:val="172033"/>
                <w:sz w:val="17"/>
              </w:rPr>
              <w:t>Workspace code</w:t>
            </w:r>
          </w:p>
        </w:tc>
        <w:tc>
          <w:tcPr>
            <w:tcW w:type="dxa" w:w="7160"/>
          </w:tcPr>
          <w:p>
            <w:pPr>
              <w:spacing w:after="0" w:before="0" w:line="240" w:lineRule="auto"/>
            </w:pPr>
            <w:r>
              <w:rPr>
                <w:rFonts w:ascii="Inter" w:hAnsi="Inter" w:eastAsia="Inter"/>
                <w:b w:val="0"/>
                <w:color w:val="172033"/>
                <w:sz w:val="17"/>
              </w:rPr>
              <w:t>SAL</w:t>
            </w:r>
          </w:p>
        </w:tc>
      </w:tr>
      <w:tr>
        <w:trPr>
          <w:cantSplit/>
        </w:trPr>
        <w:tc>
          <w:tcPr>
            <w:tcW w:type="dxa" w:w="3100"/>
            <w:shd w:fill="F3F7FA" w:val="clear"/>
          </w:tcPr>
          <w:p>
            <w:pPr>
              <w:spacing w:after="0" w:before="0" w:line="240" w:lineRule="auto"/>
            </w:pPr>
            <w:r>
              <w:rPr>
                <w:rFonts w:ascii="Inter" w:hAnsi="Inter" w:eastAsia="Inter"/>
                <w:b w:val="0"/>
                <w:color w:val="172033"/>
                <w:sz w:val="17"/>
              </w:rPr>
              <w:t>Primary workspace</w:t>
            </w:r>
          </w:p>
        </w:tc>
        <w:tc>
          <w:tcPr>
            <w:tcW w:type="dxa" w:w="7160"/>
            <w:shd w:fill="F3F7FA" w:val="clear"/>
          </w:tcPr>
          <w:p>
            <w:pPr>
              <w:spacing w:after="0" w:before="0" w:line="240" w:lineRule="auto"/>
            </w:pPr>
            <w:r>
              <w:rPr>
                <w:rFonts w:ascii="Inter" w:hAnsi="Inter" w:eastAsia="Inter"/>
                <w:b w:val="0"/>
                <w:color w:val="172033"/>
                <w:sz w:val="17"/>
              </w:rPr>
              <w:t>Sales &amp; Receivables</w:t>
            </w:r>
          </w:p>
        </w:tc>
      </w:tr>
      <w:tr>
        <w:trPr>
          <w:cantSplit/>
        </w:trPr>
        <w:tc>
          <w:tcPr>
            <w:tcW w:type="dxa" w:w="3100"/>
          </w:tcPr>
          <w:p>
            <w:pPr>
              <w:spacing w:after="0" w:before="0" w:line="240" w:lineRule="auto"/>
            </w:pPr>
            <w:r>
              <w:rPr>
                <w:rFonts w:ascii="Inter" w:hAnsi="Inter" w:eastAsia="Inter"/>
                <w:b w:val="0"/>
                <w:color w:val="172033"/>
                <w:sz w:val="17"/>
              </w:rPr>
              <w:t>Primary business question</w:t>
            </w:r>
          </w:p>
        </w:tc>
        <w:tc>
          <w:tcPr>
            <w:tcW w:type="dxa" w:w="7160"/>
          </w:tcPr>
          <w:p>
            <w:pPr>
              <w:spacing w:after="0" w:before="0" w:line="240" w:lineRule="auto"/>
            </w:pPr>
            <w:r>
              <w:rPr>
                <w:rFonts w:ascii="Inter" w:hAnsi="Inter" w:eastAsia="Inter"/>
                <w:b w:val="0"/>
                <w:color w:val="172033"/>
                <w:sz w:val="17"/>
              </w:rPr>
              <w:t>What did we sell, and what do customers still owe?</w:t>
            </w:r>
          </w:p>
        </w:tc>
      </w:tr>
      <w:tr>
        <w:trPr>
          <w:cantSplit/>
        </w:trPr>
        <w:tc>
          <w:tcPr>
            <w:tcW w:type="dxa" w:w="3100"/>
            <w:shd w:fill="F3F7FA" w:val="clear"/>
          </w:tcPr>
          <w:p>
            <w:pPr>
              <w:spacing w:after="0" w:before="0" w:line="240" w:lineRule="auto"/>
            </w:pPr>
            <w:r>
              <w:rPr>
                <w:rFonts w:ascii="Inter" w:hAnsi="Inter" w:eastAsia="Inter"/>
                <w:b w:val="0"/>
                <w:color w:val="172033"/>
                <w:sz w:val="17"/>
              </w:rPr>
              <w:t>Primary users</w:t>
            </w:r>
          </w:p>
        </w:tc>
        <w:tc>
          <w:tcPr>
            <w:tcW w:type="dxa" w:w="7160"/>
            <w:shd w:fill="F3F7FA" w:val="clear"/>
          </w:tcPr>
          <w:p>
            <w:pPr>
              <w:spacing w:after="0" w:before="0" w:line="240" w:lineRule="auto"/>
            </w:pPr>
            <w:r>
              <w:rPr>
                <w:rFonts w:ascii="Inter" w:hAnsi="Inter" w:eastAsia="Inter"/>
                <w:b w:val="0"/>
                <w:color w:val="172033"/>
                <w:sz w:val="17"/>
              </w:rPr>
              <w:t>Business Owner, Sales User, Cashier, Sales Manager, Bookkeeper / Receivables User, Approver, Auditor</w:t>
            </w:r>
          </w:p>
        </w:tc>
      </w:tr>
      <w:tr>
        <w:trPr>
          <w:cantSplit/>
        </w:trPr>
        <w:tc>
          <w:tcPr>
            <w:tcW w:type="dxa" w:w="3100"/>
          </w:tcPr>
          <w:p>
            <w:pPr>
              <w:spacing w:after="0" w:before="0" w:line="240" w:lineRule="auto"/>
            </w:pPr>
            <w:r>
              <w:rPr>
                <w:rFonts w:ascii="Inter" w:hAnsi="Inter" w:eastAsia="Inter"/>
                <w:b w:val="0"/>
                <w:color w:val="172033"/>
                <w:sz w:val="17"/>
              </w:rPr>
              <w:t>Authoritative records</w:t>
            </w:r>
          </w:p>
        </w:tc>
        <w:tc>
          <w:tcPr>
            <w:tcW w:type="dxa" w:w="7160"/>
          </w:tcPr>
          <w:p>
            <w:pPr>
              <w:spacing w:after="0" w:before="0" w:line="240" w:lineRule="auto"/>
            </w:pPr>
            <w:r>
              <w:rPr>
                <w:rFonts w:ascii="Inter" w:hAnsi="Inter" w:eastAsia="Inter"/>
                <w:b w:val="0"/>
                <w:color w:val="172033"/>
                <w:sz w:val="17"/>
              </w:rPr>
              <w:t>Sale, Sale Line, Receivable Open Item, Sales Return, Sales Adjustment, Billing Statement</w:t>
            </w:r>
          </w:p>
        </w:tc>
      </w:tr>
      <w:tr>
        <w:trPr>
          <w:cantSplit/>
        </w:trPr>
        <w:tc>
          <w:tcPr>
            <w:tcW w:type="dxa" w:w="3100"/>
            <w:shd w:fill="F3F7FA" w:val="clear"/>
          </w:tcPr>
          <w:p>
            <w:pPr>
              <w:spacing w:after="0" w:before="0" w:line="240" w:lineRule="auto"/>
            </w:pPr>
            <w:r>
              <w:rPr>
                <w:rFonts w:ascii="Inter" w:hAnsi="Inter" w:eastAsia="Inter"/>
                <w:b w:val="0"/>
                <w:color w:val="172033"/>
                <w:sz w:val="17"/>
              </w:rPr>
              <w:t>Primary entry points</w:t>
            </w:r>
          </w:p>
        </w:tc>
        <w:tc>
          <w:tcPr>
            <w:tcW w:type="dxa" w:w="7160"/>
            <w:shd w:fill="F3F7FA" w:val="clear"/>
          </w:tcPr>
          <w:p>
            <w:pPr>
              <w:spacing w:after="0" w:before="0" w:line="240" w:lineRule="auto"/>
            </w:pPr>
            <w:r>
              <w:rPr>
                <w:rFonts w:ascii="Inter" w:hAnsi="Inter" w:eastAsia="Inter"/>
                <w:b w:val="0"/>
                <w:color w:val="172033"/>
                <w:sz w:val="17"/>
              </w:rPr>
              <w:t>Sales workspace, Dashboard, customer context, product context, approved external channels</w:t>
            </w:r>
          </w:p>
        </w:tc>
      </w:tr>
      <w:tr>
        <w:trPr>
          <w:cantSplit/>
        </w:trPr>
        <w:tc>
          <w:tcPr>
            <w:tcW w:type="dxa" w:w="3100"/>
          </w:tcPr>
          <w:p>
            <w:pPr>
              <w:spacing w:after="0" w:before="0" w:line="240" w:lineRule="auto"/>
            </w:pPr>
            <w:r>
              <w:rPr>
                <w:rFonts w:ascii="Inter" w:hAnsi="Inter" w:eastAsia="Inter"/>
                <w:b w:val="0"/>
                <w:color w:val="172033"/>
                <w:sz w:val="17"/>
              </w:rPr>
              <w:t>Primary integrations</w:t>
            </w:r>
          </w:p>
        </w:tc>
        <w:tc>
          <w:tcPr>
            <w:tcW w:type="dxa" w:w="7160"/>
          </w:tcPr>
          <w:p>
            <w:pPr>
              <w:spacing w:after="0" w:before="0" w:line="240" w:lineRule="auto"/>
            </w:pPr>
            <w:r>
              <w:rPr>
                <w:rFonts w:ascii="Inter" w:hAnsi="Inter" w:eastAsia="Inter"/>
                <w:b w:val="0"/>
                <w:color w:val="172033"/>
                <w:sz w:val="17"/>
              </w:rPr>
              <w:t>MDS-300, MDS-500, MDS-600, MDS-700, MDS-900, MDS-1000, MDS-1100</w:t>
            </w:r>
          </w:p>
        </w:tc>
      </w:tr>
      <w:tr>
        <w:trPr>
          <w:cantSplit/>
        </w:trPr>
        <w:tc>
          <w:tcPr>
            <w:tcW w:type="dxa" w:w="3100"/>
            <w:shd w:fill="F3F7FA" w:val="clear"/>
          </w:tcPr>
          <w:p>
            <w:pPr>
              <w:spacing w:after="0" w:before="0" w:line="240" w:lineRule="auto"/>
            </w:pPr>
            <w:r>
              <w:rPr>
                <w:rFonts w:ascii="Inter" w:hAnsi="Inter" w:eastAsia="Inter"/>
                <w:b w:val="0"/>
                <w:color w:val="172033"/>
                <w:sz w:val="17"/>
              </w:rPr>
              <w:t>Primary UI reference</w:t>
            </w:r>
          </w:p>
        </w:tc>
        <w:tc>
          <w:tcPr>
            <w:tcW w:type="dxa" w:w="7160"/>
            <w:shd w:fill="F3F7FA" w:val="clear"/>
          </w:tcPr>
          <w:p>
            <w:pPr>
              <w:spacing w:after="0" w:before="0" w:line="240" w:lineRule="auto"/>
            </w:pPr>
            <w:r>
              <w:rPr>
                <w:rFonts w:ascii="Inter" w:hAnsi="Inter" w:eastAsia="Inter"/>
                <w:b w:val="0"/>
                <w:color w:val="172033"/>
                <w:sz w:val="17"/>
              </w:rPr>
              <w:t>UID-200 / WF-SAL-001 / UI-SAL-001 / SCR-SAL series</w:t>
            </w:r>
          </w:p>
        </w:tc>
      </w:tr>
      <w:tr>
        <w:trPr>
          <w:cantSplit/>
        </w:trPr>
        <w:tc>
          <w:tcPr>
            <w:tcW w:type="dxa" w:w="3100"/>
          </w:tcPr>
          <w:p>
            <w:pPr>
              <w:spacing w:after="0" w:before="0" w:line="240" w:lineRule="auto"/>
            </w:pPr>
            <w:r>
              <w:rPr>
                <w:rFonts w:ascii="Inter" w:hAnsi="Inter" w:eastAsia="Inter"/>
                <w:b w:val="0"/>
                <w:color w:val="172033"/>
                <w:sz w:val="17"/>
              </w:rPr>
              <w:t>Primary outcome</w:t>
            </w:r>
          </w:p>
        </w:tc>
        <w:tc>
          <w:tcPr>
            <w:tcW w:type="dxa" w:w="7160"/>
          </w:tcPr>
          <w:p>
            <w:pPr>
              <w:spacing w:after="0" w:before="0" w:line="240" w:lineRule="auto"/>
            </w:pPr>
            <w:r>
              <w:rPr>
                <w:rFonts w:ascii="Inter" w:hAnsi="Inter" w:eastAsia="Inter"/>
                <w:b w:val="0"/>
                <w:color w:val="172033"/>
                <w:sz w:val="17"/>
              </w:rPr>
              <w:t>Accurate sale, valid customer charge, correct remaining receivable, clear due condition, and complete source-to-settlement traceability.</w:t>
            </w:r>
          </w:p>
        </w:tc>
      </w:tr>
    </w:tbl>
    <w:p>
      <w:pPr>
        <w:spacing w:after="0"/>
      </w:pPr>
    </w:p>
    <w:p>
      <w:pPr>
        <w:pStyle w:val="Heading2"/>
        <w:keepNext/>
      </w:pPr>
      <w:r>
        <w:t>4.1 Ownership Principles</w:t>
      </w:r>
    </w:p>
    <w:p>
      <w:pPr>
        <w:pStyle w:val="ListBullet"/>
      </w:pPr>
      <w:r>
        <w:rPr>
          <w:rFonts w:ascii="Inter" w:hAnsi="Inter" w:eastAsia="Inter"/>
        </w:rPr>
        <w:t>Sales &amp; Receivables owns the commercial meaning, amount, status, customer charge, due condition, and correction chain of a sale.</w:t>
      </w:r>
    </w:p>
    <w:p>
      <w:pPr>
        <w:pStyle w:val="ListBullet"/>
      </w:pPr>
      <w:r>
        <w:rPr>
          <w:rFonts w:ascii="Inter" w:hAnsi="Inter" w:eastAsia="Inter"/>
        </w:rPr>
        <w:t>Collections &amp; Receipts owns customer money, payment receipts, application, remittance, and settlement evidence.</w:t>
      </w:r>
    </w:p>
    <w:p>
      <w:pPr>
        <w:pStyle w:val="ListBullet"/>
      </w:pPr>
      <w:r>
        <w:rPr>
          <w:rFonts w:ascii="Inter" w:hAnsi="Inter" w:eastAsia="Inter"/>
        </w:rPr>
        <w:t>Inventory owns stock availability, reservations, movements, returns, cost, and valuation.</w:t>
      </w:r>
    </w:p>
    <w:p>
      <w:pPr>
        <w:pStyle w:val="ListBullet"/>
      </w:pPr>
      <w:r>
        <w:rPr>
          <w:rFonts w:ascii="Inter" w:hAnsi="Inter" w:eastAsia="Inter"/>
        </w:rPr>
        <w:t>Cash Accounts owns Cash Account movements, balances, clearing, and reconciliation.</w:t>
      </w:r>
    </w:p>
    <w:p>
      <w:pPr>
        <w:pStyle w:val="ListBullet"/>
      </w:pPr>
      <w:r>
        <w:rPr>
          <w:rFonts w:ascii="Inter" w:hAnsi="Inter" w:eastAsia="Inter"/>
        </w:rPr>
        <w:t>Master Registries owns customers, products, prices, terms, taxes, branches, warehouses, and shared operational records.</w:t>
      </w:r>
    </w:p>
    <w:p>
      <w:pPr>
        <w:pStyle w:val="ListBullet"/>
      </w:pPr>
      <w:r>
        <w:rPr>
          <w:rFonts w:ascii="Inter" w:hAnsi="Inter" w:eastAsia="Inter"/>
        </w:rPr>
        <w:t>Settings &amp; Administration owns users, roles, numbering, approval, module behavior, localization, security, and edition entitlements.</w:t>
      </w:r>
    </w:p>
    <w:p>
      <w:pPr>
        <w:pStyle w:val="ListBullet"/>
      </w:pPr>
      <w:r>
        <w:rPr>
          <w:rFonts w:ascii="Inter" w:hAnsi="Inter" w:eastAsia="Inter"/>
        </w:rPr>
        <w:t>Reports &amp; Analytics owns shared report discovery, Display Report, export, scheduling, and cross-module analytics.</w:t>
      </w:r>
    </w:p>
    <w:p>
      <w:pPr>
        <w:pStyle w:val="ListBullet"/>
      </w:pPr>
      <w:r>
        <w:rPr>
          <w:rFonts w:ascii="Inter" w:hAnsi="Inter" w:eastAsia="Inter"/>
        </w:rPr>
        <w:t>No UI entry point may bypass authorization, Business Events, Module Rules, transaction integrity, accounting, or audit requirements.</w:t>
      </w:r>
    </w:p>
    <w:p>
      <w:r>
        <w:br w:type="page"/>
      </w:r>
    </w:p>
    <w:p>
      <w:pPr>
        <w:pStyle w:val="PartTitle"/>
        <w:keepNext/>
      </w:pPr>
      <w:r>
        <w:t>PART II</w:t>
      </w:r>
    </w:p>
    <w:p>
      <w:pPr>
        <w:pStyle w:val="PartName"/>
        <w:keepNext/>
      </w:pPr>
      <w:r>
        <w:t>Functional Design</w:t>
      </w:r>
    </w:p>
    <w:p>
      <w:pPr>
        <w:pStyle w:val="PartSubtitle"/>
        <w:keepNext/>
      </w:pPr>
      <w:r>
        <w:t>Components, master data, sales documents, events, requirements, rules, workflows, statuses, and exceptions.</w:t>
      </w:r>
    </w:p>
    <w:p>
      <w:pPr>
        <w:pStyle w:val="Heading1"/>
        <w:keepNext/>
      </w:pPr>
      <w:r>
        <w:t>5. Functional Components</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3100"/>
        <w:gridCol w:w="7160"/>
      </w:tblGrid>
      <w:tr>
        <w:trPr>
          <w:cantSplit/>
          <w:tblHeader w:val="true"/>
        </w:trPr>
        <w:tc>
          <w:tcPr>
            <w:tcW w:type="dxa" w:w="31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6"/>
              </w:rPr>
              <w:t>Component</w:t>
            </w:r>
          </w:p>
        </w:tc>
        <w:tc>
          <w:tcPr>
            <w:tcW w:type="dxa" w:w="71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6"/>
              </w:rPr>
              <w:t>Purpose and responsibility</w:t>
            </w:r>
          </w:p>
        </w:tc>
      </w:tr>
      <w:tr>
        <w:trPr>
          <w:cantSplit/>
        </w:trPr>
        <w:tc>
          <w:tcPr>
            <w:tcW w:type="dxa" w:w="3100"/>
          </w:tcPr>
          <w:p>
            <w:pPr>
              <w:spacing w:after="0" w:before="0" w:line="240" w:lineRule="auto"/>
            </w:pPr>
            <w:r>
              <w:rPr>
                <w:rFonts w:ascii="Inter" w:hAnsi="Inter" w:eastAsia="Inter"/>
                <w:b w:val="0"/>
                <w:color w:val="172033"/>
                <w:sz w:val="16"/>
              </w:rPr>
              <w:t>Sales Workspace</w:t>
            </w:r>
          </w:p>
        </w:tc>
        <w:tc>
          <w:tcPr>
            <w:tcW w:type="dxa" w:w="7160"/>
          </w:tcPr>
          <w:p>
            <w:pPr>
              <w:spacing w:after="0" w:before="0" w:line="240" w:lineRule="auto"/>
            </w:pPr>
            <w:r>
              <w:rPr>
                <w:rFonts w:ascii="Inter" w:hAnsi="Inter" w:eastAsia="Inter"/>
                <w:b w:val="0"/>
                <w:color w:val="172033"/>
                <w:sz w:val="16"/>
              </w:rPr>
              <w:t>Presents dominant actions, summary measures, Needs Attention, recent records, histories, reports, and related destinations.</w:t>
            </w:r>
          </w:p>
        </w:tc>
      </w:tr>
      <w:tr>
        <w:trPr>
          <w:cantSplit/>
        </w:trPr>
        <w:tc>
          <w:tcPr>
            <w:tcW w:type="dxa" w:w="3100"/>
            <w:shd w:fill="F3F7FA" w:val="clear"/>
          </w:tcPr>
          <w:p>
            <w:pPr>
              <w:spacing w:after="0" w:before="0" w:line="240" w:lineRule="auto"/>
            </w:pPr>
            <w:r>
              <w:rPr>
                <w:rFonts w:ascii="Inter" w:hAnsi="Inter" w:eastAsia="Inter"/>
                <w:b w:val="0"/>
                <w:color w:val="172033"/>
                <w:sz w:val="16"/>
              </w:rPr>
              <w:t>New Sale</w:t>
            </w:r>
          </w:p>
        </w:tc>
        <w:tc>
          <w:tcPr>
            <w:tcW w:type="dxa" w:w="7160"/>
            <w:shd w:fill="F3F7FA" w:val="clear"/>
          </w:tcPr>
          <w:p>
            <w:pPr>
              <w:spacing w:after="0" w:before="0" w:line="240" w:lineRule="auto"/>
            </w:pPr>
            <w:r>
              <w:rPr>
                <w:rFonts w:ascii="Inter" w:hAnsi="Inter" w:eastAsia="Inter"/>
                <w:b w:val="0"/>
                <w:color w:val="172033"/>
                <w:sz w:val="16"/>
              </w:rPr>
              <w:t>Guided entry for cash, credit, or partial-payment sales using one governed transaction path.</w:t>
            </w:r>
          </w:p>
        </w:tc>
      </w:tr>
      <w:tr>
        <w:trPr>
          <w:cantSplit/>
        </w:trPr>
        <w:tc>
          <w:tcPr>
            <w:tcW w:type="dxa" w:w="3100"/>
          </w:tcPr>
          <w:p>
            <w:pPr>
              <w:spacing w:after="0" w:before="0" w:line="240" w:lineRule="auto"/>
            </w:pPr>
            <w:r>
              <w:rPr>
                <w:rFonts w:ascii="Inter" w:hAnsi="Inter" w:eastAsia="Inter"/>
                <w:b w:val="0"/>
                <w:color w:val="172033"/>
                <w:sz w:val="16"/>
              </w:rPr>
              <w:t>Sale Entry</w:t>
            </w:r>
          </w:p>
        </w:tc>
        <w:tc>
          <w:tcPr>
            <w:tcW w:type="dxa" w:w="7160"/>
          </w:tcPr>
          <w:p>
            <w:pPr>
              <w:spacing w:after="0" w:before="0" w:line="240" w:lineRule="auto"/>
            </w:pPr>
            <w:r>
              <w:rPr>
                <w:rFonts w:ascii="Inter" w:hAnsi="Inter" w:eastAsia="Inter"/>
                <w:b w:val="0"/>
                <w:color w:val="172033"/>
                <w:sz w:val="16"/>
              </w:rPr>
              <w:t>Captures customer, product/service lines, quantity, unit, price, discount, tax, warehouse/fulfillment context, terms, references, and notes.</w:t>
            </w:r>
          </w:p>
        </w:tc>
      </w:tr>
      <w:tr>
        <w:trPr>
          <w:cantSplit/>
        </w:trPr>
        <w:tc>
          <w:tcPr>
            <w:tcW w:type="dxa" w:w="3100"/>
            <w:shd w:fill="F3F7FA" w:val="clear"/>
          </w:tcPr>
          <w:p>
            <w:pPr>
              <w:spacing w:after="0" w:before="0" w:line="240" w:lineRule="auto"/>
            </w:pPr>
            <w:r>
              <w:rPr>
                <w:rFonts w:ascii="Inter" w:hAnsi="Inter" w:eastAsia="Inter"/>
                <w:b w:val="0"/>
                <w:color w:val="172033"/>
                <w:sz w:val="16"/>
              </w:rPr>
              <w:t>Pricing and Discount Control</w:t>
            </w:r>
          </w:p>
        </w:tc>
        <w:tc>
          <w:tcPr>
            <w:tcW w:type="dxa" w:w="7160"/>
            <w:shd w:fill="F3F7FA" w:val="clear"/>
          </w:tcPr>
          <w:p>
            <w:pPr>
              <w:spacing w:after="0" w:before="0" w:line="240" w:lineRule="auto"/>
            </w:pPr>
            <w:r>
              <w:rPr>
                <w:rFonts w:ascii="Inter" w:hAnsi="Inter" w:eastAsia="Inter"/>
                <w:b w:val="0"/>
                <w:color w:val="172033"/>
                <w:sz w:val="16"/>
              </w:rPr>
              <w:t>Resolves effective price lists, line or document discounts, overrides, promotions, rounding, and approval thresholds.</w:t>
            </w:r>
          </w:p>
        </w:tc>
      </w:tr>
      <w:tr>
        <w:trPr>
          <w:cantSplit/>
        </w:trPr>
        <w:tc>
          <w:tcPr>
            <w:tcW w:type="dxa" w:w="3100"/>
          </w:tcPr>
          <w:p>
            <w:pPr>
              <w:spacing w:after="0" w:before="0" w:line="240" w:lineRule="auto"/>
            </w:pPr>
            <w:r>
              <w:rPr>
                <w:rFonts w:ascii="Inter" w:hAnsi="Inter" w:eastAsia="Inter"/>
                <w:b w:val="0"/>
                <w:color w:val="172033"/>
                <w:sz w:val="16"/>
              </w:rPr>
              <w:t>Customer Credit Control</w:t>
            </w:r>
          </w:p>
        </w:tc>
        <w:tc>
          <w:tcPr>
            <w:tcW w:type="dxa" w:w="7160"/>
          </w:tcPr>
          <w:p>
            <w:pPr>
              <w:spacing w:after="0" w:before="0" w:line="240" w:lineRule="auto"/>
            </w:pPr>
            <w:r>
              <w:rPr>
                <w:rFonts w:ascii="Inter" w:hAnsi="Inter" w:eastAsia="Inter"/>
                <w:b w:val="0"/>
                <w:color w:val="172033"/>
                <w:sz w:val="16"/>
              </w:rPr>
              <w:t>Evaluates customer eligibility, limit, overdue exposure, hold, terms, risk flags, and approval requirements.</w:t>
            </w:r>
          </w:p>
        </w:tc>
      </w:tr>
      <w:tr>
        <w:trPr>
          <w:cantSplit/>
        </w:trPr>
        <w:tc>
          <w:tcPr>
            <w:tcW w:type="dxa" w:w="3100"/>
            <w:shd w:fill="F3F7FA" w:val="clear"/>
          </w:tcPr>
          <w:p>
            <w:pPr>
              <w:spacing w:after="0" w:before="0" w:line="240" w:lineRule="auto"/>
            </w:pPr>
            <w:r>
              <w:rPr>
                <w:rFonts w:ascii="Inter" w:hAnsi="Inter" w:eastAsia="Inter"/>
                <w:b w:val="0"/>
                <w:color w:val="172033"/>
                <w:sz w:val="16"/>
              </w:rPr>
              <w:t>Sales Review and Approval</w:t>
            </w:r>
          </w:p>
        </w:tc>
        <w:tc>
          <w:tcPr>
            <w:tcW w:type="dxa" w:w="7160"/>
            <w:shd w:fill="F3F7FA" w:val="clear"/>
          </w:tcPr>
          <w:p>
            <w:pPr>
              <w:spacing w:after="0" w:before="0" w:line="240" w:lineRule="auto"/>
            </w:pPr>
            <w:r>
              <w:rPr>
                <w:rFonts w:ascii="Inter" w:hAnsi="Inter" w:eastAsia="Inter"/>
                <w:b w:val="0"/>
                <w:color w:val="172033"/>
                <w:sz w:val="16"/>
              </w:rPr>
              <w:t>Validates completeness, authorization, evidence, totals, stock, credit, tax, and exceptions before posting.</w:t>
            </w:r>
          </w:p>
        </w:tc>
      </w:tr>
      <w:tr>
        <w:trPr>
          <w:cantSplit/>
        </w:trPr>
        <w:tc>
          <w:tcPr>
            <w:tcW w:type="dxa" w:w="3100"/>
          </w:tcPr>
          <w:p>
            <w:pPr>
              <w:spacing w:after="0" w:before="0" w:line="240" w:lineRule="auto"/>
            </w:pPr>
            <w:r>
              <w:rPr>
                <w:rFonts w:ascii="Inter" w:hAnsi="Inter" w:eastAsia="Inter"/>
                <w:b w:val="0"/>
                <w:color w:val="172033"/>
                <w:sz w:val="16"/>
              </w:rPr>
              <w:t>Sales Posting</w:t>
            </w:r>
          </w:p>
        </w:tc>
        <w:tc>
          <w:tcPr>
            <w:tcW w:type="dxa" w:w="7160"/>
          </w:tcPr>
          <w:p>
            <w:pPr>
              <w:spacing w:after="0" w:before="0" w:line="240" w:lineRule="auto"/>
            </w:pPr>
            <w:r>
              <w:rPr>
                <w:rFonts w:ascii="Inter" w:hAnsi="Inter" w:eastAsia="Inter"/>
                <w:b w:val="0"/>
                <w:color w:val="172033"/>
                <w:sz w:val="16"/>
              </w:rPr>
              <w:t>Creates the authoritative sale and customer charge once through the Business Transaction Engine.</w:t>
            </w:r>
          </w:p>
        </w:tc>
      </w:tr>
      <w:tr>
        <w:trPr>
          <w:cantSplit/>
        </w:trPr>
        <w:tc>
          <w:tcPr>
            <w:tcW w:type="dxa" w:w="3100"/>
            <w:shd w:fill="F3F7FA" w:val="clear"/>
          </w:tcPr>
          <w:p>
            <w:pPr>
              <w:spacing w:after="0" w:before="0" w:line="240" w:lineRule="auto"/>
            </w:pPr>
            <w:r>
              <w:rPr>
                <w:rFonts w:ascii="Inter" w:hAnsi="Inter" w:eastAsia="Inter"/>
                <w:b w:val="0"/>
                <w:color w:val="172033"/>
                <w:sz w:val="16"/>
              </w:rPr>
              <w:t>Receivables</w:t>
            </w:r>
          </w:p>
        </w:tc>
        <w:tc>
          <w:tcPr>
            <w:tcW w:type="dxa" w:w="7160"/>
            <w:shd w:fill="F3F7FA" w:val="clear"/>
          </w:tcPr>
          <w:p>
            <w:pPr>
              <w:spacing w:after="0" w:before="0" w:line="240" w:lineRule="auto"/>
            </w:pPr>
            <w:r>
              <w:rPr>
                <w:rFonts w:ascii="Inter" w:hAnsi="Inter" w:eastAsia="Inter"/>
                <w:b w:val="0"/>
                <w:color w:val="172033"/>
                <w:sz w:val="16"/>
              </w:rPr>
              <w:t>Maintains original amount, valid applications, returns, debit/credit effects, balance, due date, due state, dispute state, and settlement status.</w:t>
            </w:r>
          </w:p>
        </w:tc>
      </w:tr>
      <w:tr>
        <w:trPr>
          <w:cantSplit/>
        </w:trPr>
        <w:tc>
          <w:tcPr>
            <w:tcW w:type="dxa" w:w="3100"/>
          </w:tcPr>
          <w:p>
            <w:pPr>
              <w:spacing w:after="0" w:before="0" w:line="240" w:lineRule="auto"/>
            </w:pPr>
            <w:r>
              <w:rPr>
                <w:rFonts w:ascii="Inter" w:hAnsi="Inter" w:eastAsia="Inter"/>
                <w:b w:val="0"/>
                <w:color w:val="172033"/>
                <w:sz w:val="16"/>
              </w:rPr>
              <w:t>Billing Statements</w:t>
            </w:r>
          </w:p>
        </w:tc>
        <w:tc>
          <w:tcPr>
            <w:tcW w:type="dxa" w:w="7160"/>
          </w:tcPr>
          <w:p>
            <w:pPr>
              <w:spacing w:after="0" w:before="0" w:line="240" w:lineRule="auto"/>
            </w:pPr>
            <w:r>
              <w:rPr>
                <w:rFonts w:ascii="Inter" w:hAnsi="Inter" w:eastAsia="Inter"/>
                <w:b w:val="0"/>
                <w:color w:val="172033"/>
                <w:sz w:val="16"/>
              </w:rPr>
              <w:t>Generates and issues dated customer summaries without creating duplicate receivable effects.</w:t>
            </w:r>
          </w:p>
        </w:tc>
      </w:tr>
      <w:tr>
        <w:trPr>
          <w:cantSplit/>
        </w:trPr>
        <w:tc>
          <w:tcPr>
            <w:tcW w:type="dxa" w:w="3100"/>
            <w:shd w:fill="F3F7FA" w:val="clear"/>
          </w:tcPr>
          <w:p>
            <w:pPr>
              <w:spacing w:after="0" w:before="0" w:line="240" w:lineRule="auto"/>
            </w:pPr>
            <w:r>
              <w:rPr>
                <w:rFonts w:ascii="Inter" w:hAnsi="Inter" w:eastAsia="Inter"/>
                <w:b w:val="0"/>
                <w:color w:val="172033"/>
                <w:sz w:val="16"/>
              </w:rPr>
              <w:t>Sales Returns</w:t>
            </w:r>
          </w:p>
        </w:tc>
        <w:tc>
          <w:tcPr>
            <w:tcW w:type="dxa" w:w="7160"/>
            <w:shd w:fill="F3F7FA" w:val="clear"/>
          </w:tcPr>
          <w:p>
            <w:pPr>
              <w:spacing w:after="0" w:before="0" w:line="240" w:lineRule="auto"/>
            </w:pPr>
            <w:r>
              <w:rPr>
                <w:rFonts w:ascii="Inter" w:hAnsi="Inter" w:eastAsia="Inter"/>
                <w:b w:val="0"/>
                <w:color w:val="172033"/>
                <w:sz w:val="16"/>
              </w:rPr>
              <w:t>Creates controlled linked quantity/value reductions and coordinates inventory disposition and possible refund context.</w:t>
            </w:r>
          </w:p>
        </w:tc>
      </w:tr>
      <w:tr>
        <w:trPr>
          <w:cantSplit/>
        </w:trPr>
        <w:tc>
          <w:tcPr>
            <w:tcW w:type="dxa" w:w="3100"/>
          </w:tcPr>
          <w:p>
            <w:pPr>
              <w:spacing w:after="0" w:before="0" w:line="240" w:lineRule="auto"/>
            </w:pPr>
            <w:r>
              <w:rPr>
                <w:rFonts w:ascii="Inter" w:hAnsi="Inter" w:eastAsia="Inter"/>
                <w:b w:val="0"/>
                <w:color w:val="172033"/>
                <w:sz w:val="16"/>
              </w:rPr>
              <w:t>Debit Adjustments</w:t>
            </w:r>
          </w:p>
        </w:tc>
        <w:tc>
          <w:tcPr>
            <w:tcW w:type="dxa" w:w="7160"/>
          </w:tcPr>
          <w:p>
            <w:pPr>
              <w:spacing w:after="0" w:before="0" w:line="240" w:lineRule="auto"/>
            </w:pPr>
            <w:r>
              <w:rPr>
                <w:rFonts w:ascii="Inter" w:hAnsi="Inter" w:eastAsia="Inter"/>
                <w:b w:val="0"/>
                <w:color w:val="172033"/>
                <w:sz w:val="16"/>
              </w:rPr>
              <w:t>Increases a receivable through a separately numbered, reasoned, approved sales-side document.</w:t>
            </w:r>
          </w:p>
        </w:tc>
      </w:tr>
      <w:tr>
        <w:trPr>
          <w:cantSplit/>
        </w:trPr>
        <w:tc>
          <w:tcPr>
            <w:tcW w:type="dxa" w:w="3100"/>
            <w:shd w:fill="F3F7FA" w:val="clear"/>
          </w:tcPr>
          <w:p>
            <w:pPr>
              <w:spacing w:after="0" w:before="0" w:line="240" w:lineRule="auto"/>
            </w:pPr>
            <w:r>
              <w:rPr>
                <w:rFonts w:ascii="Inter" w:hAnsi="Inter" w:eastAsia="Inter"/>
                <w:b w:val="0"/>
                <w:color w:val="172033"/>
                <w:sz w:val="16"/>
              </w:rPr>
              <w:t>Credit Adjustments</w:t>
            </w:r>
          </w:p>
        </w:tc>
        <w:tc>
          <w:tcPr>
            <w:tcW w:type="dxa" w:w="7160"/>
            <w:shd w:fill="F3F7FA" w:val="clear"/>
          </w:tcPr>
          <w:p>
            <w:pPr>
              <w:spacing w:after="0" w:before="0" w:line="240" w:lineRule="auto"/>
            </w:pPr>
            <w:r>
              <w:rPr>
                <w:rFonts w:ascii="Inter" w:hAnsi="Inter" w:eastAsia="Inter"/>
                <w:b w:val="0"/>
                <w:color w:val="172033"/>
                <w:sz w:val="16"/>
              </w:rPr>
              <w:t>Reduces a receivable through a separately numbered, reasoned, approved sales-side document.</w:t>
            </w:r>
          </w:p>
        </w:tc>
      </w:tr>
      <w:tr>
        <w:trPr>
          <w:cantSplit/>
        </w:trPr>
        <w:tc>
          <w:tcPr>
            <w:tcW w:type="dxa" w:w="3100"/>
          </w:tcPr>
          <w:p>
            <w:pPr>
              <w:spacing w:after="0" w:before="0" w:line="240" w:lineRule="auto"/>
            </w:pPr>
            <w:r>
              <w:rPr>
                <w:rFonts w:ascii="Inter" w:hAnsi="Inter" w:eastAsia="Inter"/>
                <w:b w:val="0"/>
                <w:color w:val="172033"/>
                <w:sz w:val="16"/>
              </w:rPr>
              <w:t>Sales History and Inquiry</w:t>
            </w:r>
          </w:p>
        </w:tc>
        <w:tc>
          <w:tcPr>
            <w:tcW w:type="dxa" w:w="7160"/>
          </w:tcPr>
          <w:p>
            <w:pPr>
              <w:spacing w:after="0" w:before="0" w:line="240" w:lineRule="auto"/>
            </w:pPr>
            <w:r>
              <w:rPr>
                <w:rFonts w:ascii="Inter" w:hAnsi="Inter" w:eastAsia="Inter"/>
                <w:b w:val="0"/>
                <w:color w:val="172033"/>
                <w:sz w:val="16"/>
              </w:rPr>
              <w:t>Searches, filters, prints, exports, and navigates complete sales and receivable document chains.</w:t>
            </w:r>
          </w:p>
        </w:tc>
      </w:tr>
      <w:tr>
        <w:trPr>
          <w:cantSplit/>
        </w:trPr>
        <w:tc>
          <w:tcPr>
            <w:tcW w:type="dxa" w:w="3100"/>
            <w:shd w:fill="F3F7FA" w:val="clear"/>
          </w:tcPr>
          <w:p>
            <w:pPr>
              <w:spacing w:after="0" w:before="0" w:line="240" w:lineRule="auto"/>
            </w:pPr>
            <w:r>
              <w:rPr>
                <w:rFonts w:ascii="Inter" w:hAnsi="Inter" w:eastAsia="Inter"/>
                <w:b w:val="0"/>
                <w:color w:val="172033"/>
                <w:sz w:val="16"/>
              </w:rPr>
              <w:t>Quotations - edition/future</w:t>
            </w:r>
          </w:p>
        </w:tc>
        <w:tc>
          <w:tcPr>
            <w:tcW w:type="dxa" w:w="7160"/>
            <w:shd w:fill="F3F7FA" w:val="clear"/>
          </w:tcPr>
          <w:p>
            <w:pPr>
              <w:spacing w:after="0" w:before="0" w:line="240" w:lineRule="auto"/>
            </w:pPr>
            <w:r>
              <w:rPr>
                <w:rFonts w:ascii="Inter" w:hAnsi="Inter" w:eastAsia="Inter"/>
                <w:b w:val="0"/>
                <w:color w:val="172033"/>
                <w:sz w:val="16"/>
              </w:rPr>
              <w:t>Pre-sale proposal capability that may convert to a sale without itself creating revenue, receivable, stock movement, or cash effect.</w:t>
            </w:r>
          </w:p>
        </w:tc>
      </w:tr>
      <w:tr>
        <w:trPr>
          <w:cantSplit/>
        </w:trPr>
        <w:tc>
          <w:tcPr>
            <w:tcW w:type="dxa" w:w="3100"/>
          </w:tcPr>
          <w:p>
            <w:pPr>
              <w:spacing w:after="0" w:before="0" w:line="240" w:lineRule="auto"/>
            </w:pPr>
            <w:r>
              <w:rPr>
                <w:rFonts w:ascii="Inter" w:hAnsi="Inter" w:eastAsia="Inter"/>
                <w:b w:val="0"/>
                <w:color w:val="172033"/>
                <w:sz w:val="16"/>
              </w:rPr>
              <w:t>External Sales Channels</w:t>
            </w:r>
          </w:p>
        </w:tc>
        <w:tc>
          <w:tcPr>
            <w:tcW w:type="dxa" w:w="7160"/>
          </w:tcPr>
          <w:p>
            <w:pPr>
              <w:spacing w:after="0" w:before="0" w:line="240" w:lineRule="auto"/>
            </w:pPr>
            <w:r>
              <w:rPr>
                <w:rFonts w:ascii="Inter" w:hAnsi="Inter" w:eastAsia="Inter"/>
                <w:b w:val="0"/>
                <w:color w:val="172033"/>
                <w:sz w:val="16"/>
              </w:rPr>
              <w:t>Accepts authorized POS, marketplace, e-commerce, import, or API sales through idempotent governed contracts.</w:t>
            </w:r>
          </w:p>
        </w:tc>
      </w:tr>
      <w:tr>
        <w:trPr>
          <w:cantSplit/>
        </w:trPr>
        <w:tc>
          <w:tcPr>
            <w:tcW w:type="dxa" w:w="3100"/>
            <w:shd w:fill="F3F7FA" w:val="clear"/>
          </w:tcPr>
          <w:p>
            <w:pPr>
              <w:spacing w:after="0" w:before="0" w:line="240" w:lineRule="auto"/>
            </w:pPr>
            <w:r>
              <w:rPr>
                <w:rFonts w:ascii="Inter" w:hAnsi="Inter" w:eastAsia="Inter"/>
                <w:b w:val="0"/>
                <w:color w:val="172033"/>
                <w:sz w:val="16"/>
              </w:rPr>
              <w:t>Audit and Activity</w:t>
            </w:r>
          </w:p>
        </w:tc>
        <w:tc>
          <w:tcPr>
            <w:tcW w:type="dxa" w:w="7160"/>
            <w:shd w:fill="F3F7FA" w:val="clear"/>
          </w:tcPr>
          <w:p>
            <w:pPr>
              <w:spacing w:after="0" w:before="0" w:line="240" w:lineRule="auto"/>
            </w:pPr>
            <w:r>
              <w:rPr>
                <w:rFonts w:ascii="Inter" w:hAnsi="Inter" w:eastAsia="Inter"/>
                <w:b w:val="0"/>
                <w:color w:val="172033"/>
                <w:sz w:val="16"/>
              </w:rPr>
              <w:t>Shows who created, changed, approved, posted, printed, shared, adjusted, reversed, or viewed protected sales information.</w:t>
            </w:r>
          </w:p>
        </w:tc>
      </w:tr>
    </w:tbl>
    <w:p>
      <w:pPr>
        <w:spacing w:after="0"/>
      </w:pPr>
    </w:p>
    <w:p>
      <w:pPr>
        <w:pStyle w:val="Heading1"/>
        <w:keepNext/>
      </w:pPr>
      <w:r>
        <w:t>6. Master Data</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2600"/>
        <w:gridCol w:w="5000"/>
        <w:gridCol w:w="2660"/>
      </w:tblGrid>
      <w:tr>
        <w:trPr>
          <w:cantSplit/>
          <w:tblHeader w:val="true"/>
        </w:trPr>
        <w:tc>
          <w:tcPr>
            <w:tcW w:type="dxa" w:w="26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Master / setting</w:t>
            </w:r>
          </w:p>
        </w:tc>
        <w:tc>
          <w:tcPr>
            <w:tcW w:type="dxa" w:w="50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Purpose</w:t>
            </w:r>
          </w:p>
        </w:tc>
        <w:tc>
          <w:tcPr>
            <w:tcW w:type="dxa" w:w="26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Authoritative owner</w:t>
            </w:r>
          </w:p>
        </w:tc>
      </w:tr>
      <w:tr>
        <w:trPr>
          <w:cantSplit/>
        </w:trPr>
        <w:tc>
          <w:tcPr>
            <w:tcW w:type="dxa" w:w="2600"/>
          </w:tcPr>
          <w:p>
            <w:pPr>
              <w:spacing w:after="0" w:before="0" w:line="240" w:lineRule="auto"/>
            </w:pPr>
            <w:r>
              <w:rPr>
                <w:rFonts w:ascii="Inter" w:hAnsi="Inter" w:eastAsia="Inter"/>
                <w:b w:val="0"/>
                <w:color w:val="172033"/>
                <w:sz w:val="15"/>
              </w:rPr>
              <w:t>Customer</w:t>
            </w:r>
          </w:p>
        </w:tc>
        <w:tc>
          <w:tcPr>
            <w:tcW w:type="dxa" w:w="5000"/>
          </w:tcPr>
          <w:p>
            <w:pPr>
              <w:spacing w:after="0" w:before="0" w:line="240" w:lineRule="auto"/>
            </w:pPr>
            <w:r>
              <w:rPr>
                <w:rFonts w:ascii="Inter" w:hAnsi="Inter" w:eastAsia="Inter"/>
                <w:b w:val="0"/>
                <w:color w:val="172033"/>
                <w:sz w:val="15"/>
              </w:rPr>
              <w:t>Buyer identity, contacts, addresses, tax identifiers, credit eligibility, terms, limits, and status.</w:t>
            </w:r>
          </w:p>
        </w:tc>
        <w:tc>
          <w:tcPr>
            <w:tcW w:type="dxa" w:w="2660"/>
          </w:tcPr>
          <w:p>
            <w:pPr>
              <w:spacing w:after="0" w:before="0" w:line="240" w:lineRule="auto"/>
            </w:pPr>
            <w:r>
              <w:rPr>
                <w:rFonts w:ascii="Inter" w:hAnsi="Inter" w:eastAsia="Inter"/>
                <w:b w:val="0"/>
                <w:color w:val="172033"/>
                <w:sz w:val="15"/>
              </w:rPr>
              <w:t>MDS-1000</w:t>
            </w:r>
          </w:p>
        </w:tc>
      </w:tr>
      <w:tr>
        <w:trPr>
          <w:cantSplit/>
        </w:trPr>
        <w:tc>
          <w:tcPr>
            <w:tcW w:type="dxa" w:w="2600"/>
            <w:shd w:fill="F3F7FA" w:val="clear"/>
          </w:tcPr>
          <w:p>
            <w:pPr>
              <w:spacing w:after="0" w:before="0" w:line="240" w:lineRule="auto"/>
            </w:pPr>
            <w:r>
              <w:rPr>
                <w:rFonts w:ascii="Inter" w:hAnsi="Inter" w:eastAsia="Inter"/>
                <w:b w:val="0"/>
                <w:color w:val="172033"/>
                <w:sz w:val="15"/>
              </w:rPr>
              <w:t>Walk-in Customer Policy</w:t>
            </w:r>
          </w:p>
        </w:tc>
        <w:tc>
          <w:tcPr>
            <w:tcW w:type="dxa" w:w="5000"/>
            <w:shd w:fill="F3F7FA" w:val="clear"/>
          </w:tcPr>
          <w:p>
            <w:pPr>
              <w:spacing w:after="0" w:before="0" w:line="240" w:lineRule="auto"/>
            </w:pPr>
            <w:r>
              <w:rPr>
                <w:rFonts w:ascii="Inter" w:hAnsi="Inter" w:eastAsia="Inter"/>
                <w:b w:val="0"/>
                <w:color w:val="172033"/>
                <w:sz w:val="15"/>
              </w:rPr>
              <w:t>Controls when an unidentified customer may be used and which sales require identification.</w:t>
            </w:r>
          </w:p>
        </w:tc>
        <w:tc>
          <w:tcPr>
            <w:tcW w:type="dxa" w:w="2660"/>
            <w:shd w:fill="F3F7FA" w:val="clear"/>
          </w:tcPr>
          <w:p>
            <w:pPr>
              <w:spacing w:after="0" w:before="0" w:line="240" w:lineRule="auto"/>
            </w:pPr>
            <w:r>
              <w:rPr>
                <w:rFonts w:ascii="Inter" w:hAnsi="Inter" w:eastAsia="Inter"/>
                <w:b w:val="0"/>
                <w:color w:val="172033"/>
                <w:sz w:val="15"/>
              </w:rPr>
              <w:t>MDS-1100</w:t>
            </w:r>
          </w:p>
        </w:tc>
      </w:tr>
      <w:tr>
        <w:trPr>
          <w:cantSplit/>
        </w:trPr>
        <w:tc>
          <w:tcPr>
            <w:tcW w:type="dxa" w:w="2600"/>
          </w:tcPr>
          <w:p>
            <w:pPr>
              <w:spacing w:after="0" w:before="0" w:line="240" w:lineRule="auto"/>
            </w:pPr>
            <w:r>
              <w:rPr>
                <w:rFonts w:ascii="Inter" w:hAnsi="Inter" w:eastAsia="Inter"/>
                <w:b w:val="0"/>
                <w:color w:val="172033"/>
                <w:sz w:val="15"/>
              </w:rPr>
              <w:t>Product / Service</w:t>
            </w:r>
          </w:p>
        </w:tc>
        <w:tc>
          <w:tcPr>
            <w:tcW w:type="dxa" w:w="5000"/>
          </w:tcPr>
          <w:p>
            <w:pPr>
              <w:spacing w:after="0" w:before="0" w:line="240" w:lineRule="auto"/>
            </w:pPr>
            <w:r>
              <w:rPr>
                <w:rFonts w:ascii="Inter" w:hAnsi="Inter" w:eastAsia="Inter"/>
                <w:b w:val="0"/>
                <w:color w:val="172033"/>
                <w:sz w:val="15"/>
              </w:rPr>
              <w:t>Item identity, description, sale unit, tax, stock behavior, default price, and active status.</w:t>
            </w:r>
          </w:p>
        </w:tc>
        <w:tc>
          <w:tcPr>
            <w:tcW w:type="dxa" w:w="2660"/>
          </w:tcPr>
          <w:p>
            <w:pPr>
              <w:spacing w:after="0" w:before="0" w:line="240" w:lineRule="auto"/>
            </w:pPr>
            <w:r>
              <w:rPr>
                <w:rFonts w:ascii="Inter" w:hAnsi="Inter" w:eastAsia="Inter"/>
                <w:b w:val="0"/>
                <w:color w:val="172033"/>
                <w:sz w:val="15"/>
              </w:rPr>
              <w:t>MDS-1000</w:t>
            </w:r>
          </w:p>
        </w:tc>
      </w:tr>
      <w:tr>
        <w:trPr>
          <w:cantSplit/>
        </w:trPr>
        <w:tc>
          <w:tcPr>
            <w:tcW w:type="dxa" w:w="2600"/>
            <w:shd w:fill="F3F7FA" w:val="clear"/>
          </w:tcPr>
          <w:p>
            <w:pPr>
              <w:spacing w:after="0" w:before="0" w:line="240" w:lineRule="auto"/>
            </w:pPr>
            <w:r>
              <w:rPr>
                <w:rFonts w:ascii="Inter" w:hAnsi="Inter" w:eastAsia="Inter"/>
                <w:b w:val="0"/>
                <w:color w:val="172033"/>
                <w:sz w:val="15"/>
              </w:rPr>
              <w:t>Product Category</w:t>
            </w:r>
          </w:p>
        </w:tc>
        <w:tc>
          <w:tcPr>
            <w:tcW w:type="dxa" w:w="5000"/>
            <w:shd w:fill="F3F7FA" w:val="clear"/>
          </w:tcPr>
          <w:p>
            <w:pPr>
              <w:spacing w:after="0" w:before="0" w:line="240" w:lineRule="auto"/>
            </w:pPr>
            <w:r>
              <w:rPr>
                <w:rFonts w:ascii="Inter" w:hAnsi="Inter" w:eastAsia="Inter"/>
                <w:b w:val="0"/>
                <w:color w:val="172033"/>
                <w:sz w:val="15"/>
              </w:rPr>
              <w:t>Grouping, reporting, price, tax, and policy defaults.</w:t>
            </w:r>
          </w:p>
        </w:tc>
        <w:tc>
          <w:tcPr>
            <w:tcW w:type="dxa" w:w="2660"/>
            <w:shd w:fill="F3F7FA" w:val="clear"/>
          </w:tcPr>
          <w:p>
            <w:pPr>
              <w:spacing w:after="0" w:before="0" w:line="240" w:lineRule="auto"/>
            </w:pPr>
            <w:r>
              <w:rPr>
                <w:rFonts w:ascii="Inter" w:hAnsi="Inter" w:eastAsia="Inter"/>
                <w:b w:val="0"/>
                <w:color w:val="172033"/>
                <w:sz w:val="15"/>
              </w:rPr>
              <w:t>MDS-1000</w:t>
            </w:r>
          </w:p>
        </w:tc>
      </w:tr>
      <w:tr>
        <w:trPr>
          <w:cantSplit/>
        </w:trPr>
        <w:tc>
          <w:tcPr>
            <w:tcW w:type="dxa" w:w="2600"/>
          </w:tcPr>
          <w:p>
            <w:pPr>
              <w:spacing w:after="0" w:before="0" w:line="240" w:lineRule="auto"/>
            </w:pPr>
            <w:r>
              <w:rPr>
                <w:rFonts w:ascii="Inter" w:hAnsi="Inter" w:eastAsia="Inter"/>
                <w:b w:val="0"/>
                <w:color w:val="172033"/>
                <w:sz w:val="15"/>
              </w:rPr>
              <w:t>Unit of Measure</w:t>
            </w:r>
          </w:p>
        </w:tc>
        <w:tc>
          <w:tcPr>
            <w:tcW w:type="dxa" w:w="5000"/>
          </w:tcPr>
          <w:p>
            <w:pPr>
              <w:spacing w:after="0" w:before="0" w:line="240" w:lineRule="auto"/>
            </w:pPr>
            <w:r>
              <w:rPr>
                <w:rFonts w:ascii="Inter" w:hAnsi="Inter" w:eastAsia="Inter"/>
                <w:b w:val="0"/>
                <w:color w:val="172033"/>
                <w:sz w:val="15"/>
              </w:rPr>
              <w:t>Authorized selling unit and conversion behavior.</w:t>
            </w:r>
          </w:p>
        </w:tc>
        <w:tc>
          <w:tcPr>
            <w:tcW w:type="dxa" w:w="2660"/>
          </w:tcPr>
          <w:p>
            <w:pPr>
              <w:spacing w:after="0" w:before="0" w:line="240" w:lineRule="auto"/>
            </w:pPr>
            <w:r>
              <w:rPr>
                <w:rFonts w:ascii="Inter" w:hAnsi="Inter" w:eastAsia="Inter"/>
                <w:b w:val="0"/>
                <w:color w:val="172033"/>
                <w:sz w:val="15"/>
              </w:rPr>
              <w:t>MDS-1000</w:t>
            </w:r>
          </w:p>
        </w:tc>
      </w:tr>
      <w:tr>
        <w:trPr>
          <w:cantSplit/>
        </w:trPr>
        <w:tc>
          <w:tcPr>
            <w:tcW w:type="dxa" w:w="2600"/>
            <w:shd w:fill="F3F7FA" w:val="clear"/>
          </w:tcPr>
          <w:p>
            <w:pPr>
              <w:spacing w:after="0" w:before="0" w:line="240" w:lineRule="auto"/>
            </w:pPr>
            <w:r>
              <w:rPr>
                <w:rFonts w:ascii="Inter" w:hAnsi="Inter" w:eastAsia="Inter"/>
                <w:b w:val="0"/>
                <w:color w:val="172033"/>
                <w:sz w:val="15"/>
              </w:rPr>
              <w:t>Price List / Customer Price</w:t>
            </w:r>
          </w:p>
        </w:tc>
        <w:tc>
          <w:tcPr>
            <w:tcW w:type="dxa" w:w="5000"/>
            <w:shd w:fill="F3F7FA" w:val="clear"/>
          </w:tcPr>
          <w:p>
            <w:pPr>
              <w:spacing w:after="0" w:before="0" w:line="240" w:lineRule="auto"/>
            </w:pPr>
            <w:r>
              <w:rPr>
                <w:rFonts w:ascii="Inter" w:hAnsi="Inter" w:eastAsia="Inter"/>
                <w:b w:val="0"/>
                <w:color w:val="172033"/>
                <w:sz w:val="15"/>
              </w:rPr>
              <w:t>Effective selling price by customer, item, quantity, date, branch, or channel.</w:t>
            </w:r>
          </w:p>
        </w:tc>
        <w:tc>
          <w:tcPr>
            <w:tcW w:type="dxa" w:w="2660"/>
            <w:shd w:fill="F3F7FA" w:val="clear"/>
          </w:tcPr>
          <w:p>
            <w:pPr>
              <w:spacing w:after="0" w:before="0" w:line="240" w:lineRule="auto"/>
            </w:pPr>
            <w:r>
              <w:rPr>
                <w:rFonts w:ascii="Inter" w:hAnsi="Inter" w:eastAsia="Inter"/>
                <w:b w:val="0"/>
                <w:color w:val="172033"/>
                <w:sz w:val="15"/>
              </w:rPr>
              <w:t>MDS-1000</w:t>
            </w:r>
          </w:p>
        </w:tc>
      </w:tr>
      <w:tr>
        <w:trPr>
          <w:cantSplit/>
        </w:trPr>
        <w:tc>
          <w:tcPr>
            <w:tcW w:type="dxa" w:w="2600"/>
          </w:tcPr>
          <w:p>
            <w:pPr>
              <w:spacing w:after="0" w:before="0" w:line="240" w:lineRule="auto"/>
            </w:pPr>
            <w:r>
              <w:rPr>
                <w:rFonts w:ascii="Inter" w:hAnsi="Inter" w:eastAsia="Inter"/>
                <w:b w:val="0"/>
                <w:color w:val="172033"/>
                <w:sz w:val="15"/>
              </w:rPr>
              <w:t>Payment Term</w:t>
            </w:r>
          </w:p>
        </w:tc>
        <w:tc>
          <w:tcPr>
            <w:tcW w:type="dxa" w:w="5000"/>
          </w:tcPr>
          <w:p>
            <w:pPr>
              <w:spacing w:after="0" w:before="0" w:line="240" w:lineRule="auto"/>
            </w:pPr>
            <w:r>
              <w:rPr>
                <w:rFonts w:ascii="Inter" w:hAnsi="Inter" w:eastAsia="Inter"/>
                <w:b w:val="0"/>
                <w:color w:val="172033"/>
                <w:sz w:val="15"/>
              </w:rPr>
              <w:t>Immediate, due date, number of days, installment, or other configured term.</w:t>
            </w:r>
          </w:p>
        </w:tc>
        <w:tc>
          <w:tcPr>
            <w:tcW w:type="dxa" w:w="2660"/>
          </w:tcPr>
          <w:p>
            <w:pPr>
              <w:spacing w:after="0" w:before="0" w:line="240" w:lineRule="auto"/>
            </w:pPr>
            <w:r>
              <w:rPr>
                <w:rFonts w:ascii="Inter" w:hAnsi="Inter" w:eastAsia="Inter"/>
                <w:b w:val="0"/>
                <w:color w:val="172033"/>
                <w:sz w:val="15"/>
              </w:rPr>
              <w:t>MDS-1000</w:t>
            </w:r>
          </w:p>
        </w:tc>
      </w:tr>
      <w:tr>
        <w:trPr>
          <w:cantSplit/>
        </w:trPr>
        <w:tc>
          <w:tcPr>
            <w:tcW w:type="dxa" w:w="2600"/>
            <w:shd w:fill="F3F7FA" w:val="clear"/>
          </w:tcPr>
          <w:p>
            <w:pPr>
              <w:spacing w:after="0" w:before="0" w:line="240" w:lineRule="auto"/>
            </w:pPr>
            <w:r>
              <w:rPr>
                <w:rFonts w:ascii="Inter" w:hAnsi="Inter" w:eastAsia="Inter"/>
                <w:b w:val="0"/>
                <w:color w:val="172033"/>
                <w:sz w:val="15"/>
              </w:rPr>
              <w:t>Tax Code</w:t>
            </w:r>
          </w:p>
        </w:tc>
        <w:tc>
          <w:tcPr>
            <w:tcW w:type="dxa" w:w="5000"/>
            <w:shd w:fill="F3F7FA" w:val="clear"/>
          </w:tcPr>
          <w:p>
            <w:pPr>
              <w:spacing w:after="0" w:before="0" w:line="240" w:lineRule="auto"/>
            </w:pPr>
            <w:r>
              <w:rPr>
                <w:rFonts w:ascii="Inter" w:hAnsi="Inter" w:eastAsia="Inter"/>
                <w:b w:val="0"/>
                <w:color w:val="172033"/>
                <w:sz w:val="15"/>
              </w:rPr>
              <w:t>Rate, basis, inclusivity, jurisdiction, exemption, recoverability/reporting behavior.</w:t>
            </w:r>
          </w:p>
        </w:tc>
        <w:tc>
          <w:tcPr>
            <w:tcW w:type="dxa" w:w="2660"/>
            <w:shd w:fill="F3F7FA" w:val="clear"/>
          </w:tcPr>
          <w:p>
            <w:pPr>
              <w:spacing w:after="0" w:before="0" w:line="240" w:lineRule="auto"/>
            </w:pPr>
            <w:r>
              <w:rPr>
                <w:rFonts w:ascii="Inter" w:hAnsi="Inter" w:eastAsia="Inter"/>
                <w:b w:val="0"/>
                <w:color w:val="172033"/>
                <w:sz w:val="15"/>
              </w:rPr>
              <w:t>MDS-1000 / MDS-1100 behavior</w:t>
            </w:r>
          </w:p>
        </w:tc>
      </w:tr>
      <w:tr>
        <w:trPr>
          <w:cantSplit/>
        </w:trPr>
        <w:tc>
          <w:tcPr>
            <w:tcW w:type="dxa" w:w="2600"/>
          </w:tcPr>
          <w:p>
            <w:pPr>
              <w:spacing w:after="0" w:before="0" w:line="240" w:lineRule="auto"/>
            </w:pPr>
            <w:r>
              <w:rPr>
                <w:rFonts w:ascii="Inter" w:hAnsi="Inter" w:eastAsia="Inter"/>
                <w:b w:val="0"/>
                <w:color w:val="172033"/>
                <w:sz w:val="15"/>
              </w:rPr>
              <w:t>Branch / Warehouse / Location</w:t>
            </w:r>
          </w:p>
        </w:tc>
        <w:tc>
          <w:tcPr>
            <w:tcW w:type="dxa" w:w="5000"/>
          </w:tcPr>
          <w:p>
            <w:pPr>
              <w:spacing w:after="0" w:before="0" w:line="240" w:lineRule="auto"/>
            </w:pPr>
            <w:r>
              <w:rPr>
                <w:rFonts w:ascii="Inter" w:hAnsi="Inter" w:eastAsia="Inter"/>
                <w:b w:val="0"/>
                <w:color w:val="172033"/>
                <w:sz w:val="15"/>
              </w:rPr>
              <w:t>Organizational and fulfillment context.</w:t>
            </w:r>
          </w:p>
        </w:tc>
        <w:tc>
          <w:tcPr>
            <w:tcW w:type="dxa" w:w="2660"/>
          </w:tcPr>
          <w:p>
            <w:pPr>
              <w:spacing w:after="0" w:before="0" w:line="240" w:lineRule="auto"/>
            </w:pPr>
            <w:r>
              <w:rPr>
                <w:rFonts w:ascii="Inter" w:hAnsi="Inter" w:eastAsia="Inter"/>
                <w:b w:val="0"/>
                <w:color w:val="172033"/>
                <w:sz w:val="15"/>
              </w:rPr>
              <w:t>MDS-1000</w:t>
            </w:r>
          </w:p>
        </w:tc>
      </w:tr>
      <w:tr>
        <w:trPr>
          <w:cantSplit/>
        </w:trPr>
        <w:tc>
          <w:tcPr>
            <w:tcW w:type="dxa" w:w="2600"/>
            <w:shd w:fill="F3F7FA" w:val="clear"/>
          </w:tcPr>
          <w:p>
            <w:pPr>
              <w:spacing w:after="0" w:before="0" w:line="240" w:lineRule="auto"/>
            </w:pPr>
            <w:r>
              <w:rPr>
                <w:rFonts w:ascii="Inter" w:hAnsi="Inter" w:eastAsia="Inter"/>
                <w:b w:val="0"/>
                <w:color w:val="172033"/>
                <w:sz w:val="15"/>
              </w:rPr>
              <w:t>Salesperson / Channel</w:t>
            </w:r>
          </w:p>
        </w:tc>
        <w:tc>
          <w:tcPr>
            <w:tcW w:type="dxa" w:w="5000"/>
            <w:shd w:fill="F3F7FA" w:val="clear"/>
          </w:tcPr>
          <w:p>
            <w:pPr>
              <w:spacing w:after="0" w:before="0" w:line="240" w:lineRule="auto"/>
            </w:pPr>
            <w:r>
              <w:rPr>
                <w:rFonts w:ascii="Inter" w:hAnsi="Inter" w:eastAsia="Inter"/>
                <w:b w:val="0"/>
                <w:color w:val="172033"/>
                <w:sz w:val="15"/>
              </w:rPr>
              <w:t>Attribution, responsibility, commission-ready reference, and source channel.</w:t>
            </w:r>
          </w:p>
        </w:tc>
        <w:tc>
          <w:tcPr>
            <w:tcW w:type="dxa" w:w="2660"/>
            <w:shd w:fill="F3F7FA" w:val="clear"/>
          </w:tcPr>
          <w:p>
            <w:pPr>
              <w:spacing w:after="0" w:before="0" w:line="240" w:lineRule="auto"/>
            </w:pPr>
            <w:r>
              <w:rPr>
                <w:rFonts w:ascii="Inter" w:hAnsi="Inter" w:eastAsia="Inter"/>
                <w:b w:val="0"/>
                <w:color w:val="172033"/>
                <w:sz w:val="15"/>
              </w:rPr>
              <w:t>MDS-1000</w:t>
            </w:r>
          </w:p>
        </w:tc>
      </w:tr>
      <w:tr>
        <w:trPr>
          <w:cantSplit/>
        </w:trPr>
        <w:tc>
          <w:tcPr>
            <w:tcW w:type="dxa" w:w="2600"/>
          </w:tcPr>
          <w:p>
            <w:pPr>
              <w:spacing w:after="0" w:before="0" w:line="240" w:lineRule="auto"/>
            </w:pPr>
            <w:r>
              <w:rPr>
                <w:rFonts w:ascii="Inter" w:hAnsi="Inter" w:eastAsia="Inter"/>
                <w:b w:val="0"/>
                <w:color w:val="172033"/>
                <w:sz w:val="15"/>
              </w:rPr>
              <w:t>Currency / Exchange Rate Policy</w:t>
            </w:r>
          </w:p>
        </w:tc>
        <w:tc>
          <w:tcPr>
            <w:tcW w:type="dxa" w:w="5000"/>
          </w:tcPr>
          <w:p>
            <w:pPr>
              <w:spacing w:after="0" w:before="0" w:line="240" w:lineRule="auto"/>
            </w:pPr>
            <w:r>
              <w:rPr>
                <w:rFonts w:ascii="Inter" w:hAnsi="Inter" w:eastAsia="Inter"/>
                <w:b w:val="0"/>
                <w:color w:val="172033"/>
                <w:sz w:val="15"/>
              </w:rPr>
              <w:t>Transaction and functional currency, approved rate source, precision, and rounding.</w:t>
            </w:r>
          </w:p>
        </w:tc>
        <w:tc>
          <w:tcPr>
            <w:tcW w:type="dxa" w:w="2660"/>
          </w:tcPr>
          <w:p>
            <w:pPr>
              <w:spacing w:after="0" w:before="0" w:line="240" w:lineRule="auto"/>
            </w:pPr>
            <w:r>
              <w:rPr>
                <w:rFonts w:ascii="Inter" w:hAnsi="Inter" w:eastAsia="Inter"/>
                <w:b w:val="0"/>
                <w:color w:val="172033"/>
                <w:sz w:val="15"/>
              </w:rPr>
              <w:t>MDS-1000 / MDS-1100</w:t>
            </w:r>
          </w:p>
        </w:tc>
      </w:tr>
      <w:tr>
        <w:trPr>
          <w:cantSplit/>
        </w:trPr>
        <w:tc>
          <w:tcPr>
            <w:tcW w:type="dxa" w:w="2600"/>
            <w:shd w:fill="F3F7FA" w:val="clear"/>
          </w:tcPr>
          <w:p>
            <w:pPr>
              <w:spacing w:after="0" w:before="0" w:line="240" w:lineRule="auto"/>
            </w:pPr>
            <w:r>
              <w:rPr>
                <w:rFonts w:ascii="Inter" w:hAnsi="Inter" w:eastAsia="Inter"/>
                <w:b w:val="0"/>
                <w:color w:val="172033"/>
                <w:sz w:val="15"/>
              </w:rPr>
              <w:t>Credit Policy</w:t>
            </w:r>
          </w:p>
        </w:tc>
        <w:tc>
          <w:tcPr>
            <w:tcW w:type="dxa" w:w="5000"/>
            <w:shd w:fill="F3F7FA" w:val="clear"/>
          </w:tcPr>
          <w:p>
            <w:pPr>
              <w:spacing w:after="0" w:before="0" w:line="240" w:lineRule="auto"/>
            </w:pPr>
            <w:r>
              <w:rPr>
                <w:rFonts w:ascii="Inter" w:hAnsi="Inter" w:eastAsia="Inter"/>
                <w:b w:val="0"/>
                <w:color w:val="172033"/>
                <w:sz w:val="15"/>
              </w:rPr>
              <w:t>Limit, overdue tolerance, hold, approval, override, and exception behavior.</w:t>
            </w:r>
          </w:p>
        </w:tc>
        <w:tc>
          <w:tcPr>
            <w:tcW w:type="dxa" w:w="2660"/>
            <w:shd w:fill="F3F7FA" w:val="clear"/>
          </w:tcPr>
          <w:p>
            <w:pPr>
              <w:spacing w:after="0" w:before="0" w:line="240" w:lineRule="auto"/>
            </w:pPr>
            <w:r>
              <w:rPr>
                <w:rFonts w:ascii="Inter" w:hAnsi="Inter" w:eastAsia="Inter"/>
                <w:b w:val="0"/>
                <w:color w:val="172033"/>
                <w:sz w:val="15"/>
              </w:rPr>
              <w:t>MDS-1100</w:t>
            </w:r>
          </w:p>
        </w:tc>
      </w:tr>
      <w:tr>
        <w:trPr>
          <w:cantSplit/>
        </w:trPr>
        <w:tc>
          <w:tcPr>
            <w:tcW w:type="dxa" w:w="2600"/>
          </w:tcPr>
          <w:p>
            <w:pPr>
              <w:spacing w:after="0" w:before="0" w:line="240" w:lineRule="auto"/>
            </w:pPr>
            <w:r>
              <w:rPr>
                <w:rFonts w:ascii="Inter" w:hAnsi="Inter" w:eastAsia="Inter"/>
                <w:b w:val="0"/>
                <w:color w:val="172033"/>
                <w:sz w:val="15"/>
              </w:rPr>
              <w:t>Approval Policy</w:t>
            </w:r>
          </w:p>
        </w:tc>
        <w:tc>
          <w:tcPr>
            <w:tcW w:type="dxa" w:w="5000"/>
          </w:tcPr>
          <w:p>
            <w:pPr>
              <w:spacing w:after="0" w:before="0" w:line="240" w:lineRule="auto"/>
            </w:pPr>
            <w:r>
              <w:rPr>
                <w:rFonts w:ascii="Inter" w:hAnsi="Inter" w:eastAsia="Inter"/>
                <w:b w:val="0"/>
                <w:color w:val="172033"/>
                <w:sz w:val="15"/>
              </w:rPr>
              <w:t>Thresholds, approvers, substitutes, escalation, and segregation rules.</w:t>
            </w:r>
          </w:p>
        </w:tc>
        <w:tc>
          <w:tcPr>
            <w:tcW w:type="dxa" w:w="2660"/>
          </w:tcPr>
          <w:p>
            <w:pPr>
              <w:spacing w:after="0" w:before="0" w:line="240" w:lineRule="auto"/>
            </w:pPr>
            <w:r>
              <w:rPr>
                <w:rFonts w:ascii="Inter" w:hAnsi="Inter" w:eastAsia="Inter"/>
                <w:b w:val="0"/>
                <w:color w:val="172033"/>
                <w:sz w:val="15"/>
              </w:rPr>
              <w:t>MDS-1100</w:t>
            </w:r>
          </w:p>
        </w:tc>
      </w:tr>
      <w:tr>
        <w:trPr>
          <w:cantSplit/>
        </w:trPr>
        <w:tc>
          <w:tcPr>
            <w:tcW w:type="dxa" w:w="2600"/>
            <w:shd w:fill="F3F7FA" w:val="clear"/>
          </w:tcPr>
          <w:p>
            <w:pPr>
              <w:spacing w:after="0" w:before="0" w:line="240" w:lineRule="auto"/>
            </w:pPr>
            <w:r>
              <w:rPr>
                <w:rFonts w:ascii="Inter" w:hAnsi="Inter" w:eastAsia="Inter"/>
                <w:b w:val="0"/>
                <w:color w:val="172033"/>
                <w:sz w:val="15"/>
              </w:rPr>
              <w:t>Document Number Series</w:t>
            </w:r>
          </w:p>
        </w:tc>
        <w:tc>
          <w:tcPr>
            <w:tcW w:type="dxa" w:w="5000"/>
            <w:shd w:fill="F3F7FA" w:val="clear"/>
          </w:tcPr>
          <w:p>
            <w:pPr>
              <w:spacing w:after="0" w:before="0" w:line="240" w:lineRule="auto"/>
            </w:pPr>
            <w:r>
              <w:rPr>
                <w:rFonts w:ascii="Inter" w:hAnsi="Inter" w:eastAsia="Inter"/>
                <w:b w:val="0"/>
                <w:color w:val="172033"/>
                <w:sz w:val="15"/>
              </w:rPr>
              <w:t>Concurrency-safe numbering by company, branch, type, year, or configured sequence.</w:t>
            </w:r>
          </w:p>
        </w:tc>
        <w:tc>
          <w:tcPr>
            <w:tcW w:type="dxa" w:w="2660"/>
            <w:shd w:fill="F3F7FA" w:val="clear"/>
          </w:tcPr>
          <w:p>
            <w:pPr>
              <w:spacing w:after="0" w:before="0" w:line="240" w:lineRule="auto"/>
            </w:pPr>
            <w:r>
              <w:rPr>
                <w:rFonts w:ascii="Inter" w:hAnsi="Inter" w:eastAsia="Inter"/>
                <w:b w:val="0"/>
                <w:color w:val="172033"/>
                <w:sz w:val="15"/>
              </w:rPr>
              <w:t>MDS-1100</w:t>
            </w:r>
          </w:p>
        </w:tc>
      </w:tr>
    </w:tbl>
    <w:p>
      <w:pPr>
        <w:spacing w:after="0"/>
      </w:pPr>
    </w:p>
    <w:tbl>
      <w:tblPr>
        <w:tblW w:type="dxa" w:w="10260"/>
        <w:jc w:val="center"/>
        <w:tblLayout w:type="fixed"/>
        <w:tblLook w:firstColumn="1" w:firstRow="1" w:lastColumn="0" w:lastRow="0" w:noHBand="0" w:noVBand="1" w:val="04A0"/>
        <w:tblBorders>
          <w:top w:val="single" w:sz="4" w:space="0" w:color="AFC4D6"/>
          <w:left w:val="single" w:sz="4" w:space="0" w:color="AFC4D6"/>
          <w:bottom w:val="single" w:sz="4" w:space="0" w:color="AFC4D6"/>
          <w:right w:val="single" w:sz="4" w:space="0" w:color="AFC4D6"/>
          <w:insideH w:val="single" w:sz="4" w:space="0" w:color="AFC4D6"/>
          <w:insideV w:val="single" w:sz="4" w:space="0" w:color="AFC4D6"/>
        </w:tblBorders>
      </w:tblPr>
      <w:tblGrid>
        <w:gridCol w:w="10260"/>
      </w:tblGrid>
      <w:tr>
        <w:trPr>
          <w:cantSplit/>
          <w:tblHeader w:val="true"/>
        </w:trPr>
        <w:tc>
          <w:tcPr>
            <w:tcW w:type="dxa" w:w="10260"/>
            <w:tcMar>
              <w:top w:w="70" w:type="dxa"/>
              <w:start w:w="95" w:type="dxa"/>
              <w:bottom w:w="70" w:type="dxa"/>
              <w:end w:w="95" w:type="dxa"/>
            </w:tcMar>
            <w:vAlign w:val="center"/>
            <w:shd w:fill="EAF3FA" w:val="clear"/>
          </w:tcPr>
          <w:p>
            <w:pPr>
              <w:spacing w:after="0"/>
            </w:pPr>
            <w:r>
              <w:rPr>
                <w:rFonts w:ascii="Inter" w:hAnsi="Inter" w:eastAsia="Inter"/>
                <w:b/>
                <w:color w:val="1A2D44"/>
                <w:sz w:val="17"/>
              </w:rPr>
              <w:t xml:space="preserve">SHARED MASTER DATA  </w:t>
            </w:r>
            <w:r>
              <w:rPr>
                <w:rFonts w:ascii="Inter" w:hAnsi="Inter" w:eastAsia="Inter"/>
                <w:color w:val="1A2D44"/>
                <w:sz w:val="17"/>
              </w:rPr>
              <w:t>MDS-200 references authoritative records and retains effective historical values or snapshots where required. It shall not create competing customer, item, price, term, tax, branch, or user registries.</w:t>
            </w:r>
          </w:p>
        </w:tc>
      </w:tr>
    </w:tbl>
    <w:p>
      <w:pPr>
        <w:pStyle w:val="Heading1"/>
        <w:keepNext/>
      </w:pPr>
      <w:r>
        <w:t>7. Business Documents and Records</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3100"/>
        <w:gridCol w:w="7160"/>
      </w:tblGrid>
      <w:tr>
        <w:trPr>
          <w:cantSplit/>
          <w:tblHeader w:val="true"/>
        </w:trPr>
        <w:tc>
          <w:tcPr>
            <w:tcW w:type="dxa" w:w="31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Document / record</w:t>
            </w:r>
          </w:p>
        </w:tc>
        <w:tc>
          <w:tcPr>
            <w:tcW w:type="dxa" w:w="71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Purpose</w:t>
            </w:r>
          </w:p>
        </w:tc>
      </w:tr>
      <w:tr>
        <w:trPr>
          <w:cantSplit/>
        </w:trPr>
        <w:tc>
          <w:tcPr>
            <w:tcW w:type="dxa" w:w="3100"/>
          </w:tcPr>
          <w:p>
            <w:pPr>
              <w:spacing w:after="0" w:before="0" w:line="240" w:lineRule="auto"/>
            </w:pPr>
            <w:r>
              <w:rPr>
                <w:rFonts w:ascii="Inter" w:hAnsi="Inter" w:eastAsia="Inter"/>
                <w:b w:val="0"/>
                <w:color w:val="172033"/>
                <w:sz w:val="17"/>
              </w:rPr>
              <w:t>Quotation - edition/future</w:t>
            </w:r>
          </w:p>
        </w:tc>
        <w:tc>
          <w:tcPr>
            <w:tcW w:type="dxa" w:w="7160"/>
          </w:tcPr>
          <w:p>
            <w:pPr>
              <w:spacing w:after="0" w:before="0" w:line="240" w:lineRule="auto"/>
            </w:pPr>
            <w:r>
              <w:rPr>
                <w:rFonts w:ascii="Inter" w:hAnsi="Inter" w:eastAsia="Inter"/>
                <w:b w:val="0"/>
                <w:color w:val="172033"/>
                <w:sz w:val="17"/>
              </w:rPr>
              <w:t>Non-posting proposal of items, prices, validity, terms, and conditions; may convert to a sale through a controlled reference.</w:t>
            </w:r>
          </w:p>
        </w:tc>
      </w:tr>
      <w:tr>
        <w:trPr>
          <w:cantSplit/>
        </w:trPr>
        <w:tc>
          <w:tcPr>
            <w:tcW w:type="dxa" w:w="3100"/>
            <w:shd w:fill="F3F7FA" w:val="clear"/>
          </w:tcPr>
          <w:p>
            <w:pPr>
              <w:spacing w:after="0" w:before="0" w:line="240" w:lineRule="auto"/>
            </w:pPr>
            <w:r>
              <w:rPr>
                <w:rFonts w:ascii="Inter" w:hAnsi="Inter" w:eastAsia="Inter"/>
                <w:b w:val="0"/>
                <w:color w:val="172033"/>
                <w:sz w:val="17"/>
              </w:rPr>
              <w:t>Sale / Sales Invoice</w:t>
            </w:r>
          </w:p>
        </w:tc>
        <w:tc>
          <w:tcPr>
            <w:tcW w:type="dxa" w:w="7160"/>
            <w:shd w:fill="F3F7FA" w:val="clear"/>
          </w:tcPr>
          <w:p>
            <w:pPr>
              <w:spacing w:after="0" w:before="0" w:line="240" w:lineRule="auto"/>
            </w:pPr>
            <w:r>
              <w:rPr>
                <w:rFonts w:ascii="Inter" w:hAnsi="Inter" w:eastAsia="Inter"/>
                <w:b w:val="0"/>
                <w:color w:val="172033"/>
                <w:sz w:val="17"/>
              </w:rPr>
              <w:t>Primary source document describing what was sold, customer, lines, prices, discounts, taxes, total, terms, and settlement intent.</w:t>
            </w:r>
          </w:p>
        </w:tc>
      </w:tr>
      <w:tr>
        <w:trPr>
          <w:cantSplit/>
        </w:trPr>
        <w:tc>
          <w:tcPr>
            <w:tcW w:type="dxa" w:w="3100"/>
          </w:tcPr>
          <w:p>
            <w:pPr>
              <w:spacing w:after="0" w:before="0" w:line="240" w:lineRule="auto"/>
            </w:pPr>
            <w:r>
              <w:rPr>
                <w:rFonts w:ascii="Inter" w:hAnsi="Inter" w:eastAsia="Inter"/>
                <w:b w:val="0"/>
                <w:color w:val="172033"/>
                <w:sz w:val="17"/>
              </w:rPr>
              <w:t>Receivable Open Item</w:t>
            </w:r>
          </w:p>
        </w:tc>
        <w:tc>
          <w:tcPr>
            <w:tcW w:type="dxa" w:w="7160"/>
          </w:tcPr>
          <w:p>
            <w:pPr>
              <w:spacing w:after="0" w:before="0" w:line="240" w:lineRule="auto"/>
            </w:pPr>
            <w:r>
              <w:rPr>
                <w:rFonts w:ascii="Inter" w:hAnsi="Inter" w:eastAsia="Inter"/>
                <w:b w:val="0"/>
                <w:color w:val="172033"/>
                <w:sz w:val="17"/>
              </w:rPr>
              <w:t>System record of the customer obligation, original amount, applications, adjustments, balance, due date, due state, and settlement status.</w:t>
            </w:r>
          </w:p>
        </w:tc>
      </w:tr>
      <w:tr>
        <w:trPr>
          <w:cantSplit/>
        </w:trPr>
        <w:tc>
          <w:tcPr>
            <w:tcW w:type="dxa" w:w="3100"/>
            <w:shd w:fill="F3F7FA" w:val="clear"/>
          </w:tcPr>
          <w:p>
            <w:pPr>
              <w:spacing w:after="0" w:before="0" w:line="240" w:lineRule="auto"/>
            </w:pPr>
            <w:r>
              <w:rPr>
                <w:rFonts w:ascii="Inter" w:hAnsi="Inter" w:eastAsia="Inter"/>
                <w:b w:val="0"/>
                <w:color w:val="172033"/>
                <w:sz w:val="17"/>
              </w:rPr>
              <w:t>Sales Return</w:t>
            </w:r>
          </w:p>
        </w:tc>
        <w:tc>
          <w:tcPr>
            <w:tcW w:type="dxa" w:w="7160"/>
            <w:shd w:fill="F3F7FA" w:val="clear"/>
          </w:tcPr>
          <w:p>
            <w:pPr>
              <w:spacing w:after="0" w:before="0" w:line="240" w:lineRule="auto"/>
            </w:pPr>
            <w:r>
              <w:rPr>
                <w:rFonts w:ascii="Inter" w:hAnsi="Inter" w:eastAsia="Inter"/>
                <w:b w:val="0"/>
                <w:color w:val="172033"/>
                <w:sz w:val="17"/>
              </w:rPr>
              <w:t>Linked reduction of eligible quantity or value from an original posted sale.</w:t>
            </w:r>
          </w:p>
        </w:tc>
      </w:tr>
      <w:tr>
        <w:trPr>
          <w:cantSplit/>
        </w:trPr>
        <w:tc>
          <w:tcPr>
            <w:tcW w:type="dxa" w:w="3100"/>
          </w:tcPr>
          <w:p>
            <w:pPr>
              <w:spacing w:after="0" w:before="0" w:line="240" w:lineRule="auto"/>
            </w:pPr>
            <w:r>
              <w:rPr>
                <w:rFonts w:ascii="Inter" w:hAnsi="Inter" w:eastAsia="Inter"/>
                <w:b w:val="0"/>
                <w:color w:val="172033"/>
                <w:sz w:val="17"/>
              </w:rPr>
              <w:t>Debit Adjustment</w:t>
            </w:r>
          </w:p>
        </w:tc>
        <w:tc>
          <w:tcPr>
            <w:tcW w:type="dxa" w:w="7160"/>
          </w:tcPr>
          <w:p>
            <w:pPr>
              <w:spacing w:after="0" w:before="0" w:line="240" w:lineRule="auto"/>
            </w:pPr>
            <w:r>
              <w:rPr>
                <w:rFonts w:ascii="Inter" w:hAnsi="Inter" w:eastAsia="Inter"/>
                <w:b w:val="0"/>
                <w:color w:val="172033"/>
                <w:sz w:val="17"/>
              </w:rPr>
              <w:t>Linked document that increases the customer receivable for an approved reason.</w:t>
            </w:r>
          </w:p>
        </w:tc>
      </w:tr>
      <w:tr>
        <w:trPr>
          <w:cantSplit/>
        </w:trPr>
        <w:tc>
          <w:tcPr>
            <w:tcW w:type="dxa" w:w="3100"/>
            <w:shd w:fill="F3F7FA" w:val="clear"/>
          </w:tcPr>
          <w:p>
            <w:pPr>
              <w:spacing w:after="0" w:before="0" w:line="240" w:lineRule="auto"/>
            </w:pPr>
            <w:r>
              <w:rPr>
                <w:rFonts w:ascii="Inter" w:hAnsi="Inter" w:eastAsia="Inter"/>
                <w:b w:val="0"/>
                <w:color w:val="172033"/>
                <w:sz w:val="17"/>
              </w:rPr>
              <w:t>Credit Adjustment</w:t>
            </w:r>
          </w:p>
        </w:tc>
        <w:tc>
          <w:tcPr>
            <w:tcW w:type="dxa" w:w="7160"/>
            <w:shd w:fill="F3F7FA" w:val="clear"/>
          </w:tcPr>
          <w:p>
            <w:pPr>
              <w:spacing w:after="0" w:before="0" w:line="240" w:lineRule="auto"/>
            </w:pPr>
            <w:r>
              <w:rPr>
                <w:rFonts w:ascii="Inter" w:hAnsi="Inter" w:eastAsia="Inter"/>
                <w:b w:val="0"/>
                <w:color w:val="172033"/>
                <w:sz w:val="17"/>
              </w:rPr>
              <w:t>Linked document that decreases the customer receivable for an approved reason.</w:t>
            </w:r>
          </w:p>
        </w:tc>
      </w:tr>
      <w:tr>
        <w:trPr>
          <w:cantSplit/>
        </w:trPr>
        <w:tc>
          <w:tcPr>
            <w:tcW w:type="dxa" w:w="3100"/>
          </w:tcPr>
          <w:p>
            <w:pPr>
              <w:spacing w:after="0" w:before="0" w:line="240" w:lineRule="auto"/>
            </w:pPr>
            <w:r>
              <w:rPr>
                <w:rFonts w:ascii="Inter" w:hAnsi="Inter" w:eastAsia="Inter"/>
                <w:b w:val="0"/>
                <w:color w:val="172033"/>
                <w:sz w:val="17"/>
              </w:rPr>
              <w:t>Billing Statement</w:t>
            </w:r>
          </w:p>
        </w:tc>
        <w:tc>
          <w:tcPr>
            <w:tcW w:type="dxa" w:w="7160"/>
          </w:tcPr>
          <w:p>
            <w:pPr>
              <w:spacing w:after="0" w:before="0" w:line="240" w:lineRule="auto"/>
            </w:pPr>
            <w:r>
              <w:rPr>
                <w:rFonts w:ascii="Inter" w:hAnsi="Inter" w:eastAsia="Inter"/>
                <w:b w:val="0"/>
                <w:color w:val="172033"/>
                <w:sz w:val="17"/>
              </w:rPr>
              <w:t>Dated summary of selected customer sales, adjustments, applications, and outstanding amounts.</w:t>
            </w:r>
          </w:p>
        </w:tc>
      </w:tr>
      <w:tr>
        <w:trPr>
          <w:cantSplit/>
        </w:trPr>
        <w:tc>
          <w:tcPr>
            <w:tcW w:type="dxa" w:w="3100"/>
            <w:shd w:fill="F3F7FA" w:val="clear"/>
          </w:tcPr>
          <w:p>
            <w:pPr>
              <w:spacing w:after="0" w:before="0" w:line="240" w:lineRule="auto"/>
            </w:pPr>
            <w:r>
              <w:rPr>
                <w:rFonts w:ascii="Inter" w:hAnsi="Inter" w:eastAsia="Inter"/>
                <w:b w:val="0"/>
                <w:color w:val="172033"/>
                <w:sz w:val="17"/>
              </w:rPr>
              <w:t>Payment Receipt / Application Link</w:t>
            </w:r>
          </w:p>
        </w:tc>
        <w:tc>
          <w:tcPr>
            <w:tcW w:type="dxa" w:w="7160"/>
            <w:shd w:fill="F3F7FA" w:val="clear"/>
          </w:tcPr>
          <w:p>
            <w:pPr>
              <w:spacing w:after="0" w:before="0" w:line="240" w:lineRule="auto"/>
            </w:pPr>
            <w:r>
              <w:rPr>
                <w:rFonts w:ascii="Inter" w:hAnsi="Inter" w:eastAsia="Inter"/>
                <w:b w:val="0"/>
                <w:color w:val="172033"/>
                <w:sz w:val="17"/>
              </w:rPr>
              <w:t>Reference to MDS-300 receipt and application records; never a duplicate receipt in MDS-200.</w:t>
            </w:r>
          </w:p>
        </w:tc>
      </w:tr>
      <w:tr>
        <w:trPr>
          <w:cantSplit/>
        </w:trPr>
        <w:tc>
          <w:tcPr>
            <w:tcW w:type="dxa" w:w="3100"/>
          </w:tcPr>
          <w:p>
            <w:pPr>
              <w:spacing w:after="0" w:before="0" w:line="240" w:lineRule="auto"/>
            </w:pPr>
            <w:r>
              <w:rPr>
                <w:rFonts w:ascii="Inter" w:hAnsi="Inter" w:eastAsia="Inter"/>
                <w:b w:val="0"/>
                <w:color w:val="172033"/>
                <w:sz w:val="17"/>
              </w:rPr>
              <w:t>Customer Refund Request</w:t>
            </w:r>
          </w:p>
        </w:tc>
        <w:tc>
          <w:tcPr>
            <w:tcW w:type="dxa" w:w="7160"/>
          </w:tcPr>
          <w:p>
            <w:pPr>
              <w:spacing w:after="0" w:before="0" w:line="240" w:lineRule="auto"/>
            </w:pPr>
            <w:r>
              <w:rPr>
                <w:rFonts w:ascii="Inter" w:hAnsi="Inter" w:eastAsia="Inter"/>
                <w:b w:val="0"/>
                <w:color w:val="172033"/>
                <w:sz w:val="17"/>
              </w:rPr>
              <w:t>Approved source context supplied to MDS-500 when money must be returned to the customer.</w:t>
            </w:r>
          </w:p>
        </w:tc>
      </w:tr>
      <w:tr>
        <w:trPr>
          <w:cantSplit/>
        </w:trPr>
        <w:tc>
          <w:tcPr>
            <w:tcW w:type="dxa" w:w="3100"/>
            <w:shd w:fill="F3F7FA" w:val="clear"/>
          </w:tcPr>
          <w:p>
            <w:pPr>
              <w:spacing w:after="0" w:before="0" w:line="240" w:lineRule="auto"/>
            </w:pPr>
            <w:r>
              <w:rPr>
                <w:rFonts w:ascii="Inter" w:hAnsi="Inter" w:eastAsia="Inter"/>
                <w:b w:val="0"/>
                <w:color w:val="172033"/>
                <w:sz w:val="17"/>
              </w:rPr>
              <w:t>Sale Reversal</w:t>
            </w:r>
          </w:p>
        </w:tc>
        <w:tc>
          <w:tcPr>
            <w:tcW w:type="dxa" w:w="7160"/>
            <w:shd w:fill="F3F7FA" w:val="clear"/>
          </w:tcPr>
          <w:p>
            <w:pPr>
              <w:spacing w:after="0" w:before="0" w:line="240" w:lineRule="auto"/>
            </w:pPr>
            <w:r>
              <w:rPr>
                <w:rFonts w:ascii="Inter" w:hAnsi="Inter" w:eastAsia="Inter"/>
                <w:b w:val="0"/>
                <w:color w:val="172033"/>
                <w:sz w:val="17"/>
              </w:rPr>
              <w:t>Compensating record that reverses a posted sale while preserving the original source and all linked effects.</w:t>
            </w:r>
          </w:p>
        </w:tc>
      </w:tr>
    </w:tbl>
    <w:p>
      <w:pPr>
        <w:spacing w:after="0"/>
      </w:pPr>
    </w:p>
    <w:p>
      <w:pPr>
        <w:pStyle w:val="Heading2"/>
        <w:keepNext/>
      </w:pPr>
      <w:r>
        <w:t>7.1 Standard User-Facing Labels</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2900"/>
        <w:gridCol w:w="3000"/>
        <w:gridCol w:w="4360"/>
      </w:tblGrid>
      <w:tr>
        <w:trPr>
          <w:cantSplit/>
          <w:tblHeader w:val="true"/>
        </w:trPr>
        <w:tc>
          <w:tcPr>
            <w:tcW w:type="dxa" w:w="29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6"/>
              </w:rPr>
              <w:t>Concept</w:t>
            </w:r>
          </w:p>
        </w:tc>
        <w:tc>
          <w:tcPr>
            <w:tcW w:type="dxa" w:w="30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6"/>
              </w:rPr>
              <w:t>Recommended label</w:t>
            </w:r>
          </w:p>
        </w:tc>
        <w:tc>
          <w:tcPr>
            <w:tcW w:type="dxa" w:w="43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6"/>
              </w:rPr>
              <w:t>Control</w:t>
            </w:r>
          </w:p>
        </w:tc>
      </w:tr>
      <w:tr>
        <w:trPr>
          <w:cantSplit/>
        </w:trPr>
        <w:tc>
          <w:tcPr>
            <w:tcW w:type="dxa" w:w="2900"/>
          </w:tcPr>
          <w:p>
            <w:pPr>
              <w:spacing w:after="0" w:before="0" w:line="240" w:lineRule="auto"/>
            </w:pPr>
            <w:r>
              <w:rPr>
                <w:rFonts w:ascii="Inter" w:hAnsi="Inter" w:eastAsia="Inter"/>
                <w:b w:val="0"/>
                <w:color w:val="172033"/>
                <w:sz w:val="16"/>
              </w:rPr>
              <w:t>Primary sale document</w:t>
            </w:r>
          </w:p>
        </w:tc>
        <w:tc>
          <w:tcPr>
            <w:tcW w:type="dxa" w:w="3000"/>
          </w:tcPr>
          <w:p>
            <w:pPr>
              <w:spacing w:after="0" w:before="0" w:line="240" w:lineRule="auto"/>
            </w:pPr>
            <w:r>
              <w:rPr>
                <w:rFonts w:ascii="Inter" w:hAnsi="Inter" w:eastAsia="Inter"/>
                <w:b w:val="0"/>
                <w:color w:val="172033"/>
                <w:sz w:val="16"/>
              </w:rPr>
              <w:t>Sale or Sales Invoice</w:t>
            </w:r>
          </w:p>
        </w:tc>
        <w:tc>
          <w:tcPr>
            <w:tcW w:type="dxa" w:w="4360"/>
          </w:tcPr>
          <w:p>
            <w:pPr>
              <w:spacing w:after="0" w:before="0" w:line="240" w:lineRule="auto"/>
            </w:pPr>
            <w:r>
              <w:rPr>
                <w:rFonts w:ascii="Inter" w:hAnsi="Inter" w:eastAsia="Inter"/>
                <w:b w:val="0"/>
                <w:color w:val="172033"/>
                <w:sz w:val="16"/>
              </w:rPr>
              <w:t>Localization may use a statutory label, but the record remains the MDS-200 source sale.</w:t>
            </w:r>
          </w:p>
        </w:tc>
      </w:tr>
      <w:tr>
        <w:trPr>
          <w:cantSplit/>
        </w:trPr>
        <w:tc>
          <w:tcPr>
            <w:tcW w:type="dxa" w:w="2900"/>
            <w:shd w:fill="F3F7FA" w:val="clear"/>
          </w:tcPr>
          <w:p>
            <w:pPr>
              <w:spacing w:after="0" w:before="0" w:line="240" w:lineRule="auto"/>
            </w:pPr>
            <w:r>
              <w:rPr>
                <w:rFonts w:ascii="Inter" w:hAnsi="Inter" w:eastAsia="Inter"/>
                <w:b w:val="0"/>
                <w:color w:val="172033"/>
                <w:sz w:val="16"/>
              </w:rPr>
              <w:t>Money received from customer</w:t>
            </w:r>
          </w:p>
        </w:tc>
        <w:tc>
          <w:tcPr>
            <w:tcW w:type="dxa" w:w="3000"/>
            <w:shd w:fill="F3F7FA" w:val="clear"/>
          </w:tcPr>
          <w:p>
            <w:pPr>
              <w:spacing w:after="0" w:before="0" w:line="240" w:lineRule="auto"/>
            </w:pPr>
            <w:r>
              <w:rPr>
                <w:rFonts w:ascii="Inter" w:hAnsi="Inter" w:eastAsia="Inter"/>
                <w:b w:val="0"/>
                <w:color w:val="172033"/>
                <w:sz w:val="16"/>
              </w:rPr>
              <w:t>Payment Receipt</w:t>
            </w:r>
          </w:p>
        </w:tc>
        <w:tc>
          <w:tcPr>
            <w:tcW w:type="dxa" w:w="4360"/>
            <w:shd w:fill="F3F7FA" w:val="clear"/>
          </w:tcPr>
          <w:p>
            <w:pPr>
              <w:spacing w:after="0" w:before="0" w:line="240" w:lineRule="auto"/>
            </w:pPr>
            <w:r>
              <w:rPr>
                <w:rFonts w:ascii="Inter" w:hAnsi="Inter" w:eastAsia="Inter"/>
                <w:b w:val="0"/>
                <w:color w:val="172033"/>
                <w:sz w:val="16"/>
              </w:rPr>
              <w:t>Always owned by MDS-300, even when generated during a cash sale.</w:t>
            </w:r>
          </w:p>
        </w:tc>
      </w:tr>
      <w:tr>
        <w:trPr>
          <w:cantSplit/>
        </w:trPr>
        <w:tc>
          <w:tcPr>
            <w:tcW w:type="dxa" w:w="2900"/>
          </w:tcPr>
          <w:p>
            <w:pPr>
              <w:spacing w:after="0" w:before="0" w:line="240" w:lineRule="auto"/>
            </w:pPr>
            <w:r>
              <w:rPr>
                <w:rFonts w:ascii="Inter" w:hAnsi="Inter" w:eastAsia="Inter"/>
                <w:b w:val="0"/>
                <w:color w:val="172033"/>
                <w:sz w:val="16"/>
              </w:rPr>
              <w:t>Customer balance summary</w:t>
            </w:r>
          </w:p>
        </w:tc>
        <w:tc>
          <w:tcPr>
            <w:tcW w:type="dxa" w:w="3000"/>
          </w:tcPr>
          <w:p>
            <w:pPr>
              <w:spacing w:after="0" w:before="0" w:line="240" w:lineRule="auto"/>
            </w:pPr>
            <w:r>
              <w:rPr>
                <w:rFonts w:ascii="Inter" w:hAnsi="Inter" w:eastAsia="Inter"/>
                <w:b w:val="0"/>
                <w:color w:val="172033"/>
                <w:sz w:val="16"/>
              </w:rPr>
              <w:t>Billing Statement</w:t>
            </w:r>
          </w:p>
        </w:tc>
        <w:tc>
          <w:tcPr>
            <w:tcW w:type="dxa" w:w="4360"/>
          </w:tcPr>
          <w:p>
            <w:pPr>
              <w:spacing w:after="0" w:before="0" w:line="240" w:lineRule="auto"/>
            </w:pPr>
            <w:r>
              <w:rPr>
                <w:rFonts w:ascii="Inter" w:hAnsi="Inter" w:eastAsia="Inter"/>
                <w:b w:val="0"/>
                <w:color w:val="172033"/>
                <w:sz w:val="16"/>
              </w:rPr>
              <w:t>Does not create a charge or receipt.</w:t>
            </w:r>
          </w:p>
        </w:tc>
      </w:tr>
      <w:tr>
        <w:trPr>
          <w:cantSplit/>
        </w:trPr>
        <w:tc>
          <w:tcPr>
            <w:tcW w:type="dxa" w:w="2900"/>
            <w:shd w:fill="F3F7FA" w:val="clear"/>
          </w:tcPr>
          <w:p>
            <w:pPr>
              <w:spacing w:after="0" w:before="0" w:line="240" w:lineRule="auto"/>
            </w:pPr>
            <w:r>
              <w:rPr>
                <w:rFonts w:ascii="Inter" w:hAnsi="Inter" w:eastAsia="Inter"/>
                <w:b w:val="0"/>
                <w:color w:val="172033"/>
                <w:sz w:val="16"/>
              </w:rPr>
              <w:t>Increase customer charge</w:t>
            </w:r>
          </w:p>
        </w:tc>
        <w:tc>
          <w:tcPr>
            <w:tcW w:type="dxa" w:w="3000"/>
            <w:shd w:fill="F3F7FA" w:val="clear"/>
          </w:tcPr>
          <w:p>
            <w:pPr>
              <w:spacing w:after="0" w:before="0" w:line="240" w:lineRule="auto"/>
            </w:pPr>
            <w:r>
              <w:rPr>
                <w:rFonts w:ascii="Inter" w:hAnsi="Inter" w:eastAsia="Inter"/>
                <w:b w:val="0"/>
                <w:color w:val="172033"/>
                <w:sz w:val="16"/>
              </w:rPr>
              <w:t>Debit Adjustment</w:t>
            </w:r>
          </w:p>
        </w:tc>
        <w:tc>
          <w:tcPr>
            <w:tcW w:type="dxa" w:w="4360"/>
            <w:shd w:fill="F3F7FA" w:val="clear"/>
          </w:tcPr>
          <w:p>
            <w:pPr>
              <w:spacing w:after="0" w:before="0" w:line="240" w:lineRule="auto"/>
            </w:pPr>
            <w:r>
              <w:rPr>
                <w:rFonts w:ascii="Inter" w:hAnsi="Inter" w:eastAsia="Inter"/>
                <w:b w:val="0"/>
                <w:color w:val="172033"/>
                <w:sz w:val="16"/>
              </w:rPr>
              <w:t>Separate, linked, reasoned, and approved.</w:t>
            </w:r>
          </w:p>
        </w:tc>
      </w:tr>
      <w:tr>
        <w:trPr>
          <w:cantSplit/>
        </w:trPr>
        <w:tc>
          <w:tcPr>
            <w:tcW w:type="dxa" w:w="2900"/>
          </w:tcPr>
          <w:p>
            <w:pPr>
              <w:spacing w:after="0" w:before="0" w:line="240" w:lineRule="auto"/>
            </w:pPr>
            <w:r>
              <w:rPr>
                <w:rFonts w:ascii="Inter" w:hAnsi="Inter" w:eastAsia="Inter"/>
                <w:b w:val="0"/>
                <w:color w:val="172033"/>
                <w:sz w:val="16"/>
              </w:rPr>
              <w:t>Decrease customer charge</w:t>
            </w:r>
          </w:p>
        </w:tc>
        <w:tc>
          <w:tcPr>
            <w:tcW w:type="dxa" w:w="3000"/>
          </w:tcPr>
          <w:p>
            <w:pPr>
              <w:spacing w:after="0" w:before="0" w:line="240" w:lineRule="auto"/>
            </w:pPr>
            <w:r>
              <w:rPr>
                <w:rFonts w:ascii="Inter" w:hAnsi="Inter" w:eastAsia="Inter"/>
                <w:b w:val="0"/>
                <w:color w:val="172033"/>
                <w:sz w:val="16"/>
              </w:rPr>
              <w:t>Credit Adjustment</w:t>
            </w:r>
          </w:p>
        </w:tc>
        <w:tc>
          <w:tcPr>
            <w:tcW w:type="dxa" w:w="4360"/>
          </w:tcPr>
          <w:p>
            <w:pPr>
              <w:spacing w:after="0" w:before="0" w:line="240" w:lineRule="auto"/>
            </w:pPr>
            <w:r>
              <w:rPr>
                <w:rFonts w:ascii="Inter" w:hAnsi="Inter" w:eastAsia="Inter"/>
                <w:b w:val="0"/>
                <w:color w:val="172033"/>
                <w:sz w:val="16"/>
              </w:rPr>
              <w:t>Separate, linked, reasoned, and approved.</w:t>
            </w:r>
          </w:p>
        </w:tc>
      </w:tr>
      <w:tr>
        <w:trPr>
          <w:cantSplit/>
        </w:trPr>
        <w:tc>
          <w:tcPr>
            <w:tcW w:type="dxa" w:w="2900"/>
            <w:shd w:fill="F3F7FA" w:val="clear"/>
          </w:tcPr>
          <w:p>
            <w:pPr>
              <w:spacing w:after="0" w:before="0" w:line="240" w:lineRule="auto"/>
            </w:pPr>
            <w:r>
              <w:rPr>
                <w:rFonts w:ascii="Inter" w:hAnsi="Inter" w:eastAsia="Inter"/>
                <w:b w:val="0"/>
                <w:color w:val="172033"/>
                <w:sz w:val="16"/>
              </w:rPr>
              <w:t>Return of sold item/service value</w:t>
            </w:r>
          </w:p>
        </w:tc>
        <w:tc>
          <w:tcPr>
            <w:tcW w:type="dxa" w:w="3000"/>
            <w:shd w:fill="F3F7FA" w:val="clear"/>
          </w:tcPr>
          <w:p>
            <w:pPr>
              <w:spacing w:after="0" w:before="0" w:line="240" w:lineRule="auto"/>
            </w:pPr>
            <w:r>
              <w:rPr>
                <w:rFonts w:ascii="Inter" w:hAnsi="Inter" w:eastAsia="Inter"/>
                <w:b w:val="0"/>
                <w:color w:val="172033"/>
                <w:sz w:val="16"/>
              </w:rPr>
              <w:t>Sales Return</w:t>
            </w:r>
          </w:p>
        </w:tc>
        <w:tc>
          <w:tcPr>
            <w:tcW w:type="dxa" w:w="4360"/>
            <w:shd w:fill="F3F7FA" w:val="clear"/>
          </w:tcPr>
          <w:p>
            <w:pPr>
              <w:spacing w:after="0" w:before="0" w:line="240" w:lineRule="auto"/>
            </w:pPr>
            <w:r>
              <w:rPr>
                <w:rFonts w:ascii="Inter" w:hAnsi="Inter" w:eastAsia="Inter"/>
                <w:b w:val="0"/>
                <w:color w:val="172033"/>
                <w:sz w:val="16"/>
              </w:rPr>
              <w:t>Linked to original eligible sale lines.</w:t>
            </w:r>
          </w:p>
        </w:tc>
      </w:tr>
    </w:tbl>
    <w:p>
      <w:pPr>
        <w:spacing w:after="0"/>
      </w:pPr>
    </w:p>
    <w:p>
      <w:pPr>
        <w:pStyle w:val="Heading2"/>
        <w:keepNext/>
      </w:pPr>
      <w:r>
        <w:t>7.2 Sale Record Structure</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2800"/>
        <w:gridCol w:w="7460"/>
      </w:tblGrid>
      <w:tr>
        <w:trPr>
          <w:cantSplit/>
          <w:tblHeader w:val="true"/>
        </w:trPr>
        <w:tc>
          <w:tcPr>
            <w:tcW w:type="dxa" w:w="28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Section</w:t>
            </w:r>
          </w:p>
        </w:tc>
        <w:tc>
          <w:tcPr>
            <w:tcW w:type="dxa" w:w="74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Typical information</w:t>
            </w:r>
          </w:p>
        </w:tc>
      </w:tr>
      <w:tr>
        <w:trPr>
          <w:cantSplit/>
        </w:trPr>
        <w:tc>
          <w:tcPr>
            <w:tcW w:type="dxa" w:w="2800"/>
          </w:tcPr>
          <w:p>
            <w:pPr>
              <w:spacing w:after="0" w:before="0" w:line="240" w:lineRule="auto"/>
            </w:pPr>
            <w:r>
              <w:rPr>
                <w:rFonts w:ascii="Inter" w:hAnsi="Inter" w:eastAsia="Inter"/>
                <w:b w:val="0"/>
                <w:color w:val="172033"/>
                <w:sz w:val="17"/>
              </w:rPr>
              <w:t>Header</w:t>
            </w:r>
          </w:p>
        </w:tc>
        <w:tc>
          <w:tcPr>
            <w:tcW w:type="dxa" w:w="7460"/>
          </w:tcPr>
          <w:p>
            <w:pPr>
              <w:spacing w:after="0" w:before="0" w:line="240" w:lineRule="auto"/>
            </w:pPr>
            <w:r>
              <w:rPr>
                <w:rFonts w:ascii="Inter" w:hAnsi="Inter" w:eastAsia="Inter"/>
                <w:b w:val="0"/>
                <w:color w:val="172033"/>
                <w:sz w:val="17"/>
              </w:rPr>
              <w:t>Sale number, date, company, branch, customer, status, currency, channel, salesperson, external reference, and total.</w:t>
            </w:r>
          </w:p>
        </w:tc>
      </w:tr>
      <w:tr>
        <w:trPr>
          <w:cantSplit/>
        </w:trPr>
        <w:tc>
          <w:tcPr>
            <w:tcW w:type="dxa" w:w="2800"/>
            <w:shd w:fill="F3F7FA" w:val="clear"/>
          </w:tcPr>
          <w:p>
            <w:pPr>
              <w:spacing w:after="0" w:before="0" w:line="240" w:lineRule="auto"/>
            </w:pPr>
            <w:r>
              <w:rPr>
                <w:rFonts w:ascii="Inter" w:hAnsi="Inter" w:eastAsia="Inter"/>
                <w:b w:val="0"/>
                <w:color w:val="172033"/>
                <w:sz w:val="17"/>
              </w:rPr>
              <w:t>Lines</w:t>
            </w:r>
          </w:p>
        </w:tc>
        <w:tc>
          <w:tcPr>
            <w:tcW w:type="dxa" w:w="7460"/>
            <w:shd w:fill="F3F7FA" w:val="clear"/>
          </w:tcPr>
          <w:p>
            <w:pPr>
              <w:spacing w:after="0" w:before="0" w:line="240" w:lineRule="auto"/>
            </w:pPr>
            <w:r>
              <w:rPr>
                <w:rFonts w:ascii="Inter" w:hAnsi="Inter" w:eastAsia="Inter"/>
                <w:b w:val="0"/>
                <w:color w:val="172033"/>
                <w:sz w:val="17"/>
              </w:rPr>
              <w:t>Product/service, description, quantity, unit, warehouse, price, discount, tax, amount, stock behavior, and fulfillment reference.</w:t>
            </w:r>
          </w:p>
        </w:tc>
      </w:tr>
      <w:tr>
        <w:trPr>
          <w:cantSplit/>
        </w:trPr>
        <w:tc>
          <w:tcPr>
            <w:tcW w:type="dxa" w:w="2800"/>
          </w:tcPr>
          <w:p>
            <w:pPr>
              <w:spacing w:after="0" w:before="0" w:line="240" w:lineRule="auto"/>
            </w:pPr>
            <w:r>
              <w:rPr>
                <w:rFonts w:ascii="Inter" w:hAnsi="Inter" w:eastAsia="Inter"/>
                <w:b w:val="0"/>
                <w:color w:val="172033"/>
                <w:sz w:val="17"/>
              </w:rPr>
              <w:t>Settlement intent</w:t>
            </w:r>
          </w:p>
        </w:tc>
        <w:tc>
          <w:tcPr>
            <w:tcW w:type="dxa" w:w="7460"/>
          </w:tcPr>
          <w:p>
            <w:pPr>
              <w:spacing w:after="0" w:before="0" w:line="240" w:lineRule="auto"/>
            </w:pPr>
            <w:r>
              <w:rPr>
                <w:rFonts w:ascii="Inter" w:hAnsi="Inter" w:eastAsia="Inter"/>
                <w:b w:val="0"/>
                <w:color w:val="172033"/>
                <w:sz w:val="17"/>
              </w:rPr>
              <w:t>Cash, credit, partial payment, payment method, selected Cash Account context, payment term, due date, and amount to receive.</w:t>
            </w:r>
          </w:p>
        </w:tc>
      </w:tr>
      <w:tr>
        <w:trPr>
          <w:cantSplit/>
        </w:trPr>
        <w:tc>
          <w:tcPr>
            <w:tcW w:type="dxa" w:w="2800"/>
            <w:shd w:fill="F3F7FA" w:val="clear"/>
          </w:tcPr>
          <w:p>
            <w:pPr>
              <w:spacing w:after="0" w:before="0" w:line="240" w:lineRule="auto"/>
            </w:pPr>
            <w:r>
              <w:rPr>
                <w:rFonts w:ascii="Inter" w:hAnsi="Inter" w:eastAsia="Inter"/>
                <w:b w:val="0"/>
                <w:color w:val="172033"/>
                <w:sz w:val="17"/>
              </w:rPr>
              <w:t>Credit control</w:t>
            </w:r>
          </w:p>
        </w:tc>
        <w:tc>
          <w:tcPr>
            <w:tcW w:type="dxa" w:w="7460"/>
            <w:shd w:fill="F3F7FA" w:val="clear"/>
          </w:tcPr>
          <w:p>
            <w:pPr>
              <w:spacing w:after="0" w:before="0" w:line="240" w:lineRule="auto"/>
            </w:pPr>
            <w:r>
              <w:rPr>
                <w:rFonts w:ascii="Inter" w:hAnsi="Inter" w:eastAsia="Inter"/>
                <w:b w:val="0"/>
                <w:color w:val="172033"/>
                <w:sz w:val="17"/>
              </w:rPr>
              <w:t>Eligibility, limit, exposure, hold, override, approver, reason, and policy version.</w:t>
            </w:r>
          </w:p>
        </w:tc>
      </w:tr>
      <w:tr>
        <w:trPr>
          <w:cantSplit/>
        </w:trPr>
        <w:tc>
          <w:tcPr>
            <w:tcW w:type="dxa" w:w="2800"/>
          </w:tcPr>
          <w:p>
            <w:pPr>
              <w:spacing w:after="0" w:before="0" w:line="240" w:lineRule="auto"/>
            </w:pPr>
            <w:r>
              <w:rPr>
                <w:rFonts w:ascii="Inter" w:hAnsi="Inter" w:eastAsia="Inter"/>
                <w:b w:val="0"/>
                <w:color w:val="172033"/>
                <w:sz w:val="17"/>
              </w:rPr>
              <w:t>Approval</w:t>
            </w:r>
          </w:p>
        </w:tc>
        <w:tc>
          <w:tcPr>
            <w:tcW w:type="dxa" w:w="7460"/>
          </w:tcPr>
          <w:p>
            <w:pPr>
              <w:spacing w:after="0" w:before="0" w:line="240" w:lineRule="auto"/>
            </w:pPr>
            <w:r>
              <w:rPr>
                <w:rFonts w:ascii="Inter" w:hAnsi="Inter" w:eastAsia="Inter"/>
                <w:b w:val="0"/>
                <w:color w:val="172033"/>
                <w:sz w:val="17"/>
              </w:rPr>
              <w:t>Route, approver, decision, comments, timestamps, and protected version.</w:t>
            </w:r>
          </w:p>
        </w:tc>
      </w:tr>
      <w:tr>
        <w:trPr>
          <w:cantSplit/>
        </w:trPr>
        <w:tc>
          <w:tcPr>
            <w:tcW w:type="dxa" w:w="2800"/>
            <w:shd w:fill="F3F7FA" w:val="clear"/>
          </w:tcPr>
          <w:p>
            <w:pPr>
              <w:spacing w:after="0" w:before="0" w:line="240" w:lineRule="auto"/>
            </w:pPr>
            <w:r>
              <w:rPr>
                <w:rFonts w:ascii="Inter" w:hAnsi="Inter" w:eastAsia="Inter"/>
                <w:b w:val="0"/>
                <w:color w:val="172033"/>
                <w:sz w:val="17"/>
              </w:rPr>
              <w:t>System links</w:t>
            </w:r>
          </w:p>
        </w:tc>
        <w:tc>
          <w:tcPr>
            <w:tcW w:type="dxa" w:w="7460"/>
            <w:shd w:fill="F3F7FA" w:val="clear"/>
          </w:tcPr>
          <w:p>
            <w:pPr>
              <w:spacing w:after="0" w:before="0" w:line="240" w:lineRule="auto"/>
            </w:pPr>
            <w:r>
              <w:rPr>
                <w:rFonts w:ascii="Inter" w:hAnsi="Inter" w:eastAsia="Inter"/>
                <w:b w:val="0"/>
                <w:color w:val="172033"/>
                <w:sz w:val="17"/>
              </w:rPr>
              <w:t>Business Event, transaction, receivable, receipt/application, stock movement, cash movement, return, adjustment, statement, report, and audit.</w:t>
            </w:r>
          </w:p>
        </w:tc>
      </w:tr>
    </w:tbl>
    <w:p>
      <w:pPr>
        <w:spacing w:after="0"/>
      </w:pPr>
    </w:p>
    <w:p>
      <w:pPr>
        <w:pStyle w:val="Heading2"/>
        <w:keepNext/>
      </w:pPr>
      <w:r>
        <w:t>7.3 Numbering, References, and Historical Identity</w:t>
      </w:r>
    </w:p>
    <w:p>
      <w:pPr>
        <w:pStyle w:val="ListBullet"/>
      </w:pPr>
      <w:r>
        <w:rPr>
          <w:rFonts w:ascii="Inter" w:hAnsi="Inter" w:eastAsia="Inter"/>
        </w:rPr>
        <w:t>Every business document shall receive a stable internal identifier and a concurrency-safe display number according to policy.</w:t>
      </w:r>
    </w:p>
    <w:p>
      <w:pPr>
        <w:pStyle w:val="ListBullet"/>
      </w:pPr>
      <w:r>
        <w:rPr>
          <w:rFonts w:ascii="Inter" w:hAnsi="Inter" w:eastAsia="Inter"/>
        </w:rPr>
        <w:t>Cancellation, failure, reversal, supersession, or migration shall not reuse an issued document number.</w:t>
      </w:r>
    </w:p>
    <w:p>
      <w:pPr>
        <w:pStyle w:val="ListBullet"/>
      </w:pPr>
      <w:r>
        <w:rPr>
          <w:rFonts w:ascii="Inter" w:hAnsi="Inter" w:eastAsia="Inter"/>
        </w:rPr>
        <w:t>External POS, marketplace, e-commerce, or imported sales shall retain source system, channel, external identity, version, and idempotency reference.</w:t>
      </w:r>
    </w:p>
    <w:p>
      <w:pPr>
        <w:pStyle w:val="ListBullet"/>
      </w:pPr>
      <w:r>
        <w:rPr>
          <w:rFonts w:ascii="Inter" w:hAnsi="Inter" w:eastAsia="Inter"/>
        </w:rPr>
        <w:t>Returns, adjustments, statements, refunds, and reversals shall reference the original governed records.</w:t>
      </w:r>
    </w:p>
    <w:p>
      <w:pPr>
        <w:pStyle w:val="ListBullet"/>
      </w:pPr>
      <w:r>
        <w:rPr>
          <w:rFonts w:ascii="Inter" w:hAnsi="Inter" w:eastAsia="Inter"/>
        </w:rPr>
        <w:t>Historical sale meaning shall remain explainable even when a customer, item, price, term, tax, salesperson, or branch record changes later.</w:t>
      </w:r>
    </w:p>
    <w:p>
      <w:pPr>
        <w:pStyle w:val="Heading2"/>
        <w:keepNext/>
      </w:pPr>
      <w:r>
        <w:t>7.4 Standard Status Catalog</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2450"/>
        <w:gridCol w:w="3850"/>
        <w:gridCol w:w="3960"/>
      </w:tblGrid>
      <w:tr>
        <w:trPr>
          <w:cantSplit/>
          <w:tblHeader w:val="true"/>
        </w:trPr>
        <w:tc>
          <w:tcPr>
            <w:tcW w:type="dxa" w:w="245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Object</w:t>
            </w:r>
          </w:p>
        </w:tc>
        <w:tc>
          <w:tcPr>
            <w:tcW w:type="dxa" w:w="385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Statuses</w:t>
            </w:r>
          </w:p>
        </w:tc>
        <w:tc>
          <w:tcPr>
            <w:tcW w:type="dxa" w:w="39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Control meaning</w:t>
            </w:r>
          </w:p>
        </w:tc>
      </w:tr>
      <w:tr>
        <w:trPr>
          <w:cantSplit/>
        </w:trPr>
        <w:tc>
          <w:tcPr>
            <w:tcW w:type="dxa" w:w="2450"/>
          </w:tcPr>
          <w:p>
            <w:pPr>
              <w:spacing w:after="0" w:before="0" w:line="240" w:lineRule="auto"/>
            </w:pPr>
            <w:r>
              <w:rPr>
                <w:rFonts w:ascii="Inter" w:hAnsi="Inter" w:eastAsia="Inter"/>
                <w:b w:val="0"/>
                <w:color w:val="172033"/>
                <w:sz w:val="15"/>
              </w:rPr>
              <w:t>Sale / Sales Invoice</w:t>
            </w:r>
          </w:p>
        </w:tc>
        <w:tc>
          <w:tcPr>
            <w:tcW w:type="dxa" w:w="3850"/>
          </w:tcPr>
          <w:p>
            <w:pPr>
              <w:spacing w:after="0" w:before="0" w:line="240" w:lineRule="auto"/>
            </w:pPr>
            <w:r>
              <w:rPr>
                <w:rFonts w:ascii="Inter" w:hAnsi="Inter" w:eastAsia="Inter"/>
                <w:b w:val="0"/>
                <w:color w:val="172033"/>
                <w:sz w:val="15"/>
              </w:rPr>
              <w:t>Draft; For Approval; Approved; Posted; Cancelled; Reversed; Failed</w:t>
            </w:r>
          </w:p>
        </w:tc>
        <w:tc>
          <w:tcPr>
            <w:tcW w:type="dxa" w:w="3960"/>
          </w:tcPr>
          <w:p>
            <w:pPr>
              <w:spacing w:after="0" w:before="0" w:line="240" w:lineRule="auto"/>
            </w:pPr>
            <w:r>
              <w:rPr>
                <w:rFonts w:ascii="Inter" w:hAnsi="Inter" w:eastAsia="Inter"/>
                <w:b w:val="0"/>
                <w:color w:val="172033"/>
                <w:sz w:val="15"/>
              </w:rPr>
              <w:t>Posted is authoritative; correction uses controlled documents or reversal.</w:t>
            </w:r>
          </w:p>
        </w:tc>
      </w:tr>
      <w:tr>
        <w:trPr>
          <w:cantSplit/>
        </w:trPr>
        <w:tc>
          <w:tcPr>
            <w:tcW w:type="dxa" w:w="2450"/>
            <w:shd w:fill="F3F7FA" w:val="clear"/>
          </w:tcPr>
          <w:p>
            <w:pPr>
              <w:spacing w:after="0" w:before="0" w:line="240" w:lineRule="auto"/>
            </w:pPr>
            <w:r>
              <w:rPr>
                <w:rFonts w:ascii="Inter" w:hAnsi="Inter" w:eastAsia="Inter"/>
                <w:b w:val="0"/>
                <w:color w:val="172033"/>
                <w:sz w:val="15"/>
              </w:rPr>
              <w:t>Approval</w:t>
            </w:r>
          </w:p>
        </w:tc>
        <w:tc>
          <w:tcPr>
            <w:tcW w:type="dxa" w:w="3850"/>
            <w:shd w:fill="F3F7FA" w:val="clear"/>
          </w:tcPr>
          <w:p>
            <w:pPr>
              <w:spacing w:after="0" w:before="0" w:line="240" w:lineRule="auto"/>
            </w:pPr>
            <w:r>
              <w:rPr>
                <w:rFonts w:ascii="Inter" w:hAnsi="Inter" w:eastAsia="Inter"/>
                <w:b w:val="0"/>
                <w:color w:val="172033"/>
                <w:sz w:val="15"/>
              </w:rPr>
              <w:t>Not Required; Pending; Approved; Rejected; Returned; Expired</w:t>
            </w:r>
          </w:p>
        </w:tc>
        <w:tc>
          <w:tcPr>
            <w:tcW w:type="dxa" w:w="3960"/>
            <w:shd w:fill="F3F7FA" w:val="clear"/>
          </w:tcPr>
          <w:p>
            <w:pPr>
              <w:spacing w:after="0" w:before="0" w:line="240" w:lineRule="auto"/>
            </w:pPr>
            <w:r>
              <w:rPr>
                <w:rFonts w:ascii="Inter" w:hAnsi="Inter" w:eastAsia="Inter"/>
                <w:b w:val="0"/>
                <w:color w:val="172033"/>
                <w:sz w:val="15"/>
              </w:rPr>
              <w:t>Separate from sale, payment, and receivable states.</w:t>
            </w:r>
          </w:p>
        </w:tc>
      </w:tr>
      <w:tr>
        <w:trPr>
          <w:cantSplit/>
        </w:trPr>
        <w:tc>
          <w:tcPr>
            <w:tcW w:type="dxa" w:w="2450"/>
          </w:tcPr>
          <w:p>
            <w:pPr>
              <w:spacing w:after="0" w:before="0" w:line="240" w:lineRule="auto"/>
            </w:pPr>
            <w:r>
              <w:rPr>
                <w:rFonts w:ascii="Inter" w:hAnsi="Inter" w:eastAsia="Inter"/>
                <w:b w:val="0"/>
                <w:color w:val="172033"/>
                <w:sz w:val="15"/>
              </w:rPr>
              <w:t>Receivable settlement</w:t>
            </w:r>
          </w:p>
        </w:tc>
        <w:tc>
          <w:tcPr>
            <w:tcW w:type="dxa" w:w="3850"/>
          </w:tcPr>
          <w:p>
            <w:pPr>
              <w:spacing w:after="0" w:before="0" w:line="240" w:lineRule="auto"/>
            </w:pPr>
            <w:r>
              <w:rPr>
                <w:rFonts w:ascii="Inter" w:hAnsi="Inter" w:eastAsia="Inter"/>
                <w:b w:val="0"/>
                <w:color w:val="172033"/>
                <w:sz w:val="15"/>
              </w:rPr>
              <w:t>Unpaid; Partially Paid; Paid; Written Off; Reversed</w:t>
            </w:r>
          </w:p>
        </w:tc>
        <w:tc>
          <w:tcPr>
            <w:tcW w:type="dxa" w:w="3960"/>
          </w:tcPr>
          <w:p>
            <w:pPr>
              <w:spacing w:after="0" w:before="0" w:line="240" w:lineRule="auto"/>
            </w:pPr>
            <w:r>
              <w:rPr>
                <w:rFonts w:ascii="Inter" w:hAnsi="Inter" w:eastAsia="Inter"/>
                <w:b w:val="0"/>
                <w:color w:val="172033"/>
                <w:sz w:val="15"/>
              </w:rPr>
              <w:t>Derived from governed charges and MDS-300 applications.</w:t>
            </w:r>
          </w:p>
        </w:tc>
      </w:tr>
      <w:tr>
        <w:trPr>
          <w:cantSplit/>
        </w:trPr>
        <w:tc>
          <w:tcPr>
            <w:tcW w:type="dxa" w:w="2450"/>
            <w:shd w:fill="F3F7FA" w:val="clear"/>
          </w:tcPr>
          <w:p>
            <w:pPr>
              <w:spacing w:after="0" w:before="0" w:line="240" w:lineRule="auto"/>
            </w:pPr>
            <w:r>
              <w:rPr>
                <w:rFonts w:ascii="Inter" w:hAnsi="Inter" w:eastAsia="Inter"/>
                <w:b w:val="0"/>
                <w:color w:val="172033"/>
                <w:sz w:val="15"/>
              </w:rPr>
              <w:t>Due condition</w:t>
            </w:r>
          </w:p>
        </w:tc>
        <w:tc>
          <w:tcPr>
            <w:tcW w:type="dxa" w:w="3850"/>
            <w:shd w:fill="F3F7FA" w:val="clear"/>
          </w:tcPr>
          <w:p>
            <w:pPr>
              <w:spacing w:after="0" w:before="0" w:line="240" w:lineRule="auto"/>
            </w:pPr>
            <w:r>
              <w:rPr>
                <w:rFonts w:ascii="Inter" w:hAnsi="Inter" w:eastAsia="Inter"/>
                <w:b w:val="0"/>
                <w:color w:val="172033"/>
                <w:sz w:val="15"/>
              </w:rPr>
              <w:t>No Due Date; Not Due; Due Today; Overdue</w:t>
            </w:r>
          </w:p>
        </w:tc>
        <w:tc>
          <w:tcPr>
            <w:tcW w:type="dxa" w:w="3960"/>
            <w:shd w:fill="F3F7FA" w:val="clear"/>
          </w:tcPr>
          <w:p>
            <w:pPr>
              <w:spacing w:after="0" w:before="0" w:line="240" w:lineRule="auto"/>
            </w:pPr>
            <w:r>
              <w:rPr>
                <w:rFonts w:ascii="Inter" w:hAnsi="Inter" w:eastAsia="Inter"/>
                <w:b w:val="0"/>
                <w:color w:val="172033"/>
                <w:sz w:val="15"/>
              </w:rPr>
              <w:t>Derived from remaining balance, due date, business calendar, and policy.</w:t>
            </w:r>
          </w:p>
        </w:tc>
      </w:tr>
      <w:tr>
        <w:trPr>
          <w:cantSplit/>
        </w:trPr>
        <w:tc>
          <w:tcPr>
            <w:tcW w:type="dxa" w:w="2450"/>
          </w:tcPr>
          <w:p>
            <w:pPr>
              <w:spacing w:after="0" w:before="0" w:line="240" w:lineRule="auto"/>
            </w:pPr>
            <w:r>
              <w:rPr>
                <w:rFonts w:ascii="Inter" w:hAnsi="Inter" w:eastAsia="Inter"/>
                <w:b w:val="0"/>
                <w:color w:val="172033"/>
                <w:sz w:val="15"/>
              </w:rPr>
              <w:t>Dispute</w:t>
            </w:r>
          </w:p>
        </w:tc>
        <w:tc>
          <w:tcPr>
            <w:tcW w:type="dxa" w:w="3850"/>
          </w:tcPr>
          <w:p>
            <w:pPr>
              <w:spacing w:after="0" w:before="0" w:line="240" w:lineRule="auto"/>
            </w:pPr>
            <w:r>
              <w:rPr>
                <w:rFonts w:ascii="Inter" w:hAnsi="Inter" w:eastAsia="Inter"/>
                <w:b w:val="0"/>
                <w:color w:val="172033"/>
                <w:sz w:val="15"/>
              </w:rPr>
              <w:t>None; Disputed; Resolved</w:t>
            </w:r>
          </w:p>
        </w:tc>
        <w:tc>
          <w:tcPr>
            <w:tcW w:type="dxa" w:w="3960"/>
          </w:tcPr>
          <w:p>
            <w:pPr>
              <w:spacing w:after="0" w:before="0" w:line="240" w:lineRule="auto"/>
            </w:pPr>
            <w:r>
              <w:rPr>
                <w:rFonts w:ascii="Inter" w:hAnsi="Inter" w:eastAsia="Inter"/>
                <w:b w:val="0"/>
                <w:color w:val="172033"/>
                <w:sz w:val="15"/>
              </w:rPr>
              <w:t>Does not overwrite settlement or due condition.</w:t>
            </w:r>
          </w:p>
        </w:tc>
      </w:tr>
      <w:tr>
        <w:trPr>
          <w:cantSplit/>
        </w:trPr>
        <w:tc>
          <w:tcPr>
            <w:tcW w:type="dxa" w:w="2450"/>
            <w:shd w:fill="F3F7FA" w:val="clear"/>
          </w:tcPr>
          <w:p>
            <w:pPr>
              <w:spacing w:after="0" w:before="0" w:line="240" w:lineRule="auto"/>
            </w:pPr>
            <w:r>
              <w:rPr>
                <w:rFonts w:ascii="Inter" w:hAnsi="Inter" w:eastAsia="Inter"/>
                <w:b w:val="0"/>
                <w:color w:val="172033"/>
                <w:sz w:val="15"/>
              </w:rPr>
              <w:t>Sales Return / Adjustment</w:t>
            </w:r>
          </w:p>
        </w:tc>
        <w:tc>
          <w:tcPr>
            <w:tcW w:type="dxa" w:w="3850"/>
            <w:shd w:fill="F3F7FA" w:val="clear"/>
          </w:tcPr>
          <w:p>
            <w:pPr>
              <w:spacing w:after="0" w:before="0" w:line="240" w:lineRule="auto"/>
            </w:pPr>
            <w:r>
              <w:rPr>
                <w:rFonts w:ascii="Inter" w:hAnsi="Inter" w:eastAsia="Inter"/>
                <w:b w:val="0"/>
                <w:color w:val="172033"/>
                <w:sz w:val="15"/>
              </w:rPr>
              <w:t>Draft; For Approval; Approved; Posted; Cancelled; Reversed; Failed</w:t>
            </w:r>
          </w:p>
        </w:tc>
        <w:tc>
          <w:tcPr>
            <w:tcW w:type="dxa" w:w="3960"/>
            <w:shd w:fill="F3F7FA" w:val="clear"/>
          </w:tcPr>
          <w:p>
            <w:pPr>
              <w:spacing w:after="0" w:before="0" w:line="240" w:lineRule="auto"/>
            </w:pPr>
            <w:r>
              <w:rPr>
                <w:rFonts w:ascii="Inter" w:hAnsi="Inter" w:eastAsia="Inter"/>
                <w:b w:val="0"/>
                <w:color w:val="172033"/>
                <w:sz w:val="15"/>
              </w:rPr>
              <w:t>Independent linked amount effect only when posted.</w:t>
            </w:r>
          </w:p>
        </w:tc>
      </w:tr>
      <w:tr>
        <w:trPr>
          <w:cantSplit/>
        </w:trPr>
        <w:tc>
          <w:tcPr>
            <w:tcW w:type="dxa" w:w="2450"/>
          </w:tcPr>
          <w:p>
            <w:pPr>
              <w:spacing w:after="0" w:before="0" w:line="240" w:lineRule="auto"/>
            </w:pPr>
            <w:r>
              <w:rPr>
                <w:rFonts w:ascii="Inter" w:hAnsi="Inter" w:eastAsia="Inter"/>
                <w:b w:val="0"/>
                <w:color w:val="172033"/>
                <w:sz w:val="15"/>
              </w:rPr>
              <w:t>Billing Statement</w:t>
            </w:r>
          </w:p>
        </w:tc>
        <w:tc>
          <w:tcPr>
            <w:tcW w:type="dxa" w:w="3850"/>
          </w:tcPr>
          <w:p>
            <w:pPr>
              <w:spacing w:after="0" w:before="0" w:line="240" w:lineRule="auto"/>
            </w:pPr>
            <w:r>
              <w:rPr>
                <w:rFonts w:ascii="Inter" w:hAnsi="Inter" w:eastAsia="Inter"/>
                <w:b w:val="0"/>
                <w:color w:val="172033"/>
                <w:sz w:val="15"/>
              </w:rPr>
              <w:t>Draft; Generated; Issued; Superseded; Cancelled</w:t>
            </w:r>
          </w:p>
        </w:tc>
        <w:tc>
          <w:tcPr>
            <w:tcW w:type="dxa" w:w="3960"/>
          </w:tcPr>
          <w:p>
            <w:pPr>
              <w:spacing w:after="0" w:before="0" w:line="240" w:lineRule="auto"/>
            </w:pPr>
            <w:r>
              <w:rPr>
                <w:rFonts w:ascii="Inter" w:hAnsi="Inter" w:eastAsia="Inter"/>
                <w:b w:val="0"/>
                <w:color w:val="172033"/>
                <w:sz w:val="15"/>
              </w:rPr>
              <w:t>Presentation artifact; no independent receivable effect.</w:t>
            </w:r>
          </w:p>
        </w:tc>
      </w:tr>
      <w:tr>
        <w:trPr>
          <w:cantSplit/>
        </w:trPr>
        <w:tc>
          <w:tcPr>
            <w:tcW w:type="dxa" w:w="2450"/>
            <w:shd w:fill="F3F7FA" w:val="clear"/>
          </w:tcPr>
          <w:p>
            <w:pPr>
              <w:spacing w:after="0" w:before="0" w:line="240" w:lineRule="auto"/>
            </w:pPr>
            <w:r>
              <w:rPr>
                <w:rFonts w:ascii="Inter" w:hAnsi="Inter" w:eastAsia="Inter"/>
                <w:b w:val="0"/>
                <w:color w:val="172033"/>
                <w:sz w:val="15"/>
              </w:rPr>
              <w:t>Quotation - edition/future</w:t>
            </w:r>
          </w:p>
        </w:tc>
        <w:tc>
          <w:tcPr>
            <w:tcW w:type="dxa" w:w="3850"/>
            <w:shd w:fill="F3F7FA" w:val="clear"/>
          </w:tcPr>
          <w:p>
            <w:pPr>
              <w:spacing w:after="0" w:before="0" w:line="240" w:lineRule="auto"/>
            </w:pPr>
            <w:r>
              <w:rPr>
                <w:rFonts w:ascii="Inter" w:hAnsi="Inter" w:eastAsia="Inter"/>
                <w:b w:val="0"/>
                <w:color w:val="172033"/>
                <w:sz w:val="15"/>
              </w:rPr>
              <w:t>Draft; Sent; Accepted; Rejected; Expired; Converted; Cancelled</w:t>
            </w:r>
          </w:p>
        </w:tc>
        <w:tc>
          <w:tcPr>
            <w:tcW w:type="dxa" w:w="3960"/>
            <w:shd w:fill="F3F7FA" w:val="clear"/>
          </w:tcPr>
          <w:p>
            <w:pPr>
              <w:spacing w:after="0" w:before="0" w:line="240" w:lineRule="auto"/>
            </w:pPr>
            <w:r>
              <w:rPr>
                <w:rFonts w:ascii="Inter" w:hAnsi="Inter" w:eastAsia="Inter"/>
                <w:b w:val="0"/>
                <w:color w:val="172033"/>
                <w:sz w:val="15"/>
              </w:rPr>
              <w:t>No sale, receivable, stock, or cash effect until converted and posted.</w:t>
            </w:r>
          </w:p>
        </w:tc>
      </w:tr>
    </w:tbl>
    <w:p>
      <w:pPr>
        <w:spacing w:after="0"/>
      </w:pPr>
    </w:p>
    <w:tbl>
      <w:tblPr>
        <w:tblW w:type="dxa" w:w="10260"/>
        <w:jc w:val="center"/>
        <w:tblLayout w:type="fixed"/>
        <w:tblLook w:firstColumn="1" w:firstRow="1" w:lastColumn="0" w:lastRow="0" w:noHBand="0" w:noVBand="1" w:val="04A0"/>
        <w:tblBorders>
          <w:top w:val="single" w:sz="4" w:space="0" w:color="AFC4D6"/>
          <w:left w:val="single" w:sz="4" w:space="0" w:color="AFC4D6"/>
          <w:bottom w:val="single" w:sz="4" w:space="0" w:color="AFC4D6"/>
          <w:right w:val="single" w:sz="4" w:space="0" w:color="AFC4D6"/>
          <w:insideH w:val="single" w:sz="4" w:space="0" w:color="AFC4D6"/>
          <w:insideV w:val="single" w:sz="4" w:space="0" w:color="AFC4D6"/>
        </w:tblBorders>
      </w:tblPr>
      <w:tblGrid>
        <w:gridCol w:w="10260"/>
      </w:tblGrid>
      <w:tr>
        <w:trPr>
          <w:cantSplit/>
          <w:tblHeader w:val="true"/>
        </w:trPr>
        <w:tc>
          <w:tcPr>
            <w:tcW w:type="dxa" w:w="10260"/>
            <w:tcMar>
              <w:top w:w="70" w:type="dxa"/>
              <w:start w:w="95" w:type="dxa"/>
              <w:bottom w:w="70" w:type="dxa"/>
              <w:end w:w="95" w:type="dxa"/>
            </w:tcMar>
            <w:vAlign w:val="center"/>
            <w:shd w:fill="EAF3FA" w:val="clear"/>
          </w:tcPr>
          <w:p>
            <w:pPr>
              <w:spacing w:after="0"/>
            </w:pPr>
            <w:r>
              <w:rPr>
                <w:rFonts w:ascii="Inter" w:hAnsi="Inter" w:eastAsia="Inter"/>
                <w:b/>
                <w:color w:val="1A2D44"/>
                <w:sz w:val="17"/>
              </w:rPr>
              <w:t xml:space="preserve">SEPARATE STATUSES  </w:t>
            </w:r>
            <w:r>
              <w:rPr>
                <w:rFonts w:ascii="Inter" w:hAnsi="Inter" w:eastAsia="Inter"/>
                <w:color w:val="1A2D44"/>
                <w:sz w:val="17"/>
              </w:rPr>
              <w:t>Sale status, approval status, receipt status, settlement status, due condition, dispute state, stock status, Cash Account status, and reconciliation status are separate dimensions. A summary badge may combine them visually but shall not collapse the underlying facts.</w:t>
            </w:r>
          </w:p>
        </w:tc>
      </w:tr>
    </w:tbl>
    <w:p>
      <w:pPr>
        <w:pStyle w:val="Heading1"/>
        <w:keepNext/>
      </w:pPr>
      <w:r>
        <w:t>8. Business Events</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1900"/>
        <w:gridCol w:w="2800"/>
        <w:gridCol w:w="5560"/>
      </w:tblGrid>
      <w:tr>
        <w:trPr>
          <w:cantSplit/>
          <w:tblHeader w:val="true"/>
        </w:trPr>
        <w:tc>
          <w:tcPr>
            <w:tcW w:type="dxa" w:w="19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Event code</w:t>
            </w:r>
          </w:p>
        </w:tc>
        <w:tc>
          <w:tcPr>
            <w:tcW w:type="dxa" w:w="28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Business Event</w:t>
            </w:r>
          </w:p>
        </w:tc>
        <w:tc>
          <w:tcPr>
            <w:tcW w:type="dxa" w:w="55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Purpose</w:t>
            </w:r>
          </w:p>
        </w:tc>
      </w:tr>
      <w:tr>
        <w:trPr>
          <w:cantSplit/>
        </w:trPr>
        <w:tc>
          <w:tcPr>
            <w:tcW w:type="dxa" w:w="1900"/>
          </w:tcPr>
          <w:p>
            <w:pPr>
              <w:spacing w:after="0" w:before="0" w:line="240" w:lineRule="auto"/>
            </w:pPr>
            <w:r>
              <w:rPr>
                <w:rFonts w:ascii="Inter" w:hAnsi="Inter" w:eastAsia="Inter"/>
                <w:b w:val="0"/>
                <w:color w:val="172033"/>
                <w:sz w:val="15"/>
              </w:rPr>
              <w:t>EVT-SAL-001</w:t>
            </w:r>
          </w:p>
        </w:tc>
        <w:tc>
          <w:tcPr>
            <w:tcW w:type="dxa" w:w="2800"/>
          </w:tcPr>
          <w:p>
            <w:pPr>
              <w:spacing w:after="0" w:before="0" w:line="240" w:lineRule="auto"/>
            </w:pPr>
            <w:r>
              <w:rPr>
                <w:rFonts w:ascii="Inter" w:hAnsi="Inter" w:eastAsia="Inter"/>
                <w:b w:val="0"/>
                <w:color w:val="172033"/>
                <w:sz w:val="15"/>
              </w:rPr>
              <w:t>Create Sale Draft</w:t>
            </w:r>
          </w:p>
        </w:tc>
        <w:tc>
          <w:tcPr>
            <w:tcW w:type="dxa" w:w="5560"/>
          </w:tcPr>
          <w:p>
            <w:pPr>
              <w:spacing w:after="0" w:before="0" w:line="240" w:lineRule="auto"/>
            </w:pPr>
            <w:r>
              <w:rPr>
                <w:rFonts w:ascii="Inter" w:hAnsi="Inter" w:eastAsia="Inter"/>
                <w:b w:val="0"/>
                <w:color w:val="172033"/>
                <w:sz w:val="15"/>
              </w:rPr>
              <w:t>Creates an editable sale without posting, receivable, stock, receipt, or cash effects.</w:t>
            </w:r>
          </w:p>
        </w:tc>
      </w:tr>
      <w:tr>
        <w:trPr>
          <w:cantSplit/>
        </w:trPr>
        <w:tc>
          <w:tcPr>
            <w:tcW w:type="dxa" w:w="1900"/>
            <w:shd w:fill="F3F7FA" w:val="clear"/>
          </w:tcPr>
          <w:p>
            <w:pPr>
              <w:spacing w:after="0" w:before="0" w:line="240" w:lineRule="auto"/>
            </w:pPr>
            <w:r>
              <w:rPr>
                <w:rFonts w:ascii="Inter" w:hAnsi="Inter" w:eastAsia="Inter"/>
                <w:b w:val="0"/>
                <w:color w:val="172033"/>
                <w:sz w:val="15"/>
              </w:rPr>
              <w:t>EVT-SAL-002</w:t>
            </w:r>
          </w:p>
        </w:tc>
        <w:tc>
          <w:tcPr>
            <w:tcW w:type="dxa" w:w="2800"/>
            <w:shd w:fill="F3F7FA" w:val="clear"/>
          </w:tcPr>
          <w:p>
            <w:pPr>
              <w:spacing w:after="0" w:before="0" w:line="240" w:lineRule="auto"/>
            </w:pPr>
            <w:r>
              <w:rPr>
                <w:rFonts w:ascii="Inter" w:hAnsi="Inter" w:eastAsia="Inter"/>
                <w:b w:val="0"/>
                <w:color w:val="172033"/>
                <w:sz w:val="15"/>
              </w:rPr>
              <w:t>Update Sale Draft</w:t>
            </w:r>
          </w:p>
        </w:tc>
        <w:tc>
          <w:tcPr>
            <w:tcW w:type="dxa" w:w="5560"/>
            <w:shd w:fill="F3F7FA" w:val="clear"/>
          </w:tcPr>
          <w:p>
            <w:pPr>
              <w:spacing w:after="0" w:before="0" w:line="240" w:lineRule="auto"/>
            </w:pPr>
            <w:r>
              <w:rPr>
                <w:rFonts w:ascii="Inter" w:hAnsi="Inter" w:eastAsia="Inter"/>
                <w:b w:val="0"/>
                <w:color w:val="172033"/>
                <w:sz w:val="15"/>
              </w:rPr>
              <w:t>Changes permitted header, lines, settlement intent, references, or notes before protected processing.</w:t>
            </w:r>
          </w:p>
        </w:tc>
      </w:tr>
      <w:tr>
        <w:trPr>
          <w:cantSplit/>
        </w:trPr>
        <w:tc>
          <w:tcPr>
            <w:tcW w:type="dxa" w:w="1900"/>
          </w:tcPr>
          <w:p>
            <w:pPr>
              <w:spacing w:after="0" w:before="0" w:line="240" w:lineRule="auto"/>
            </w:pPr>
            <w:r>
              <w:rPr>
                <w:rFonts w:ascii="Inter" w:hAnsi="Inter" w:eastAsia="Inter"/>
                <w:b w:val="0"/>
                <w:color w:val="172033"/>
                <w:sz w:val="15"/>
              </w:rPr>
              <w:t>EVT-SAL-003</w:t>
            </w:r>
          </w:p>
        </w:tc>
        <w:tc>
          <w:tcPr>
            <w:tcW w:type="dxa" w:w="2800"/>
          </w:tcPr>
          <w:p>
            <w:pPr>
              <w:spacing w:after="0" w:before="0" w:line="240" w:lineRule="auto"/>
            </w:pPr>
            <w:r>
              <w:rPr>
                <w:rFonts w:ascii="Inter" w:hAnsi="Inter" w:eastAsia="Inter"/>
                <w:b w:val="0"/>
                <w:color w:val="172033"/>
                <w:sz w:val="15"/>
              </w:rPr>
              <w:t>Submit Sale</w:t>
            </w:r>
          </w:p>
        </w:tc>
        <w:tc>
          <w:tcPr>
            <w:tcW w:type="dxa" w:w="5560"/>
          </w:tcPr>
          <w:p>
            <w:pPr>
              <w:spacing w:after="0" w:before="0" w:line="240" w:lineRule="auto"/>
            </w:pPr>
            <w:r>
              <w:rPr>
                <w:rFonts w:ascii="Inter" w:hAnsi="Inter" w:eastAsia="Inter"/>
                <w:b w:val="0"/>
                <w:color w:val="172033"/>
                <w:sz w:val="15"/>
              </w:rPr>
              <w:t>Validates completeness and begins approval or posting flow.</w:t>
            </w:r>
          </w:p>
        </w:tc>
      </w:tr>
      <w:tr>
        <w:trPr>
          <w:cantSplit/>
        </w:trPr>
        <w:tc>
          <w:tcPr>
            <w:tcW w:type="dxa" w:w="1900"/>
            <w:shd w:fill="F3F7FA" w:val="clear"/>
          </w:tcPr>
          <w:p>
            <w:pPr>
              <w:spacing w:after="0" w:before="0" w:line="240" w:lineRule="auto"/>
            </w:pPr>
            <w:r>
              <w:rPr>
                <w:rFonts w:ascii="Inter" w:hAnsi="Inter" w:eastAsia="Inter"/>
                <w:b w:val="0"/>
                <w:color w:val="172033"/>
                <w:sz w:val="15"/>
              </w:rPr>
              <w:t>EVT-SAL-004</w:t>
            </w:r>
          </w:p>
        </w:tc>
        <w:tc>
          <w:tcPr>
            <w:tcW w:type="dxa" w:w="2800"/>
            <w:shd w:fill="F3F7FA" w:val="clear"/>
          </w:tcPr>
          <w:p>
            <w:pPr>
              <w:spacing w:after="0" w:before="0" w:line="240" w:lineRule="auto"/>
            </w:pPr>
            <w:r>
              <w:rPr>
                <w:rFonts w:ascii="Inter" w:hAnsi="Inter" w:eastAsia="Inter"/>
                <w:b w:val="0"/>
                <w:color w:val="172033"/>
                <w:sz w:val="15"/>
              </w:rPr>
              <w:t>Approve Sale</w:t>
            </w:r>
          </w:p>
        </w:tc>
        <w:tc>
          <w:tcPr>
            <w:tcW w:type="dxa" w:w="5560"/>
            <w:shd w:fill="F3F7FA" w:val="clear"/>
          </w:tcPr>
          <w:p>
            <w:pPr>
              <w:spacing w:after="0" w:before="0" w:line="240" w:lineRule="auto"/>
            </w:pPr>
            <w:r>
              <w:rPr>
                <w:rFonts w:ascii="Inter" w:hAnsi="Inter" w:eastAsia="Inter"/>
                <w:b w:val="0"/>
                <w:color w:val="172033"/>
                <w:sz w:val="15"/>
              </w:rPr>
              <w:t>Authorizes the protected sale version to proceed.</w:t>
            </w:r>
          </w:p>
        </w:tc>
      </w:tr>
      <w:tr>
        <w:trPr>
          <w:cantSplit/>
        </w:trPr>
        <w:tc>
          <w:tcPr>
            <w:tcW w:type="dxa" w:w="1900"/>
          </w:tcPr>
          <w:p>
            <w:pPr>
              <w:spacing w:after="0" w:before="0" w:line="240" w:lineRule="auto"/>
            </w:pPr>
            <w:r>
              <w:rPr>
                <w:rFonts w:ascii="Inter" w:hAnsi="Inter" w:eastAsia="Inter"/>
                <w:b w:val="0"/>
                <w:color w:val="172033"/>
                <w:sz w:val="15"/>
              </w:rPr>
              <w:t>EVT-SAL-005</w:t>
            </w:r>
          </w:p>
        </w:tc>
        <w:tc>
          <w:tcPr>
            <w:tcW w:type="dxa" w:w="2800"/>
          </w:tcPr>
          <w:p>
            <w:pPr>
              <w:spacing w:after="0" w:before="0" w:line="240" w:lineRule="auto"/>
            </w:pPr>
            <w:r>
              <w:rPr>
                <w:rFonts w:ascii="Inter" w:hAnsi="Inter" w:eastAsia="Inter"/>
                <w:b w:val="0"/>
                <w:color w:val="172033"/>
                <w:sz w:val="15"/>
              </w:rPr>
              <w:t>Reject or Return Sale</w:t>
            </w:r>
          </w:p>
        </w:tc>
        <w:tc>
          <w:tcPr>
            <w:tcW w:type="dxa" w:w="5560"/>
          </w:tcPr>
          <w:p>
            <w:pPr>
              <w:spacing w:after="0" w:before="0" w:line="240" w:lineRule="auto"/>
            </w:pPr>
            <w:r>
              <w:rPr>
                <w:rFonts w:ascii="Inter" w:hAnsi="Inter" w:eastAsia="Inter"/>
                <w:b w:val="0"/>
                <w:color w:val="172033"/>
                <w:sz w:val="15"/>
              </w:rPr>
              <w:t>Stops or returns the sale with decision, comments, and required correction.</w:t>
            </w:r>
          </w:p>
        </w:tc>
      </w:tr>
      <w:tr>
        <w:trPr>
          <w:cantSplit/>
        </w:trPr>
        <w:tc>
          <w:tcPr>
            <w:tcW w:type="dxa" w:w="1900"/>
            <w:shd w:fill="F3F7FA" w:val="clear"/>
          </w:tcPr>
          <w:p>
            <w:pPr>
              <w:spacing w:after="0" w:before="0" w:line="240" w:lineRule="auto"/>
            </w:pPr>
            <w:r>
              <w:rPr>
                <w:rFonts w:ascii="Inter" w:hAnsi="Inter" w:eastAsia="Inter"/>
                <w:b w:val="0"/>
                <w:color w:val="172033"/>
                <w:sz w:val="15"/>
              </w:rPr>
              <w:t>EVT-SAL-006</w:t>
            </w:r>
          </w:p>
        </w:tc>
        <w:tc>
          <w:tcPr>
            <w:tcW w:type="dxa" w:w="2800"/>
            <w:shd w:fill="F3F7FA" w:val="clear"/>
          </w:tcPr>
          <w:p>
            <w:pPr>
              <w:spacing w:after="0" w:before="0" w:line="240" w:lineRule="auto"/>
            </w:pPr>
            <w:r>
              <w:rPr>
                <w:rFonts w:ascii="Inter" w:hAnsi="Inter" w:eastAsia="Inter"/>
                <w:b w:val="0"/>
                <w:color w:val="172033"/>
                <w:sz w:val="15"/>
              </w:rPr>
              <w:t>Post Cash Sale</w:t>
            </w:r>
          </w:p>
        </w:tc>
        <w:tc>
          <w:tcPr>
            <w:tcW w:type="dxa" w:w="5560"/>
            <w:shd w:fill="F3F7FA" w:val="clear"/>
          </w:tcPr>
          <w:p>
            <w:pPr>
              <w:spacing w:after="0" w:before="0" w:line="240" w:lineRule="auto"/>
            </w:pPr>
            <w:r>
              <w:rPr>
                <w:rFonts w:ascii="Inter" w:hAnsi="Inter" w:eastAsia="Inter"/>
                <w:b w:val="0"/>
                <w:color w:val="172033"/>
                <w:sz w:val="15"/>
              </w:rPr>
              <w:t>Posts sale and coordinates required receipt, cash, and stock effects.</w:t>
            </w:r>
          </w:p>
        </w:tc>
      </w:tr>
      <w:tr>
        <w:trPr>
          <w:cantSplit/>
        </w:trPr>
        <w:tc>
          <w:tcPr>
            <w:tcW w:type="dxa" w:w="1900"/>
          </w:tcPr>
          <w:p>
            <w:pPr>
              <w:spacing w:after="0" w:before="0" w:line="240" w:lineRule="auto"/>
            </w:pPr>
            <w:r>
              <w:rPr>
                <w:rFonts w:ascii="Inter" w:hAnsi="Inter" w:eastAsia="Inter"/>
                <w:b w:val="0"/>
                <w:color w:val="172033"/>
                <w:sz w:val="15"/>
              </w:rPr>
              <w:t>EVT-SAL-007</w:t>
            </w:r>
          </w:p>
        </w:tc>
        <w:tc>
          <w:tcPr>
            <w:tcW w:type="dxa" w:w="2800"/>
          </w:tcPr>
          <w:p>
            <w:pPr>
              <w:spacing w:after="0" w:before="0" w:line="240" w:lineRule="auto"/>
            </w:pPr>
            <w:r>
              <w:rPr>
                <w:rFonts w:ascii="Inter" w:hAnsi="Inter" w:eastAsia="Inter"/>
                <w:b w:val="0"/>
                <w:color w:val="172033"/>
                <w:sz w:val="15"/>
              </w:rPr>
              <w:t>Post Credit Sale</w:t>
            </w:r>
          </w:p>
        </w:tc>
        <w:tc>
          <w:tcPr>
            <w:tcW w:type="dxa" w:w="5560"/>
          </w:tcPr>
          <w:p>
            <w:pPr>
              <w:spacing w:after="0" w:before="0" w:line="240" w:lineRule="auto"/>
            </w:pPr>
            <w:r>
              <w:rPr>
                <w:rFonts w:ascii="Inter" w:hAnsi="Inter" w:eastAsia="Inter"/>
                <w:b w:val="0"/>
                <w:color w:val="172033"/>
                <w:sz w:val="15"/>
              </w:rPr>
              <w:t>Posts sale and creates a receivable for the full customer charge.</w:t>
            </w:r>
          </w:p>
        </w:tc>
      </w:tr>
      <w:tr>
        <w:trPr>
          <w:cantSplit/>
        </w:trPr>
        <w:tc>
          <w:tcPr>
            <w:tcW w:type="dxa" w:w="1900"/>
            <w:shd w:fill="F3F7FA" w:val="clear"/>
          </w:tcPr>
          <w:p>
            <w:pPr>
              <w:spacing w:after="0" w:before="0" w:line="240" w:lineRule="auto"/>
            </w:pPr>
            <w:r>
              <w:rPr>
                <w:rFonts w:ascii="Inter" w:hAnsi="Inter" w:eastAsia="Inter"/>
                <w:b w:val="0"/>
                <w:color w:val="172033"/>
                <w:sz w:val="15"/>
              </w:rPr>
              <w:t>EVT-SAL-008</w:t>
            </w:r>
          </w:p>
        </w:tc>
        <w:tc>
          <w:tcPr>
            <w:tcW w:type="dxa" w:w="2800"/>
            <w:shd w:fill="F3F7FA" w:val="clear"/>
          </w:tcPr>
          <w:p>
            <w:pPr>
              <w:spacing w:after="0" w:before="0" w:line="240" w:lineRule="auto"/>
            </w:pPr>
            <w:r>
              <w:rPr>
                <w:rFonts w:ascii="Inter" w:hAnsi="Inter" w:eastAsia="Inter"/>
                <w:b w:val="0"/>
                <w:color w:val="172033"/>
                <w:sz w:val="15"/>
              </w:rPr>
              <w:t>Post Partially Paid Sale</w:t>
            </w:r>
          </w:p>
        </w:tc>
        <w:tc>
          <w:tcPr>
            <w:tcW w:type="dxa" w:w="5560"/>
            <w:shd w:fill="F3F7FA" w:val="clear"/>
          </w:tcPr>
          <w:p>
            <w:pPr>
              <w:spacing w:after="0" w:before="0" w:line="240" w:lineRule="auto"/>
            </w:pPr>
            <w:r>
              <w:rPr>
                <w:rFonts w:ascii="Inter" w:hAnsi="Inter" w:eastAsia="Inter"/>
                <w:b w:val="0"/>
                <w:color w:val="172033"/>
                <w:sz w:val="15"/>
              </w:rPr>
              <w:t>Posts sale, consumes confirmed initial receipt, and creates receivable for the remainder.</w:t>
            </w:r>
          </w:p>
        </w:tc>
      </w:tr>
      <w:tr>
        <w:trPr>
          <w:cantSplit/>
        </w:trPr>
        <w:tc>
          <w:tcPr>
            <w:tcW w:type="dxa" w:w="1900"/>
          </w:tcPr>
          <w:p>
            <w:pPr>
              <w:spacing w:after="0" w:before="0" w:line="240" w:lineRule="auto"/>
            </w:pPr>
            <w:r>
              <w:rPr>
                <w:rFonts w:ascii="Inter" w:hAnsi="Inter" w:eastAsia="Inter"/>
                <w:b w:val="0"/>
                <w:color w:val="172033"/>
                <w:sz w:val="15"/>
              </w:rPr>
              <w:t>EVT-SAL-009</w:t>
            </w:r>
          </w:p>
        </w:tc>
        <w:tc>
          <w:tcPr>
            <w:tcW w:type="dxa" w:w="2800"/>
          </w:tcPr>
          <w:p>
            <w:pPr>
              <w:spacing w:after="0" w:before="0" w:line="240" w:lineRule="auto"/>
            </w:pPr>
            <w:r>
              <w:rPr>
                <w:rFonts w:ascii="Inter" w:hAnsi="Inter" w:eastAsia="Inter"/>
                <w:b w:val="0"/>
                <w:color w:val="172033"/>
                <w:sz w:val="15"/>
              </w:rPr>
              <w:t>Create Receivable Open Item</w:t>
            </w:r>
          </w:p>
        </w:tc>
        <w:tc>
          <w:tcPr>
            <w:tcW w:type="dxa" w:w="5560"/>
          </w:tcPr>
          <w:p>
            <w:pPr>
              <w:spacing w:after="0" w:before="0" w:line="240" w:lineRule="auto"/>
            </w:pPr>
            <w:r>
              <w:rPr>
                <w:rFonts w:ascii="Inter" w:hAnsi="Inter" w:eastAsia="Inter"/>
                <w:b w:val="0"/>
                <w:color w:val="172033"/>
                <w:sz w:val="15"/>
              </w:rPr>
              <w:t>Creates the governed customer obligation and due condition from an eligible posted sale or debit adjustment.</w:t>
            </w:r>
          </w:p>
        </w:tc>
      </w:tr>
      <w:tr>
        <w:trPr>
          <w:cantSplit/>
        </w:trPr>
        <w:tc>
          <w:tcPr>
            <w:tcW w:type="dxa" w:w="1900"/>
            <w:shd w:fill="F3F7FA" w:val="clear"/>
          </w:tcPr>
          <w:p>
            <w:pPr>
              <w:spacing w:after="0" w:before="0" w:line="240" w:lineRule="auto"/>
            </w:pPr>
            <w:r>
              <w:rPr>
                <w:rFonts w:ascii="Inter" w:hAnsi="Inter" w:eastAsia="Inter"/>
                <w:b w:val="0"/>
                <w:color w:val="172033"/>
                <w:sz w:val="15"/>
              </w:rPr>
              <w:t>EVT-SAL-010</w:t>
            </w:r>
          </w:p>
        </w:tc>
        <w:tc>
          <w:tcPr>
            <w:tcW w:type="dxa" w:w="2800"/>
            <w:shd w:fill="F3F7FA" w:val="clear"/>
          </w:tcPr>
          <w:p>
            <w:pPr>
              <w:spacing w:after="0" w:before="0" w:line="240" w:lineRule="auto"/>
            </w:pPr>
            <w:r>
              <w:rPr>
                <w:rFonts w:ascii="Inter" w:hAnsi="Inter" w:eastAsia="Inter"/>
                <w:b w:val="0"/>
                <w:color w:val="172033"/>
                <w:sz w:val="15"/>
              </w:rPr>
              <w:t>Consume Receipt Application</w:t>
            </w:r>
          </w:p>
        </w:tc>
        <w:tc>
          <w:tcPr>
            <w:tcW w:type="dxa" w:w="5560"/>
            <w:shd w:fill="F3F7FA" w:val="clear"/>
          </w:tcPr>
          <w:p>
            <w:pPr>
              <w:spacing w:after="0" w:before="0" w:line="240" w:lineRule="auto"/>
            </w:pPr>
            <w:r>
              <w:rPr>
                <w:rFonts w:ascii="Inter" w:hAnsi="Inter" w:eastAsia="Inter"/>
                <w:b w:val="0"/>
                <w:color w:val="172033"/>
                <w:sz w:val="15"/>
              </w:rPr>
              <w:t>Applies authorized MDS-300 settlement evidence idempotently to the open item.</w:t>
            </w:r>
          </w:p>
        </w:tc>
      </w:tr>
      <w:tr>
        <w:trPr>
          <w:cantSplit/>
        </w:trPr>
        <w:tc>
          <w:tcPr>
            <w:tcW w:type="dxa" w:w="1900"/>
          </w:tcPr>
          <w:p>
            <w:pPr>
              <w:spacing w:after="0" w:before="0" w:line="240" w:lineRule="auto"/>
            </w:pPr>
            <w:r>
              <w:rPr>
                <w:rFonts w:ascii="Inter" w:hAnsi="Inter" w:eastAsia="Inter"/>
                <w:b w:val="0"/>
                <w:color w:val="172033"/>
                <w:sz w:val="15"/>
              </w:rPr>
              <w:t>EVT-SAL-011</w:t>
            </w:r>
          </w:p>
        </w:tc>
        <w:tc>
          <w:tcPr>
            <w:tcW w:type="dxa" w:w="2800"/>
          </w:tcPr>
          <w:p>
            <w:pPr>
              <w:spacing w:after="0" w:before="0" w:line="240" w:lineRule="auto"/>
            </w:pPr>
            <w:r>
              <w:rPr>
                <w:rFonts w:ascii="Inter" w:hAnsi="Inter" w:eastAsia="Inter"/>
                <w:b w:val="0"/>
                <w:color w:val="172033"/>
                <w:sz w:val="15"/>
              </w:rPr>
              <w:t>Generate Sales Document</w:t>
            </w:r>
          </w:p>
        </w:tc>
        <w:tc>
          <w:tcPr>
            <w:tcW w:type="dxa" w:w="5560"/>
          </w:tcPr>
          <w:p>
            <w:pPr>
              <w:spacing w:after="0" w:before="0" w:line="240" w:lineRule="auto"/>
            </w:pPr>
            <w:r>
              <w:rPr>
                <w:rFonts w:ascii="Inter" w:hAnsi="Inter" w:eastAsia="Inter"/>
                <w:b w:val="0"/>
                <w:color w:val="172033"/>
                <w:sz w:val="15"/>
              </w:rPr>
              <w:t>Produces the authorized customer-facing sale output without changing transaction meaning.</w:t>
            </w:r>
          </w:p>
        </w:tc>
      </w:tr>
      <w:tr>
        <w:trPr>
          <w:cantSplit/>
        </w:trPr>
        <w:tc>
          <w:tcPr>
            <w:tcW w:type="dxa" w:w="1900"/>
            <w:shd w:fill="F3F7FA" w:val="clear"/>
          </w:tcPr>
          <w:p>
            <w:pPr>
              <w:spacing w:after="0" w:before="0" w:line="240" w:lineRule="auto"/>
            </w:pPr>
            <w:r>
              <w:rPr>
                <w:rFonts w:ascii="Inter" w:hAnsi="Inter" w:eastAsia="Inter"/>
                <w:b w:val="0"/>
                <w:color w:val="172033"/>
                <w:sz w:val="15"/>
              </w:rPr>
              <w:t>EVT-SAL-012</w:t>
            </w:r>
          </w:p>
        </w:tc>
        <w:tc>
          <w:tcPr>
            <w:tcW w:type="dxa" w:w="2800"/>
            <w:shd w:fill="F3F7FA" w:val="clear"/>
          </w:tcPr>
          <w:p>
            <w:pPr>
              <w:spacing w:after="0" w:before="0" w:line="240" w:lineRule="auto"/>
            </w:pPr>
            <w:r>
              <w:rPr>
                <w:rFonts w:ascii="Inter" w:hAnsi="Inter" w:eastAsia="Inter"/>
                <w:b w:val="0"/>
                <w:color w:val="172033"/>
                <w:sz w:val="15"/>
              </w:rPr>
              <w:t>Generate Billing Statement</w:t>
            </w:r>
          </w:p>
        </w:tc>
        <w:tc>
          <w:tcPr>
            <w:tcW w:type="dxa" w:w="5560"/>
            <w:shd w:fill="F3F7FA" w:val="clear"/>
          </w:tcPr>
          <w:p>
            <w:pPr>
              <w:spacing w:after="0" w:before="0" w:line="240" w:lineRule="auto"/>
            </w:pPr>
            <w:r>
              <w:rPr>
                <w:rFonts w:ascii="Inter" w:hAnsi="Inter" w:eastAsia="Inter"/>
                <w:b w:val="0"/>
                <w:color w:val="172033"/>
                <w:sz w:val="15"/>
              </w:rPr>
              <w:t>Creates a dated statement from governed source activity and balances.</w:t>
            </w:r>
          </w:p>
        </w:tc>
      </w:tr>
      <w:tr>
        <w:trPr>
          <w:cantSplit/>
        </w:trPr>
        <w:tc>
          <w:tcPr>
            <w:tcW w:type="dxa" w:w="1900"/>
          </w:tcPr>
          <w:p>
            <w:pPr>
              <w:spacing w:after="0" w:before="0" w:line="240" w:lineRule="auto"/>
            </w:pPr>
            <w:r>
              <w:rPr>
                <w:rFonts w:ascii="Inter" w:hAnsi="Inter" w:eastAsia="Inter"/>
                <w:b w:val="0"/>
                <w:color w:val="172033"/>
                <w:sz w:val="15"/>
              </w:rPr>
              <w:t>EVT-SAL-013</w:t>
            </w:r>
          </w:p>
        </w:tc>
        <w:tc>
          <w:tcPr>
            <w:tcW w:type="dxa" w:w="2800"/>
          </w:tcPr>
          <w:p>
            <w:pPr>
              <w:spacing w:after="0" w:before="0" w:line="240" w:lineRule="auto"/>
            </w:pPr>
            <w:r>
              <w:rPr>
                <w:rFonts w:ascii="Inter" w:hAnsi="Inter" w:eastAsia="Inter"/>
                <w:b w:val="0"/>
                <w:color w:val="172033"/>
                <w:sz w:val="15"/>
              </w:rPr>
              <w:t>Issue Billing Statement</w:t>
            </w:r>
          </w:p>
        </w:tc>
        <w:tc>
          <w:tcPr>
            <w:tcW w:type="dxa" w:w="5560"/>
          </w:tcPr>
          <w:p>
            <w:pPr>
              <w:spacing w:after="0" w:before="0" w:line="240" w:lineRule="auto"/>
            </w:pPr>
            <w:r>
              <w:rPr>
                <w:rFonts w:ascii="Inter" w:hAnsi="Inter" w:eastAsia="Inter"/>
                <w:b w:val="0"/>
                <w:color w:val="172033"/>
                <w:sz w:val="15"/>
              </w:rPr>
              <w:t>Records authorized issuance, recipient, channel, version, and audit evidence.</w:t>
            </w:r>
          </w:p>
        </w:tc>
      </w:tr>
      <w:tr>
        <w:trPr>
          <w:cantSplit/>
        </w:trPr>
        <w:tc>
          <w:tcPr>
            <w:tcW w:type="dxa" w:w="1900"/>
            <w:shd w:fill="F3F7FA" w:val="clear"/>
          </w:tcPr>
          <w:p>
            <w:pPr>
              <w:spacing w:after="0" w:before="0" w:line="240" w:lineRule="auto"/>
            </w:pPr>
            <w:r>
              <w:rPr>
                <w:rFonts w:ascii="Inter" w:hAnsi="Inter" w:eastAsia="Inter"/>
                <w:b w:val="0"/>
                <w:color w:val="172033"/>
                <w:sz w:val="15"/>
              </w:rPr>
              <w:t>EVT-SAL-014</w:t>
            </w:r>
          </w:p>
        </w:tc>
        <w:tc>
          <w:tcPr>
            <w:tcW w:type="dxa" w:w="2800"/>
            <w:shd w:fill="F3F7FA" w:val="clear"/>
          </w:tcPr>
          <w:p>
            <w:pPr>
              <w:spacing w:after="0" w:before="0" w:line="240" w:lineRule="auto"/>
            </w:pPr>
            <w:r>
              <w:rPr>
                <w:rFonts w:ascii="Inter" w:hAnsi="Inter" w:eastAsia="Inter"/>
                <w:b w:val="0"/>
                <w:color w:val="172033"/>
                <w:sz w:val="15"/>
              </w:rPr>
              <w:t>Create Sales Return Draft</w:t>
            </w:r>
          </w:p>
        </w:tc>
        <w:tc>
          <w:tcPr>
            <w:tcW w:type="dxa" w:w="5560"/>
            <w:shd w:fill="F3F7FA" w:val="clear"/>
          </w:tcPr>
          <w:p>
            <w:pPr>
              <w:spacing w:after="0" w:before="0" w:line="240" w:lineRule="auto"/>
            </w:pPr>
            <w:r>
              <w:rPr>
                <w:rFonts w:ascii="Inter" w:hAnsi="Inter" w:eastAsia="Inter"/>
                <w:b w:val="0"/>
                <w:color w:val="172033"/>
                <w:sz w:val="15"/>
              </w:rPr>
              <w:t>Starts a linked return from eligible original sale lines.</w:t>
            </w:r>
          </w:p>
        </w:tc>
      </w:tr>
      <w:tr>
        <w:trPr>
          <w:cantSplit/>
        </w:trPr>
        <w:tc>
          <w:tcPr>
            <w:tcW w:type="dxa" w:w="1900"/>
          </w:tcPr>
          <w:p>
            <w:pPr>
              <w:spacing w:after="0" w:before="0" w:line="240" w:lineRule="auto"/>
            </w:pPr>
            <w:r>
              <w:rPr>
                <w:rFonts w:ascii="Inter" w:hAnsi="Inter" w:eastAsia="Inter"/>
                <w:b w:val="0"/>
                <w:color w:val="172033"/>
                <w:sz w:val="15"/>
              </w:rPr>
              <w:t>EVT-SAL-015</w:t>
            </w:r>
          </w:p>
        </w:tc>
        <w:tc>
          <w:tcPr>
            <w:tcW w:type="dxa" w:w="2800"/>
          </w:tcPr>
          <w:p>
            <w:pPr>
              <w:spacing w:after="0" w:before="0" w:line="240" w:lineRule="auto"/>
            </w:pPr>
            <w:r>
              <w:rPr>
                <w:rFonts w:ascii="Inter" w:hAnsi="Inter" w:eastAsia="Inter"/>
                <w:b w:val="0"/>
                <w:color w:val="172033"/>
                <w:sz w:val="15"/>
              </w:rPr>
              <w:t>Post Sales Return</w:t>
            </w:r>
          </w:p>
        </w:tc>
        <w:tc>
          <w:tcPr>
            <w:tcW w:type="dxa" w:w="5560"/>
          </w:tcPr>
          <w:p>
            <w:pPr>
              <w:spacing w:after="0" w:before="0" w:line="240" w:lineRule="auto"/>
            </w:pPr>
            <w:r>
              <w:rPr>
                <w:rFonts w:ascii="Inter" w:hAnsi="Inter" w:eastAsia="Inter"/>
                <w:b w:val="0"/>
                <w:color w:val="172033"/>
                <w:sz w:val="15"/>
              </w:rPr>
              <w:t>Reduces eligible sale/receivable value and coordinates stock disposition and refund context.</w:t>
            </w:r>
          </w:p>
        </w:tc>
      </w:tr>
      <w:tr>
        <w:trPr>
          <w:cantSplit/>
        </w:trPr>
        <w:tc>
          <w:tcPr>
            <w:tcW w:type="dxa" w:w="1900"/>
            <w:shd w:fill="F3F7FA" w:val="clear"/>
          </w:tcPr>
          <w:p>
            <w:pPr>
              <w:spacing w:after="0" w:before="0" w:line="240" w:lineRule="auto"/>
            </w:pPr>
            <w:r>
              <w:rPr>
                <w:rFonts w:ascii="Inter" w:hAnsi="Inter" w:eastAsia="Inter"/>
                <w:b w:val="0"/>
                <w:color w:val="172033"/>
                <w:sz w:val="15"/>
              </w:rPr>
              <w:t>EVT-SAL-016</w:t>
            </w:r>
          </w:p>
        </w:tc>
        <w:tc>
          <w:tcPr>
            <w:tcW w:type="dxa" w:w="2800"/>
            <w:shd w:fill="F3F7FA" w:val="clear"/>
          </w:tcPr>
          <w:p>
            <w:pPr>
              <w:spacing w:after="0" w:before="0" w:line="240" w:lineRule="auto"/>
            </w:pPr>
            <w:r>
              <w:rPr>
                <w:rFonts w:ascii="Inter" w:hAnsi="Inter" w:eastAsia="Inter"/>
                <w:b w:val="0"/>
                <w:color w:val="172033"/>
                <w:sz w:val="15"/>
              </w:rPr>
              <w:t>Create Debit Adjustment</w:t>
            </w:r>
          </w:p>
        </w:tc>
        <w:tc>
          <w:tcPr>
            <w:tcW w:type="dxa" w:w="5560"/>
            <w:shd w:fill="F3F7FA" w:val="clear"/>
          </w:tcPr>
          <w:p>
            <w:pPr>
              <w:spacing w:after="0" w:before="0" w:line="240" w:lineRule="auto"/>
            </w:pPr>
            <w:r>
              <w:rPr>
                <w:rFonts w:ascii="Inter" w:hAnsi="Inter" w:eastAsia="Inter"/>
                <w:b w:val="0"/>
                <w:color w:val="172033"/>
                <w:sz w:val="15"/>
              </w:rPr>
              <w:t>Creates a linked draft increase to the customer charge.</w:t>
            </w:r>
          </w:p>
        </w:tc>
      </w:tr>
      <w:tr>
        <w:trPr>
          <w:cantSplit/>
        </w:trPr>
        <w:tc>
          <w:tcPr>
            <w:tcW w:type="dxa" w:w="1900"/>
          </w:tcPr>
          <w:p>
            <w:pPr>
              <w:spacing w:after="0" w:before="0" w:line="240" w:lineRule="auto"/>
            </w:pPr>
            <w:r>
              <w:rPr>
                <w:rFonts w:ascii="Inter" w:hAnsi="Inter" w:eastAsia="Inter"/>
                <w:b w:val="0"/>
                <w:color w:val="172033"/>
                <w:sz w:val="15"/>
              </w:rPr>
              <w:t>EVT-SAL-017</w:t>
            </w:r>
          </w:p>
        </w:tc>
        <w:tc>
          <w:tcPr>
            <w:tcW w:type="dxa" w:w="2800"/>
          </w:tcPr>
          <w:p>
            <w:pPr>
              <w:spacing w:after="0" w:before="0" w:line="240" w:lineRule="auto"/>
            </w:pPr>
            <w:r>
              <w:rPr>
                <w:rFonts w:ascii="Inter" w:hAnsi="Inter" w:eastAsia="Inter"/>
                <w:b w:val="0"/>
                <w:color w:val="172033"/>
                <w:sz w:val="15"/>
              </w:rPr>
              <w:t>Post Debit Adjustment</w:t>
            </w:r>
          </w:p>
        </w:tc>
        <w:tc>
          <w:tcPr>
            <w:tcW w:type="dxa" w:w="5560"/>
          </w:tcPr>
          <w:p>
            <w:pPr>
              <w:spacing w:after="0" w:before="0" w:line="240" w:lineRule="auto"/>
            </w:pPr>
            <w:r>
              <w:rPr>
                <w:rFonts w:ascii="Inter" w:hAnsi="Inter" w:eastAsia="Inter"/>
                <w:b w:val="0"/>
                <w:color w:val="172033"/>
                <w:sz w:val="15"/>
              </w:rPr>
              <w:t>Posts the approved receivable increase and updates source history.</w:t>
            </w:r>
          </w:p>
        </w:tc>
      </w:tr>
      <w:tr>
        <w:trPr>
          <w:cantSplit/>
        </w:trPr>
        <w:tc>
          <w:tcPr>
            <w:tcW w:type="dxa" w:w="1900"/>
            <w:shd w:fill="F3F7FA" w:val="clear"/>
          </w:tcPr>
          <w:p>
            <w:pPr>
              <w:spacing w:after="0" w:before="0" w:line="240" w:lineRule="auto"/>
            </w:pPr>
            <w:r>
              <w:rPr>
                <w:rFonts w:ascii="Inter" w:hAnsi="Inter" w:eastAsia="Inter"/>
                <w:b w:val="0"/>
                <w:color w:val="172033"/>
                <w:sz w:val="15"/>
              </w:rPr>
              <w:t>EVT-SAL-018</w:t>
            </w:r>
          </w:p>
        </w:tc>
        <w:tc>
          <w:tcPr>
            <w:tcW w:type="dxa" w:w="2800"/>
            <w:shd w:fill="F3F7FA" w:val="clear"/>
          </w:tcPr>
          <w:p>
            <w:pPr>
              <w:spacing w:after="0" w:before="0" w:line="240" w:lineRule="auto"/>
            </w:pPr>
            <w:r>
              <w:rPr>
                <w:rFonts w:ascii="Inter" w:hAnsi="Inter" w:eastAsia="Inter"/>
                <w:b w:val="0"/>
                <w:color w:val="172033"/>
                <w:sz w:val="15"/>
              </w:rPr>
              <w:t>Create Credit Adjustment</w:t>
            </w:r>
          </w:p>
        </w:tc>
        <w:tc>
          <w:tcPr>
            <w:tcW w:type="dxa" w:w="5560"/>
            <w:shd w:fill="F3F7FA" w:val="clear"/>
          </w:tcPr>
          <w:p>
            <w:pPr>
              <w:spacing w:after="0" w:before="0" w:line="240" w:lineRule="auto"/>
            </w:pPr>
            <w:r>
              <w:rPr>
                <w:rFonts w:ascii="Inter" w:hAnsi="Inter" w:eastAsia="Inter"/>
                <w:b w:val="0"/>
                <w:color w:val="172033"/>
                <w:sz w:val="15"/>
              </w:rPr>
              <w:t>Creates a linked draft reduction to the customer charge.</w:t>
            </w:r>
          </w:p>
        </w:tc>
      </w:tr>
      <w:tr>
        <w:trPr>
          <w:cantSplit/>
        </w:trPr>
        <w:tc>
          <w:tcPr>
            <w:tcW w:type="dxa" w:w="1900"/>
          </w:tcPr>
          <w:p>
            <w:pPr>
              <w:spacing w:after="0" w:before="0" w:line="240" w:lineRule="auto"/>
            </w:pPr>
            <w:r>
              <w:rPr>
                <w:rFonts w:ascii="Inter" w:hAnsi="Inter" w:eastAsia="Inter"/>
                <w:b w:val="0"/>
                <w:color w:val="172033"/>
                <w:sz w:val="15"/>
              </w:rPr>
              <w:t>EVT-SAL-019</w:t>
            </w:r>
          </w:p>
        </w:tc>
        <w:tc>
          <w:tcPr>
            <w:tcW w:type="dxa" w:w="2800"/>
          </w:tcPr>
          <w:p>
            <w:pPr>
              <w:spacing w:after="0" w:before="0" w:line="240" w:lineRule="auto"/>
            </w:pPr>
            <w:r>
              <w:rPr>
                <w:rFonts w:ascii="Inter" w:hAnsi="Inter" w:eastAsia="Inter"/>
                <w:b w:val="0"/>
                <w:color w:val="172033"/>
                <w:sz w:val="15"/>
              </w:rPr>
              <w:t>Post Credit Adjustment</w:t>
            </w:r>
          </w:p>
        </w:tc>
        <w:tc>
          <w:tcPr>
            <w:tcW w:type="dxa" w:w="5560"/>
          </w:tcPr>
          <w:p>
            <w:pPr>
              <w:spacing w:after="0" w:before="0" w:line="240" w:lineRule="auto"/>
            </w:pPr>
            <w:r>
              <w:rPr>
                <w:rFonts w:ascii="Inter" w:hAnsi="Inter" w:eastAsia="Inter"/>
                <w:b w:val="0"/>
                <w:color w:val="172033"/>
                <w:sz w:val="15"/>
              </w:rPr>
              <w:t>Posts the approved receivable decrease and possible refund context.</w:t>
            </w:r>
          </w:p>
        </w:tc>
      </w:tr>
      <w:tr>
        <w:trPr>
          <w:cantSplit/>
        </w:trPr>
        <w:tc>
          <w:tcPr>
            <w:tcW w:type="dxa" w:w="1900"/>
            <w:shd w:fill="F3F7FA" w:val="clear"/>
          </w:tcPr>
          <w:p>
            <w:pPr>
              <w:spacing w:after="0" w:before="0" w:line="240" w:lineRule="auto"/>
            </w:pPr>
            <w:r>
              <w:rPr>
                <w:rFonts w:ascii="Inter" w:hAnsi="Inter" w:eastAsia="Inter"/>
                <w:b w:val="0"/>
                <w:color w:val="172033"/>
                <w:sz w:val="15"/>
              </w:rPr>
              <w:t>EVT-SAL-020</w:t>
            </w:r>
          </w:p>
        </w:tc>
        <w:tc>
          <w:tcPr>
            <w:tcW w:type="dxa" w:w="2800"/>
            <w:shd w:fill="F3F7FA" w:val="clear"/>
          </w:tcPr>
          <w:p>
            <w:pPr>
              <w:spacing w:after="0" w:before="0" w:line="240" w:lineRule="auto"/>
            </w:pPr>
            <w:r>
              <w:rPr>
                <w:rFonts w:ascii="Inter" w:hAnsi="Inter" w:eastAsia="Inter"/>
                <w:b w:val="0"/>
                <w:color w:val="172033"/>
                <w:sz w:val="15"/>
              </w:rPr>
              <w:t>Mark Receivable Disputed</w:t>
            </w:r>
          </w:p>
        </w:tc>
        <w:tc>
          <w:tcPr>
            <w:tcW w:type="dxa" w:w="5560"/>
            <w:shd w:fill="F3F7FA" w:val="clear"/>
          </w:tcPr>
          <w:p>
            <w:pPr>
              <w:spacing w:after="0" w:before="0" w:line="240" w:lineRule="auto"/>
            </w:pPr>
            <w:r>
              <w:rPr>
                <w:rFonts w:ascii="Inter" w:hAnsi="Inter" w:eastAsia="Inter"/>
                <w:b w:val="0"/>
                <w:color w:val="172033"/>
                <w:sz w:val="15"/>
              </w:rPr>
              <w:t>Adds a controlled dispute state, reason, owner, and follow-up without changing amount.</w:t>
            </w:r>
          </w:p>
        </w:tc>
      </w:tr>
      <w:tr>
        <w:trPr>
          <w:cantSplit/>
        </w:trPr>
        <w:tc>
          <w:tcPr>
            <w:tcW w:type="dxa" w:w="1900"/>
          </w:tcPr>
          <w:p>
            <w:pPr>
              <w:spacing w:after="0" w:before="0" w:line="240" w:lineRule="auto"/>
            </w:pPr>
            <w:r>
              <w:rPr>
                <w:rFonts w:ascii="Inter" w:hAnsi="Inter" w:eastAsia="Inter"/>
                <w:b w:val="0"/>
                <w:color w:val="172033"/>
                <w:sz w:val="15"/>
              </w:rPr>
              <w:t>EVT-SAL-021</w:t>
            </w:r>
          </w:p>
        </w:tc>
        <w:tc>
          <w:tcPr>
            <w:tcW w:type="dxa" w:w="2800"/>
          </w:tcPr>
          <w:p>
            <w:pPr>
              <w:spacing w:after="0" w:before="0" w:line="240" w:lineRule="auto"/>
            </w:pPr>
            <w:r>
              <w:rPr>
                <w:rFonts w:ascii="Inter" w:hAnsi="Inter" w:eastAsia="Inter"/>
                <w:b w:val="0"/>
                <w:color w:val="172033"/>
                <w:sz w:val="15"/>
              </w:rPr>
              <w:t>Resolve Receivable Dispute</w:t>
            </w:r>
          </w:p>
        </w:tc>
        <w:tc>
          <w:tcPr>
            <w:tcW w:type="dxa" w:w="5560"/>
          </w:tcPr>
          <w:p>
            <w:pPr>
              <w:spacing w:after="0" w:before="0" w:line="240" w:lineRule="auto"/>
            </w:pPr>
            <w:r>
              <w:rPr>
                <w:rFonts w:ascii="Inter" w:hAnsi="Inter" w:eastAsia="Inter"/>
                <w:b w:val="0"/>
                <w:color w:val="172033"/>
                <w:sz w:val="15"/>
              </w:rPr>
              <w:t>Closes the dispute state while preserving its history.</w:t>
            </w:r>
          </w:p>
        </w:tc>
      </w:tr>
      <w:tr>
        <w:trPr>
          <w:cantSplit/>
        </w:trPr>
        <w:tc>
          <w:tcPr>
            <w:tcW w:type="dxa" w:w="1900"/>
            <w:shd w:fill="F3F7FA" w:val="clear"/>
          </w:tcPr>
          <w:p>
            <w:pPr>
              <w:spacing w:after="0" w:before="0" w:line="240" w:lineRule="auto"/>
            </w:pPr>
            <w:r>
              <w:rPr>
                <w:rFonts w:ascii="Inter" w:hAnsi="Inter" w:eastAsia="Inter"/>
                <w:b w:val="0"/>
                <w:color w:val="172033"/>
                <w:sz w:val="15"/>
              </w:rPr>
              <w:t>EVT-SAL-022</w:t>
            </w:r>
          </w:p>
        </w:tc>
        <w:tc>
          <w:tcPr>
            <w:tcW w:type="dxa" w:w="2800"/>
            <w:shd w:fill="F3F7FA" w:val="clear"/>
          </w:tcPr>
          <w:p>
            <w:pPr>
              <w:spacing w:after="0" w:before="0" w:line="240" w:lineRule="auto"/>
            </w:pPr>
            <w:r>
              <w:rPr>
                <w:rFonts w:ascii="Inter" w:hAnsi="Inter" w:eastAsia="Inter"/>
                <w:b w:val="0"/>
                <w:color w:val="172033"/>
                <w:sz w:val="15"/>
              </w:rPr>
              <w:t>Cancel Sale</w:t>
            </w:r>
          </w:p>
        </w:tc>
        <w:tc>
          <w:tcPr>
            <w:tcW w:type="dxa" w:w="5560"/>
            <w:shd w:fill="F3F7FA" w:val="clear"/>
          </w:tcPr>
          <w:p>
            <w:pPr>
              <w:spacing w:after="0" w:before="0" w:line="240" w:lineRule="auto"/>
            </w:pPr>
            <w:r>
              <w:rPr>
                <w:rFonts w:ascii="Inter" w:hAnsi="Inter" w:eastAsia="Inter"/>
                <w:b w:val="0"/>
                <w:color w:val="172033"/>
                <w:sz w:val="15"/>
              </w:rPr>
              <w:t>Cancels an eligible unposted sale under permission and status rules.</w:t>
            </w:r>
          </w:p>
        </w:tc>
      </w:tr>
      <w:tr>
        <w:trPr>
          <w:cantSplit/>
        </w:trPr>
        <w:tc>
          <w:tcPr>
            <w:tcW w:type="dxa" w:w="1900"/>
          </w:tcPr>
          <w:p>
            <w:pPr>
              <w:spacing w:after="0" w:before="0" w:line="240" w:lineRule="auto"/>
            </w:pPr>
            <w:r>
              <w:rPr>
                <w:rFonts w:ascii="Inter" w:hAnsi="Inter" w:eastAsia="Inter"/>
                <w:b w:val="0"/>
                <w:color w:val="172033"/>
                <w:sz w:val="15"/>
              </w:rPr>
              <w:t>EVT-SAL-023</w:t>
            </w:r>
          </w:p>
        </w:tc>
        <w:tc>
          <w:tcPr>
            <w:tcW w:type="dxa" w:w="2800"/>
          </w:tcPr>
          <w:p>
            <w:pPr>
              <w:spacing w:after="0" w:before="0" w:line="240" w:lineRule="auto"/>
            </w:pPr>
            <w:r>
              <w:rPr>
                <w:rFonts w:ascii="Inter" w:hAnsi="Inter" w:eastAsia="Inter"/>
                <w:b w:val="0"/>
                <w:color w:val="172033"/>
                <w:sz w:val="15"/>
              </w:rPr>
              <w:t>Reverse Posted Sale</w:t>
            </w:r>
          </w:p>
        </w:tc>
        <w:tc>
          <w:tcPr>
            <w:tcW w:type="dxa" w:w="5560"/>
          </w:tcPr>
          <w:p>
            <w:pPr>
              <w:spacing w:after="0" w:before="0" w:line="240" w:lineRule="auto"/>
            </w:pPr>
            <w:r>
              <w:rPr>
                <w:rFonts w:ascii="Inter" w:hAnsi="Inter" w:eastAsia="Inter"/>
                <w:b w:val="0"/>
                <w:color w:val="172033"/>
                <w:sz w:val="15"/>
              </w:rPr>
              <w:t>Creates a compensating reversal and coordinates reversal of subscribed effects.</w:t>
            </w:r>
          </w:p>
        </w:tc>
      </w:tr>
      <w:tr>
        <w:trPr>
          <w:cantSplit/>
        </w:trPr>
        <w:tc>
          <w:tcPr>
            <w:tcW w:type="dxa" w:w="1900"/>
            <w:shd w:fill="F3F7FA" w:val="clear"/>
          </w:tcPr>
          <w:p>
            <w:pPr>
              <w:spacing w:after="0" w:before="0" w:line="240" w:lineRule="auto"/>
            </w:pPr>
            <w:r>
              <w:rPr>
                <w:rFonts w:ascii="Inter" w:hAnsi="Inter" w:eastAsia="Inter"/>
                <w:b w:val="0"/>
                <w:color w:val="172033"/>
                <w:sz w:val="15"/>
              </w:rPr>
              <w:t>EVT-SAL-024</w:t>
            </w:r>
          </w:p>
        </w:tc>
        <w:tc>
          <w:tcPr>
            <w:tcW w:type="dxa" w:w="2800"/>
            <w:shd w:fill="F3F7FA" w:val="clear"/>
          </w:tcPr>
          <w:p>
            <w:pPr>
              <w:spacing w:after="0" w:before="0" w:line="240" w:lineRule="auto"/>
            </w:pPr>
            <w:r>
              <w:rPr>
                <w:rFonts w:ascii="Inter" w:hAnsi="Inter" w:eastAsia="Inter"/>
                <w:b w:val="0"/>
                <w:color w:val="172033"/>
                <w:sz w:val="15"/>
              </w:rPr>
              <w:t>Close Receivable</w:t>
            </w:r>
          </w:p>
        </w:tc>
        <w:tc>
          <w:tcPr>
            <w:tcW w:type="dxa" w:w="5560"/>
            <w:shd w:fill="F3F7FA" w:val="clear"/>
          </w:tcPr>
          <w:p>
            <w:pPr>
              <w:spacing w:after="0" w:before="0" w:line="240" w:lineRule="auto"/>
            </w:pPr>
            <w:r>
              <w:rPr>
                <w:rFonts w:ascii="Inter" w:hAnsi="Inter" w:eastAsia="Inter"/>
                <w:b w:val="0"/>
                <w:color w:val="172033"/>
                <w:sz w:val="15"/>
              </w:rPr>
              <w:t>Closes routine action when balance, dispute, correction, and policy conditions are satisfied.</w:t>
            </w:r>
          </w:p>
        </w:tc>
      </w:tr>
      <w:tr>
        <w:trPr>
          <w:cantSplit/>
        </w:trPr>
        <w:tc>
          <w:tcPr>
            <w:tcW w:type="dxa" w:w="1900"/>
          </w:tcPr>
          <w:p>
            <w:pPr>
              <w:spacing w:after="0" w:before="0" w:line="240" w:lineRule="auto"/>
            </w:pPr>
            <w:r>
              <w:rPr>
                <w:rFonts w:ascii="Inter" w:hAnsi="Inter" w:eastAsia="Inter"/>
                <w:b w:val="0"/>
                <w:color w:val="172033"/>
                <w:sz w:val="15"/>
              </w:rPr>
              <w:t>EVT-SAL-025</w:t>
            </w:r>
          </w:p>
        </w:tc>
        <w:tc>
          <w:tcPr>
            <w:tcW w:type="dxa" w:w="2800"/>
          </w:tcPr>
          <w:p>
            <w:pPr>
              <w:spacing w:after="0" w:before="0" w:line="240" w:lineRule="auto"/>
            </w:pPr>
            <w:r>
              <w:rPr>
                <w:rFonts w:ascii="Inter" w:hAnsi="Inter" w:eastAsia="Inter"/>
                <w:b w:val="0"/>
                <w:color w:val="172033"/>
                <w:sz w:val="15"/>
              </w:rPr>
              <w:t>Import External Sale</w:t>
            </w:r>
          </w:p>
        </w:tc>
        <w:tc>
          <w:tcPr>
            <w:tcW w:type="dxa" w:w="5560"/>
          </w:tcPr>
          <w:p>
            <w:pPr>
              <w:spacing w:after="0" w:before="0" w:line="240" w:lineRule="auto"/>
            </w:pPr>
            <w:r>
              <w:rPr>
                <w:rFonts w:ascii="Inter" w:hAnsi="Inter" w:eastAsia="Inter"/>
                <w:b w:val="0"/>
                <w:color w:val="172033"/>
                <w:sz w:val="15"/>
              </w:rPr>
              <w:t>Creates or updates an authorized external-channel sale through idempotent source identity.</w:t>
            </w:r>
          </w:p>
        </w:tc>
      </w:tr>
      <w:tr>
        <w:trPr>
          <w:cantSplit/>
        </w:trPr>
        <w:tc>
          <w:tcPr>
            <w:tcW w:type="dxa" w:w="1900"/>
            <w:shd w:fill="F3F7FA" w:val="clear"/>
          </w:tcPr>
          <w:p>
            <w:pPr>
              <w:spacing w:after="0" w:before="0" w:line="240" w:lineRule="auto"/>
            </w:pPr>
            <w:r>
              <w:rPr>
                <w:rFonts w:ascii="Inter" w:hAnsi="Inter" w:eastAsia="Inter"/>
                <w:b w:val="0"/>
                <w:color w:val="172033"/>
                <w:sz w:val="15"/>
              </w:rPr>
              <w:t>EVT-SAL-026</w:t>
            </w:r>
          </w:p>
        </w:tc>
        <w:tc>
          <w:tcPr>
            <w:tcW w:type="dxa" w:w="2800"/>
            <w:shd w:fill="F3F7FA" w:val="clear"/>
          </w:tcPr>
          <w:p>
            <w:pPr>
              <w:spacing w:after="0" w:before="0" w:line="240" w:lineRule="auto"/>
            </w:pPr>
            <w:r>
              <w:rPr>
                <w:rFonts w:ascii="Inter" w:hAnsi="Inter" w:eastAsia="Inter"/>
                <w:b w:val="0"/>
                <w:color w:val="172033"/>
                <w:sz w:val="15"/>
              </w:rPr>
              <w:t>Convert Quotation to Sale</w:t>
            </w:r>
          </w:p>
        </w:tc>
        <w:tc>
          <w:tcPr>
            <w:tcW w:type="dxa" w:w="5560"/>
            <w:shd w:fill="F3F7FA" w:val="clear"/>
          </w:tcPr>
          <w:p>
            <w:pPr>
              <w:spacing w:after="0" w:before="0" w:line="240" w:lineRule="auto"/>
            </w:pPr>
            <w:r>
              <w:rPr>
                <w:rFonts w:ascii="Inter" w:hAnsi="Inter" w:eastAsia="Inter"/>
                <w:b w:val="0"/>
                <w:color w:val="172033"/>
                <w:sz w:val="15"/>
              </w:rPr>
              <w:t>Creates a new governed sale referencing an accepted quotation without posting the quotation itself.</w:t>
            </w:r>
          </w:p>
        </w:tc>
      </w:tr>
    </w:tbl>
    <w:p>
      <w:pPr>
        <w:spacing w:after="0"/>
      </w:pPr>
    </w:p>
    <w:p>
      <w:pPr>
        <w:pStyle w:val="Heading2"/>
        <w:keepNext/>
      </w:pPr>
      <w:r>
        <w:t>8.1 Event Processing Requirements</w:t>
      </w:r>
    </w:p>
    <w:p>
      <w:pPr>
        <w:pStyle w:val="ListBullet"/>
      </w:pPr>
      <w:r>
        <w:rPr>
          <w:rFonts w:ascii="Inter" w:hAnsi="Inter" w:eastAsia="Inter"/>
        </w:rPr>
        <w:t>Every event validates authenticated tenant/company context, role, record scope, status, master data, edition entitlement, and duplicate risk.</w:t>
      </w:r>
    </w:p>
    <w:p>
      <w:pPr>
        <w:pStyle w:val="ListBullet"/>
      </w:pPr>
      <w:r>
        <w:rPr>
          <w:rFonts w:ascii="Inter" w:hAnsi="Inter" w:eastAsia="Inter"/>
        </w:rPr>
        <w:t>Posting events execute atomically through the Business Transaction Engine and return a durable transaction identity plus conclusive or verifiable status.</w:t>
      </w:r>
    </w:p>
    <w:p>
      <w:pPr>
        <w:pStyle w:val="ListBullet"/>
      </w:pPr>
      <w:r>
        <w:rPr>
          <w:rFonts w:ascii="Inter" w:hAnsi="Inter" w:eastAsia="Inter"/>
        </w:rPr>
        <w:t>Cash and partial-payment sales use idempotent orchestration across MDS-200, MDS-300, MDS-600, and MDS-700.</w:t>
      </w:r>
    </w:p>
    <w:p>
      <w:pPr>
        <w:pStyle w:val="ListBullet"/>
      </w:pPr>
      <w:r>
        <w:rPr>
          <w:rFonts w:ascii="Inter" w:hAnsi="Inter" w:eastAsia="Inter"/>
        </w:rPr>
        <w:t>Each event records actor, source, time, protected version, previous state, new state, reason where required, and correlation identity.</w:t>
      </w:r>
    </w:p>
    <w:p>
      <w:pPr>
        <w:pStyle w:val="ListBullet"/>
      </w:pPr>
      <w:r>
        <w:rPr>
          <w:rFonts w:ascii="Inter" w:hAnsi="Inter" w:eastAsia="Inter"/>
        </w:rPr>
        <w:t>Different UI entry points invoke the same server-side event contract, Module Rules, permissions, and audit behavior.</w:t>
      </w:r>
    </w:p>
    <w:p>
      <w:pPr>
        <w:pStyle w:val="ListBullet"/>
      </w:pPr>
      <w:r>
        <w:rPr>
          <w:rFonts w:ascii="Inter" w:hAnsi="Inter" w:eastAsia="Inter"/>
        </w:rPr>
        <w:t>A downstream timeout or partial success creates a recoverable state and never silently marks a sale, receipt, stock movement, or receivable complete.</w:t>
      </w:r>
    </w:p>
    <w:p>
      <w:pPr>
        <w:pStyle w:val="Heading1"/>
        <w:keepNext/>
      </w:pPr>
      <w:r>
        <w:t>9. Functional Requirements</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2150"/>
        <w:gridCol w:w="8110"/>
      </w:tblGrid>
      <w:tr>
        <w:trPr>
          <w:cantSplit/>
          <w:tblHeader w:val="true"/>
        </w:trPr>
        <w:tc>
          <w:tcPr>
            <w:tcW w:type="dxa" w:w="215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Requirement ID</w:t>
            </w:r>
          </w:p>
        </w:tc>
        <w:tc>
          <w:tcPr>
            <w:tcW w:type="dxa" w:w="811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Requirement</w:t>
            </w:r>
          </w:p>
        </w:tc>
      </w:tr>
      <w:tr>
        <w:trPr>
          <w:cantSplit/>
        </w:trPr>
        <w:tc>
          <w:tcPr>
            <w:tcW w:type="dxa" w:w="2150"/>
          </w:tcPr>
          <w:p>
            <w:pPr>
              <w:spacing w:after="0" w:before="0" w:line="240" w:lineRule="auto"/>
            </w:pPr>
            <w:r>
              <w:rPr>
                <w:rFonts w:ascii="Inter" w:hAnsi="Inter" w:eastAsia="Inter"/>
                <w:b w:val="0"/>
                <w:color w:val="172033"/>
                <w:sz w:val="15"/>
              </w:rPr>
              <w:t>MDS-200-FR-001</w:t>
            </w:r>
          </w:p>
        </w:tc>
        <w:tc>
          <w:tcPr>
            <w:tcW w:type="dxa" w:w="8110"/>
          </w:tcPr>
          <w:p>
            <w:pPr>
              <w:spacing w:after="0" w:before="0" w:line="240" w:lineRule="auto"/>
            </w:pPr>
            <w:r>
              <w:rPr>
                <w:rFonts w:ascii="Inter" w:hAnsi="Inter" w:eastAsia="Inter"/>
                <w:b w:val="0"/>
                <w:color w:val="172033"/>
                <w:sz w:val="15"/>
              </w:rPr>
              <w:t>Allow authorized users to create, save, copy, edit, submit, approve, reject, return, cancel, reverse, and view sales subject to status and permission.</w:t>
            </w:r>
          </w:p>
        </w:tc>
      </w:tr>
      <w:tr>
        <w:trPr>
          <w:cantSplit/>
        </w:trPr>
        <w:tc>
          <w:tcPr>
            <w:tcW w:type="dxa" w:w="2150"/>
            <w:shd w:fill="F3F7FA" w:val="clear"/>
          </w:tcPr>
          <w:p>
            <w:pPr>
              <w:spacing w:after="0" w:before="0" w:line="240" w:lineRule="auto"/>
            </w:pPr>
            <w:r>
              <w:rPr>
                <w:rFonts w:ascii="Inter" w:hAnsi="Inter" w:eastAsia="Inter"/>
                <w:b w:val="0"/>
                <w:color w:val="172033"/>
                <w:sz w:val="15"/>
              </w:rPr>
              <w:t>MDS-200-FR-002</w:t>
            </w:r>
          </w:p>
        </w:tc>
        <w:tc>
          <w:tcPr>
            <w:tcW w:type="dxa" w:w="8110"/>
            <w:shd w:fill="F3F7FA" w:val="clear"/>
          </w:tcPr>
          <w:p>
            <w:pPr>
              <w:spacing w:after="0" w:before="0" w:line="240" w:lineRule="auto"/>
            </w:pPr>
            <w:r>
              <w:rPr>
                <w:rFonts w:ascii="Inter" w:hAnsi="Inter" w:eastAsia="Inter"/>
                <w:b w:val="0"/>
                <w:color w:val="172033"/>
                <w:sz w:val="15"/>
              </w:rPr>
              <w:t>Support cash, credit, partially paid, and zero-initial-payment sales through one governed entry experience.</w:t>
            </w:r>
          </w:p>
        </w:tc>
      </w:tr>
      <w:tr>
        <w:trPr>
          <w:cantSplit/>
        </w:trPr>
        <w:tc>
          <w:tcPr>
            <w:tcW w:type="dxa" w:w="2150"/>
          </w:tcPr>
          <w:p>
            <w:pPr>
              <w:spacing w:after="0" w:before="0" w:line="240" w:lineRule="auto"/>
            </w:pPr>
            <w:r>
              <w:rPr>
                <w:rFonts w:ascii="Inter" w:hAnsi="Inter" w:eastAsia="Inter"/>
                <w:b w:val="0"/>
                <w:color w:val="172033"/>
                <w:sz w:val="15"/>
              </w:rPr>
              <w:t>MDS-200-FR-003</w:t>
            </w:r>
          </w:p>
        </w:tc>
        <w:tc>
          <w:tcPr>
            <w:tcW w:type="dxa" w:w="8110"/>
          </w:tcPr>
          <w:p>
            <w:pPr>
              <w:spacing w:after="0" w:before="0" w:line="240" w:lineRule="auto"/>
            </w:pPr>
            <w:r>
              <w:rPr>
                <w:rFonts w:ascii="Inter" w:hAnsi="Inter" w:eastAsia="Inter"/>
                <w:b w:val="0"/>
                <w:color w:val="172033"/>
                <w:sz w:val="15"/>
              </w:rPr>
              <w:t>Support product, service, and mixed sales with single-line or multi-line documents.</w:t>
            </w:r>
          </w:p>
        </w:tc>
      </w:tr>
      <w:tr>
        <w:trPr>
          <w:cantSplit/>
        </w:trPr>
        <w:tc>
          <w:tcPr>
            <w:tcW w:type="dxa" w:w="2150"/>
            <w:shd w:fill="F3F7FA" w:val="clear"/>
          </w:tcPr>
          <w:p>
            <w:pPr>
              <w:spacing w:after="0" w:before="0" w:line="240" w:lineRule="auto"/>
            </w:pPr>
            <w:r>
              <w:rPr>
                <w:rFonts w:ascii="Inter" w:hAnsi="Inter" w:eastAsia="Inter"/>
                <w:b w:val="0"/>
                <w:color w:val="172033"/>
                <w:sz w:val="15"/>
              </w:rPr>
              <w:t>MDS-200-FR-004</w:t>
            </w:r>
          </w:p>
        </w:tc>
        <w:tc>
          <w:tcPr>
            <w:tcW w:type="dxa" w:w="8110"/>
            <w:shd w:fill="F3F7FA" w:val="clear"/>
          </w:tcPr>
          <w:p>
            <w:pPr>
              <w:spacing w:after="0" w:before="0" w:line="240" w:lineRule="auto"/>
            </w:pPr>
            <w:r>
              <w:rPr>
                <w:rFonts w:ascii="Inter" w:hAnsi="Inter" w:eastAsia="Inter"/>
                <w:b w:val="0"/>
                <w:color w:val="172033"/>
                <w:sz w:val="15"/>
              </w:rPr>
              <w:t>Calculate line and document totals from quantity, unit, price, discount, tax, rounding, and currency rules.</w:t>
            </w:r>
          </w:p>
        </w:tc>
      </w:tr>
      <w:tr>
        <w:trPr>
          <w:cantSplit/>
        </w:trPr>
        <w:tc>
          <w:tcPr>
            <w:tcW w:type="dxa" w:w="2150"/>
          </w:tcPr>
          <w:p>
            <w:pPr>
              <w:spacing w:after="0" w:before="0" w:line="240" w:lineRule="auto"/>
            </w:pPr>
            <w:r>
              <w:rPr>
                <w:rFonts w:ascii="Inter" w:hAnsi="Inter" w:eastAsia="Inter"/>
                <w:b w:val="0"/>
                <w:color w:val="172033"/>
                <w:sz w:val="15"/>
              </w:rPr>
              <w:t>MDS-200-FR-005</w:t>
            </w:r>
          </w:p>
        </w:tc>
        <w:tc>
          <w:tcPr>
            <w:tcW w:type="dxa" w:w="8110"/>
          </w:tcPr>
          <w:p>
            <w:pPr>
              <w:spacing w:after="0" w:before="0" w:line="240" w:lineRule="auto"/>
            </w:pPr>
            <w:r>
              <w:rPr>
                <w:rFonts w:ascii="Inter" w:hAnsi="Inter" w:eastAsia="Inter"/>
                <w:b w:val="0"/>
                <w:color w:val="172033"/>
                <w:sz w:val="15"/>
              </w:rPr>
              <w:t>Support customer-specific, item-specific, quantity, date, branch, and channel pricing where enabled.</w:t>
            </w:r>
          </w:p>
        </w:tc>
      </w:tr>
      <w:tr>
        <w:trPr>
          <w:cantSplit/>
        </w:trPr>
        <w:tc>
          <w:tcPr>
            <w:tcW w:type="dxa" w:w="2150"/>
            <w:shd w:fill="F3F7FA" w:val="clear"/>
          </w:tcPr>
          <w:p>
            <w:pPr>
              <w:spacing w:after="0" w:before="0" w:line="240" w:lineRule="auto"/>
            </w:pPr>
            <w:r>
              <w:rPr>
                <w:rFonts w:ascii="Inter" w:hAnsi="Inter" w:eastAsia="Inter"/>
                <w:b w:val="0"/>
                <w:color w:val="172033"/>
                <w:sz w:val="15"/>
              </w:rPr>
              <w:t>MDS-200-FR-006</w:t>
            </w:r>
          </w:p>
        </w:tc>
        <w:tc>
          <w:tcPr>
            <w:tcW w:type="dxa" w:w="8110"/>
            <w:shd w:fill="F3F7FA" w:val="clear"/>
          </w:tcPr>
          <w:p>
            <w:pPr>
              <w:spacing w:after="0" w:before="0" w:line="240" w:lineRule="auto"/>
            </w:pPr>
            <w:r>
              <w:rPr>
                <w:rFonts w:ascii="Inter" w:hAnsi="Inter" w:eastAsia="Inter"/>
                <w:b w:val="0"/>
                <w:color w:val="172033"/>
                <w:sz w:val="15"/>
              </w:rPr>
              <w:t>Support authorized line and document discounts, promotions, and price overrides with thresholds, reasons, and approval.</w:t>
            </w:r>
          </w:p>
        </w:tc>
      </w:tr>
      <w:tr>
        <w:trPr>
          <w:cantSplit/>
        </w:trPr>
        <w:tc>
          <w:tcPr>
            <w:tcW w:type="dxa" w:w="2150"/>
          </w:tcPr>
          <w:p>
            <w:pPr>
              <w:spacing w:after="0" w:before="0" w:line="240" w:lineRule="auto"/>
            </w:pPr>
            <w:r>
              <w:rPr>
                <w:rFonts w:ascii="Inter" w:hAnsi="Inter" w:eastAsia="Inter"/>
                <w:b w:val="0"/>
                <w:color w:val="172033"/>
                <w:sz w:val="15"/>
              </w:rPr>
              <w:t>MDS-200-FR-007</w:t>
            </w:r>
          </w:p>
        </w:tc>
        <w:tc>
          <w:tcPr>
            <w:tcW w:type="dxa" w:w="8110"/>
          </w:tcPr>
          <w:p>
            <w:pPr>
              <w:spacing w:after="0" w:before="0" w:line="240" w:lineRule="auto"/>
            </w:pPr>
            <w:r>
              <w:rPr>
                <w:rFonts w:ascii="Inter" w:hAnsi="Inter" w:eastAsia="Inter"/>
                <w:b w:val="0"/>
                <w:color w:val="172033"/>
                <w:sz w:val="15"/>
              </w:rPr>
              <w:t>Allow walk-in customer only when policy and transaction type permit it.</w:t>
            </w:r>
          </w:p>
        </w:tc>
      </w:tr>
      <w:tr>
        <w:trPr>
          <w:cantSplit/>
        </w:trPr>
        <w:tc>
          <w:tcPr>
            <w:tcW w:type="dxa" w:w="2150"/>
            <w:shd w:fill="F3F7FA" w:val="clear"/>
          </w:tcPr>
          <w:p>
            <w:pPr>
              <w:spacing w:after="0" w:before="0" w:line="240" w:lineRule="auto"/>
            </w:pPr>
            <w:r>
              <w:rPr>
                <w:rFonts w:ascii="Inter" w:hAnsi="Inter" w:eastAsia="Inter"/>
                <w:b w:val="0"/>
                <w:color w:val="172033"/>
                <w:sz w:val="15"/>
              </w:rPr>
              <w:t>MDS-200-FR-008</w:t>
            </w:r>
          </w:p>
        </w:tc>
        <w:tc>
          <w:tcPr>
            <w:tcW w:type="dxa" w:w="8110"/>
            <w:shd w:fill="F3F7FA" w:val="clear"/>
          </w:tcPr>
          <w:p>
            <w:pPr>
              <w:spacing w:after="0" w:before="0" w:line="240" w:lineRule="auto"/>
            </w:pPr>
            <w:r>
              <w:rPr>
                <w:rFonts w:ascii="Inter" w:hAnsi="Inter" w:eastAsia="Inter"/>
                <w:b w:val="0"/>
                <w:color w:val="172033"/>
                <w:sz w:val="15"/>
              </w:rPr>
              <w:t>Require an identified active customer for credit sales unless an authorized exception exists.</w:t>
            </w:r>
          </w:p>
        </w:tc>
      </w:tr>
      <w:tr>
        <w:trPr>
          <w:cantSplit/>
        </w:trPr>
        <w:tc>
          <w:tcPr>
            <w:tcW w:type="dxa" w:w="2150"/>
          </w:tcPr>
          <w:p>
            <w:pPr>
              <w:spacing w:after="0" w:before="0" w:line="240" w:lineRule="auto"/>
            </w:pPr>
            <w:r>
              <w:rPr>
                <w:rFonts w:ascii="Inter" w:hAnsi="Inter" w:eastAsia="Inter"/>
                <w:b w:val="0"/>
                <w:color w:val="172033"/>
                <w:sz w:val="15"/>
              </w:rPr>
              <w:t>MDS-200-FR-009</w:t>
            </w:r>
          </w:p>
        </w:tc>
        <w:tc>
          <w:tcPr>
            <w:tcW w:type="dxa" w:w="8110"/>
          </w:tcPr>
          <w:p>
            <w:pPr>
              <w:spacing w:after="0" w:before="0" w:line="240" w:lineRule="auto"/>
            </w:pPr>
            <w:r>
              <w:rPr>
                <w:rFonts w:ascii="Inter" w:hAnsi="Inter" w:eastAsia="Inter"/>
                <w:b w:val="0"/>
                <w:color w:val="172033"/>
                <w:sz w:val="15"/>
              </w:rPr>
              <w:t>Evaluate credit eligibility, limit, overdue exposure, hold, terms, and approval before posting a credit obligation.</w:t>
            </w:r>
          </w:p>
        </w:tc>
      </w:tr>
      <w:tr>
        <w:trPr>
          <w:cantSplit/>
        </w:trPr>
        <w:tc>
          <w:tcPr>
            <w:tcW w:type="dxa" w:w="2150"/>
            <w:shd w:fill="F3F7FA" w:val="clear"/>
          </w:tcPr>
          <w:p>
            <w:pPr>
              <w:spacing w:after="0" w:before="0" w:line="240" w:lineRule="auto"/>
            </w:pPr>
            <w:r>
              <w:rPr>
                <w:rFonts w:ascii="Inter" w:hAnsi="Inter" w:eastAsia="Inter"/>
                <w:b w:val="0"/>
                <w:color w:val="172033"/>
                <w:sz w:val="15"/>
              </w:rPr>
              <w:t>MDS-200-FR-010</w:t>
            </w:r>
          </w:p>
        </w:tc>
        <w:tc>
          <w:tcPr>
            <w:tcW w:type="dxa" w:w="8110"/>
            <w:shd w:fill="F3F7FA" w:val="clear"/>
          </w:tcPr>
          <w:p>
            <w:pPr>
              <w:spacing w:after="0" w:before="0" w:line="240" w:lineRule="auto"/>
            </w:pPr>
            <w:r>
              <w:rPr>
                <w:rFonts w:ascii="Inter" w:hAnsi="Inter" w:eastAsia="Inter"/>
                <w:b w:val="0"/>
                <w:color w:val="172033"/>
                <w:sz w:val="15"/>
              </w:rPr>
              <w:t>Show current stock availability and reservation result from MDS-600 without treating it as MDS-200-owned data.</w:t>
            </w:r>
          </w:p>
        </w:tc>
      </w:tr>
      <w:tr>
        <w:trPr>
          <w:cantSplit/>
        </w:trPr>
        <w:tc>
          <w:tcPr>
            <w:tcW w:type="dxa" w:w="2150"/>
          </w:tcPr>
          <w:p>
            <w:pPr>
              <w:spacing w:after="0" w:before="0" w:line="240" w:lineRule="auto"/>
            </w:pPr>
            <w:r>
              <w:rPr>
                <w:rFonts w:ascii="Inter" w:hAnsi="Inter" w:eastAsia="Inter"/>
                <w:b w:val="0"/>
                <w:color w:val="172033"/>
                <w:sz w:val="15"/>
              </w:rPr>
              <w:t>MDS-200-FR-011</w:t>
            </w:r>
          </w:p>
        </w:tc>
        <w:tc>
          <w:tcPr>
            <w:tcW w:type="dxa" w:w="8110"/>
          </w:tcPr>
          <w:p>
            <w:pPr>
              <w:spacing w:after="0" w:before="0" w:line="240" w:lineRule="auto"/>
            </w:pPr>
            <w:r>
              <w:rPr>
                <w:rFonts w:ascii="Inter" w:hAnsi="Inter" w:eastAsia="Inter"/>
                <w:b w:val="0"/>
                <w:color w:val="172033"/>
                <w:sz w:val="15"/>
              </w:rPr>
              <w:t>Prevent duplicate posting caused by repeated click, retry, external resubmission, timeout, or concurrent request.</w:t>
            </w:r>
          </w:p>
        </w:tc>
      </w:tr>
      <w:tr>
        <w:trPr>
          <w:cantSplit/>
        </w:trPr>
        <w:tc>
          <w:tcPr>
            <w:tcW w:type="dxa" w:w="2150"/>
            <w:shd w:fill="F3F7FA" w:val="clear"/>
          </w:tcPr>
          <w:p>
            <w:pPr>
              <w:spacing w:after="0" w:before="0" w:line="240" w:lineRule="auto"/>
            </w:pPr>
            <w:r>
              <w:rPr>
                <w:rFonts w:ascii="Inter" w:hAnsi="Inter" w:eastAsia="Inter"/>
                <w:b w:val="0"/>
                <w:color w:val="172033"/>
                <w:sz w:val="15"/>
              </w:rPr>
              <w:t>MDS-200-FR-012</w:t>
            </w:r>
          </w:p>
        </w:tc>
        <w:tc>
          <w:tcPr>
            <w:tcW w:type="dxa" w:w="8110"/>
            <w:shd w:fill="F3F7FA" w:val="clear"/>
          </w:tcPr>
          <w:p>
            <w:pPr>
              <w:spacing w:after="0" w:before="0" w:line="240" w:lineRule="auto"/>
            </w:pPr>
            <w:r>
              <w:rPr>
                <w:rFonts w:ascii="Inter" w:hAnsi="Inter" w:eastAsia="Inter"/>
                <w:b w:val="0"/>
                <w:color w:val="172033"/>
                <w:sz w:val="15"/>
              </w:rPr>
              <w:t>Return one conclusive result or a durable reference for authoritative status verification.</w:t>
            </w:r>
          </w:p>
        </w:tc>
      </w:tr>
      <w:tr>
        <w:trPr>
          <w:cantSplit/>
        </w:trPr>
        <w:tc>
          <w:tcPr>
            <w:tcW w:type="dxa" w:w="2150"/>
          </w:tcPr>
          <w:p>
            <w:pPr>
              <w:spacing w:after="0" w:before="0" w:line="240" w:lineRule="auto"/>
            </w:pPr>
            <w:r>
              <w:rPr>
                <w:rFonts w:ascii="Inter" w:hAnsi="Inter" w:eastAsia="Inter"/>
                <w:b w:val="0"/>
                <w:color w:val="172033"/>
                <w:sz w:val="15"/>
              </w:rPr>
              <w:t>MDS-200-FR-013</w:t>
            </w:r>
          </w:p>
        </w:tc>
        <w:tc>
          <w:tcPr>
            <w:tcW w:type="dxa" w:w="8110"/>
          </w:tcPr>
          <w:p>
            <w:pPr>
              <w:spacing w:after="0" w:before="0" w:line="240" w:lineRule="auto"/>
            </w:pPr>
            <w:r>
              <w:rPr>
                <w:rFonts w:ascii="Inter" w:hAnsi="Inter" w:eastAsia="Inter"/>
                <w:b w:val="0"/>
                <w:color w:val="172033"/>
                <w:sz w:val="15"/>
              </w:rPr>
              <w:t>Create a receivable open item for the full or remaining approved customer charge when applicable.</w:t>
            </w:r>
          </w:p>
        </w:tc>
      </w:tr>
      <w:tr>
        <w:trPr>
          <w:cantSplit/>
        </w:trPr>
        <w:tc>
          <w:tcPr>
            <w:tcW w:type="dxa" w:w="2150"/>
            <w:shd w:fill="F3F7FA" w:val="clear"/>
          </w:tcPr>
          <w:p>
            <w:pPr>
              <w:spacing w:after="0" w:before="0" w:line="240" w:lineRule="auto"/>
            </w:pPr>
            <w:r>
              <w:rPr>
                <w:rFonts w:ascii="Inter" w:hAnsi="Inter" w:eastAsia="Inter"/>
                <w:b w:val="0"/>
                <w:color w:val="172033"/>
                <w:sz w:val="15"/>
              </w:rPr>
              <w:t>MDS-200-FR-014</w:t>
            </w:r>
          </w:p>
        </w:tc>
        <w:tc>
          <w:tcPr>
            <w:tcW w:type="dxa" w:w="8110"/>
            <w:shd w:fill="F3F7FA" w:val="clear"/>
          </w:tcPr>
          <w:p>
            <w:pPr>
              <w:spacing w:after="0" w:before="0" w:line="240" w:lineRule="auto"/>
            </w:pPr>
            <w:r>
              <w:rPr>
                <w:rFonts w:ascii="Inter" w:hAnsi="Inter" w:eastAsia="Inter"/>
                <w:b w:val="0"/>
                <w:color w:val="172033"/>
                <w:sz w:val="15"/>
              </w:rPr>
              <w:t>Maintain original amount, receipt applications, returns, debit/credit adjustments, write-off/reversal effects, and current balance.</w:t>
            </w:r>
          </w:p>
        </w:tc>
      </w:tr>
      <w:tr>
        <w:trPr>
          <w:cantSplit/>
        </w:trPr>
        <w:tc>
          <w:tcPr>
            <w:tcW w:type="dxa" w:w="2150"/>
          </w:tcPr>
          <w:p>
            <w:pPr>
              <w:spacing w:after="0" w:before="0" w:line="240" w:lineRule="auto"/>
            </w:pPr>
            <w:r>
              <w:rPr>
                <w:rFonts w:ascii="Inter" w:hAnsi="Inter" w:eastAsia="Inter"/>
                <w:b w:val="0"/>
                <w:color w:val="172033"/>
                <w:sz w:val="15"/>
              </w:rPr>
              <w:t>MDS-200-FR-015</w:t>
            </w:r>
          </w:p>
        </w:tc>
        <w:tc>
          <w:tcPr>
            <w:tcW w:type="dxa" w:w="8110"/>
          </w:tcPr>
          <w:p>
            <w:pPr>
              <w:spacing w:after="0" w:before="0" w:line="240" w:lineRule="auto"/>
            </w:pPr>
            <w:r>
              <w:rPr>
                <w:rFonts w:ascii="Inter" w:hAnsi="Inter" w:eastAsia="Inter"/>
                <w:b w:val="0"/>
                <w:color w:val="172033"/>
                <w:sz w:val="15"/>
              </w:rPr>
              <w:t>Determine due date and due condition using governed terms, business calendar, transaction date basis, and remaining balance.</w:t>
            </w:r>
          </w:p>
        </w:tc>
      </w:tr>
      <w:tr>
        <w:trPr>
          <w:cantSplit/>
        </w:trPr>
        <w:tc>
          <w:tcPr>
            <w:tcW w:type="dxa" w:w="2150"/>
            <w:shd w:fill="F3F7FA" w:val="clear"/>
          </w:tcPr>
          <w:p>
            <w:pPr>
              <w:spacing w:after="0" w:before="0" w:line="240" w:lineRule="auto"/>
            </w:pPr>
            <w:r>
              <w:rPr>
                <w:rFonts w:ascii="Inter" w:hAnsi="Inter" w:eastAsia="Inter"/>
                <w:b w:val="0"/>
                <w:color w:val="172033"/>
                <w:sz w:val="15"/>
              </w:rPr>
              <w:t>MDS-200-FR-016</w:t>
            </w:r>
          </w:p>
        </w:tc>
        <w:tc>
          <w:tcPr>
            <w:tcW w:type="dxa" w:w="8110"/>
            <w:shd w:fill="F3F7FA" w:val="clear"/>
          </w:tcPr>
          <w:p>
            <w:pPr>
              <w:spacing w:after="0" w:before="0" w:line="240" w:lineRule="auto"/>
            </w:pPr>
            <w:r>
              <w:rPr>
                <w:rFonts w:ascii="Inter" w:hAnsi="Inter" w:eastAsia="Inter"/>
                <w:b w:val="0"/>
                <w:color w:val="172033"/>
                <w:sz w:val="15"/>
              </w:rPr>
              <w:t>Consume MDS-300 receipt/application events idempotently and update settlement state without duplicating money.</w:t>
            </w:r>
          </w:p>
        </w:tc>
      </w:tr>
      <w:tr>
        <w:trPr>
          <w:cantSplit/>
        </w:trPr>
        <w:tc>
          <w:tcPr>
            <w:tcW w:type="dxa" w:w="2150"/>
          </w:tcPr>
          <w:p>
            <w:pPr>
              <w:spacing w:after="0" w:before="0" w:line="240" w:lineRule="auto"/>
            </w:pPr>
            <w:r>
              <w:rPr>
                <w:rFonts w:ascii="Inter" w:hAnsi="Inter" w:eastAsia="Inter"/>
                <w:b w:val="0"/>
                <w:color w:val="172033"/>
                <w:sz w:val="15"/>
              </w:rPr>
              <w:t>MDS-200-FR-017</w:t>
            </w:r>
          </w:p>
        </w:tc>
        <w:tc>
          <w:tcPr>
            <w:tcW w:type="dxa" w:w="8110"/>
          </w:tcPr>
          <w:p>
            <w:pPr>
              <w:spacing w:after="0" w:before="0" w:line="240" w:lineRule="auto"/>
            </w:pPr>
            <w:r>
              <w:rPr>
                <w:rFonts w:ascii="Inter" w:hAnsi="Inter" w:eastAsia="Inter"/>
                <w:b w:val="0"/>
                <w:color w:val="172033"/>
                <w:sz w:val="15"/>
              </w:rPr>
              <w:t>Support full, partial, multiple, unapplied-to-source correction, and final settlement evidence through MDS-300 links.</w:t>
            </w:r>
          </w:p>
        </w:tc>
      </w:tr>
      <w:tr>
        <w:trPr>
          <w:cantSplit/>
        </w:trPr>
        <w:tc>
          <w:tcPr>
            <w:tcW w:type="dxa" w:w="2150"/>
            <w:shd w:fill="F3F7FA" w:val="clear"/>
          </w:tcPr>
          <w:p>
            <w:pPr>
              <w:spacing w:after="0" w:before="0" w:line="240" w:lineRule="auto"/>
            </w:pPr>
            <w:r>
              <w:rPr>
                <w:rFonts w:ascii="Inter" w:hAnsi="Inter" w:eastAsia="Inter"/>
                <w:b w:val="0"/>
                <w:color w:val="172033"/>
                <w:sz w:val="15"/>
              </w:rPr>
              <w:t>MDS-200-FR-018</w:t>
            </w:r>
          </w:p>
        </w:tc>
        <w:tc>
          <w:tcPr>
            <w:tcW w:type="dxa" w:w="8110"/>
            <w:shd w:fill="F3F7FA" w:val="clear"/>
          </w:tcPr>
          <w:p>
            <w:pPr>
              <w:spacing w:after="0" w:before="0" w:line="240" w:lineRule="auto"/>
            </w:pPr>
            <w:r>
              <w:rPr>
                <w:rFonts w:ascii="Inter" w:hAnsi="Inter" w:eastAsia="Inter"/>
                <w:b w:val="0"/>
                <w:color w:val="172033"/>
                <w:sz w:val="15"/>
              </w:rPr>
              <w:t>Create sales returns only from eligible original lines and remaining returnable quantity or value.</w:t>
            </w:r>
          </w:p>
        </w:tc>
      </w:tr>
      <w:tr>
        <w:trPr>
          <w:cantSplit/>
        </w:trPr>
        <w:tc>
          <w:tcPr>
            <w:tcW w:type="dxa" w:w="2150"/>
          </w:tcPr>
          <w:p>
            <w:pPr>
              <w:spacing w:after="0" w:before="0" w:line="240" w:lineRule="auto"/>
            </w:pPr>
            <w:r>
              <w:rPr>
                <w:rFonts w:ascii="Inter" w:hAnsi="Inter" w:eastAsia="Inter"/>
                <w:b w:val="0"/>
                <w:color w:val="172033"/>
                <w:sz w:val="15"/>
              </w:rPr>
              <w:t>MDS-200-FR-019</w:t>
            </w:r>
          </w:p>
        </w:tc>
        <w:tc>
          <w:tcPr>
            <w:tcW w:type="dxa" w:w="8110"/>
          </w:tcPr>
          <w:p>
            <w:pPr>
              <w:spacing w:after="0" w:before="0" w:line="240" w:lineRule="auto"/>
            </w:pPr>
            <w:r>
              <w:rPr>
                <w:rFonts w:ascii="Inter" w:hAnsi="Inter" w:eastAsia="Inter"/>
                <w:b w:val="0"/>
                <w:color w:val="172033"/>
                <w:sz w:val="15"/>
              </w:rPr>
              <w:t>Support return disposition, restocking, damaged/held status, and no-stock-effect service returns through MDS-600 contracts.</w:t>
            </w:r>
          </w:p>
        </w:tc>
      </w:tr>
      <w:tr>
        <w:trPr>
          <w:cantSplit/>
        </w:trPr>
        <w:tc>
          <w:tcPr>
            <w:tcW w:type="dxa" w:w="2150"/>
            <w:shd w:fill="F3F7FA" w:val="clear"/>
          </w:tcPr>
          <w:p>
            <w:pPr>
              <w:spacing w:after="0" w:before="0" w:line="240" w:lineRule="auto"/>
            </w:pPr>
            <w:r>
              <w:rPr>
                <w:rFonts w:ascii="Inter" w:hAnsi="Inter" w:eastAsia="Inter"/>
                <w:b w:val="0"/>
                <w:color w:val="172033"/>
                <w:sz w:val="15"/>
              </w:rPr>
              <w:t>MDS-200-FR-020</w:t>
            </w:r>
          </w:p>
        </w:tc>
        <w:tc>
          <w:tcPr>
            <w:tcW w:type="dxa" w:w="8110"/>
            <w:shd w:fill="F3F7FA" w:val="clear"/>
          </w:tcPr>
          <w:p>
            <w:pPr>
              <w:spacing w:after="0" w:before="0" w:line="240" w:lineRule="auto"/>
            </w:pPr>
            <w:r>
              <w:rPr>
                <w:rFonts w:ascii="Inter" w:hAnsi="Inter" w:eastAsia="Inter"/>
                <w:b w:val="0"/>
                <w:color w:val="172033"/>
                <w:sz w:val="15"/>
              </w:rPr>
              <w:t>Create linked, separately numbered debit and credit adjustments with reason, authority, tax, and accounting effect.</w:t>
            </w:r>
          </w:p>
        </w:tc>
      </w:tr>
      <w:tr>
        <w:trPr>
          <w:cantSplit/>
        </w:trPr>
        <w:tc>
          <w:tcPr>
            <w:tcW w:type="dxa" w:w="2150"/>
          </w:tcPr>
          <w:p>
            <w:pPr>
              <w:spacing w:after="0" w:before="0" w:line="240" w:lineRule="auto"/>
            </w:pPr>
            <w:r>
              <w:rPr>
                <w:rFonts w:ascii="Inter" w:hAnsi="Inter" w:eastAsia="Inter"/>
                <w:b w:val="0"/>
                <w:color w:val="172033"/>
                <w:sz w:val="15"/>
              </w:rPr>
              <w:t>MDS-200-FR-021</w:t>
            </w:r>
          </w:p>
        </w:tc>
        <w:tc>
          <w:tcPr>
            <w:tcW w:type="dxa" w:w="8110"/>
          </w:tcPr>
          <w:p>
            <w:pPr>
              <w:spacing w:after="0" w:before="0" w:line="240" w:lineRule="auto"/>
            </w:pPr>
            <w:r>
              <w:rPr>
                <w:rFonts w:ascii="Inter" w:hAnsi="Inter" w:eastAsia="Inter"/>
                <w:b w:val="0"/>
                <w:color w:val="172033"/>
                <w:sz w:val="15"/>
              </w:rPr>
              <w:t>Generate billing statements by customer, statement date, selected source scope, due state, and authorized context.</w:t>
            </w:r>
          </w:p>
        </w:tc>
      </w:tr>
      <w:tr>
        <w:trPr>
          <w:cantSplit/>
        </w:trPr>
        <w:tc>
          <w:tcPr>
            <w:tcW w:type="dxa" w:w="2150"/>
            <w:shd w:fill="F3F7FA" w:val="clear"/>
          </w:tcPr>
          <w:p>
            <w:pPr>
              <w:spacing w:after="0" w:before="0" w:line="240" w:lineRule="auto"/>
            </w:pPr>
            <w:r>
              <w:rPr>
                <w:rFonts w:ascii="Inter" w:hAnsi="Inter" w:eastAsia="Inter"/>
                <w:b w:val="0"/>
                <w:color w:val="172033"/>
                <w:sz w:val="15"/>
              </w:rPr>
              <w:t>MDS-200-FR-022</w:t>
            </w:r>
          </w:p>
        </w:tc>
        <w:tc>
          <w:tcPr>
            <w:tcW w:type="dxa" w:w="8110"/>
            <w:shd w:fill="F3F7FA" w:val="clear"/>
          </w:tcPr>
          <w:p>
            <w:pPr>
              <w:spacing w:after="0" w:before="0" w:line="240" w:lineRule="auto"/>
            </w:pPr>
            <w:r>
              <w:rPr>
                <w:rFonts w:ascii="Inter" w:hAnsi="Inter" w:eastAsia="Inter"/>
                <w:b w:val="0"/>
                <w:color w:val="172033"/>
                <w:sz w:val="15"/>
              </w:rPr>
              <w:t>Keep each billing statement reconciled to its source records and prevent it from creating a second balance.</w:t>
            </w:r>
          </w:p>
        </w:tc>
      </w:tr>
      <w:tr>
        <w:trPr>
          <w:cantSplit/>
        </w:trPr>
        <w:tc>
          <w:tcPr>
            <w:tcW w:type="dxa" w:w="2150"/>
          </w:tcPr>
          <w:p>
            <w:pPr>
              <w:spacing w:after="0" w:before="0" w:line="240" w:lineRule="auto"/>
            </w:pPr>
            <w:r>
              <w:rPr>
                <w:rFonts w:ascii="Inter" w:hAnsi="Inter" w:eastAsia="Inter"/>
                <w:b w:val="0"/>
                <w:color w:val="172033"/>
                <w:sz w:val="15"/>
              </w:rPr>
              <w:t>MDS-200-FR-023</w:t>
            </w:r>
          </w:p>
        </w:tc>
        <w:tc>
          <w:tcPr>
            <w:tcW w:type="dxa" w:w="8110"/>
          </w:tcPr>
          <w:p>
            <w:pPr>
              <w:spacing w:after="0" w:before="0" w:line="240" w:lineRule="auto"/>
            </w:pPr>
            <w:r>
              <w:rPr>
                <w:rFonts w:ascii="Inter" w:hAnsi="Inter" w:eastAsia="Inter"/>
                <w:b w:val="0"/>
                <w:color w:val="172033"/>
                <w:sz w:val="15"/>
              </w:rPr>
              <w:t>Support dispute marking, ownership, notes, evidence, resolution, and reporting without altering the amount by itself.</w:t>
            </w:r>
          </w:p>
        </w:tc>
      </w:tr>
      <w:tr>
        <w:trPr>
          <w:cantSplit/>
        </w:trPr>
        <w:tc>
          <w:tcPr>
            <w:tcW w:type="dxa" w:w="2150"/>
            <w:shd w:fill="F3F7FA" w:val="clear"/>
          </w:tcPr>
          <w:p>
            <w:pPr>
              <w:spacing w:after="0" w:before="0" w:line="240" w:lineRule="auto"/>
            </w:pPr>
            <w:r>
              <w:rPr>
                <w:rFonts w:ascii="Inter" w:hAnsi="Inter" w:eastAsia="Inter"/>
                <w:b w:val="0"/>
                <w:color w:val="172033"/>
                <w:sz w:val="15"/>
              </w:rPr>
              <w:t>MDS-200-FR-024</w:t>
            </w:r>
          </w:p>
        </w:tc>
        <w:tc>
          <w:tcPr>
            <w:tcW w:type="dxa" w:w="8110"/>
            <w:shd w:fill="F3F7FA" w:val="clear"/>
          </w:tcPr>
          <w:p>
            <w:pPr>
              <w:spacing w:after="0" w:before="0" w:line="240" w:lineRule="auto"/>
            </w:pPr>
            <w:r>
              <w:rPr>
                <w:rFonts w:ascii="Inter" w:hAnsi="Inter" w:eastAsia="Inter"/>
                <w:b w:val="0"/>
                <w:color w:val="172033"/>
                <w:sz w:val="15"/>
              </w:rPr>
              <w:t>Provide document-chain navigation among sale, receivable, receipt/application, return, adjustment, refund, statement, stock, cash, and audit records.</w:t>
            </w:r>
          </w:p>
        </w:tc>
      </w:tr>
      <w:tr>
        <w:trPr>
          <w:cantSplit/>
        </w:trPr>
        <w:tc>
          <w:tcPr>
            <w:tcW w:type="dxa" w:w="2150"/>
          </w:tcPr>
          <w:p>
            <w:pPr>
              <w:spacing w:after="0" w:before="0" w:line="240" w:lineRule="auto"/>
            </w:pPr>
            <w:r>
              <w:rPr>
                <w:rFonts w:ascii="Inter" w:hAnsi="Inter" w:eastAsia="Inter"/>
                <w:b w:val="0"/>
                <w:color w:val="172033"/>
                <w:sz w:val="15"/>
              </w:rPr>
              <w:t>MDS-200-FR-025</w:t>
            </w:r>
          </w:p>
        </w:tc>
        <w:tc>
          <w:tcPr>
            <w:tcW w:type="dxa" w:w="8110"/>
          </w:tcPr>
          <w:p>
            <w:pPr>
              <w:spacing w:after="0" w:before="0" w:line="240" w:lineRule="auto"/>
            </w:pPr>
            <w:r>
              <w:rPr>
                <w:rFonts w:ascii="Inter" w:hAnsi="Inter" w:eastAsia="Inter"/>
                <w:b w:val="0"/>
                <w:color w:val="172033"/>
                <w:sz w:val="15"/>
              </w:rPr>
              <w:t>Support search, filter, sort, print, reprint, export, share preparation, and activity history subject to permission and audit.</w:t>
            </w:r>
          </w:p>
        </w:tc>
      </w:tr>
      <w:tr>
        <w:trPr>
          <w:cantSplit/>
        </w:trPr>
        <w:tc>
          <w:tcPr>
            <w:tcW w:type="dxa" w:w="2150"/>
            <w:shd w:fill="F3F7FA" w:val="clear"/>
          </w:tcPr>
          <w:p>
            <w:pPr>
              <w:spacing w:after="0" w:before="0" w:line="240" w:lineRule="auto"/>
            </w:pPr>
            <w:r>
              <w:rPr>
                <w:rFonts w:ascii="Inter" w:hAnsi="Inter" w:eastAsia="Inter"/>
                <w:b w:val="0"/>
                <w:color w:val="172033"/>
                <w:sz w:val="15"/>
              </w:rPr>
              <w:t>MDS-200-FR-026</w:t>
            </w:r>
          </w:p>
        </w:tc>
        <w:tc>
          <w:tcPr>
            <w:tcW w:type="dxa" w:w="8110"/>
            <w:shd w:fill="F3F7FA" w:val="clear"/>
          </w:tcPr>
          <w:p>
            <w:pPr>
              <w:spacing w:after="0" w:before="0" w:line="240" w:lineRule="auto"/>
            </w:pPr>
            <w:r>
              <w:rPr>
                <w:rFonts w:ascii="Inter" w:hAnsi="Inter" w:eastAsia="Inter"/>
                <w:b w:val="0"/>
                <w:color w:val="172033"/>
                <w:sz w:val="15"/>
              </w:rPr>
              <w:t>Create Needs Attention conditions for overdue, due-soon, credit-blocked, failed, approval, dispute, duplicate, and correction scenarios.</w:t>
            </w:r>
          </w:p>
        </w:tc>
      </w:tr>
      <w:tr>
        <w:trPr>
          <w:cantSplit/>
        </w:trPr>
        <w:tc>
          <w:tcPr>
            <w:tcW w:type="dxa" w:w="2150"/>
          </w:tcPr>
          <w:p>
            <w:pPr>
              <w:spacing w:after="0" w:before="0" w:line="240" w:lineRule="auto"/>
            </w:pPr>
            <w:r>
              <w:rPr>
                <w:rFonts w:ascii="Inter" w:hAnsi="Inter" w:eastAsia="Inter"/>
                <w:b w:val="0"/>
                <w:color w:val="172033"/>
                <w:sz w:val="15"/>
              </w:rPr>
              <w:t>MDS-200-FR-027</w:t>
            </w:r>
          </w:p>
        </w:tc>
        <w:tc>
          <w:tcPr>
            <w:tcW w:type="dxa" w:w="8110"/>
          </w:tcPr>
          <w:p>
            <w:pPr>
              <w:spacing w:after="0" w:before="0" w:line="240" w:lineRule="auto"/>
            </w:pPr>
            <w:r>
              <w:rPr>
                <w:rFonts w:ascii="Inter" w:hAnsi="Inter" w:eastAsia="Inter"/>
                <w:b w:val="0"/>
                <w:color w:val="172033"/>
                <w:sz w:val="15"/>
              </w:rPr>
              <w:t>Expose governed source metrics and drill-down to MDS-100 and MDS-900 without independent Dashboard calculations.</w:t>
            </w:r>
          </w:p>
        </w:tc>
      </w:tr>
      <w:tr>
        <w:trPr>
          <w:cantSplit/>
        </w:trPr>
        <w:tc>
          <w:tcPr>
            <w:tcW w:type="dxa" w:w="2150"/>
            <w:shd w:fill="F3F7FA" w:val="clear"/>
          </w:tcPr>
          <w:p>
            <w:pPr>
              <w:spacing w:after="0" w:before="0" w:line="240" w:lineRule="auto"/>
            </w:pPr>
            <w:r>
              <w:rPr>
                <w:rFonts w:ascii="Inter" w:hAnsi="Inter" w:eastAsia="Inter"/>
                <w:b w:val="0"/>
                <w:color w:val="172033"/>
                <w:sz w:val="15"/>
              </w:rPr>
              <w:t>MDS-200-FR-028</w:t>
            </w:r>
          </w:p>
        </w:tc>
        <w:tc>
          <w:tcPr>
            <w:tcW w:type="dxa" w:w="8110"/>
            <w:shd w:fill="F3F7FA" w:val="clear"/>
          </w:tcPr>
          <w:p>
            <w:pPr>
              <w:spacing w:after="0" w:before="0" w:line="240" w:lineRule="auto"/>
            </w:pPr>
            <w:r>
              <w:rPr>
                <w:rFonts w:ascii="Inter" w:hAnsi="Inter" w:eastAsia="Inter"/>
                <w:b w:val="0"/>
                <w:color w:val="172033"/>
                <w:sz w:val="15"/>
              </w:rPr>
              <w:t>Support contextual quick-create or selection of customers and other shared records through MDS-1000 controls.</w:t>
            </w:r>
          </w:p>
        </w:tc>
      </w:tr>
      <w:tr>
        <w:trPr>
          <w:cantSplit/>
        </w:trPr>
        <w:tc>
          <w:tcPr>
            <w:tcW w:type="dxa" w:w="2150"/>
          </w:tcPr>
          <w:p>
            <w:pPr>
              <w:spacing w:after="0" w:before="0" w:line="240" w:lineRule="auto"/>
            </w:pPr>
            <w:r>
              <w:rPr>
                <w:rFonts w:ascii="Inter" w:hAnsi="Inter" w:eastAsia="Inter"/>
                <w:b w:val="0"/>
                <w:color w:val="172033"/>
                <w:sz w:val="15"/>
              </w:rPr>
              <w:t>MDS-200-FR-029</w:t>
            </w:r>
          </w:p>
        </w:tc>
        <w:tc>
          <w:tcPr>
            <w:tcW w:type="dxa" w:w="8110"/>
          </w:tcPr>
          <w:p>
            <w:pPr>
              <w:spacing w:after="0" w:before="0" w:line="240" w:lineRule="auto"/>
            </w:pPr>
            <w:r>
              <w:rPr>
                <w:rFonts w:ascii="Inter" w:hAnsi="Inter" w:eastAsia="Inter"/>
                <w:b w:val="0"/>
                <w:color w:val="172033"/>
                <w:sz w:val="15"/>
              </w:rPr>
              <w:t>Support active configuration and entitlement checks while preserving historical data when capability is later disabled.</w:t>
            </w:r>
          </w:p>
        </w:tc>
      </w:tr>
      <w:tr>
        <w:trPr>
          <w:cantSplit/>
        </w:trPr>
        <w:tc>
          <w:tcPr>
            <w:tcW w:type="dxa" w:w="2150"/>
            <w:shd w:fill="F3F7FA" w:val="clear"/>
          </w:tcPr>
          <w:p>
            <w:pPr>
              <w:spacing w:after="0" w:before="0" w:line="240" w:lineRule="auto"/>
            </w:pPr>
            <w:r>
              <w:rPr>
                <w:rFonts w:ascii="Inter" w:hAnsi="Inter" w:eastAsia="Inter"/>
                <w:b w:val="0"/>
                <w:color w:val="172033"/>
                <w:sz w:val="15"/>
              </w:rPr>
              <w:t>MDS-200-FR-030</w:t>
            </w:r>
          </w:p>
        </w:tc>
        <w:tc>
          <w:tcPr>
            <w:tcW w:type="dxa" w:w="8110"/>
            <w:shd w:fill="F3F7FA" w:val="clear"/>
          </w:tcPr>
          <w:p>
            <w:pPr>
              <w:spacing w:after="0" w:before="0" w:line="240" w:lineRule="auto"/>
            </w:pPr>
            <w:r>
              <w:rPr>
                <w:rFonts w:ascii="Inter" w:hAnsi="Inter" w:eastAsia="Inter"/>
                <w:b w:val="0"/>
                <w:color w:val="172033"/>
                <w:sz w:val="15"/>
              </w:rPr>
              <w:t>Support authorized external channel, import, POS, marketplace, or API sales with stable source identity and row-level results.</w:t>
            </w:r>
          </w:p>
        </w:tc>
      </w:tr>
      <w:tr>
        <w:trPr>
          <w:cantSplit/>
        </w:trPr>
        <w:tc>
          <w:tcPr>
            <w:tcW w:type="dxa" w:w="2150"/>
          </w:tcPr>
          <w:p>
            <w:pPr>
              <w:spacing w:after="0" w:before="0" w:line="240" w:lineRule="auto"/>
            </w:pPr>
            <w:r>
              <w:rPr>
                <w:rFonts w:ascii="Inter" w:hAnsi="Inter" w:eastAsia="Inter"/>
                <w:b w:val="0"/>
                <w:color w:val="172033"/>
                <w:sz w:val="15"/>
              </w:rPr>
              <w:t>MDS-200-FR-031</w:t>
            </w:r>
          </w:p>
        </w:tc>
        <w:tc>
          <w:tcPr>
            <w:tcW w:type="dxa" w:w="8110"/>
          </w:tcPr>
          <w:p>
            <w:pPr>
              <w:spacing w:after="0" w:before="0" w:line="240" w:lineRule="auto"/>
            </w:pPr>
            <w:r>
              <w:rPr>
                <w:rFonts w:ascii="Inter" w:hAnsi="Inter" w:eastAsia="Inter"/>
                <w:b w:val="0"/>
                <w:color w:val="172033"/>
                <w:sz w:val="15"/>
              </w:rPr>
              <w:t>Preserve transaction currency, functional currency, approved exchange method, rate date, translated amount, and rounding.</w:t>
            </w:r>
          </w:p>
        </w:tc>
      </w:tr>
      <w:tr>
        <w:trPr>
          <w:cantSplit/>
        </w:trPr>
        <w:tc>
          <w:tcPr>
            <w:tcW w:type="dxa" w:w="2150"/>
            <w:shd w:fill="F3F7FA" w:val="clear"/>
          </w:tcPr>
          <w:p>
            <w:pPr>
              <w:spacing w:after="0" w:before="0" w:line="240" w:lineRule="auto"/>
            </w:pPr>
            <w:r>
              <w:rPr>
                <w:rFonts w:ascii="Inter" w:hAnsi="Inter" w:eastAsia="Inter"/>
                <w:b w:val="0"/>
                <w:color w:val="172033"/>
                <w:sz w:val="15"/>
              </w:rPr>
              <w:t>MDS-200-FR-032</w:t>
            </w:r>
          </w:p>
        </w:tc>
        <w:tc>
          <w:tcPr>
            <w:tcW w:type="dxa" w:w="8110"/>
            <w:shd w:fill="F3F7FA" w:val="clear"/>
          </w:tcPr>
          <w:p>
            <w:pPr>
              <w:spacing w:after="0" w:before="0" w:line="240" w:lineRule="auto"/>
            </w:pPr>
            <w:r>
              <w:rPr>
                <w:rFonts w:ascii="Inter" w:hAnsi="Inter" w:eastAsia="Inter"/>
                <w:b w:val="0"/>
                <w:color w:val="172033"/>
                <w:sz w:val="15"/>
              </w:rPr>
              <w:t>Support configurable sales document outputs, localization, paper size, language, and statutory labels without changing business ownership.</w:t>
            </w:r>
          </w:p>
        </w:tc>
      </w:tr>
      <w:tr>
        <w:trPr>
          <w:cantSplit/>
        </w:trPr>
        <w:tc>
          <w:tcPr>
            <w:tcW w:type="dxa" w:w="2150"/>
          </w:tcPr>
          <w:p>
            <w:pPr>
              <w:spacing w:after="0" w:before="0" w:line="240" w:lineRule="auto"/>
            </w:pPr>
            <w:r>
              <w:rPr>
                <w:rFonts w:ascii="Inter" w:hAnsi="Inter" w:eastAsia="Inter"/>
                <w:b w:val="0"/>
                <w:color w:val="172033"/>
                <w:sz w:val="15"/>
              </w:rPr>
              <w:t>MDS-200-FR-033</w:t>
            </w:r>
          </w:p>
        </w:tc>
        <w:tc>
          <w:tcPr>
            <w:tcW w:type="dxa" w:w="8110"/>
          </w:tcPr>
          <w:p>
            <w:pPr>
              <w:spacing w:after="0" w:before="0" w:line="240" w:lineRule="auto"/>
            </w:pPr>
            <w:r>
              <w:rPr>
                <w:rFonts w:ascii="Inter" w:hAnsi="Inter" w:eastAsia="Inter"/>
                <w:b w:val="0"/>
                <w:color w:val="172033"/>
                <w:sz w:val="15"/>
              </w:rPr>
              <w:t>Support quotations by edition without allowing an unconverted quotation to create revenue, receivable, stock, or cash effects.</w:t>
            </w:r>
          </w:p>
        </w:tc>
      </w:tr>
      <w:tr>
        <w:trPr>
          <w:cantSplit/>
        </w:trPr>
        <w:tc>
          <w:tcPr>
            <w:tcW w:type="dxa" w:w="2150"/>
            <w:shd w:fill="F3F7FA" w:val="clear"/>
          </w:tcPr>
          <w:p>
            <w:pPr>
              <w:spacing w:after="0" w:before="0" w:line="240" w:lineRule="auto"/>
            </w:pPr>
            <w:r>
              <w:rPr>
                <w:rFonts w:ascii="Inter" w:hAnsi="Inter" w:eastAsia="Inter"/>
                <w:b w:val="0"/>
                <w:color w:val="172033"/>
                <w:sz w:val="15"/>
              </w:rPr>
              <w:t>MDS-200-FR-034</w:t>
            </w:r>
          </w:p>
        </w:tc>
        <w:tc>
          <w:tcPr>
            <w:tcW w:type="dxa" w:w="8110"/>
            <w:shd w:fill="F3F7FA" w:val="clear"/>
          </w:tcPr>
          <w:p>
            <w:pPr>
              <w:spacing w:after="0" w:before="0" w:line="240" w:lineRule="auto"/>
            </w:pPr>
            <w:r>
              <w:rPr>
                <w:rFonts w:ascii="Inter" w:hAnsi="Inter" w:eastAsia="Inter"/>
                <w:b w:val="0"/>
                <w:color w:val="172033"/>
                <w:sz w:val="15"/>
              </w:rPr>
              <w:t>Support customer refund handoff to MDS-500 when an approved return or credit produces a refundable amount.</w:t>
            </w:r>
          </w:p>
        </w:tc>
      </w:tr>
      <w:tr>
        <w:trPr>
          <w:cantSplit/>
        </w:trPr>
        <w:tc>
          <w:tcPr>
            <w:tcW w:type="dxa" w:w="2150"/>
          </w:tcPr>
          <w:p>
            <w:pPr>
              <w:spacing w:after="0" w:before="0" w:line="240" w:lineRule="auto"/>
            </w:pPr>
            <w:r>
              <w:rPr>
                <w:rFonts w:ascii="Inter" w:hAnsi="Inter" w:eastAsia="Inter"/>
                <w:b w:val="0"/>
                <w:color w:val="172033"/>
                <w:sz w:val="15"/>
              </w:rPr>
              <w:t>MDS-200-FR-035</w:t>
            </w:r>
          </w:p>
        </w:tc>
        <w:tc>
          <w:tcPr>
            <w:tcW w:type="dxa" w:w="8110"/>
          </w:tcPr>
          <w:p>
            <w:pPr>
              <w:spacing w:after="0" w:before="0" w:line="240" w:lineRule="auto"/>
            </w:pPr>
            <w:r>
              <w:rPr>
                <w:rFonts w:ascii="Inter" w:hAnsi="Inter" w:eastAsia="Inter"/>
                <w:b w:val="0"/>
                <w:color w:val="172033"/>
                <w:sz w:val="15"/>
              </w:rPr>
              <w:t>Retain source and historical snapshots needed to explain prices, terms, taxes, customer identity, item description, and authorization.</w:t>
            </w:r>
          </w:p>
        </w:tc>
      </w:tr>
      <w:tr>
        <w:trPr>
          <w:cantSplit/>
        </w:trPr>
        <w:tc>
          <w:tcPr>
            <w:tcW w:type="dxa" w:w="2150"/>
            <w:shd w:fill="F3F7FA" w:val="clear"/>
          </w:tcPr>
          <w:p>
            <w:pPr>
              <w:spacing w:after="0" w:before="0" w:line="240" w:lineRule="auto"/>
            </w:pPr>
            <w:r>
              <w:rPr>
                <w:rFonts w:ascii="Inter" w:hAnsi="Inter" w:eastAsia="Inter"/>
                <w:b w:val="0"/>
                <w:color w:val="172033"/>
                <w:sz w:val="15"/>
              </w:rPr>
              <w:t>MDS-200-FR-036</w:t>
            </w:r>
          </w:p>
        </w:tc>
        <w:tc>
          <w:tcPr>
            <w:tcW w:type="dxa" w:w="8110"/>
            <w:shd w:fill="F3F7FA" w:val="clear"/>
          </w:tcPr>
          <w:p>
            <w:pPr>
              <w:spacing w:after="0" w:before="0" w:line="240" w:lineRule="auto"/>
            </w:pPr>
            <w:r>
              <w:rPr>
                <w:rFonts w:ascii="Inter" w:hAnsi="Inter" w:eastAsia="Inter"/>
                <w:b w:val="0"/>
                <w:color w:val="172033"/>
                <w:sz w:val="15"/>
              </w:rPr>
              <w:t>Enforce company, branch, warehouse, customer, field, document, export, API, and edition scope on every server request.</w:t>
            </w:r>
          </w:p>
        </w:tc>
      </w:tr>
      <w:tr>
        <w:trPr>
          <w:cantSplit/>
        </w:trPr>
        <w:tc>
          <w:tcPr>
            <w:tcW w:type="dxa" w:w="2150"/>
          </w:tcPr>
          <w:p>
            <w:pPr>
              <w:spacing w:after="0" w:before="0" w:line="240" w:lineRule="auto"/>
            </w:pPr>
            <w:r>
              <w:rPr>
                <w:rFonts w:ascii="Inter" w:hAnsi="Inter" w:eastAsia="Inter"/>
                <w:b w:val="0"/>
                <w:color w:val="172033"/>
                <w:sz w:val="15"/>
              </w:rPr>
              <w:t>MDS-200-FR-037</w:t>
            </w:r>
          </w:p>
        </w:tc>
        <w:tc>
          <w:tcPr>
            <w:tcW w:type="dxa" w:w="8110"/>
          </w:tcPr>
          <w:p>
            <w:pPr>
              <w:spacing w:after="0" w:before="0" w:line="240" w:lineRule="auto"/>
            </w:pPr>
            <w:r>
              <w:rPr>
                <w:rFonts w:ascii="Inter" w:hAnsi="Inter" w:eastAsia="Inter"/>
                <w:b w:val="0"/>
                <w:color w:val="172033"/>
                <w:sz w:val="15"/>
              </w:rPr>
              <w:t>Retain records according to configured legal, tax, audit, privacy, and organizational retention requirements.</w:t>
            </w:r>
          </w:p>
        </w:tc>
      </w:tr>
      <w:tr>
        <w:trPr>
          <w:cantSplit/>
        </w:trPr>
        <w:tc>
          <w:tcPr>
            <w:tcW w:type="dxa" w:w="2150"/>
            <w:shd w:fill="F3F7FA" w:val="clear"/>
          </w:tcPr>
          <w:p>
            <w:pPr>
              <w:spacing w:after="0" w:before="0" w:line="240" w:lineRule="auto"/>
            </w:pPr>
            <w:r>
              <w:rPr>
                <w:rFonts w:ascii="Inter" w:hAnsi="Inter" w:eastAsia="Inter"/>
                <w:b w:val="0"/>
                <w:color w:val="172033"/>
                <w:sz w:val="15"/>
              </w:rPr>
              <w:t>MDS-200-FR-038</w:t>
            </w:r>
          </w:p>
        </w:tc>
        <w:tc>
          <w:tcPr>
            <w:tcW w:type="dxa" w:w="8110"/>
            <w:shd w:fill="F3F7FA" w:val="clear"/>
          </w:tcPr>
          <w:p>
            <w:pPr>
              <w:spacing w:after="0" w:before="0" w:line="240" w:lineRule="auto"/>
            </w:pPr>
            <w:r>
              <w:rPr>
                <w:rFonts w:ascii="Inter" w:hAnsi="Inter" w:eastAsia="Inter"/>
                <w:b w:val="0"/>
                <w:color w:val="172033"/>
                <w:sz w:val="15"/>
              </w:rPr>
              <w:t>Expose stable APIs and events for authorized integration, reporting, migration, and future AI assistance.</w:t>
            </w:r>
          </w:p>
        </w:tc>
      </w:tr>
    </w:tbl>
    <w:p>
      <w:pPr>
        <w:spacing w:after="0"/>
      </w:pPr>
    </w:p>
    <w:p>
      <w:pPr>
        <w:pStyle w:val="Heading1"/>
        <w:keepNext/>
      </w:pPr>
      <w:r>
        <w:t>10. Module Rules</w:t>
      </w:r>
    </w:p>
    <w:p>
      <w:r>
        <w:rPr>
          <w:rFonts w:ascii="Inter" w:hAnsi="Inter" w:eastAsia="Inter"/>
        </w:rPr>
        <w:t>This section defines the rules, conditions, validations, and processing constraints specific to Sales &amp; Receivables. These rules govern how sales and customer charges are created, validated, posted, settled, adjusted, reversed, reported, and audited.</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2150"/>
        <w:gridCol w:w="8110"/>
      </w:tblGrid>
      <w:tr>
        <w:trPr>
          <w:cantSplit/>
          <w:tblHeader w:val="true"/>
        </w:trPr>
        <w:tc>
          <w:tcPr>
            <w:tcW w:type="dxa" w:w="215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Rule ID</w:t>
            </w:r>
          </w:p>
        </w:tc>
        <w:tc>
          <w:tcPr>
            <w:tcW w:type="dxa" w:w="811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Module Rule</w:t>
            </w:r>
          </w:p>
        </w:tc>
      </w:tr>
      <w:tr>
        <w:trPr>
          <w:cantSplit/>
        </w:trPr>
        <w:tc>
          <w:tcPr>
            <w:tcW w:type="dxa" w:w="2150"/>
          </w:tcPr>
          <w:p>
            <w:pPr>
              <w:spacing w:after="0" w:before="0" w:line="240" w:lineRule="auto"/>
            </w:pPr>
            <w:r>
              <w:rPr>
                <w:rFonts w:ascii="Inter" w:hAnsi="Inter" w:eastAsia="Inter"/>
                <w:b w:val="0"/>
                <w:color w:val="172033"/>
                <w:sz w:val="15"/>
              </w:rPr>
              <w:t>MDS-200-MR-001</w:t>
            </w:r>
          </w:p>
        </w:tc>
        <w:tc>
          <w:tcPr>
            <w:tcW w:type="dxa" w:w="8110"/>
          </w:tcPr>
          <w:p>
            <w:pPr>
              <w:spacing w:after="0" w:before="0" w:line="240" w:lineRule="auto"/>
            </w:pPr>
            <w:r>
              <w:rPr>
                <w:rFonts w:ascii="Inter" w:hAnsi="Inter" w:eastAsia="Inter"/>
                <w:b w:val="0"/>
                <w:color w:val="172033"/>
                <w:sz w:val="15"/>
              </w:rPr>
              <w:t>A posted sale shall contain at least one valid product or service line.</w:t>
            </w:r>
          </w:p>
        </w:tc>
      </w:tr>
      <w:tr>
        <w:trPr>
          <w:cantSplit/>
        </w:trPr>
        <w:tc>
          <w:tcPr>
            <w:tcW w:type="dxa" w:w="2150"/>
            <w:shd w:fill="F3F7FA" w:val="clear"/>
          </w:tcPr>
          <w:p>
            <w:pPr>
              <w:spacing w:after="0" w:before="0" w:line="240" w:lineRule="auto"/>
            </w:pPr>
            <w:r>
              <w:rPr>
                <w:rFonts w:ascii="Inter" w:hAnsi="Inter" w:eastAsia="Inter"/>
                <w:b w:val="0"/>
                <w:color w:val="172033"/>
                <w:sz w:val="15"/>
              </w:rPr>
              <w:t>MDS-200-MR-002</w:t>
            </w:r>
          </w:p>
        </w:tc>
        <w:tc>
          <w:tcPr>
            <w:tcW w:type="dxa" w:w="8110"/>
            <w:shd w:fill="F3F7FA" w:val="clear"/>
          </w:tcPr>
          <w:p>
            <w:pPr>
              <w:spacing w:after="0" w:before="0" w:line="240" w:lineRule="auto"/>
            </w:pPr>
            <w:r>
              <w:rPr>
                <w:rFonts w:ascii="Inter" w:hAnsi="Inter" w:eastAsia="Inter"/>
                <w:b w:val="0"/>
                <w:color w:val="172033"/>
                <w:sz w:val="15"/>
              </w:rPr>
              <w:t>Ordinary sale quantities shall be greater than zero; corrections use controlled return or adjustment documents.</w:t>
            </w:r>
          </w:p>
        </w:tc>
      </w:tr>
      <w:tr>
        <w:trPr>
          <w:cantSplit/>
        </w:trPr>
        <w:tc>
          <w:tcPr>
            <w:tcW w:type="dxa" w:w="2150"/>
          </w:tcPr>
          <w:p>
            <w:pPr>
              <w:spacing w:after="0" w:before="0" w:line="240" w:lineRule="auto"/>
            </w:pPr>
            <w:r>
              <w:rPr>
                <w:rFonts w:ascii="Inter" w:hAnsi="Inter" w:eastAsia="Inter"/>
                <w:b w:val="0"/>
                <w:color w:val="172033"/>
                <w:sz w:val="15"/>
              </w:rPr>
              <w:t>MDS-200-MR-003</w:t>
            </w:r>
          </w:p>
        </w:tc>
        <w:tc>
          <w:tcPr>
            <w:tcW w:type="dxa" w:w="8110"/>
          </w:tcPr>
          <w:p>
            <w:pPr>
              <w:spacing w:after="0" w:before="0" w:line="240" w:lineRule="auto"/>
            </w:pPr>
            <w:r>
              <w:rPr>
                <w:rFonts w:ascii="Inter" w:hAnsi="Inter" w:eastAsia="Inter"/>
                <w:b w:val="0"/>
                <w:color w:val="172033"/>
                <w:sz w:val="15"/>
              </w:rPr>
              <w:t>A credit sale requires an identified, active, credit-eligible customer unless an authorized exception applies.</w:t>
            </w:r>
          </w:p>
        </w:tc>
      </w:tr>
      <w:tr>
        <w:trPr>
          <w:cantSplit/>
        </w:trPr>
        <w:tc>
          <w:tcPr>
            <w:tcW w:type="dxa" w:w="2150"/>
            <w:shd w:fill="F3F7FA" w:val="clear"/>
          </w:tcPr>
          <w:p>
            <w:pPr>
              <w:spacing w:after="0" w:before="0" w:line="240" w:lineRule="auto"/>
            </w:pPr>
            <w:r>
              <w:rPr>
                <w:rFonts w:ascii="Inter" w:hAnsi="Inter" w:eastAsia="Inter"/>
                <w:b w:val="0"/>
                <w:color w:val="172033"/>
                <w:sz w:val="15"/>
              </w:rPr>
              <w:t>MDS-200-MR-004</w:t>
            </w:r>
          </w:p>
        </w:tc>
        <w:tc>
          <w:tcPr>
            <w:tcW w:type="dxa" w:w="8110"/>
            <w:shd w:fill="F3F7FA" w:val="clear"/>
          </w:tcPr>
          <w:p>
            <w:pPr>
              <w:spacing w:after="0" w:before="0" w:line="240" w:lineRule="auto"/>
            </w:pPr>
            <w:r>
              <w:rPr>
                <w:rFonts w:ascii="Inter" w:hAnsi="Inter" w:eastAsia="Inter"/>
                <w:b w:val="0"/>
                <w:color w:val="172033"/>
                <w:sz w:val="15"/>
              </w:rPr>
              <w:t>A walk-in customer shall not receive credit unless converted to an identified customer under policy.</w:t>
            </w:r>
          </w:p>
        </w:tc>
      </w:tr>
      <w:tr>
        <w:trPr>
          <w:cantSplit/>
        </w:trPr>
        <w:tc>
          <w:tcPr>
            <w:tcW w:type="dxa" w:w="2150"/>
          </w:tcPr>
          <w:p>
            <w:pPr>
              <w:spacing w:after="0" w:before="0" w:line="240" w:lineRule="auto"/>
            </w:pPr>
            <w:r>
              <w:rPr>
                <w:rFonts w:ascii="Inter" w:hAnsi="Inter" w:eastAsia="Inter"/>
                <w:b w:val="0"/>
                <w:color w:val="172033"/>
                <w:sz w:val="15"/>
              </w:rPr>
              <w:t>MDS-200-MR-005</w:t>
            </w:r>
          </w:p>
        </w:tc>
        <w:tc>
          <w:tcPr>
            <w:tcW w:type="dxa" w:w="8110"/>
          </w:tcPr>
          <w:p>
            <w:pPr>
              <w:spacing w:after="0" w:before="0" w:line="240" w:lineRule="auto"/>
            </w:pPr>
            <w:r>
              <w:rPr>
                <w:rFonts w:ascii="Inter" w:hAnsi="Inter" w:eastAsia="Inter"/>
                <w:b w:val="0"/>
                <w:color w:val="172033"/>
                <w:sz w:val="15"/>
              </w:rPr>
              <w:t>A billing statement shall never create, increase, decrease, or settle a receivable.</w:t>
            </w:r>
          </w:p>
        </w:tc>
      </w:tr>
      <w:tr>
        <w:trPr>
          <w:cantSplit/>
        </w:trPr>
        <w:tc>
          <w:tcPr>
            <w:tcW w:type="dxa" w:w="2150"/>
            <w:shd w:fill="F3F7FA" w:val="clear"/>
          </w:tcPr>
          <w:p>
            <w:pPr>
              <w:spacing w:after="0" w:before="0" w:line="240" w:lineRule="auto"/>
            </w:pPr>
            <w:r>
              <w:rPr>
                <w:rFonts w:ascii="Inter" w:hAnsi="Inter" w:eastAsia="Inter"/>
                <w:b w:val="0"/>
                <w:color w:val="172033"/>
                <w:sz w:val="15"/>
              </w:rPr>
              <w:t>MDS-200-MR-006</w:t>
            </w:r>
          </w:p>
        </w:tc>
        <w:tc>
          <w:tcPr>
            <w:tcW w:type="dxa" w:w="8110"/>
            <w:shd w:fill="F3F7FA" w:val="clear"/>
          </w:tcPr>
          <w:p>
            <w:pPr>
              <w:spacing w:after="0" w:before="0" w:line="240" w:lineRule="auto"/>
            </w:pPr>
            <w:r>
              <w:rPr>
                <w:rFonts w:ascii="Inter" w:hAnsi="Inter" w:eastAsia="Inter"/>
                <w:b w:val="0"/>
                <w:color w:val="172033"/>
                <w:sz w:val="15"/>
              </w:rPr>
              <w:t>A posted sale shall not be physically deleted or silently edited.</w:t>
            </w:r>
          </w:p>
        </w:tc>
      </w:tr>
      <w:tr>
        <w:trPr>
          <w:cantSplit/>
        </w:trPr>
        <w:tc>
          <w:tcPr>
            <w:tcW w:type="dxa" w:w="2150"/>
          </w:tcPr>
          <w:p>
            <w:pPr>
              <w:spacing w:after="0" w:before="0" w:line="240" w:lineRule="auto"/>
            </w:pPr>
            <w:r>
              <w:rPr>
                <w:rFonts w:ascii="Inter" w:hAnsi="Inter" w:eastAsia="Inter"/>
                <w:b w:val="0"/>
                <w:color w:val="172033"/>
                <w:sz w:val="15"/>
              </w:rPr>
              <w:t>MDS-200-MR-007</w:t>
            </w:r>
          </w:p>
        </w:tc>
        <w:tc>
          <w:tcPr>
            <w:tcW w:type="dxa" w:w="8110"/>
          </w:tcPr>
          <w:p>
            <w:pPr>
              <w:spacing w:after="0" w:before="0" w:line="240" w:lineRule="auto"/>
            </w:pPr>
            <w:r>
              <w:rPr>
                <w:rFonts w:ascii="Inter" w:hAnsi="Inter" w:eastAsia="Inter"/>
                <w:b w:val="0"/>
                <w:color w:val="172033"/>
                <w:sz w:val="15"/>
              </w:rPr>
              <w:t>Posted correction shall use cancellation, return, debit adjustment, credit adjustment, write-off treatment, or reversal appropriate to state.</w:t>
            </w:r>
          </w:p>
        </w:tc>
      </w:tr>
      <w:tr>
        <w:trPr>
          <w:cantSplit/>
        </w:trPr>
        <w:tc>
          <w:tcPr>
            <w:tcW w:type="dxa" w:w="2150"/>
            <w:shd w:fill="F3F7FA" w:val="clear"/>
          </w:tcPr>
          <w:p>
            <w:pPr>
              <w:spacing w:after="0" w:before="0" w:line="240" w:lineRule="auto"/>
            </w:pPr>
            <w:r>
              <w:rPr>
                <w:rFonts w:ascii="Inter" w:hAnsi="Inter" w:eastAsia="Inter"/>
                <w:b w:val="0"/>
                <w:color w:val="172033"/>
                <w:sz w:val="15"/>
              </w:rPr>
              <w:t>MDS-200-MR-008</w:t>
            </w:r>
          </w:p>
        </w:tc>
        <w:tc>
          <w:tcPr>
            <w:tcW w:type="dxa" w:w="8110"/>
            <w:shd w:fill="F3F7FA" w:val="clear"/>
          </w:tcPr>
          <w:p>
            <w:pPr>
              <w:spacing w:after="0" w:before="0" w:line="240" w:lineRule="auto"/>
            </w:pPr>
            <w:r>
              <w:rPr>
                <w:rFonts w:ascii="Inter" w:hAnsi="Inter" w:eastAsia="Inter"/>
                <w:b w:val="0"/>
                <w:color w:val="172033"/>
                <w:sz w:val="15"/>
              </w:rPr>
              <w:t>A return shall reference the original sale and shall not exceed remaining eligible quantity or value.</w:t>
            </w:r>
          </w:p>
        </w:tc>
      </w:tr>
      <w:tr>
        <w:trPr>
          <w:cantSplit/>
        </w:trPr>
        <w:tc>
          <w:tcPr>
            <w:tcW w:type="dxa" w:w="2150"/>
          </w:tcPr>
          <w:p>
            <w:pPr>
              <w:spacing w:after="0" w:before="0" w:line="240" w:lineRule="auto"/>
            </w:pPr>
            <w:r>
              <w:rPr>
                <w:rFonts w:ascii="Inter" w:hAnsi="Inter" w:eastAsia="Inter"/>
                <w:b w:val="0"/>
                <w:color w:val="172033"/>
                <w:sz w:val="15"/>
              </w:rPr>
              <w:t>MDS-200-MR-009</w:t>
            </w:r>
          </w:p>
        </w:tc>
        <w:tc>
          <w:tcPr>
            <w:tcW w:type="dxa" w:w="8110"/>
          </w:tcPr>
          <w:p>
            <w:pPr>
              <w:spacing w:after="0" w:before="0" w:line="240" w:lineRule="auto"/>
            </w:pPr>
            <w:r>
              <w:rPr>
                <w:rFonts w:ascii="Inter" w:hAnsi="Inter" w:eastAsia="Inter"/>
                <w:b w:val="0"/>
                <w:color w:val="172033"/>
                <w:sz w:val="15"/>
              </w:rPr>
              <w:t>Debit adjustment increases receivable; credit adjustment decreases receivable.</w:t>
            </w:r>
          </w:p>
        </w:tc>
      </w:tr>
      <w:tr>
        <w:trPr>
          <w:cantSplit/>
        </w:trPr>
        <w:tc>
          <w:tcPr>
            <w:tcW w:type="dxa" w:w="2150"/>
            <w:shd w:fill="F3F7FA" w:val="clear"/>
          </w:tcPr>
          <w:p>
            <w:pPr>
              <w:spacing w:after="0" w:before="0" w:line="240" w:lineRule="auto"/>
            </w:pPr>
            <w:r>
              <w:rPr>
                <w:rFonts w:ascii="Inter" w:hAnsi="Inter" w:eastAsia="Inter"/>
                <w:b w:val="0"/>
                <w:color w:val="172033"/>
                <w:sz w:val="15"/>
              </w:rPr>
              <w:t>MDS-200-MR-010</w:t>
            </w:r>
          </w:p>
        </w:tc>
        <w:tc>
          <w:tcPr>
            <w:tcW w:type="dxa" w:w="8110"/>
            <w:shd w:fill="F3F7FA" w:val="clear"/>
          </w:tcPr>
          <w:p>
            <w:pPr>
              <w:spacing w:after="0" w:before="0" w:line="240" w:lineRule="auto"/>
            </w:pPr>
            <w:r>
              <w:rPr>
                <w:rFonts w:ascii="Inter" w:hAnsi="Inter" w:eastAsia="Inter"/>
                <w:b w:val="0"/>
                <w:color w:val="172033"/>
                <w:sz w:val="15"/>
              </w:rPr>
              <w:t>Every adjustment shall identify original source, reason, amount, authority, effective date, and audit evidence.</w:t>
            </w:r>
          </w:p>
        </w:tc>
      </w:tr>
      <w:tr>
        <w:trPr>
          <w:cantSplit/>
        </w:trPr>
        <w:tc>
          <w:tcPr>
            <w:tcW w:type="dxa" w:w="2150"/>
          </w:tcPr>
          <w:p>
            <w:pPr>
              <w:spacing w:after="0" w:before="0" w:line="240" w:lineRule="auto"/>
            </w:pPr>
            <w:r>
              <w:rPr>
                <w:rFonts w:ascii="Inter" w:hAnsi="Inter" w:eastAsia="Inter"/>
                <w:b w:val="0"/>
                <w:color w:val="172033"/>
                <w:sz w:val="15"/>
              </w:rPr>
              <w:t>MDS-200-MR-011</w:t>
            </w:r>
          </w:p>
        </w:tc>
        <w:tc>
          <w:tcPr>
            <w:tcW w:type="dxa" w:w="8110"/>
          </w:tcPr>
          <w:p>
            <w:pPr>
              <w:spacing w:after="0" w:before="0" w:line="240" w:lineRule="auto"/>
            </w:pPr>
            <w:r>
              <w:rPr>
                <w:rFonts w:ascii="Inter" w:hAnsi="Inter" w:eastAsia="Inter"/>
                <w:b w:val="0"/>
                <w:color w:val="172033"/>
                <w:sz w:val="15"/>
              </w:rPr>
              <w:t>MDS-200 shall not fabricate or manually declare receipt of customer money; settlement requires valid MDS-300 evidence.</w:t>
            </w:r>
          </w:p>
        </w:tc>
      </w:tr>
      <w:tr>
        <w:trPr>
          <w:cantSplit/>
        </w:trPr>
        <w:tc>
          <w:tcPr>
            <w:tcW w:type="dxa" w:w="2150"/>
            <w:shd w:fill="F3F7FA" w:val="clear"/>
          </w:tcPr>
          <w:p>
            <w:pPr>
              <w:spacing w:after="0" w:before="0" w:line="240" w:lineRule="auto"/>
            </w:pPr>
            <w:r>
              <w:rPr>
                <w:rFonts w:ascii="Inter" w:hAnsi="Inter" w:eastAsia="Inter"/>
                <w:b w:val="0"/>
                <w:color w:val="172033"/>
                <w:sz w:val="15"/>
              </w:rPr>
              <w:t>MDS-200-MR-012</w:t>
            </w:r>
          </w:p>
        </w:tc>
        <w:tc>
          <w:tcPr>
            <w:tcW w:type="dxa" w:w="8110"/>
            <w:shd w:fill="F3F7FA" w:val="clear"/>
          </w:tcPr>
          <w:p>
            <w:pPr>
              <w:spacing w:after="0" w:before="0" w:line="240" w:lineRule="auto"/>
            </w:pPr>
            <w:r>
              <w:rPr>
                <w:rFonts w:ascii="Inter" w:hAnsi="Inter" w:eastAsia="Inter"/>
                <w:b w:val="0"/>
                <w:color w:val="172033"/>
                <w:sz w:val="15"/>
              </w:rPr>
              <w:t>Open balance equals governed charge effects less valid applications, returns, credit, write-off, and reversal effects plus valid debit effects.</w:t>
            </w:r>
          </w:p>
        </w:tc>
      </w:tr>
      <w:tr>
        <w:trPr>
          <w:cantSplit/>
        </w:trPr>
        <w:tc>
          <w:tcPr>
            <w:tcW w:type="dxa" w:w="2150"/>
          </w:tcPr>
          <w:p>
            <w:pPr>
              <w:spacing w:after="0" w:before="0" w:line="240" w:lineRule="auto"/>
            </w:pPr>
            <w:r>
              <w:rPr>
                <w:rFonts w:ascii="Inter" w:hAnsi="Inter" w:eastAsia="Inter"/>
                <w:b w:val="0"/>
                <w:color w:val="172033"/>
                <w:sz w:val="15"/>
              </w:rPr>
              <w:t>MDS-200-MR-013</w:t>
            </w:r>
          </w:p>
        </w:tc>
        <w:tc>
          <w:tcPr>
            <w:tcW w:type="dxa" w:w="8110"/>
          </w:tcPr>
          <w:p>
            <w:pPr>
              <w:spacing w:after="0" w:before="0" w:line="240" w:lineRule="auto"/>
            </w:pPr>
            <w:r>
              <w:rPr>
                <w:rFonts w:ascii="Inter" w:hAnsi="Inter" w:eastAsia="Inter"/>
                <w:b w:val="0"/>
                <w:color w:val="172033"/>
                <w:sz w:val="15"/>
              </w:rPr>
              <w:t>Confirmed applications shall not exceed eligible open balance unless an authorized advance or overpayment process exists.</w:t>
            </w:r>
          </w:p>
        </w:tc>
      </w:tr>
      <w:tr>
        <w:trPr>
          <w:cantSplit/>
        </w:trPr>
        <w:tc>
          <w:tcPr>
            <w:tcW w:type="dxa" w:w="2150"/>
            <w:shd w:fill="F3F7FA" w:val="clear"/>
          </w:tcPr>
          <w:p>
            <w:pPr>
              <w:spacing w:after="0" w:before="0" w:line="240" w:lineRule="auto"/>
            </w:pPr>
            <w:r>
              <w:rPr>
                <w:rFonts w:ascii="Inter" w:hAnsi="Inter" w:eastAsia="Inter"/>
                <w:b w:val="0"/>
                <w:color w:val="172033"/>
                <w:sz w:val="15"/>
              </w:rPr>
              <w:t>MDS-200-MR-014</w:t>
            </w:r>
          </w:p>
        </w:tc>
        <w:tc>
          <w:tcPr>
            <w:tcW w:type="dxa" w:w="8110"/>
            <w:shd w:fill="F3F7FA" w:val="clear"/>
          </w:tcPr>
          <w:p>
            <w:pPr>
              <w:spacing w:after="0" w:before="0" w:line="240" w:lineRule="auto"/>
            </w:pPr>
            <w:r>
              <w:rPr>
                <w:rFonts w:ascii="Inter" w:hAnsi="Inter" w:eastAsia="Inter"/>
                <w:b w:val="0"/>
                <w:color w:val="172033"/>
                <w:sz w:val="15"/>
              </w:rPr>
              <w:t>Sale status, approval status, receipt status, settlement status, due condition, dispute state, and reconciliation state are separate.</w:t>
            </w:r>
          </w:p>
        </w:tc>
      </w:tr>
      <w:tr>
        <w:trPr>
          <w:cantSplit/>
        </w:trPr>
        <w:tc>
          <w:tcPr>
            <w:tcW w:type="dxa" w:w="2150"/>
          </w:tcPr>
          <w:p>
            <w:pPr>
              <w:spacing w:after="0" w:before="0" w:line="240" w:lineRule="auto"/>
            </w:pPr>
            <w:r>
              <w:rPr>
                <w:rFonts w:ascii="Inter" w:hAnsi="Inter" w:eastAsia="Inter"/>
                <w:b w:val="0"/>
                <w:color w:val="172033"/>
                <w:sz w:val="15"/>
              </w:rPr>
              <w:t>MDS-200-MR-015</w:t>
            </w:r>
          </w:p>
        </w:tc>
        <w:tc>
          <w:tcPr>
            <w:tcW w:type="dxa" w:w="8110"/>
          </w:tcPr>
          <w:p>
            <w:pPr>
              <w:spacing w:after="0" w:before="0" w:line="240" w:lineRule="auto"/>
            </w:pPr>
            <w:r>
              <w:rPr>
                <w:rFonts w:ascii="Inter" w:hAnsi="Inter" w:eastAsia="Inter"/>
                <w:b w:val="0"/>
                <w:color w:val="172033"/>
                <w:sz w:val="15"/>
              </w:rPr>
              <w:t>A zero balance shall not erase dispute, return, reversal, write-off, or audit history.</w:t>
            </w:r>
          </w:p>
        </w:tc>
      </w:tr>
      <w:tr>
        <w:trPr>
          <w:cantSplit/>
        </w:trPr>
        <w:tc>
          <w:tcPr>
            <w:tcW w:type="dxa" w:w="2150"/>
            <w:shd w:fill="F3F7FA" w:val="clear"/>
          </w:tcPr>
          <w:p>
            <w:pPr>
              <w:spacing w:after="0" w:before="0" w:line="240" w:lineRule="auto"/>
            </w:pPr>
            <w:r>
              <w:rPr>
                <w:rFonts w:ascii="Inter" w:hAnsi="Inter" w:eastAsia="Inter"/>
                <w:b w:val="0"/>
                <w:color w:val="172033"/>
                <w:sz w:val="15"/>
              </w:rPr>
              <w:t>MDS-200-MR-016</w:t>
            </w:r>
          </w:p>
        </w:tc>
        <w:tc>
          <w:tcPr>
            <w:tcW w:type="dxa" w:w="8110"/>
            <w:shd w:fill="F3F7FA" w:val="clear"/>
          </w:tcPr>
          <w:p>
            <w:pPr>
              <w:spacing w:after="0" w:before="0" w:line="240" w:lineRule="auto"/>
            </w:pPr>
            <w:r>
              <w:rPr>
                <w:rFonts w:ascii="Inter" w:hAnsi="Inter" w:eastAsia="Inter"/>
                <w:b w:val="0"/>
                <w:color w:val="172033"/>
                <w:sz w:val="15"/>
              </w:rPr>
              <w:t>Tax, price, discount, currency, rounding, terms, and credit controls use effective governed configuration at transaction time.</w:t>
            </w:r>
          </w:p>
        </w:tc>
      </w:tr>
      <w:tr>
        <w:trPr>
          <w:cantSplit/>
        </w:trPr>
        <w:tc>
          <w:tcPr>
            <w:tcW w:type="dxa" w:w="2150"/>
          </w:tcPr>
          <w:p>
            <w:pPr>
              <w:spacing w:after="0" w:before="0" w:line="240" w:lineRule="auto"/>
            </w:pPr>
            <w:r>
              <w:rPr>
                <w:rFonts w:ascii="Inter" w:hAnsi="Inter" w:eastAsia="Inter"/>
                <w:b w:val="0"/>
                <w:color w:val="172033"/>
                <w:sz w:val="15"/>
              </w:rPr>
              <w:t>MDS-200-MR-017</w:t>
            </w:r>
          </w:p>
        </w:tc>
        <w:tc>
          <w:tcPr>
            <w:tcW w:type="dxa" w:w="8110"/>
          </w:tcPr>
          <w:p>
            <w:pPr>
              <w:spacing w:after="0" w:before="0" w:line="240" w:lineRule="auto"/>
            </w:pPr>
            <w:r>
              <w:rPr>
                <w:rFonts w:ascii="Inter" w:hAnsi="Inter" w:eastAsia="Inter"/>
                <w:b w:val="0"/>
                <w:color w:val="172033"/>
                <w:sz w:val="15"/>
              </w:rPr>
              <w:t>Unauthorized negative price, excessive discount, backdate, closed-period posting, tax override, or credit override shall be blocked.</w:t>
            </w:r>
          </w:p>
        </w:tc>
      </w:tr>
      <w:tr>
        <w:trPr>
          <w:cantSplit/>
        </w:trPr>
        <w:tc>
          <w:tcPr>
            <w:tcW w:type="dxa" w:w="2150"/>
            <w:shd w:fill="F3F7FA" w:val="clear"/>
          </w:tcPr>
          <w:p>
            <w:pPr>
              <w:spacing w:after="0" w:before="0" w:line="240" w:lineRule="auto"/>
            </w:pPr>
            <w:r>
              <w:rPr>
                <w:rFonts w:ascii="Inter" w:hAnsi="Inter" w:eastAsia="Inter"/>
                <w:b w:val="0"/>
                <w:color w:val="172033"/>
                <w:sz w:val="15"/>
              </w:rPr>
              <w:t>MDS-200-MR-018</w:t>
            </w:r>
          </w:p>
        </w:tc>
        <w:tc>
          <w:tcPr>
            <w:tcW w:type="dxa" w:w="8110"/>
            <w:shd w:fill="F3F7FA" w:val="clear"/>
          </w:tcPr>
          <w:p>
            <w:pPr>
              <w:spacing w:after="0" w:before="0" w:line="240" w:lineRule="auto"/>
            </w:pPr>
            <w:r>
              <w:rPr>
                <w:rFonts w:ascii="Inter" w:hAnsi="Inter" w:eastAsia="Inter"/>
                <w:b w:val="0"/>
                <w:color w:val="172033"/>
                <w:sz w:val="15"/>
              </w:rPr>
              <w:t>Inventory-affecting lines shall use MDS-600 availability, reservation, release, and movement authority.</w:t>
            </w:r>
          </w:p>
        </w:tc>
      </w:tr>
      <w:tr>
        <w:trPr>
          <w:cantSplit/>
        </w:trPr>
        <w:tc>
          <w:tcPr>
            <w:tcW w:type="dxa" w:w="2150"/>
          </w:tcPr>
          <w:p>
            <w:pPr>
              <w:spacing w:after="0" w:before="0" w:line="240" w:lineRule="auto"/>
            </w:pPr>
            <w:r>
              <w:rPr>
                <w:rFonts w:ascii="Inter" w:hAnsi="Inter" w:eastAsia="Inter"/>
                <w:b w:val="0"/>
                <w:color w:val="172033"/>
                <w:sz w:val="15"/>
              </w:rPr>
              <w:t>MDS-200-MR-019</w:t>
            </w:r>
          </w:p>
        </w:tc>
        <w:tc>
          <w:tcPr>
            <w:tcW w:type="dxa" w:w="8110"/>
          </w:tcPr>
          <w:p>
            <w:pPr>
              <w:spacing w:after="0" w:before="0" w:line="240" w:lineRule="auto"/>
            </w:pPr>
            <w:r>
              <w:rPr>
                <w:rFonts w:ascii="Inter" w:hAnsi="Inter" w:eastAsia="Inter"/>
                <w:b w:val="0"/>
                <w:color w:val="172033"/>
                <w:sz w:val="15"/>
              </w:rPr>
              <w:t>Cash sale completion shall not succeed if a required linked receipt, cash, or stock effect fails or remains unverified.</w:t>
            </w:r>
          </w:p>
        </w:tc>
      </w:tr>
      <w:tr>
        <w:trPr>
          <w:cantSplit/>
        </w:trPr>
        <w:tc>
          <w:tcPr>
            <w:tcW w:type="dxa" w:w="2150"/>
            <w:shd w:fill="F3F7FA" w:val="clear"/>
          </w:tcPr>
          <w:p>
            <w:pPr>
              <w:spacing w:after="0" w:before="0" w:line="240" w:lineRule="auto"/>
            </w:pPr>
            <w:r>
              <w:rPr>
                <w:rFonts w:ascii="Inter" w:hAnsi="Inter" w:eastAsia="Inter"/>
                <w:b w:val="0"/>
                <w:color w:val="172033"/>
                <w:sz w:val="15"/>
              </w:rPr>
              <w:t>MDS-200-MR-020</w:t>
            </w:r>
          </w:p>
        </w:tc>
        <w:tc>
          <w:tcPr>
            <w:tcW w:type="dxa" w:w="8110"/>
            <w:shd w:fill="F3F7FA" w:val="clear"/>
          </w:tcPr>
          <w:p>
            <w:pPr>
              <w:spacing w:after="0" w:before="0" w:line="240" w:lineRule="auto"/>
            </w:pPr>
            <w:r>
              <w:rPr>
                <w:rFonts w:ascii="Inter" w:hAnsi="Inter" w:eastAsia="Inter"/>
                <w:b w:val="0"/>
                <w:color w:val="172033"/>
                <w:sz w:val="15"/>
              </w:rPr>
              <w:t>Partially paid sale shall create a receivable only for the governed remaining amount.</w:t>
            </w:r>
          </w:p>
        </w:tc>
      </w:tr>
      <w:tr>
        <w:trPr>
          <w:cantSplit/>
        </w:trPr>
        <w:tc>
          <w:tcPr>
            <w:tcW w:type="dxa" w:w="2150"/>
          </w:tcPr>
          <w:p>
            <w:pPr>
              <w:spacing w:after="0" w:before="0" w:line="240" w:lineRule="auto"/>
            </w:pPr>
            <w:r>
              <w:rPr>
                <w:rFonts w:ascii="Inter" w:hAnsi="Inter" w:eastAsia="Inter"/>
                <w:b w:val="0"/>
                <w:color w:val="172033"/>
                <w:sz w:val="15"/>
              </w:rPr>
              <w:t>MDS-200-MR-021</w:t>
            </w:r>
          </w:p>
        </w:tc>
        <w:tc>
          <w:tcPr>
            <w:tcW w:type="dxa" w:w="8110"/>
          </w:tcPr>
          <w:p>
            <w:pPr>
              <w:spacing w:after="0" w:before="0" w:line="240" w:lineRule="auto"/>
            </w:pPr>
            <w:r>
              <w:rPr>
                <w:rFonts w:ascii="Inter" w:hAnsi="Inter" w:eastAsia="Inter"/>
                <w:b w:val="0"/>
                <w:color w:val="172033"/>
                <w:sz w:val="15"/>
              </w:rPr>
              <w:t>A payment receipt and a sales document are distinct records even when produced in one user journey.</w:t>
            </w:r>
          </w:p>
        </w:tc>
      </w:tr>
      <w:tr>
        <w:trPr>
          <w:cantSplit/>
        </w:trPr>
        <w:tc>
          <w:tcPr>
            <w:tcW w:type="dxa" w:w="2150"/>
            <w:shd w:fill="F3F7FA" w:val="clear"/>
          </w:tcPr>
          <w:p>
            <w:pPr>
              <w:spacing w:after="0" w:before="0" w:line="240" w:lineRule="auto"/>
            </w:pPr>
            <w:r>
              <w:rPr>
                <w:rFonts w:ascii="Inter" w:hAnsi="Inter" w:eastAsia="Inter"/>
                <w:b w:val="0"/>
                <w:color w:val="172033"/>
                <w:sz w:val="15"/>
              </w:rPr>
              <w:t>MDS-200-MR-022</w:t>
            </w:r>
          </w:p>
        </w:tc>
        <w:tc>
          <w:tcPr>
            <w:tcW w:type="dxa" w:w="8110"/>
            <w:shd w:fill="F3F7FA" w:val="clear"/>
          </w:tcPr>
          <w:p>
            <w:pPr>
              <w:spacing w:after="0" w:before="0" w:line="240" w:lineRule="auto"/>
            </w:pPr>
            <w:r>
              <w:rPr>
                <w:rFonts w:ascii="Inter" w:hAnsi="Inter" w:eastAsia="Inter"/>
                <w:b w:val="0"/>
                <w:color w:val="172033"/>
                <w:sz w:val="15"/>
              </w:rPr>
              <w:t>External-channel identity shall prevent duplicate imports and preserve source traceability.</w:t>
            </w:r>
          </w:p>
        </w:tc>
      </w:tr>
      <w:tr>
        <w:trPr>
          <w:cantSplit/>
        </w:trPr>
        <w:tc>
          <w:tcPr>
            <w:tcW w:type="dxa" w:w="2150"/>
          </w:tcPr>
          <w:p>
            <w:pPr>
              <w:spacing w:after="0" w:before="0" w:line="240" w:lineRule="auto"/>
            </w:pPr>
            <w:r>
              <w:rPr>
                <w:rFonts w:ascii="Inter" w:hAnsi="Inter" w:eastAsia="Inter"/>
                <w:b w:val="0"/>
                <w:color w:val="172033"/>
                <w:sz w:val="15"/>
              </w:rPr>
              <w:t>MDS-200-MR-023</w:t>
            </w:r>
          </w:p>
        </w:tc>
        <w:tc>
          <w:tcPr>
            <w:tcW w:type="dxa" w:w="8110"/>
          </w:tcPr>
          <w:p>
            <w:pPr>
              <w:spacing w:after="0" w:before="0" w:line="240" w:lineRule="auto"/>
            </w:pPr>
            <w:r>
              <w:rPr>
                <w:rFonts w:ascii="Inter" w:hAnsi="Inter" w:eastAsia="Inter"/>
                <w:b w:val="0"/>
                <w:color w:val="172033"/>
                <w:sz w:val="15"/>
              </w:rPr>
              <w:t>Deactivated master records remain visible on historical transactions but are unavailable for new use unless policy permits.</w:t>
            </w:r>
          </w:p>
        </w:tc>
      </w:tr>
      <w:tr>
        <w:trPr>
          <w:cantSplit/>
        </w:trPr>
        <w:tc>
          <w:tcPr>
            <w:tcW w:type="dxa" w:w="2150"/>
            <w:shd w:fill="F3F7FA" w:val="clear"/>
          </w:tcPr>
          <w:p>
            <w:pPr>
              <w:spacing w:after="0" w:before="0" w:line="240" w:lineRule="auto"/>
            </w:pPr>
            <w:r>
              <w:rPr>
                <w:rFonts w:ascii="Inter" w:hAnsi="Inter" w:eastAsia="Inter"/>
                <w:b w:val="0"/>
                <w:color w:val="172033"/>
                <w:sz w:val="15"/>
              </w:rPr>
              <w:t>MDS-200-MR-024</w:t>
            </w:r>
          </w:p>
        </w:tc>
        <w:tc>
          <w:tcPr>
            <w:tcW w:type="dxa" w:w="8110"/>
            <w:shd w:fill="F3F7FA" w:val="clear"/>
          </w:tcPr>
          <w:p>
            <w:pPr>
              <w:spacing w:after="0" w:before="0" w:line="240" w:lineRule="auto"/>
            </w:pPr>
            <w:r>
              <w:rPr>
                <w:rFonts w:ascii="Inter" w:hAnsi="Inter" w:eastAsia="Inter"/>
                <w:b w:val="0"/>
                <w:color w:val="172033"/>
                <w:sz w:val="15"/>
              </w:rPr>
              <w:t>Issued document numbers remain unique and preserved after cancellation, failure, reversal, or migration.</w:t>
            </w:r>
          </w:p>
        </w:tc>
      </w:tr>
      <w:tr>
        <w:trPr>
          <w:cantSplit/>
        </w:trPr>
        <w:tc>
          <w:tcPr>
            <w:tcW w:type="dxa" w:w="2150"/>
          </w:tcPr>
          <w:p>
            <w:pPr>
              <w:spacing w:after="0" w:before="0" w:line="240" w:lineRule="auto"/>
            </w:pPr>
            <w:r>
              <w:rPr>
                <w:rFonts w:ascii="Inter" w:hAnsi="Inter" w:eastAsia="Inter"/>
                <w:b w:val="0"/>
                <w:color w:val="172033"/>
                <w:sz w:val="15"/>
              </w:rPr>
              <w:t>MDS-200-MR-025</w:t>
            </w:r>
          </w:p>
        </w:tc>
        <w:tc>
          <w:tcPr>
            <w:tcW w:type="dxa" w:w="8110"/>
          </w:tcPr>
          <w:p>
            <w:pPr>
              <w:spacing w:after="0" w:before="0" w:line="240" w:lineRule="auto"/>
            </w:pPr>
            <w:r>
              <w:rPr>
                <w:rFonts w:ascii="Inter" w:hAnsi="Inter" w:eastAsia="Inter"/>
                <w:b w:val="0"/>
                <w:color w:val="172033"/>
                <w:sz w:val="15"/>
              </w:rPr>
              <w:t>All cross-module retries shall be idempotent and preserve one business result.</w:t>
            </w:r>
          </w:p>
        </w:tc>
      </w:tr>
      <w:tr>
        <w:trPr>
          <w:cantSplit/>
        </w:trPr>
        <w:tc>
          <w:tcPr>
            <w:tcW w:type="dxa" w:w="2150"/>
            <w:shd w:fill="F3F7FA" w:val="clear"/>
          </w:tcPr>
          <w:p>
            <w:pPr>
              <w:spacing w:after="0" w:before="0" w:line="240" w:lineRule="auto"/>
            </w:pPr>
            <w:r>
              <w:rPr>
                <w:rFonts w:ascii="Inter" w:hAnsi="Inter" w:eastAsia="Inter"/>
                <w:b w:val="0"/>
                <w:color w:val="172033"/>
                <w:sz w:val="15"/>
              </w:rPr>
              <w:t>MDS-200-MR-026</w:t>
            </w:r>
          </w:p>
        </w:tc>
        <w:tc>
          <w:tcPr>
            <w:tcW w:type="dxa" w:w="8110"/>
            <w:shd w:fill="F3F7FA" w:val="clear"/>
          </w:tcPr>
          <w:p>
            <w:pPr>
              <w:spacing w:after="0" w:before="0" w:line="240" w:lineRule="auto"/>
            </w:pPr>
            <w:r>
              <w:rPr>
                <w:rFonts w:ascii="Inter" w:hAnsi="Inter" w:eastAsia="Inter"/>
                <w:b w:val="0"/>
                <w:color w:val="172033"/>
                <w:sz w:val="15"/>
              </w:rPr>
              <w:t>An unauthorized user shall not gain access through Dashboard, deep link, export, API, report, or contextual shortcut.</w:t>
            </w:r>
          </w:p>
        </w:tc>
      </w:tr>
      <w:tr>
        <w:trPr>
          <w:cantSplit/>
        </w:trPr>
        <w:tc>
          <w:tcPr>
            <w:tcW w:type="dxa" w:w="2150"/>
          </w:tcPr>
          <w:p>
            <w:pPr>
              <w:spacing w:after="0" w:before="0" w:line="240" w:lineRule="auto"/>
            </w:pPr>
            <w:r>
              <w:rPr>
                <w:rFonts w:ascii="Inter" w:hAnsi="Inter" w:eastAsia="Inter"/>
                <w:b w:val="0"/>
                <w:color w:val="172033"/>
                <w:sz w:val="15"/>
              </w:rPr>
              <w:t>MDS-200-MR-027</w:t>
            </w:r>
          </w:p>
        </w:tc>
        <w:tc>
          <w:tcPr>
            <w:tcW w:type="dxa" w:w="8110"/>
          </w:tcPr>
          <w:p>
            <w:pPr>
              <w:spacing w:after="0" w:before="0" w:line="240" w:lineRule="auto"/>
            </w:pPr>
            <w:r>
              <w:rPr>
                <w:rFonts w:ascii="Inter" w:hAnsi="Inter" w:eastAsia="Inter"/>
                <w:b w:val="0"/>
                <w:color w:val="172033"/>
                <w:sz w:val="15"/>
              </w:rPr>
              <w:t>A receivable becomes overdue only when a positive eligible balance remains beyond the governed due condition.</w:t>
            </w:r>
          </w:p>
        </w:tc>
      </w:tr>
      <w:tr>
        <w:trPr>
          <w:cantSplit/>
        </w:trPr>
        <w:tc>
          <w:tcPr>
            <w:tcW w:type="dxa" w:w="2150"/>
            <w:shd w:fill="F3F7FA" w:val="clear"/>
          </w:tcPr>
          <w:p>
            <w:pPr>
              <w:spacing w:after="0" w:before="0" w:line="240" w:lineRule="auto"/>
            </w:pPr>
            <w:r>
              <w:rPr>
                <w:rFonts w:ascii="Inter" w:hAnsi="Inter" w:eastAsia="Inter"/>
                <w:b w:val="0"/>
                <w:color w:val="172033"/>
                <w:sz w:val="15"/>
              </w:rPr>
              <w:t>MDS-200-MR-028</w:t>
            </w:r>
          </w:p>
        </w:tc>
        <w:tc>
          <w:tcPr>
            <w:tcW w:type="dxa" w:w="8110"/>
            <w:shd w:fill="F3F7FA" w:val="clear"/>
          </w:tcPr>
          <w:p>
            <w:pPr>
              <w:spacing w:after="0" w:before="0" w:line="240" w:lineRule="auto"/>
            </w:pPr>
            <w:r>
              <w:rPr>
                <w:rFonts w:ascii="Inter" w:hAnsi="Inter" w:eastAsia="Inter"/>
                <w:b w:val="0"/>
                <w:color w:val="172033"/>
                <w:sz w:val="15"/>
              </w:rPr>
              <w:t>Historical financial meaning shall not change because a registry name, price, term, tax, role, or configuration changes later.</w:t>
            </w:r>
          </w:p>
        </w:tc>
      </w:tr>
      <w:tr>
        <w:trPr>
          <w:cantSplit/>
        </w:trPr>
        <w:tc>
          <w:tcPr>
            <w:tcW w:type="dxa" w:w="2150"/>
          </w:tcPr>
          <w:p>
            <w:pPr>
              <w:spacing w:after="0" w:before="0" w:line="240" w:lineRule="auto"/>
            </w:pPr>
            <w:r>
              <w:rPr>
                <w:rFonts w:ascii="Inter" w:hAnsi="Inter" w:eastAsia="Inter"/>
                <w:b w:val="0"/>
                <w:color w:val="172033"/>
                <w:sz w:val="15"/>
              </w:rPr>
              <w:t>MDS-200-MR-029</w:t>
            </w:r>
          </w:p>
        </w:tc>
        <w:tc>
          <w:tcPr>
            <w:tcW w:type="dxa" w:w="8110"/>
          </w:tcPr>
          <w:p>
            <w:pPr>
              <w:spacing w:after="0" w:before="0" w:line="240" w:lineRule="auto"/>
            </w:pPr>
            <w:r>
              <w:rPr>
                <w:rFonts w:ascii="Inter" w:hAnsi="Inter" w:eastAsia="Inter"/>
                <w:b w:val="0"/>
                <w:color w:val="172033"/>
                <w:sz w:val="15"/>
              </w:rPr>
              <w:t>Quotations shall have no posting, receivable, stock, or cash effect until converted to an approved sale.</w:t>
            </w:r>
          </w:p>
        </w:tc>
      </w:tr>
      <w:tr>
        <w:trPr>
          <w:cantSplit/>
        </w:trPr>
        <w:tc>
          <w:tcPr>
            <w:tcW w:type="dxa" w:w="2150"/>
            <w:shd w:fill="F3F7FA" w:val="clear"/>
          </w:tcPr>
          <w:p>
            <w:pPr>
              <w:spacing w:after="0" w:before="0" w:line="240" w:lineRule="auto"/>
            </w:pPr>
            <w:r>
              <w:rPr>
                <w:rFonts w:ascii="Inter" w:hAnsi="Inter" w:eastAsia="Inter"/>
                <w:b w:val="0"/>
                <w:color w:val="172033"/>
                <w:sz w:val="15"/>
              </w:rPr>
              <w:t>MDS-200-MR-030</w:t>
            </w:r>
          </w:p>
        </w:tc>
        <w:tc>
          <w:tcPr>
            <w:tcW w:type="dxa" w:w="8110"/>
            <w:shd w:fill="F3F7FA" w:val="clear"/>
          </w:tcPr>
          <w:p>
            <w:pPr>
              <w:spacing w:after="0" w:before="0" w:line="240" w:lineRule="auto"/>
            </w:pPr>
            <w:r>
              <w:rPr>
                <w:rFonts w:ascii="Inter" w:hAnsi="Inter" w:eastAsia="Inter"/>
                <w:b w:val="0"/>
                <w:color w:val="172033"/>
                <w:sz w:val="15"/>
              </w:rPr>
              <w:t>Customer refund execution shall remain with MDS-500 and Cash Account movement with MDS-700.</w:t>
            </w:r>
          </w:p>
        </w:tc>
      </w:tr>
      <w:tr>
        <w:trPr>
          <w:cantSplit/>
        </w:trPr>
        <w:tc>
          <w:tcPr>
            <w:tcW w:type="dxa" w:w="2150"/>
          </w:tcPr>
          <w:p>
            <w:pPr>
              <w:spacing w:after="0" w:before="0" w:line="240" w:lineRule="auto"/>
            </w:pPr>
            <w:r>
              <w:rPr>
                <w:rFonts w:ascii="Inter" w:hAnsi="Inter" w:eastAsia="Inter"/>
                <w:b w:val="0"/>
                <w:color w:val="172033"/>
                <w:sz w:val="15"/>
              </w:rPr>
              <w:t>MDS-200-MR-031</w:t>
            </w:r>
          </w:p>
        </w:tc>
        <w:tc>
          <w:tcPr>
            <w:tcW w:type="dxa" w:w="8110"/>
          </w:tcPr>
          <w:p>
            <w:pPr>
              <w:spacing w:after="0" w:before="0" w:line="240" w:lineRule="auto"/>
            </w:pPr>
            <w:r>
              <w:rPr>
                <w:rFonts w:ascii="Inter" w:hAnsi="Inter" w:eastAsia="Inter"/>
                <w:b w:val="0"/>
                <w:color w:val="172033"/>
                <w:sz w:val="15"/>
              </w:rPr>
              <w:t>A disputed receivable remains in the balance unless an authorized financial event changes it.</w:t>
            </w:r>
          </w:p>
        </w:tc>
      </w:tr>
      <w:tr>
        <w:trPr>
          <w:cantSplit/>
        </w:trPr>
        <w:tc>
          <w:tcPr>
            <w:tcW w:type="dxa" w:w="2150"/>
            <w:shd w:fill="F3F7FA" w:val="clear"/>
          </w:tcPr>
          <w:p>
            <w:pPr>
              <w:spacing w:after="0" w:before="0" w:line="240" w:lineRule="auto"/>
            </w:pPr>
            <w:r>
              <w:rPr>
                <w:rFonts w:ascii="Inter" w:hAnsi="Inter" w:eastAsia="Inter"/>
                <w:b w:val="0"/>
                <w:color w:val="172033"/>
                <w:sz w:val="15"/>
              </w:rPr>
              <w:t>MDS-200-MR-032</w:t>
            </w:r>
          </w:p>
        </w:tc>
        <w:tc>
          <w:tcPr>
            <w:tcW w:type="dxa" w:w="8110"/>
            <w:shd w:fill="F3F7FA" w:val="clear"/>
          </w:tcPr>
          <w:p>
            <w:pPr>
              <w:spacing w:after="0" w:before="0" w:line="240" w:lineRule="auto"/>
            </w:pPr>
            <w:r>
              <w:rPr>
                <w:rFonts w:ascii="Inter" w:hAnsi="Inter" w:eastAsia="Inter"/>
                <w:b w:val="0"/>
                <w:color w:val="172033"/>
                <w:sz w:val="15"/>
              </w:rPr>
              <w:t>A sales return shall coordinate stock disposition and shall not automatically assume returned goods are saleable.</w:t>
            </w:r>
          </w:p>
        </w:tc>
      </w:tr>
      <w:tr>
        <w:trPr>
          <w:cantSplit/>
        </w:trPr>
        <w:tc>
          <w:tcPr>
            <w:tcW w:type="dxa" w:w="2150"/>
          </w:tcPr>
          <w:p>
            <w:pPr>
              <w:spacing w:after="0" w:before="0" w:line="240" w:lineRule="auto"/>
            </w:pPr>
            <w:r>
              <w:rPr>
                <w:rFonts w:ascii="Inter" w:hAnsi="Inter" w:eastAsia="Inter"/>
                <w:b w:val="0"/>
                <w:color w:val="172033"/>
                <w:sz w:val="15"/>
              </w:rPr>
              <w:t>MDS-200-MR-033</w:t>
            </w:r>
          </w:p>
        </w:tc>
        <w:tc>
          <w:tcPr>
            <w:tcW w:type="dxa" w:w="8110"/>
          </w:tcPr>
          <w:p>
            <w:pPr>
              <w:spacing w:after="0" w:before="0" w:line="240" w:lineRule="auto"/>
            </w:pPr>
            <w:r>
              <w:rPr>
                <w:rFonts w:ascii="Inter" w:hAnsi="Inter" w:eastAsia="Inter"/>
                <w:b w:val="0"/>
                <w:color w:val="172033"/>
                <w:sz w:val="15"/>
              </w:rPr>
              <w:t>A service sale return or credit may have no stock effect but shall preserve the original service line and reason.</w:t>
            </w:r>
          </w:p>
        </w:tc>
      </w:tr>
      <w:tr>
        <w:trPr>
          <w:cantSplit/>
        </w:trPr>
        <w:tc>
          <w:tcPr>
            <w:tcW w:type="dxa" w:w="2150"/>
            <w:shd w:fill="F3F7FA" w:val="clear"/>
          </w:tcPr>
          <w:p>
            <w:pPr>
              <w:spacing w:after="0" w:before="0" w:line="240" w:lineRule="auto"/>
            </w:pPr>
            <w:r>
              <w:rPr>
                <w:rFonts w:ascii="Inter" w:hAnsi="Inter" w:eastAsia="Inter"/>
                <w:b w:val="0"/>
                <w:color w:val="172033"/>
                <w:sz w:val="15"/>
              </w:rPr>
              <w:t>MDS-200-MR-034</w:t>
            </w:r>
          </w:p>
        </w:tc>
        <w:tc>
          <w:tcPr>
            <w:tcW w:type="dxa" w:w="8110"/>
            <w:shd w:fill="F3F7FA" w:val="clear"/>
          </w:tcPr>
          <w:p>
            <w:pPr>
              <w:spacing w:after="0" w:before="0" w:line="240" w:lineRule="auto"/>
            </w:pPr>
            <w:r>
              <w:rPr>
                <w:rFonts w:ascii="Inter" w:hAnsi="Inter" w:eastAsia="Inter"/>
                <w:b w:val="0"/>
                <w:color w:val="172033"/>
                <w:sz w:val="15"/>
              </w:rPr>
              <w:t>Every posted financial effect shall be processed through the Business Transaction Engine.</w:t>
            </w:r>
          </w:p>
        </w:tc>
      </w:tr>
      <w:tr>
        <w:trPr>
          <w:cantSplit/>
        </w:trPr>
        <w:tc>
          <w:tcPr>
            <w:tcW w:type="dxa" w:w="2150"/>
          </w:tcPr>
          <w:p>
            <w:pPr>
              <w:spacing w:after="0" w:before="0" w:line="240" w:lineRule="auto"/>
            </w:pPr>
            <w:r>
              <w:rPr>
                <w:rFonts w:ascii="Inter" w:hAnsi="Inter" w:eastAsia="Inter"/>
                <w:b w:val="0"/>
                <w:color w:val="172033"/>
                <w:sz w:val="15"/>
              </w:rPr>
              <w:t>MDS-200-MR-035</w:t>
            </w:r>
          </w:p>
        </w:tc>
        <w:tc>
          <w:tcPr>
            <w:tcW w:type="dxa" w:w="8110"/>
          </w:tcPr>
          <w:p>
            <w:pPr>
              <w:spacing w:after="0" w:before="0" w:line="240" w:lineRule="auto"/>
            </w:pPr>
            <w:r>
              <w:rPr>
                <w:rFonts w:ascii="Inter" w:hAnsi="Inter" w:eastAsia="Inter"/>
                <w:b w:val="0"/>
                <w:color w:val="172033"/>
                <w:sz w:val="15"/>
              </w:rPr>
              <w:t>All UI entry points shall use the same Module Rules, calculation, authorization, posting, and audit services.</w:t>
            </w:r>
          </w:p>
        </w:tc>
      </w:tr>
      <w:tr>
        <w:trPr>
          <w:cantSplit/>
        </w:trPr>
        <w:tc>
          <w:tcPr>
            <w:tcW w:type="dxa" w:w="2150"/>
            <w:shd w:fill="F3F7FA" w:val="clear"/>
          </w:tcPr>
          <w:p>
            <w:pPr>
              <w:spacing w:after="0" w:before="0" w:line="240" w:lineRule="auto"/>
            </w:pPr>
            <w:r>
              <w:rPr>
                <w:rFonts w:ascii="Inter" w:hAnsi="Inter" w:eastAsia="Inter"/>
                <w:b w:val="0"/>
                <w:color w:val="172033"/>
                <w:sz w:val="15"/>
              </w:rPr>
              <w:t>MDS-200-MR-036</w:t>
            </w:r>
          </w:p>
        </w:tc>
        <w:tc>
          <w:tcPr>
            <w:tcW w:type="dxa" w:w="8110"/>
            <w:shd w:fill="F3F7FA" w:val="clear"/>
          </w:tcPr>
          <w:p>
            <w:pPr>
              <w:spacing w:after="0" w:before="0" w:line="240" w:lineRule="auto"/>
            </w:pPr>
            <w:r>
              <w:rPr>
                <w:rFonts w:ascii="Inter" w:hAnsi="Inter" w:eastAsia="Inter"/>
                <w:b w:val="0"/>
                <w:color w:val="172033"/>
                <w:sz w:val="15"/>
              </w:rPr>
              <w:t>Sensitive customer, price, discount, margin, tax, address, and personal information shall be masked and access-controlled according to purpose.</w:t>
            </w:r>
          </w:p>
        </w:tc>
      </w:tr>
      <w:tr>
        <w:trPr>
          <w:cantSplit/>
        </w:trPr>
        <w:tc>
          <w:tcPr>
            <w:tcW w:type="dxa" w:w="2150"/>
          </w:tcPr>
          <w:p>
            <w:pPr>
              <w:spacing w:after="0" w:before="0" w:line="240" w:lineRule="auto"/>
            </w:pPr>
            <w:r>
              <w:rPr>
                <w:rFonts w:ascii="Inter" w:hAnsi="Inter" w:eastAsia="Inter"/>
                <w:b w:val="0"/>
                <w:color w:val="172033"/>
                <w:sz w:val="15"/>
              </w:rPr>
              <w:t>MDS-200-MR-037</w:t>
            </w:r>
          </w:p>
        </w:tc>
        <w:tc>
          <w:tcPr>
            <w:tcW w:type="dxa" w:w="8110"/>
          </w:tcPr>
          <w:p>
            <w:pPr>
              <w:spacing w:after="0" w:before="0" w:line="240" w:lineRule="auto"/>
            </w:pPr>
            <w:r>
              <w:rPr>
                <w:rFonts w:ascii="Inter" w:hAnsi="Inter" w:eastAsia="Inter"/>
                <w:b w:val="0"/>
                <w:color w:val="172033"/>
                <w:sz w:val="15"/>
              </w:rPr>
              <w:t>AI or automated suggestions shall not post, approve, override credit, issue a refund, or change a source record without explicit authorized action.</w:t>
            </w:r>
          </w:p>
        </w:tc>
      </w:tr>
      <w:tr>
        <w:trPr>
          <w:cantSplit/>
        </w:trPr>
        <w:tc>
          <w:tcPr>
            <w:tcW w:type="dxa" w:w="2150"/>
            <w:shd w:fill="F3F7FA" w:val="clear"/>
          </w:tcPr>
          <w:p>
            <w:pPr>
              <w:spacing w:after="0" w:before="0" w:line="240" w:lineRule="auto"/>
            </w:pPr>
            <w:r>
              <w:rPr>
                <w:rFonts w:ascii="Inter" w:hAnsi="Inter" w:eastAsia="Inter"/>
                <w:b w:val="0"/>
                <w:color w:val="172033"/>
                <w:sz w:val="15"/>
              </w:rPr>
              <w:t>MDS-200-MR-038</w:t>
            </w:r>
          </w:p>
        </w:tc>
        <w:tc>
          <w:tcPr>
            <w:tcW w:type="dxa" w:w="8110"/>
            <w:shd w:fill="F3F7FA" w:val="clear"/>
          </w:tcPr>
          <w:p>
            <w:pPr>
              <w:spacing w:after="0" w:before="0" w:line="240" w:lineRule="auto"/>
            </w:pPr>
            <w:r>
              <w:rPr>
                <w:rFonts w:ascii="Inter" w:hAnsi="Inter" w:eastAsia="Inter"/>
                <w:b w:val="0"/>
                <w:color w:val="172033"/>
                <w:sz w:val="15"/>
              </w:rPr>
              <w:t>Every material state change shall record actor, date-time, source, protected version, reason where required, result, and correlation identity.</w:t>
            </w:r>
          </w:p>
        </w:tc>
      </w:tr>
    </w:tbl>
    <w:p>
      <w:pPr>
        <w:spacing w:after="0"/>
      </w:pPr>
    </w:p>
    <w:p>
      <w:pPr>
        <w:pStyle w:val="Heading1"/>
        <w:keepNext/>
      </w:pPr>
      <w:r>
        <w:t>11. Workflow and Status</w:t>
      </w:r>
    </w:p>
    <w:p>
      <w:pPr>
        <w:pStyle w:val="Heading2"/>
        <w:keepNext/>
      </w:pPr>
      <w:r>
        <w:t>11.1 Standard Cash Sale</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1500"/>
        <w:gridCol w:w="8760"/>
      </w:tblGrid>
      <w:tr>
        <w:trPr>
          <w:cantSplit/>
          <w:tblHeader w:val="true"/>
        </w:trPr>
        <w:tc>
          <w:tcPr>
            <w:tcW w:type="dxa" w:w="15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Step</w:t>
            </w:r>
          </w:p>
        </w:tc>
        <w:tc>
          <w:tcPr>
            <w:tcW w:type="dxa" w:w="87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Required processing</w:t>
            </w:r>
          </w:p>
        </w:tc>
      </w:tr>
      <w:tr>
        <w:trPr>
          <w:cantSplit/>
        </w:trPr>
        <w:tc>
          <w:tcPr>
            <w:tcW w:type="dxa" w:w="1500"/>
          </w:tcPr>
          <w:p>
            <w:pPr>
              <w:spacing w:after="0" w:before="0" w:line="240" w:lineRule="auto"/>
            </w:pPr>
            <w:r>
              <w:rPr>
                <w:rFonts w:ascii="Inter" w:hAnsi="Inter" w:eastAsia="Inter"/>
                <w:b w:val="0"/>
                <w:color w:val="172033"/>
                <w:sz w:val="17"/>
              </w:rPr>
              <w:t>1</w:t>
            </w:r>
          </w:p>
        </w:tc>
        <w:tc>
          <w:tcPr>
            <w:tcW w:type="dxa" w:w="8760"/>
          </w:tcPr>
          <w:p>
            <w:pPr>
              <w:spacing w:after="0" w:before="0" w:line="240" w:lineRule="auto"/>
            </w:pPr>
            <w:r>
              <w:rPr>
                <w:rFonts w:ascii="Inter" w:hAnsi="Inter" w:eastAsia="Inter"/>
                <w:b w:val="0"/>
                <w:color w:val="172033"/>
                <w:sz w:val="17"/>
              </w:rPr>
              <w:t>User opens New Sale from Sales, Dashboard, customer context, or another authorized entry point.</w:t>
            </w:r>
          </w:p>
        </w:tc>
      </w:tr>
      <w:tr>
        <w:trPr>
          <w:cantSplit/>
        </w:trPr>
        <w:tc>
          <w:tcPr>
            <w:tcW w:type="dxa" w:w="1500"/>
            <w:shd w:fill="F3F7FA" w:val="clear"/>
          </w:tcPr>
          <w:p>
            <w:pPr>
              <w:spacing w:after="0" w:before="0" w:line="240" w:lineRule="auto"/>
            </w:pPr>
            <w:r>
              <w:rPr>
                <w:rFonts w:ascii="Inter" w:hAnsi="Inter" w:eastAsia="Inter"/>
                <w:b w:val="0"/>
                <w:color w:val="172033"/>
                <w:sz w:val="17"/>
              </w:rPr>
              <w:t>2</w:t>
            </w:r>
          </w:p>
        </w:tc>
        <w:tc>
          <w:tcPr>
            <w:tcW w:type="dxa" w:w="8760"/>
            <w:shd w:fill="F3F7FA" w:val="clear"/>
          </w:tcPr>
          <w:p>
            <w:pPr>
              <w:spacing w:after="0" w:before="0" w:line="240" w:lineRule="auto"/>
            </w:pPr>
            <w:r>
              <w:rPr>
                <w:rFonts w:ascii="Inter" w:hAnsi="Inter" w:eastAsia="Inter"/>
                <w:b w:val="0"/>
                <w:color w:val="172033"/>
                <w:sz w:val="17"/>
              </w:rPr>
              <w:t>User selects walk-in or identified customer, enters sale lines, prices, discounts, taxes, fulfillment context, and Cash settlement intent.</w:t>
            </w:r>
          </w:p>
        </w:tc>
      </w:tr>
      <w:tr>
        <w:trPr>
          <w:cantSplit/>
        </w:trPr>
        <w:tc>
          <w:tcPr>
            <w:tcW w:type="dxa" w:w="1500"/>
          </w:tcPr>
          <w:p>
            <w:pPr>
              <w:spacing w:after="0" w:before="0" w:line="240" w:lineRule="auto"/>
            </w:pPr>
            <w:r>
              <w:rPr>
                <w:rFonts w:ascii="Inter" w:hAnsi="Inter" w:eastAsia="Inter"/>
                <w:b w:val="0"/>
                <w:color w:val="172033"/>
                <w:sz w:val="17"/>
              </w:rPr>
              <w:t>3</w:t>
            </w:r>
          </w:p>
        </w:tc>
        <w:tc>
          <w:tcPr>
            <w:tcW w:type="dxa" w:w="8760"/>
          </w:tcPr>
          <w:p>
            <w:pPr>
              <w:spacing w:after="0" w:before="0" w:line="240" w:lineRule="auto"/>
            </w:pPr>
            <w:r>
              <w:rPr>
                <w:rFonts w:ascii="Inter" w:hAnsi="Inter" w:eastAsia="Inter"/>
                <w:b w:val="0"/>
                <w:color w:val="172033"/>
                <w:sz w:val="17"/>
              </w:rPr>
              <w:t>MDS-200 validates totals, master data, permissions, stock requirements, duplicate risk, tax, and approval.</w:t>
            </w:r>
          </w:p>
        </w:tc>
      </w:tr>
      <w:tr>
        <w:trPr>
          <w:cantSplit/>
        </w:trPr>
        <w:tc>
          <w:tcPr>
            <w:tcW w:type="dxa" w:w="1500"/>
            <w:shd w:fill="F3F7FA" w:val="clear"/>
          </w:tcPr>
          <w:p>
            <w:pPr>
              <w:spacing w:after="0" w:before="0" w:line="240" w:lineRule="auto"/>
            </w:pPr>
            <w:r>
              <w:rPr>
                <w:rFonts w:ascii="Inter" w:hAnsi="Inter" w:eastAsia="Inter"/>
                <w:b w:val="0"/>
                <w:color w:val="172033"/>
                <w:sz w:val="17"/>
              </w:rPr>
              <w:t>4</w:t>
            </w:r>
          </w:p>
        </w:tc>
        <w:tc>
          <w:tcPr>
            <w:tcW w:type="dxa" w:w="8760"/>
            <w:shd w:fill="F3F7FA" w:val="clear"/>
          </w:tcPr>
          <w:p>
            <w:pPr>
              <w:spacing w:after="0" w:before="0" w:line="240" w:lineRule="auto"/>
            </w:pPr>
            <w:r>
              <w:rPr>
                <w:rFonts w:ascii="Inter" w:hAnsi="Inter" w:eastAsia="Inter"/>
                <w:b w:val="0"/>
                <w:color w:val="172033"/>
                <w:sz w:val="17"/>
              </w:rPr>
              <w:t>MDS-300 records the customer receipt and application using the selected payment method.</w:t>
            </w:r>
          </w:p>
        </w:tc>
      </w:tr>
      <w:tr>
        <w:trPr>
          <w:cantSplit/>
        </w:trPr>
        <w:tc>
          <w:tcPr>
            <w:tcW w:type="dxa" w:w="1500"/>
          </w:tcPr>
          <w:p>
            <w:pPr>
              <w:spacing w:after="0" w:before="0" w:line="240" w:lineRule="auto"/>
            </w:pPr>
            <w:r>
              <w:rPr>
                <w:rFonts w:ascii="Inter" w:hAnsi="Inter" w:eastAsia="Inter"/>
                <w:b w:val="0"/>
                <w:color w:val="172033"/>
                <w:sz w:val="17"/>
              </w:rPr>
              <w:t>5</w:t>
            </w:r>
          </w:p>
        </w:tc>
        <w:tc>
          <w:tcPr>
            <w:tcW w:type="dxa" w:w="8760"/>
          </w:tcPr>
          <w:p>
            <w:pPr>
              <w:spacing w:after="0" w:before="0" w:line="240" w:lineRule="auto"/>
            </w:pPr>
            <w:r>
              <w:rPr>
                <w:rFonts w:ascii="Inter" w:hAnsi="Inter" w:eastAsia="Inter"/>
                <w:b w:val="0"/>
                <w:color w:val="172033"/>
                <w:sz w:val="17"/>
              </w:rPr>
              <w:t>MDS-700 records the authoritative Cash Account movement; MDS-600 posts required stock effects.</w:t>
            </w:r>
          </w:p>
        </w:tc>
      </w:tr>
      <w:tr>
        <w:trPr>
          <w:cantSplit/>
        </w:trPr>
        <w:tc>
          <w:tcPr>
            <w:tcW w:type="dxa" w:w="1500"/>
            <w:shd w:fill="F3F7FA" w:val="clear"/>
          </w:tcPr>
          <w:p>
            <w:pPr>
              <w:spacing w:after="0" w:before="0" w:line="240" w:lineRule="auto"/>
            </w:pPr>
            <w:r>
              <w:rPr>
                <w:rFonts w:ascii="Inter" w:hAnsi="Inter" w:eastAsia="Inter"/>
                <w:b w:val="0"/>
                <w:color w:val="172033"/>
                <w:sz w:val="17"/>
              </w:rPr>
              <w:t>6</w:t>
            </w:r>
          </w:p>
        </w:tc>
        <w:tc>
          <w:tcPr>
            <w:tcW w:type="dxa" w:w="8760"/>
            <w:shd w:fill="F3F7FA" w:val="clear"/>
          </w:tcPr>
          <w:p>
            <w:pPr>
              <w:spacing w:after="0" w:before="0" w:line="240" w:lineRule="auto"/>
            </w:pPr>
            <w:r>
              <w:rPr>
                <w:rFonts w:ascii="Inter" w:hAnsi="Inter" w:eastAsia="Inter"/>
                <w:b w:val="0"/>
                <w:color w:val="172033"/>
                <w:sz w:val="17"/>
              </w:rPr>
              <w:t>Business Transaction Engine commits one conclusive sale result with linked identities and audit evidence.</w:t>
            </w:r>
          </w:p>
        </w:tc>
      </w:tr>
      <w:tr>
        <w:trPr>
          <w:cantSplit/>
        </w:trPr>
        <w:tc>
          <w:tcPr>
            <w:tcW w:type="dxa" w:w="1500"/>
          </w:tcPr>
          <w:p>
            <w:pPr>
              <w:spacing w:after="0" w:before="0" w:line="240" w:lineRule="auto"/>
            </w:pPr>
            <w:r>
              <w:rPr>
                <w:rFonts w:ascii="Inter" w:hAnsi="Inter" w:eastAsia="Inter"/>
                <w:b w:val="0"/>
                <w:color w:val="172033"/>
                <w:sz w:val="17"/>
              </w:rPr>
              <w:t>7</w:t>
            </w:r>
          </w:p>
        </w:tc>
        <w:tc>
          <w:tcPr>
            <w:tcW w:type="dxa" w:w="8760"/>
          </w:tcPr>
          <w:p>
            <w:pPr>
              <w:spacing w:after="0" w:before="0" w:line="240" w:lineRule="auto"/>
            </w:pPr>
            <w:r>
              <w:rPr>
                <w:rFonts w:ascii="Inter" w:hAnsi="Inter" w:eastAsia="Inter"/>
                <w:b w:val="0"/>
                <w:color w:val="172033"/>
                <w:sz w:val="17"/>
              </w:rPr>
              <w:t>MDS-200 shows Posted/Paid only after all required downstream effects are confirmed or verifiably complete.</w:t>
            </w:r>
          </w:p>
        </w:tc>
      </w:tr>
    </w:tbl>
    <w:p>
      <w:pPr>
        <w:spacing w:after="0"/>
      </w:pPr>
    </w:p>
    <w:p>
      <w:pPr>
        <w:pStyle w:val="Heading2"/>
        <w:keepNext/>
      </w:pPr>
      <w:r>
        <w:t>11.2 Credit Sale</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1500"/>
        <w:gridCol w:w="8760"/>
      </w:tblGrid>
      <w:tr>
        <w:trPr>
          <w:cantSplit/>
          <w:tblHeader w:val="true"/>
        </w:trPr>
        <w:tc>
          <w:tcPr>
            <w:tcW w:type="dxa" w:w="15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Step</w:t>
            </w:r>
          </w:p>
        </w:tc>
        <w:tc>
          <w:tcPr>
            <w:tcW w:type="dxa" w:w="87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Required processing</w:t>
            </w:r>
          </w:p>
        </w:tc>
      </w:tr>
      <w:tr>
        <w:trPr>
          <w:cantSplit/>
        </w:trPr>
        <w:tc>
          <w:tcPr>
            <w:tcW w:type="dxa" w:w="1500"/>
          </w:tcPr>
          <w:p>
            <w:pPr>
              <w:spacing w:after="0" w:before="0" w:line="240" w:lineRule="auto"/>
            </w:pPr>
            <w:r>
              <w:rPr>
                <w:rFonts w:ascii="Inter" w:hAnsi="Inter" w:eastAsia="Inter"/>
                <w:b w:val="0"/>
                <w:color w:val="172033"/>
                <w:sz w:val="17"/>
              </w:rPr>
              <w:t>1</w:t>
            </w:r>
          </w:p>
        </w:tc>
        <w:tc>
          <w:tcPr>
            <w:tcW w:type="dxa" w:w="8760"/>
          </w:tcPr>
          <w:p>
            <w:pPr>
              <w:spacing w:after="0" w:before="0" w:line="240" w:lineRule="auto"/>
            </w:pPr>
            <w:r>
              <w:rPr>
                <w:rFonts w:ascii="Inter" w:hAnsi="Inter" w:eastAsia="Inter"/>
                <w:b w:val="0"/>
                <w:color w:val="172033"/>
                <w:sz w:val="17"/>
              </w:rPr>
              <w:t>User identifies the customer and selects Credit or enters payment terms.</w:t>
            </w:r>
          </w:p>
        </w:tc>
      </w:tr>
      <w:tr>
        <w:trPr>
          <w:cantSplit/>
        </w:trPr>
        <w:tc>
          <w:tcPr>
            <w:tcW w:type="dxa" w:w="1500"/>
            <w:shd w:fill="F3F7FA" w:val="clear"/>
          </w:tcPr>
          <w:p>
            <w:pPr>
              <w:spacing w:after="0" w:before="0" w:line="240" w:lineRule="auto"/>
            </w:pPr>
            <w:r>
              <w:rPr>
                <w:rFonts w:ascii="Inter" w:hAnsi="Inter" w:eastAsia="Inter"/>
                <w:b w:val="0"/>
                <w:color w:val="172033"/>
                <w:sz w:val="17"/>
              </w:rPr>
              <w:t>2</w:t>
            </w:r>
          </w:p>
        </w:tc>
        <w:tc>
          <w:tcPr>
            <w:tcW w:type="dxa" w:w="8760"/>
            <w:shd w:fill="F3F7FA" w:val="clear"/>
          </w:tcPr>
          <w:p>
            <w:pPr>
              <w:spacing w:after="0" w:before="0" w:line="240" w:lineRule="auto"/>
            </w:pPr>
            <w:r>
              <w:rPr>
                <w:rFonts w:ascii="Inter" w:hAnsi="Inter" w:eastAsia="Inter"/>
                <w:b w:val="0"/>
                <w:color w:val="172033"/>
                <w:sz w:val="17"/>
              </w:rPr>
              <w:t>System evaluates eligibility, limit, overdue exposure, hold, due date, approval, and exceptions.</w:t>
            </w:r>
          </w:p>
        </w:tc>
      </w:tr>
      <w:tr>
        <w:trPr>
          <w:cantSplit/>
        </w:trPr>
        <w:tc>
          <w:tcPr>
            <w:tcW w:type="dxa" w:w="1500"/>
          </w:tcPr>
          <w:p>
            <w:pPr>
              <w:spacing w:after="0" w:before="0" w:line="240" w:lineRule="auto"/>
            </w:pPr>
            <w:r>
              <w:rPr>
                <w:rFonts w:ascii="Inter" w:hAnsi="Inter" w:eastAsia="Inter"/>
                <w:b w:val="0"/>
                <w:color w:val="172033"/>
                <w:sz w:val="17"/>
              </w:rPr>
              <w:t>3</w:t>
            </w:r>
          </w:p>
        </w:tc>
        <w:tc>
          <w:tcPr>
            <w:tcW w:type="dxa" w:w="8760"/>
          </w:tcPr>
          <w:p>
            <w:pPr>
              <w:spacing w:after="0" w:before="0" w:line="240" w:lineRule="auto"/>
            </w:pPr>
            <w:r>
              <w:rPr>
                <w:rFonts w:ascii="Inter" w:hAnsi="Inter" w:eastAsia="Inter"/>
                <w:b w:val="0"/>
                <w:color w:val="172033"/>
                <w:sz w:val="17"/>
              </w:rPr>
              <w:t>Sale is validated, approved where required, and posted.</w:t>
            </w:r>
          </w:p>
        </w:tc>
      </w:tr>
      <w:tr>
        <w:trPr>
          <w:cantSplit/>
        </w:trPr>
        <w:tc>
          <w:tcPr>
            <w:tcW w:type="dxa" w:w="1500"/>
            <w:shd w:fill="F3F7FA" w:val="clear"/>
          </w:tcPr>
          <w:p>
            <w:pPr>
              <w:spacing w:after="0" w:before="0" w:line="240" w:lineRule="auto"/>
            </w:pPr>
            <w:r>
              <w:rPr>
                <w:rFonts w:ascii="Inter" w:hAnsi="Inter" w:eastAsia="Inter"/>
                <w:b w:val="0"/>
                <w:color w:val="172033"/>
                <w:sz w:val="17"/>
              </w:rPr>
              <w:t>4</w:t>
            </w:r>
          </w:p>
        </w:tc>
        <w:tc>
          <w:tcPr>
            <w:tcW w:type="dxa" w:w="8760"/>
            <w:shd w:fill="F3F7FA" w:val="clear"/>
          </w:tcPr>
          <w:p>
            <w:pPr>
              <w:spacing w:after="0" w:before="0" w:line="240" w:lineRule="auto"/>
            </w:pPr>
            <w:r>
              <w:rPr>
                <w:rFonts w:ascii="Inter" w:hAnsi="Inter" w:eastAsia="Inter"/>
                <w:b w:val="0"/>
                <w:color w:val="172033"/>
                <w:sz w:val="17"/>
              </w:rPr>
              <w:t>MDS-200 creates the receivable open item for the full approved customer charge.</w:t>
            </w:r>
          </w:p>
        </w:tc>
      </w:tr>
      <w:tr>
        <w:trPr>
          <w:cantSplit/>
        </w:trPr>
        <w:tc>
          <w:tcPr>
            <w:tcW w:type="dxa" w:w="1500"/>
          </w:tcPr>
          <w:p>
            <w:pPr>
              <w:spacing w:after="0" w:before="0" w:line="240" w:lineRule="auto"/>
            </w:pPr>
            <w:r>
              <w:rPr>
                <w:rFonts w:ascii="Inter" w:hAnsi="Inter" w:eastAsia="Inter"/>
                <w:b w:val="0"/>
                <w:color w:val="172033"/>
                <w:sz w:val="17"/>
              </w:rPr>
              <w:t>5</w:t>
            </w:r>
          </w:p>
        </w:tc>
        <w:tc>
          <w:tcPr>
            <w:tcW w:type="dxa" w:w="8760"/>
          </w:tcPr>
          <w:p>
            <w:pPr>
              <w:spacing w:after="0" w:before="0" w:line="240" w:lineRule="auto"/>
            </w:pPr>
            <w:r>
              <w:rPr>
                <w:rFonts w:ascii="Inter" w:hAnsi="Inter" w:eastAsia="Inter"/>
                <w:b w:val="0"/>
                <w:color w:val="172033"/>
                <w:sz w:val="17"/>
              </w:rPr>
              <w:t>MDS-600 posts applicable stock effects; MDS-300 receives the open-item context for later collection.</w:t>
            </w:r>
          </w:p>
        </w:tc>
      </w:tr>
      <w:tr>
        <w:trPr>
          <w:cantSplit/>
        </w:trPr>
        <w:tc>
          <w:tcPr>
            <w:tcW w:type="dxa" w:w="1500"/>
            <w:shd w:fill="F3F7FA" w:val="clear"/>
          </w:tcPr>
          <w:p>
            <w:pPr>
              <w:spacing w:after="0" w:before="0" w:line="240" w:lineRule="auto"/>
            </w:pPr>
            <w:r>
              <w:rPr>
                <w:rFonts w:ascii="Inter" w:hAnsi="Inter" w:eastAsia="Inter"/>
                <w:b w:val="0"/>
                <w:color w:val="172033"/>
                <w:sz w:val="17"/>
              </w:rPr>
              <w:t>6</w:t>
            </w:r>
          </w:p>
        </w:tc>
        <w:tc>
          <w:tcPr>
            <w:tcW w:type="dxa" w:w="8760"/>
            <w:shd w:fill="F3F7FA" w:val="clear"/>
          </w:tcPr>
          <w:p>
            <w:pPr>
              <w:spacing w:after="0" w:before="0" w:line="240" w:lineRule="auto"/>
            </w:pPr>
            <w:r>
              <w:rPr>
                <w:rFonts w:ascii="Inter" w:hAnsi="Inter" w:eastAsia="Inter"/>
                <w:b w:val="0"/>
                <w:color w:val="172033"/>
                <w:sz w:val="17"/>
              </w:rPr>
              <w:t>The sale appears in receivable views, aging, Billing Statement sources, Dashboard, Needs Attention, and Reports according to permission.</w:t>
            </w:r>
          </w:p>
        </w:tc>
      </w:tr>
    </w:tbl>
    <w:p>
      <w:pPr>
        <w:spacing w:after="0"/>
      </w:pPr>
    </w:p>
    <w:p>
      <w:pPr>
        <w:pStyle w:val="Heading2"/>
        <w:keepNext/>
      </w:pPr>
      <w:r>
        <w:t>11.3 Partially Paid Sale</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1500"/>
        <w:gridCol w:w="8760"/>
      </w:tblGrid>
      <w:tr>
        <w:trPr>
          <w:cantSplit/>
          <w:tblHeader w:val="true"/>
        </w:trPr>
        <w:tc>
          <w:tcPr>
            <w:tcW w:type="dxa" w:w="15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Step</w:t>
            </w:r>
          </w:p>
        </w:tc>
        <w:tc>
          <w:tcPr>
            <w:tcW w:type="dxa" w:w="87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Required processing</w:t>
            </w:r>
          </w:p>
        </w:tc>
      </w:tr>
      <w:tr>
        <w:trPr>
          <w:cantSplit/>
        </w:trPr>
        <w:tc>
          <w:tcPr>
            <w:tcW w:type="dxa" w:w="1500"/>
          </w:tcPr>
          <w:p>
            <w:pPr>
              <w:spacing w:after="0" w:before="0" w:line="240" w:lineRule="auto"/>
            </w:pPr>
            <w:r>
              <w:rPr>
                <w:rFonts w:ascii="Inter" w:hAnsi="Inter" w:eastAsia="Inter"/>
                <w:b w:val="0"/>
                <w:color w:val="172033"/>
                <w:sz w:val="17"/>
              </w:rPr>
              <w:t>1</w:t>
            </w:r>
          </w:p>
        </w:tc>
        <w:tc>
          <w:tcPr>
            <w:tcW w:type="dxa" w:w="8760"/>
          </w:tcPr>
          <w:p>
            <w:pPr>
              <w:spacing w:after="0" w:before="0" w:line="240" w:lineRule="auto"/>
            </w:pPr>
            <w:r>
              <w:rPr>
                <w:rFonts w:ascii="Inter" w:hAnsi="Inter" w:eastAsia="Inter"/>
                <w:b w:val="0"/>
                <w:color w:val="172033"/>
                <w:sz w:val="17"/>
              </w:rPr>
              <w:t>User records a sale and enters an amount to receive that is less than the sale total.</w:t>
            </w:r>
          </w:p>
        </w:tc>
      </w:tr>
      <w:tr>
        <w:trPr>
          <w:cantSplit/>
        </w:trPr>
        <w:tc>
          <w:tcPr>
            <w:tcW w:type="dxa" w:w="1500"/>
            <w:shd w:fill="F3F7FA" w:val="clear"/>
          </w:tcPr>
          <w:p>
            <w:pPr>
              <w:spacing w:after="0" w:before="0" w:line="240" w:lineRule="auto"/>
            </w:pPr>
            <w:r>
              <w:rPr>
                <w:rFonts w:ascii="Inter" w:hAnsi="Inter" w:eastAsia="Inter"/>
                <w:b w:val="0"/>
                <w:color w:val="172033"/>
                <w:sz w:val="17"/>
              </w:rPr>
              <w:t>2</w:t>
            </w:r>
          </w:p>
        </w:tc>
        <w:tc>
          <w:tcPr>
            <w:tcW w:type="dxa" w:w="8760"/>
            <w:shd w:fill="F3F7FA" w:val="clear"/>
          </w:tcPr>
          <w:p>
            <w:pPr>
              <w:spacing w:after="0" w:before="0" w:line="240" w:lineRule="auto"/>
            </w:pPr>
            <w:r>
              <w:rPr>
                <w:rFonts w:ascii="Inter" w:hAnsi="Inter" w:eastAsia="Inter"/>
                <w:b w:val="0"/>
                <w:color w:val="172033"/>
                <w:sz w:val="17"/>
              </w:rPr>
              <w:t>MDS-300 records and applies the confirmed initial receipt.</w:t>
            </w:r>
          </w:p>
        </w:tc>
      </w:tr>
      <w:tr>
        <w:trPr>
          <w:cantSplit/>
        </w:trPr>
        <w:tc>
          <w:tcPr>
            <w:tcW w:type="dxa" w:w="1500"/>
          </w:tcPr>
          <w:p>
            <w:pPr>
              <w:spacing w:after="0" w:before="0" w:line="240" w:lineRule="auto"/>
            </w:pPr>
            <w:r>
              <w:rPr>
                <w:rFonts w:ascii="Inter" w:hAnsi="Inter" w:eastAsia="Inter"/>
                <w:b w:val="0"/>
                <w:color w:val="172033"/>
                <w:sz w:val="17"/>
              </w:rPr>
              <w:t>3</w:t>
            </w:r>
          </w:p>
        </w:tc>
        <w:tc>
          <w:tcPr>
            <w:tcW w:type="dxa" w:w="8760"/>
          </w:tcPr>
          <w:p>
            <w:pPr>
              <w:spacing w:after="0" w:before="0" w:line="240" w:lineRule="auto"/>
            </w:pPr>
            <w:r>
              <w:rPr>
                <w:rFonts w:ascii="Inter" w:hAnsi="Inter" w:eastAsia="Inter"/>
                <w:b w:val="0"/>
                <w:color w:val="172033"/>
                <w:sz w:val="17"/>
              </w:rPr>
              <w:t>MDS-700 records the corresponding Cash Account movement.</w:t>
            </w:r>
          </w:p>
        </w:tc>
      </w:tr>
      <w:tr>
        <w:trPr>
          <w:cantSplit/>
        </w:trPr>
        <w:tc>
          <w:tcPr>
            <w:tcW w:type="dxa" w:w="1500"/>
            <w:shd w:fill="F3F7FA" w:val="clear"/>
          </w:tcPr>
          <w:p>
            <w:pPr>
              <w:spacing w:after="0" w:before="0" w:line="240" w:lineRule="auto"/>
            </w:pPr>
            <w:r>
              <w:rPr>
                <w:rFonts w:ascii="Inter" w:hAnsi="Inter" w:eastAsia="Inter"/>
                <w:b w:val="0"/>
                <w:color w:val="172033"/>
                <w:sz w:val="17"/>
              </w:rPr>
              <w:t>4</w:t>
            </w:r>
          </w:p>
        </w:tc>
        <w:tc>
          <w:tcPr>
            <w:tcW w:type="dxa" w:w="8760"/>
            <w:shd w:fill="F3F7FA" w:val="clear"/>
          </w:tcPr>
          <w:p>
            <w:pPr>
              <w:spacing w:after="0" w:before="0" w:line="240" w:lineRule="auto"/>
            </w:pPr>
            <w:r>
              <w:rPr>
                <w:rFonts w:ascii="Inter" w:hAnsi="Inter" w:eastAsia="Inter"/>
                <w:b w:val="0"/>
                <w:color w:val="172033"/>
                <w:sz w:val="17"/>
              </w:rPr>
              <w:t>MDS-200 posts the sale and creates a receivable only for the remaining approved balance.</w:t>
            </w:r>
          </w:p>
        </w:tc>
      </w:tr>
      <w:tr>
        <w:trPr>
          <w:cantSplit/>
        </w:trPr>
        <w:tc>
          <w:tcPr>
            <w:tcW w:type="dxa" w:w="1500"/>
          </w:tcPr>
          <w:p>
            <w:pPr>
              <w:spacing w:after="0" w:before="0" w:line="240" w:lineRule="auto"/>
            </w:pPr>
            <w:r>
              <w:rPr>
                <w:rFonts w:ascii="Inter" w:hAnsi="Inter" w:eastAsia="Inter"/>
                <w:b w:val="0"/>
                <w:color w:val="172033"/>
                <w:sz w:val="17"/>
              </w:rPr>
              <w:t>5</w:t>
            </w:r>
          </w:p>
        </w:tc>
        <w:tc>
          <w:tcPr>
            <w:tcW w:type="dxa" w:w="8760"/>
          </w:tcPr>
          <w:p>
            <w:pPr>
              <w:spacing w:after="0" w:before="0" w:line="240" w:lineRule="auto"/>
            </w:pPr>
            <w:r>
              <w:rPr>
                <w:rFonts w:ascii="Inter" w:hAnsi="Inter" w:eastAsia="Inter"/>
                <w:b w:val="0"/>
                <w:color w:val="172033"/>
                <w:sz w:val="17"/>
              </w:rPr>
              <w:t>Subsequent receipts and applications continue through MDS-300 until settlement or controlled correction.</w:t>
            </w:r>
          </w:p>
        </w:tc>
      </w:tr>
    </w:tbl>
    <w:p>
      <w:pPr>
        <w:spacing w:after="0"/>
      </w:pPr>
    </w:p>
    <w:p>
      <w:pPr>
        <w:pStyle w:val="Heading2"/>
        <w:keepNext/>
      </w:pPr>
      <w:r>
        <w:t>11.4 Billing Statement</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1500"/>
        <w:gridCol w:w="8760"/>
      </w:tblGrid>
      <w:tr>
        <w:trPr>
          <w:cantSplit/>
          <w:tblHeader w:val="true"/>
        </w:trPr>
        <w:tc>
          <w:tcPr>
            <w:tcW w:type="dxa" w:w="15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Step</w:t>
            </w:r>
          </w:p>
        </w:tc>
        <w:tc>
          <w:tcPr>
            <w:tcW w:type="dxa" w:w="87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Required processing</w:t>
            </w:r>
          </w:p>
        </w:tc>
      </w:tr>
      <w:tr>
        <w:trPr>
          <w:cantSplit/>
        </w:trPr>
        <w:tc>
          <w:tcPr>
            <w:tcW w:type="dxa" w:w="1500"/>
          </w:tcPr>
          <w:p>
            <w:pPr>
              <w:spacing w:after="0" w:before="0" w:line="240" w:lineRule="auto"/>
            </w:pPr>
            <w:r>
              <w:rPr>
                <w:rFonts w:ascii="Inter" w:hAnsi="Inter" w:eastAsia="Inter"/>
                <w:b w:val="0"/>
                <w:color w:val="172033"/>
                <w:sz w:val="17"/>
              </w:rPr>
              <w:t>1</w:t>
            </w:r>
          </w:p>
        </w:tc>
        <w:tc>
          <w:tcPr>
            <w:tcW w:type="dxa" w:w="8760"/>
          </w:tcPr>
          <w:p>
            <w:pPr>
              <w:spacing w:after="0" w:before="0" w:line="240" w:lineRule="auto"/>
            </w:pPr>
            <w:r>
              <w:rPr>
                <w:rFonts w:ascii="Inter" w:hAnsi="Inter" w:eastAsia="Inter"/>
                <w:b w:val="0"/>
                <w:color w:val="172033"/>
                <w:sz w:val="17"/>
              </w:rPr>
              <w:t>Authorized user selects customer, statement date, source period, open/settled scope, and output options.</w:t>
            </w:r>
          </w:p>
        </w:tc>
      </w:tr>
      <w:tr>
        <w:trPr>
          <w:cantSplit/>
        </w:trPr>
        <w:tc>
          <w:tcPr>
            <w:tcW w:type="dxa" w:w="1500"/>
            <w:shd w:fill="F3F7FA" w:val="clear"/>
          </w:tcPr>
          <w:p>
            <w:pPr>
              <w:spacing w:after="0" w:before="0" w:line="240" w:lineRule="auto"/>
            </w:pPr>
            <w:r>
              <w:rPr>
                <w:rFonts w:ascii="Inter" w:hAnsi="Inter" w:eastAsia="Inter"/>
                <w:b w:val="0"/>
                <w:color w:val="172033"/>
                <w:sz w:val="17"/>
              </w:rPr>
              <w:t>2</w:t>
            </w:r>
          </w:p>
        </w:tc>
        <w:tc>
          <w:tcPr>
            <w:tcW w:type="dxa" w:w="8760"/>
            <w:shd w:fill="F3F7FA" w:val="clear"/>
          </w:tcPr>
          <w:p>
            <w:pPr>
              <w:spacing w:after="0" w:before="0" w:line="240" w:lineRule="auto"/>
            </w:pPr>
            <w:r>
              <w:rPr>
                <w:rFonts w:ascii="Inter" w:hAnsi="Inter" w:eastAsia="Inter"/>
                <w:b w:val="0"/>
                <w:color w:val="172033"/>
                <w:sz w:val="17"/>
              </w:rPr>
              <w:t>System retrieves governed sales, adjustments, receipt applications, and open balances for the selected context.</w:t>
            </w:r>
          </w:p>
        </w:tc>
      </w:tr>
      <w:tr>
        <w:trPr>
          <w:cantSplit/>
        </w:trPr>
        <w:tc>
          <w:tcPr>
            <w:tcW w:type="dxa" w:w="1500"/>
          </w:tcPr>
          <w:p>
            <w:pPr>
              <w:spacing w:after="0" w:before="0" w:line="240" w:lineRule="auto"/>
            </w:pPr>
            <w:r>
              <w:rPr>
                <w:rFonts w:ascii="Inter" w:hAnsi="Inter" w:eastAsia="Inter"/>
                <w:b w:val="0"/>
                <w:color w:val="172033"/>
                <w:sz w:val="17"/>
              </w:rPr>
              <w:t>3</w:t>
            </w:r>
          </w:p>
        </w:tc>
        <w:tc>
          <w:tcPr>
            <w:tcW w:type="dxa" w:w="8760"/>
          </w:tcPr>
          <w:p>
            <w:pPr>
              <w:spacing w:after="0" w:before="0" w:line="240" w:lineRule="auto"/>
            </w:pPr>
            <w:r>
              <w:rPr>
                <w:rFonts w:ascii="Inter" w:hAnsi="Inter" w:eastAsia="Inter"/>
                <w:b w:val="0"/>
                <w:color w:val="172033"/>
                <w:sz w:val="17"/>
              </w:rPr>
              <w:t>Statement is generated with source identifiers, balance reconciliation, definition/version, and as-of context.</w:t>
            </w:r>
          </w:p>
        </w:tc>
      </w:tr>
      <w:tr>
        <w:trPr>
          <w:cantSplit/>
        </w:trPr>
        <w:tc>
          <w:tcPr>
            <w:tcW w:type="dxa" w:w="1500"/>
            <w:shd w:fill="F3F7FA" w:val="clear"/>
          </w:tcPr>
          <w:p>
            <w:pPr>
              <w:spacing w:after="0" w:before="0" w:line="240" w:lineRule="auto"/>
            </w:pPr>
            <w:r>
              <w:rPr>
                <w:rFonts w:ascii="Inter" w:hAnsi="Inter" w:eastAsia="Inter"/>
                <w:b w:val="0"/>
                <w:color w:val="172033"/>
                <w:sz w:val="17"/>
              </w:rPr>
              <w:t>4</w:t>
            </w:r>
          </w:p>
        </w:tc>
        <w:tc>
          <w:tcPr>
            <w:tcW w:type="dxa" w:w="8760"/>
            <w:shd w:fill="F3F7FA" w:val="clear"/>
          </w:tcPr>
          <w:p>
            <w:pPr>
              <w:spacing w:after="0" w:before="0" w:line="240" w:lineRule="auto"/>
            </w:pPr>
            <w:r>
              <w:rPr>
                <w:rFonts w:ascii="Inter" w:hAnsi="Inter" w:eastAsia="Inter"/>
                <w:b w:val="0"/>
                <w:color w:val="172033"/>
                <w:sz w:val="17"/>
              </w:rPr>
              <w:t>Authorized user reviews, issues, prints, exports, or shares the statement according to permission.</w:t>
            </w:r>
          </w:p>
        </w:tc>
      </w:tr>
      <w:tr>
        <w:trPr>
          <w:cantSplit/>
        </w:trPr>
        <w:tc>
          <w:tcPr>
            <w:tcW w:type="dxa" w:w="1500"/>
          </w:tcPr>
          <w:p>
            <w:pPr>
              <w:spacing w:after="0" w:before="0" w:line="240" w:lineRule="auto"/>
            </w:pPr>
            <w:r>
              <w:rPr>
                <w:rFonts w:ascii="Inter" w:hAnsi="Inter" w:eastAsia="Inter"/>
                <w:b w:val="0"/>
                <w:color w:val="172033"/>
                <w:sz w:val="17"/>
              </w:rPr>
              <w:t>5</w:t>
            </w:r>
          </w:p>
        </w:tc>
        <w:tc>
          <w:tcPr>
            <w:tcW w:type="dxa" w:w="8760"/>
          </w:tcPr>
          <w:p>
            <w:pPr>
              <w:spacing w:after="0" w:before="0" w:line="240" w:lineRule="auto"/>
            </w:pPr>
            <w:r>
              <w:rPr>
                <w:rFonts w:ascii="Inter" w:hAnsi="Inter" w:eastAsia="Inter"/>
                <w:b w:val="0"/>
                <w:color w:val="172033"/>
                <w:sz w:val="17"/>
              </w:rPr>
              <w:t>Later source changes require regeneration or supersession; the prior issued statement remains traceable.</w:t>
            </w:r>
          </w:p>
        </w:tc>
      </w:tr>
    </w:tbl>
    <w:p>
      <w:pPr>
        <w:spacing w:after="0"/>
      </w:pPr>
    </w:p>
    <w:p>
      <w:pPr>
        <w:pStyle w:val="Heading2"/>
        <w:keepNext/>
      </w:pPr>
      <w:r>
        <w:t>11.5 Sales Return and Adjustment</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1500"/>
        <w:gridCol w:w="8760"/>
      </w:tblGrid>
      <w:tr>
        <w:trPr>
          <w:cantSplit/>
          <w:tblHeader w:val="true"/>
        </w:trPr>
        <w:tc>
          <w:tcPr>
            <w:tcW w:type="dxa" w:w="15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Step</w:t>
            </w:r>
          </w:p>
        </w:tc>
        <w:tc>
          <w:tcPr>
            <w:tcW w:type="dxa" w:w="87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Required processing</w:t>
            </w:r>
          </w:p>
        </w:tc>
      </w:tr>
      <w:tr>
        <w:trPr>
          <w:cantSplit/>
        </w:trPr>
        <w:tc>
          <w:tcPr>
            <w:tcW w:type="dxa" w:w="1500"/>
          </w:tcPr>
          <w:p>
            <w:pPr>
              <w:spacing w:after="0" w:before="0" w:line="240" w:lineRule="auto"/>
            </w:pPr>
            <w:r>
              <w:rPr>
                <w:rFonts w:ascii="Inter" w:hAnsi="Inter" w:eastAsia="Inter"/>
                <w:b w:val="0"/>
                <w:color w:val="172033"/>
                <w:sz w:val="17"/>
              </w:rPr>
              <w:t>1</w:t>
            </w:r>
          </w:p>
        </w:tc>
        <w:tc>
          <w:tcPr>
            <w:tcW w:type="dxa" w:w="8760"/>
          </w:tcPr>
          <w:p>
            <w:pPr>
              <w:spacing w:after="0" w:before="0" w:line="240" w:lineRule="auto"/>
            </w:pPr>
            <w:r>
              <w:rPr>
                <w:rFonts w:ascii="Inter" w:hAnsi="Inter" w:eastAsia="Inter"/>
                <w:b w:val="0"/>
                <w:color w:val="172033"/>
                <w:sz w:val="17"/>
              </w:rPr>
              <w:t>User opens the original sale or receivable and selects Return, Debit Adjustment, or Credit Adjustment.</w:t>
            </w:r>
          </w:p>
        </w:tc>
      </w:tr>
      <w:tr>
        <w:trPr>
          <w:cantSplit/>
        </w:trPr>
        <w:tc>
          <w:tcPr>
            <w:tcW w:type="dxa" w:w="1500"/>
            <w:shd w:fill="F3F7FA" w:val="clear"/>
          </w:tcPr>
          <w:p>
            <w:pPr>
              <w:spacing w:after="0" w:before="0" w:line="240" w:lineRule="auto"/>
            </w:pPr>
            <w:r>
              <w:rPr>
                <w:rFonts w:ascii="Inter" w:hAnsi="Inter" w:eastAsia="Inter"/>
                <w:b w:val="0"/>
                <w:color w:val="172033"/>
                <w:sz w:val="17"/>
              </w:rPr>
              <w:t>2</w:t>
            </w:r>
          </w:p>
        </w:tc>
        <w:tc>
          <w:tcPr>
            <w:tcW w:type="dxa" w:w="8760"/>
            <w:shd w:fill="F3F7FA" w:val="clear"/>
          </w:tcPr>
          <w:p>
            <w:pPr>
              <w:spacing w:after="0" w:before="0" w:line="240" w:lineRule="auto"/>
            </w:pPr>
            <w:r>
              <w:rPr>
                <w:rFonts w:ascii="Inter" w:hAnsi="Inter" w:eastAsia="Inter"/>
                <w:b w:val="0"/>
                <w:color w:val="172033"/>
                <w:sz w:val="17"/>
              </w:rPr>
              <w:t>System calculates remaining eligible quantity/value and displays payment, stock, period, tax, and refund implications.</w:t>
            </w:r>
          </w:p>
        </w:tc>
      </w:tr>
      <w:tr>
        <w:trPr>
          <w:cantSplit/>
        </w:trPr>
        <w:tc>
          <w:tcPr>
            <w:tcW w:type="dxa" w:w="1500"/>
          </w:tcPr>
          <w:p>
            <w:pPr>
              <w:spacing w:after="0" w:before="0" w:line="240" w:lineRule="auto"/>
            </w:pPr>
            <w:r>
              <w:rPr>
                <w:rFonts w:ascii="Inter" w:hAnsi="Inter" w:eastAsia="Inter"/>
                <w:b w:val="0"/>
                <w:color w:val="172033"/>
                <w:sz w:val="17"/>
              </w:rPr>
              <w:t>3</w:t>
            </w:r>
          </w:p>
        </w:tc>
        <w:tc>
          <w:tcPr>
            <w:tcW w:type="dxa" w:w="8760"/>
          </w:tcPr>
          <w:p>
            <w:pPr>
              <w:spacing w:after="0" w:before="0" w:line="240" w:lineRule="auto"/>
            </w:pPr>
            <w:r>
              <w:rPr>
                <w:rFonts w:ascii="Inter" w:hAnsi="Inter" w:eastAsia="Inter"/>
                <w:b w:val="0"/>
                <w:color w:val="172033"/>
                <w:sz w:val="17"/>
              </w:rPr>
              <w:t>Authorized user enters reason, effective date, lines, amount, evidence, and required approval.</w:t>
            </w:r>
          </w:p>
        </w:tc>
      </w:tr>
      <w:tr>
        <w:trPr>
          <w:cantSplit/>
        </w:trPr>
        <w:tc>
          <w:tcPr>
            <w:tcW w:type="dxa" w:w="1500"/>
            <w:shd w:fill="F3F7FA" w:val="clear"/>
          </w:tcPr>
          <w:p>
            <w:pPr>
              <w:spacing w:after="0" w:before="0" w:line="240" w:lineRule="auto"/>
            </w:pPr>
            <w:r>
              <w:rPr>
                <w:rFonts w:ascii="Inter" w:hAnsi="Inter" w:eastAsia="Inter"/>
                <w:b w:val="0"/>
                <w:color w:val="172033"/>
                <w:sz w:val="17"/>
              </w:rPr>
              <w:t>4</w:t>
            </w:r>
          </w:p>
        </w:tc>
        <w:tc>
          <w:tcPr>
            <w:tcW w:type="dxa" w:w="8760"/>
            <w:shd w:fill="F3F7FA" w:val="clear"/>
          </w:tcPr>
          <w:p>
            <w:pPr>
              <w:spacing w:after="0" w:before="0" w:line="240" w:lineRule="auto"/>
            </w:pPr>
            <w:r>
              <w:rPr>
                <w:rFonts w:ascii="Inter" w:hAnsi="Inter" w:eastAsia="Inter"/>
                <w:b w:val="0"/>
                <w:color w:val="172033"/>
                <w:sz w:val="17"/>
              </w:rPr>
              <w:t>Business Transaction Engine posts the linked correction and coordinates stock, receivable, accounting, reporting, and refund context.</w:t>
            </w:r>
          </w:p>
        </w:tc>
      </w:tr>
      <w:tr>
        <w:trPr>
          <w:cantSplit/>
        </w:trPr>
        <w:tc>
          <w:tcPr>
            <w:tcW w:type="dxa" w:w="1500"/>
          </w:tcPr>
          <w:p>
            <w:pPr>
              <w:spacing w:after="0" w:before="0" w:line="240" w:lineRule="auto"/>
            </w:pPr>
            <w:r>
              <w:rPr>
                <w:rFonts w:ascii="Inter" w:hAnsi="Inter" w:eastAsia="Inter"/>
                <w:b w:val="0"/>
                <w:color w:val="172033"/>
                <w:sz w:val="17"/>
              </w:rPr>
              <w:t>5</w:t>
            </w:r>
          </w:p>
        </w:tc>
        <w:tc>
          <w:tcPr>
            <w:tcW w:type="dxa" w:w="8760"/>
          </w:tcPr>
          <w:p>
            <w:pPr>
              <w:spacing w:after="0" w:before="0" w:line="240" w:lineRule="auto"/>
            </w:pPr>
            <w:r>
              <w:rPr>
                <w:rFonts w:ascii="Inter" w:hAnsi="Inter" w:eastAsia="Inter"/>
                <w:b w:val="0"/>
                <w:color w:val="172033"/>
                <w:sz w:val="17"/>
              </w:rPr>
              <w:t>Original document remains unchanged; the complete correction chain is visible.</w:t>
            </w:r>
          </w:p>
        </w:tc>
      </w:tr>
    </w:tbl>
    <w:p>
      <w:pPr>
        <w:spacing w:after="0"/>
      </w:pPr>
    </w:p>
    <w:p>
      <w:pPr>
        <w:pStyle w:val="Heading2"/>
        <w:keepNext/>
      </w:pPr>
      <w:r>
        <w:t>11.6 Cancellation and Reversal</w:t>
      </w:r>
    </w:p>
    <w:p>
      <w:r>
        <w:rPr>
          <w:rFonts w:ascii="Inter" w:hAnsi="Inter" w:eastAsia="Inter"/>
        </w:rPr>
        <w:t>Cancellation stops an eligible unposted transaction. Reversal creates a compensating effect for a posted transaction. A sale with receipt, stock, cash, statement, return, or adjustment history shall use the correction path required by its actual state and shall never be physically deleted.</w:t>
      </w:r>
    </w:p>
    <w:p>
      <w:pPr>
        <w:pStyle w:val="Heading2"/>
        <w:keepNext/>
      </w:pPr>
      <w:r>
        <w:t>11.7 Exception and Recovery Paths</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3100"/>
        <w:gridCol w:w="7160"/>
      </w:tblGrid>
      <w:tr>
        <w:trPr>
          <w:cantSplit/>
          <w:tblHeader w:val="true"/>
        </w:trPr>
        <w:tc>
          <w:tcPr>
            <w:tcW w:type="dxa" w:w="31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6"/>
              </w:rPr>
              <w:t>Condition</w:t>
            </w:r>
          </w:p>
        </w:tc>
        <w:tc>
          <w:tcPr>
            <w:tcW w:type="dxa" w:w="71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6"/>
              </w:rPr>
              <w:t>Required handling</w:t>
            </w:r>
          </w:p>
        </w:tc>
      </w:tr>
      <w:tr>
        <w:trPr>
          <w:cantSplit/>
        </w:trPr>
        <w:tc>
          <w:tcPr>
            <w:tcW w:type="dxa" w:w="3100"/>
          </w:tcPr>
          <w:p>
            <w:pPr>
              <w:spacing w:after="0" w:before="0" w:line="240" w:lineRule="auto"/>
            </w:pPr>
            <w:r>
              <w:rPr>
                <w:rFonts w:ascii="Inter" w:hAnsi="Inter" w:eastAsia="Inter"/>
                <w:b w:val="0"/>
                <w:color w:val="172033"/>
                <w:sz w:val="16"/>
              </w:rPr>
              <w:t>Customer credit blocked</w:t>
            </w:r>
          </w:p>
        </w:tc>
        <w:tc>
          <w:tcPr>
            <w:tcW w:type="dxa" w:w="7160"/>
          </w:tcPr>
          <w:p>
            <w:pPr>
              <w:spacing w:after="0" w:before="0" w:line="240" w:lineRule="auto"/>
            </w:pPr>
            <w:r>
              <w:rPr>
                <w:rFonts w:ascii="Inter" w:hAnsi="Inter" w:eastAsia="Inter"/>
                <w:b w:val="0"/>
                <w:color w:val="172033"/>
                <w:sz w:val="16"/>
              </w:rPr>
              <w:t>Prevent posting or route authorized override with reason and approval.</w:t>
            </w:r>
          </w:p>
        </w:tc>
      </w:tr>
      <w:tr>
        <w:trPr>
          <w:cantSplit/>
        </w:trPr>
        <w:tc>
          <w:tcPr>
            <w:tcW w:type="dxa" w:w="3100"/>
            <w:shd w:fill="F3F7FA" w:val="clear"/>
          </w:tcPr>
          <w:p>
            <w:pPr>
              <w:spacing w:after="0" w:before="0" w:line="240" w:lineRule="auto"/>
            </w:pPr>
            <w:r>
              <w:rPr>
                <w:rFonts w:ascii="Inter" w:hAnsi="Inter" w:eastAsia="Inter"/>
                <w:b w:val="0"/>
                <w:color w:val="172033"/>
                <w:sz w:val="16"/>
              </w:rPr>
              <w:t>Insufficient or unavailable stock</w:t>
            </w:r>
          </w:p>
        </w:tc>
        <w:tc>
          <w:tcPr>
            <w:tcW w:type="dxa" w:w="7160"/>
            <w:shd w:fill="F3F7FA" w:val="clear"/>
          </w:tcPr>
          <w:p>
            <w:pPr>
              <w:spacing w:after="0" w:before="0" w:line="240" w:lineRule="auto"/>
            </w:pPr>
            <w:r>
              <w:rPr>
                <w:rFonts w:ascii="Inter" w:hAnsi="Inter" w:eastAsia="Inter"/>
                <w:b w:val="0"/>
                <w:color w:val="172033"/>
                <w:sz w:val="16"/>
              </w:rPr>
              <w:t>Prevent or route according to negative-stock/backorder policy; do not invent availability.</w:t>
            </w:r>
          </w:p>
        </w:tc>
      </w:tr>
      <w:tr>
        <w:trPr>
          <w:cantSplit/>
        </w:trPr>
        <w:tc>
          <w:tcPr>
            <w:tcW w:type="dxa" w:w="3100"/>
          </w:tcPr>
          <w:p>
            <w:pPr>
              <w:spacing w:after="0" w:before="0" w:line="240" w:lineRule="auto"/>
            </w:pPr>
            <w:r>
              <w:rPr>
                <w:rFonts w:ascii="Inter" w:hAnsi="Inter" w:eastAsia="Inter"/>
                <w:b w:val="0"/>
                <w:color w:val="172033"/>
                <w:sz w:val="16"/>
              </w:rPr>
              <w:t>Receipt failed or unknown</w:t>
            </w:r>
          </w:p>
        </w:tc>
        <w:tc>
          <w:tcPr>
            <w:tcW w:type="dxa" w:w="7160"/>
          </w:tcPr>
          <w:p>
            <w:pPr>
              <w:spacing w:after="0" w:before="0" w:line="240" w:lineRule="auto"/>
            </w:pPr>
            <w:r>
              <w:rPr>
                <w:rFonts w:ascii="Inter" w:hAnsi="Inter" w:eastAsia="Inter"/>
                <w:b w:val="0"/>
                <w:color w:val="172033"/>
                <w:sz w:val="16"/>
              </w:rPr>
              <w:t>Do not mark cash sale Paid; verify MDS-300/MDS-700 status before retry.</w:t>
            </w:r>
          </w:p>
        </w:tc>
      </w:tr>
      <w:tr>
        <w:trPr>
          <w:cantSplit/>
        </w:trPr>
        <w:tc>
          <w:tcPr>
            <w:tcW w:type="dxa" w:w="3100"/>
            <w:shd w:fill="F3F7FA" w:val="clear"/>
          </w:tcPr>
          <w:p>
            <w:pPr>
              <w:spacing w:after="0" w:before="0" w:line="240" w:lineRule="auto"/>
            </w:pPr>
            <w:r>
              <w:rPr>
                <w:rFonts w:ascii="Inter" w:hAnsi="Inter" w:eastAsia="Inter"/>
                <w:b w:val="0"/>
                <w:color w:val="172033"/>
                <w:sz w:val="16"/>
              </w:rPr>
              <w:t>Stock effect failed after sale processing</w:t>
            </w:r>
          </w:p>
        </w:tc>
        <w:tc>
          <w:tcPr>
            <w:tcW w:type="dxa" w:w="7160"/>
            <w:shd w:fill="F3F7FA" w:val="clear"/>
          </w:tcPr>
          <w:p>
            <w:pPr>
              <w:spacing w:after="0" w:before="0" w:line="240" w:lineRule="auto"/>
            </w:pPr>
            <w:r>
              <w:rPr>
                <w:rFonts w:ascii="Inter" w:hAnsi="Inter" w:eastAsia="Inter"/>
                <w:b w:val="0"/>
                <w:color w:val="172033"/>
                <w:sz w:val="16"/>
              </w:rPr>
              <w:t>Enter recoverable state, block duplicate posting, and use correlation-based recovery.</w:t>
            </w:r>
          </w:p>
        </w:tc>
      </w:tr>
      <w:tr>
        <w:trPr>
          <w:cantSplit/>
        </w:trPr>
        <w:tc>
          <w:tcPr>
            <w:tcW w:type="dxa" w:w="3100"/>
          </w:tcPr>
          <w:p>
            <w:pPr>
              <w:spacing w:after="0" w:before="0" w:line="240" w:lineRule="auto"/>
            </w:pPr>
            <w:r>
              <w:rPr>
                <w:rFonts w:ascii="Inter" w:hAnsi="Inter" w:eastAsia="Inter"/>
                <w:b w:val="0"/>
                <w:color w:val="172033"/>
                <w:sz w:val="16"/>
              </w:rPr>
              <w:t>Duplicate external sale</w:t>
            </w:r>
          </w:p>
        </w:tc>
        <w:tc>
          <w:tcPr>
            <w:tcW w:type="dxa" w:w="7160"/>
          </w:tcPr>
          <w:p>
            <w:pPr>
              <w:spacing w:after="0" w:before="0" w:line="240" w:lineRule="auto"/>
            </w:pPr>
            <w:r>
              <w:rPr>
                <w:rFonts w:ascii="Inter" w:hAnsi="Inter" w:eastAsia="Inter"/>
                <w:b w:val="0"/>
                <w:color w:val="172033"/>
                <w:sz w:val="16"/>
              </w:rPr>
              <w:t>Reject, link, or update only according to source identity/version contract.</w:t>
            </w:r>
          </w:p>
        </w:tc>
      </w:tr>
      <w:tr>
        <w:trPr>
          <w:cantSplit/>
        </w:trPr>
        <w:tc>
          <w:tcPr>
            <w:tcW w:type="dxa" w:w="3100"/>
            <w:shd w:fill="F3F7FA" w:val="clear"/>
          </w:tcPr>
          <w:p>
            <w:pPr>
              <w:spacing w:after="0" w:before="0" w:line="240" w:lineRule="auto"/>
            </w:pPr>
            <w:r>
              <w:rPr>
                <w:rFonts w:ascii="Inter" w:hAnsi="Inter" w:eastAsia="Inter"/>
                <w:b w:val="0"/>
                <w:color w:val="172033"/>
                <w:sz w:val="16"/>
              </w:rPr>
              <w:t>Closed accounting period</w:t>
            </w:r>
          </w:p>
        </w:tc>
        <w:tc>
          <w:tcPr>
            <w:tcW w:type="dxa" w:w="7160"/>
            <w:shd w:fill="F3F7FA" w:val="clear"/>
          </w:tcPr>
          <w:p>
            <w:pPr>
              <w:spacing w:after="0" w:before="0" w:line="240" w:lineRule="auto"/>
            </w:pPr>
            <w:r>
              <w:rPr>
                <w:rFonts w:ascii="Inter" w:hAnsi="Inter" w:eastAsia="Inter"/>
                <w:b w:val="0"/>
                <w:color w:val="172033"/>
                <w:sz w:val="16"/>
              </w:rPr>
              <w:t>Route to permitted date or approved period-control process.</w:t>
            </w:r>
          </w:p>
        </w:tc>
      </w:tr>
      <w:tr>
        <w:trPr>
          <w:cantSplit/>
        </w:trPr>
        <w:tc>
          <w:tcPr>
            <w:tcW w:type="dxa" w:w="3100"/>
          </w:tcPr>
          <w:p>
            <w:pPr>
              <w:spacing w:after="0" w:before="0" w:line="240" w:lineRule="auto"/>
            </w:pPr>
            <w:r>
              <w:rPr>
                <w:rFonts w:ascii="Inter" w:hAnsi="Inter" w:eastAsia="Inter"/>
                <w:b w:val="0"/>
                <w:color w:val="172033"/>
                <w:sz w:val="16"/>
              </w:rPr>
              <w:t>Exchange rate unavailable</w:t>
            </w:r>
          </w:p>
        </w:tc>
        <w:tc>
          <w:tcPr>
            <w:tcW w:type="dxa" w:w="7160"/>
          </w:tcPr>
          <w:p>
            <w:pPr>
              <w:spacing w:after="0" w:before="0" w:line="240" w:lineRule="auto"/>
            </w:pPr>
            <w:r>
              <w:rPr>
                <w:rFonts w:ascii="Inter" w:hAnsi="Inter" w:eastAsia="Inter"/>
                <w:b w:val="0"/>
                <w:color w:val="172033"/>
                <w:sz w:val="16"/>
              </w:rPr>
              <w:t>Prevent posting or require approved rate source and override.</w:t>
            </w:r>
          </w:p>
        </w:tc>
      </w:tr>
      <w:tr>
        <w:trPr>
          <w:cantSplit/>
        </w:trPr>
        <w:tc>
          <w:tcPr>
            <w:tcW w:type="dxa" w:w="3100"/>
            <w:shd w:fill="F3F7FA" w:val="clear"/>
          </w:tcPr>
          <w:p>
            <w:pPr>
              <w:spacing w:after="0" w:before="0" w:line="240" w:lineRule="auto"/>
            </w:pPr>
            <w:r>
              <w:rPr>
                <w:rFonts w:ascii="Inter" w:hAnsi="Inter" w:eastAsia="Inter"/>
                <w:b w:val="0"/>
                <w:color w:val="172033"/>
                <w:sz w:val="16"/>
              </w:rPr>
              <w:t>Concurrent edit or approval race</w:t>
            </w:r>
          </w:p>
        </w:tc>
        <w:tc>
          <w:tcPr>
            <w:tcW w:type="dxa" w:w="7160"/>
            <w:shd w:fill="F3F7FA" w:val="clear"/>
          </w:tcPr>
          <w:p>
            <w:pPr>
              <w:spacing w:after="0" w:before="0" w:line="240" w:lineRule="auto"/>
            </w:pPr>
            <w:r>
              <w:rPr>
                <w:rFonts w:ascii="Inter" w:hAnsi="Inter" w:eastAsia="Inter"/>
                <w:b w:val="0"/>
                <w:color w:val="172033"/>
                <w:sz w:val="16"/>
              </w:rPr>
              <w:t>Use protected version checking and present safe conflict resolution.</w:t>
            </w:r>
          </w:p>
        </w:tc>
      </w:tr>
      <w:tr>
        <w:trPr>
          <w:cantSplit/>
        </w:trPr>
        <w:tc>
          <w:tcPr>
            <w:tcW w:type="dxa" w:w="3100"/>
          </w:tcPr>
          <w:p>
            <w:pPr>
              <w:spacing w:after="0" w:before="0" w:line="240" w:lineRule="auto"/>
            </w:pPr>
            <w:r>
              <w:rPr>
                <w:rFonts w:ascii="Inter" w:hAnsi="Inter" w:eastAsia="Inter"/>
                <w:b w:val="0"/>
                <w:color w:val="172033"/>
                <w:sz w:val="16"/>
              </w:rPr>
              <w:t>Return exceeds eligibility</w:t>
            </w:r>
          </w:p>
        </w:tc>
        <w:tc>
          <w:tcPr>
            <w:tcW w:type="dxa" w:w="7160"/>
          </w:tcPr>
          <w:p>
            <w:pPr>
              <w:spacing w:after="0" w:before="0" w:line="240" w:lineRule="auto"/>
            </w:pPr>
            <w:r>
              <w:rPr>
                <w:rFonts w:ascii="Inter" w:hAnsi="Inter" w:eastAsia="Inter"/>
                <w:b w:val="0"/>
                <w:color w:val="172033"/>
                <w:sz w:val="16"/>
              </w:rPr>
              <w:t>Block and show original, already returned, and remaining quantity/value.</w:t>
            </w:r>
          </w:p>
        </w:tc>
      </w:tr>
      <w:tr>
        <w:trPr>
          <w:cantSplit/>
        </w:trPr>
        <w:tc>
          <w:tcPr>
            <w:tcW w:type="dxa" w:w="3100"/>
            <w:shd w:fill="F3F7FA" w:val="clear"/>
          </w:tcPr>
          <w:p>
            <w:pPr>
              <w:spacing w:after="0" w:before="0" w:line="240" w:lineRule="auto"/>
            </w:pPr>
            <w:r>
              <w:rPr>
                <w:rFonts w:ascii="Inter" w:hAnsi="Inter" w:eastAsia="Inter"/>
                <w:b w:val="0"/>
                <w:color w:val="172033"/>
                <w:sz w:val="16"/>
              </w:rPr>
              <w:t>Billing statement source changed</w:t>
            </w:r>
          </w:p>
        </w:tc>
        <w:tc>
          <w:tcPr>
            <w:tcW w:type="dxa" w:w="7160"/>
            <w:shd w:fill="F3F7FA" w:val="clear"/>
          </w:tcPr>
          <w:p>
            <w:pPr>
              <w:spacing w:after="0" w:before="0" w:line="240" w:lineRule="auto"/>
            </w:pPr>
            <w:r>
              <w:rPr>
                <w:rFonts w:ascii="Inter" w:hAnsi="Inter" w:eastAsia="Inter"/>
                <w:b w:val="0"/>
                <w:color w:val="172033"/>
                <w:sz w:val="16"/>
              </w:rPr>
              <w:t>Regenerate or supersede; do not silently rewrite an issued statement.</w:t>
            </w:r>
          </w:p>
        </w:tc>
      </w:tr>
      <w:tr>
        <w:trPr>
          <w:cantSplit/>
        </w:trPr>
        <w:tc>
          <w:tcPr>
            <w:tcW w:type="dxa" w:w="3100"/>
          </w:tcPr>
          <w:p>
            <w:pPr>
              <w:spacing w:after="0" w:before="0" w:line="240" w:lineRule="auto"/>
            </w:pPr>
            <w:r>
              <w:rPr>
                <w:rFonts w:ascii="Inter" w:hAnsi="Inter" w:eastAsia="Inter"/>
                <w:b w:val="0"/>
                <w:color w:val="172033"/>
                <w:sz w:val="16"/>
              </w:rPr>
              <w:t>Partial downstream success</w:t>
            </w:r>
          </w:p>
        </w:tc>
        <w:tc>
          <w:tcPr>
            <w:tcW w:type="dxa" w:w="7160"/>
          </w:tcPr>
          <w:p>
            <w:pPr>
              <w:spacing w:after="0" w:before="0" w:line="240" w:lineRule="auto"/>
            </w:pPr>
            <w:r>
              <w:rPr>
                <w:rFonts w:ascii="Inter" w:hAnsi="Inter" w:eastAsia="Inter"/>
                <w:b w:val="0"/>
                <w:color w:val="172033"/>
                <w:sz w:val="16"/>
              </w:rPr>
              <w:t>Use recoverable status and reconciliation; never show false success.</w:t>
            </w:r>
          </w:p>
        </w:tc>
      </w:tr>
      <w:tr>
        <w:trPr>
          <w:cantSplit/>
        </w:trPr>
        <w:tc>
          <w:tcPr>
            <w:tcW w:type="dxa" w:w="3100"/>
            <w:shd w:fill="F3F7FA" w:val="clear"/>
          </w:tcPr>
          <w:p>
            <w:pPr>
              <w:spacing w:after="0" w:before="0" w:line="240" w:lineRule="auto"/>
            </w:pPr>
            <w:r>
              <w:rPr>
                <w:rFonts w:ascii="Inter" w:hAnsi="Inter" w:eastAsia="Inter"/>
                <w:b w:val="0"/>
                <w:color w:val="172033"/>
                <w:sz w:val="16"/>
              </w:rPr>
              <w:t>Integration row error</w:t>
            </w:r>
          </w:p>
        </w:tc>
        <w:tc>
          <w:tcPr>
            <w:tcW w:type="dxa" w:w="7160"/>
            <w:shd w:fill="F3F7FA" w:val="clear"/>
          </w:tcPr>
          <w:p>
            <w:pPr>
              <w:spacing w:after="0" w:before="0" w:line="240" w:lineRule="auto"/>
            </w:pPr>
            <w:r>
              <w:rPr>
                <w:rFonts w:ascii="Inter" w:hAnsi="Inter" w:eastAsia="Inter"/>
                <w:b w:val="0"/>
                <w:color w:val="172033"/>
                <w:sz w:val="16"/>
              </w:rPr>
              <w:t>Return row-level actionable errors where possible without duplicating valid rows.</w:t>
            </w:r>
          </w:p>
        </w:tc>
      </w:tr>
    </w:tbl>
    <w:p>
      <w:pPr>
        <w:spacing w:after="0"/>
      </w:pPr>
    </w:p>
    <w:p>
      <w:r>
        <w:br w:type="page"/>
      </w:r>
    </w:p>
    <w:p>
      <w:pPr>
        <w:pStyle w:val="PartTitle"/>
        <w:keepNext/>
      </w:pPr>
      <w:r>
        <w:t>PART III</w:t>
      </w:r>
    </w:p>
    <w:p>
      <w:pPr>
        <w:pStyle w:val="PartName"/>
        <w:keepNext/>
      </w:pPr>
      <w:r>
        <w:t>Integration and Information</w:t>
      </w:r>
    </w:p>
    <w:p>
      <w:pPr>
        <w:pStyle w:val="PartSubtitle"/>
        <w:keepNext/>
      </w:pPr>
      <w:r>
        <w:t>Cross-module orchestration, accounting effects, reports, tasks, security, data entities, and edition availability.</w:t>
      </w:r>
    </w:p>
    <w:p>
      <w:pPr>
        <w:pStyle w:val="Heading1"/>
        <w:keepNext/>
      </w:pPr>
      <w:r>
        <w:t>12. Integration</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3000"/>
        <w:gridCol w:w="7260"/>
      </w:tblGrid>
      <w:tr>
        <w:trPr>
          <w:cantSplit/>
          <w:tblHeader w:val="true"/>
        </w:trPr>
        <w:tc>
          <w:tcPr>
            <w:tcW w:type="dxa" w:w="30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Module / service</w:t>
            </w:r>
          </w:p>
        </w:tc>
        <w:tc>
          <w:tcPr>
            <w:tcW w:type="dxa" w:w="72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MDS-200 integration</w:t>
            </w:r>
          </w:p>
        </w:tc>
      </w:tr>
      <w:tr>
        <w:trPr>
          <w:cantSplit/>
        </w:trPr>
        <w:tc>
          <w:tcPr>
            <w:tcW w:type="dxa" w:w="3000"/>
          </w:tcPr>
          <w:p>
            <w:pPr>
              <w:spacing w:after="0" w:before="0" w:line="240" w:lineRule="auto"/>
            </w:pPr>
            <w:r>
              <w:rPr>
                <w:rFonts w:ascii="Inter" w:hAnsi="Inter" w:eastAsia="Inter"/>
                <w:b w:val="0"/>
                <w:color w:val="172033"/>
                <w:sz w:val="15"/>
              </w:rPr>
              <w:t>MDS-000 / Core Platform</w:t>
            </w:r>
          </w:p>
        </w:tc>
        <w:tc>
          <w:tcPr>
            <w:tcW w:type="dxa" w:w="7260"/>
          </w:tcPr>
          <w:p>
            <w:pPr>
              <w:spacing w:after="0" w:before="0" w:line="240" w:lineRule="auto"/>
            </w:pPr>
            <w:r>
              <w:rPr>
                <w:rFonts w:ascii="Inter" w:hAnsi="Inter" w:eastAsia="Inter"/>
                <w:b w:val="0"/>
                <w:color w:val="172033"/>
                <w:sz w:val="15"/>
              </w:rPr>
              <w:t>Uses identity, company context, authorization, Business Events, Business Transaction Engine, numbering, attachment, notification, audit, entitlement, search, export, error, and observability services.</w:t>
            </w:r>
          </w:p>
        </w:tc>
      </w:tr>
      <w:tr>
        <w:trPr>
          <w:cantSplit/>
        </w:trPr>
        <w:tc>
          <w:tcPr>
            <w:tcW w:type="dxa" w:w="3000"/>
            <w:shd w:fill="F3F7FA" w:val="clear"/>
          </w:tcPr>
          <w:p>
            <w:pPr>
              <w:spacing w:after="0" w:before="0" w:line="240" w:lineRule="auto"/>
            </w:pPr>
            <w:r>
              <w:rPr>
                <w:rFonts w:ascii="Inter" w:hAnsi="Inter" w:eastAsia="Inter"/>
                <w:b w:val="0"/>
                <w:color w:val="172033"/>
                <w:sz w:val="15"/>
              </w:rPr>
              <w:t>MDS-100 Dashboard</w:t>
            </w:r>
          </w:p>
        </w:tc>
        <w:tc>
          <w:tcPr>
            <w:tcW w:type="dxa" w:w="7260"/>
            <w:shd w:fill="F3F7FA" w:val="clear"/>
          </w:tcPr>
          <w:p>
            <w:pPr>
              <w:spacing w:after="0" w:before="0" w:line="240" w:lineRule="auto"/>
            </w:pPr>
            <w:r>
              <w:rPr>
                <w:rFonts w:ascii="Inter" w:hAnsi="Inter" w:eastAsia="Inter"/>
                <w:b w:val="0"/>
                <w:color w:val="172033"/>
                <w:sz w:val="15"/>
              </w:rPr>
              <w:t>Supplies governed sales, receivable, overdue, approval, exception, and recent-activity measures with source drill-down.</w:t>
            </w:r>
          </w:p>
        </w:tc>
      </w:tr>
      <w:tr>
        <w:trPr>
          <w:cantSplit/>
        </w:trPr>
        <w:tc>
          <w:tcPr>
            <w:tcW w:type="dxa" w:w="3000"/>
          </w:tcPr>
          <w:p>
            <w:pPr>
              <w:spacing w:after="0" w:before="0" w:line="240" w:lineRule="auto"/>
            </w:pPr>
            <w:r>
              <w:rPr>
                <w:rFonts w:ascii="Inter" w:hAnsi="Inter" w:eastAsia="Inter"/>
                <w:b w:val="0"/>
                <w:color w:val="172033"/>
                <w:sz w:val="15"/>
              </w:rPr>
              <w:t>MDS-300 Collections &amp; Receipts</w:t>
            </w:r>
          </w:p>
        </w:tc>
        <w:tc>
          <w:tcPr>
            <w:tcW w:type="dxa" w:w="7260"/>
          </w:tcPr>
          <w:p>
            <w:pPr>
              <w:spacing w:after="0" w:before="0" w:line="240" w:lineRule="auto"/>
            </w:pPr>
            <w:r>
              <w:rPr>
                <w:rFonts w:ascii="Inter" w:hAnsi="Inter" w:eastAsia="Inter"/>
                <w:b w:val="0"/>
                <w:color w:val="172033"/>
                <w:sz w:val="15"/>
              </w:rPr>
              <w:t>Receives receivable context; owns customer receipts, applications, payment receipts, remittance, and settlement evidence; returns idempotent application states.</w:t>
            </w:r>
          </w:p>
        </w:tc>
      </w:tr>
      <w:tr>
        <w:trPr>
          <w:cantSplit/>
        </w:trPr>
        <w:tc>
          <w:tcPr>
            <w:tcW w:type="dxa" w:w="3000"/>
            <w:shd w:fill="F3F7FA" w:val="clear"/>
          </w:tcPr>
          <w:p>
            <w:pPr>
              <w:spacing w:after="0" w:before="0" w:line="240" w:lineRule="auto"/>
            </w:pPr>
            <w:r>
              <w:rPr>
                <w:rFonts w:ascii="Inter" w:hAnsi="Inter" w:eastAsia="Inter"/>
                <w:b w:val="0"/>
                <w:color w:val="172033"/>
                <w:sz w:val="15"/>
              </w:rPr>
              <w:t>MDS-500 Payments &amp; Disbursements</w:t>
            </w:r>
          </w:p>
        </w:tc>
        <w:tc>
          <w:tcPr>
            <w:tcW w:type="dxa" w:w="7260"/>
            <w:shd w:fill="F3F7FA" w:val="clear"/>
          </w:tcPr>
          <w:p>
            <w:pPr>
              <w:spacing w:after="0" w:before="0" w:line="240" w:lineRule="auto"/>
            </w:pPr>
            <w:r>
              <w:rPr>
                <w:rFonts w:ascii="Inter" w:hAnsi="Inter" w:eastAsia="Inter"/>
                <w:b w:val="0"/>
                <w:color w:val="172033"/>
                <w:sz w:val="15"/>
              </w:rPr>
              <w:t>Receives approved customer refund context and returns payment status without changing sale ownership.</w:t>
            </w:r>
          </w:p>
        </w:tc>
      </w:tr>
      <w:tr>
        <w:trPr>
          <w:cantSplit/>
        </w:trPr>
        <w:tc>
          <w:tcPr>
            <w:tcW w:type="dxa" w:w="3000"/>
          </w:tcPr>
          <w:p>
            <w:pPr>
              <w:spacing w:after="0" w:before="0" w:line="240" w:lineRule="auto"/>
            </w:pPr>
            <w:r>
              <w:rPr>
                <w:rFonts w:ascii="Inter" w:hAnsi="Inter" w:eastAsia="Inter"/>
                <w:b w:val="0"/>
                <w:color w:val="172033"/>
                <w:sz w:val="15"/>
              </w:rPr>
              <w:t>MDS-600 Inventory</w:t>
            </w:r>
          </w:p>
        </w:tc>
        <w:tc>
          <w:tcPr>
            <w:tcW w:type="dxa" w:w="7260"/>
          </w:tcPr>
          <w:p>
            <w:pPr>
              <w:spacing w:after="0" w:before="0" w:line="240" w:lineRule="auto"/>
            </w:pPr>
            <w:r>
              <w:rPr>
                <w:rFonts w:ascii="Inter" w:hAnsi="Inter" w:eastAsia="Inter"/>
                <w:b w:val="0"/>
                <w:color w:val="172033"/>
                <w:sz w:val="15"/>
              </w:rPr>
              <w:t>Supplies availability and owns reservation, release, sales issue, return disposition, reversal, cost, and valuation effects.</w:t>
            </w:r>
          </w:p>
        </w:tc>
      </w:tr>
      <w:tr>
        <w:trPr>
          <w:cantSplit/>
        </w:trPr>
        <w:tc>
          <w:tcPr>
            <w:tcW w:type="dxa" w:w="3000"/>
            <w:shd w:fill="F3F7FA" w:val="clear"/>
          </w:tcPr>
          <w:p>
            <w:pPr>
              <w:spacing w:after="0" w:before="0" w:line="240" w:lineRule="auto"/>
            </w:pPr>
            <w:r>
              <w:rPr>
                <w:rFonts w:ascii="Inter" w:hAnsi="Inter" w:eastAsia="Inter"/>
                <w:b w:val="0"/>
                <w:color w:val="172033"/>
                <w:sz w:val="15"/>
              </w:rPr>
              <w:t>MDS-700 Cash Accounts</w:t>
            </w:r>
          </w:p>
        </w:tc>
        <w:tc>
          <w:tcPr>
            <w:tcW w:type="dxa" w:w="7260"/>
            <w:shd w:fill="F3F7FA" w:val="clear"/>
          </w:tcPr>
          <w:p>
            <w:pPr>
              <w:spacing w:after="0" w:before="0" w:line="240" w:lineRule="auto"/>
            </w:pPr>
            <w:r>
              <w:rPr>
                <w:rFonts w:ascii="Inter" w:hAnsi="Inter" w:eastAsia="Inter"/>
                <w:b w:val="0"/>
                <w:color w:val="172033"/>
                <w:sz w:val="15"/>
              </w:rPr>
              <w:t>Owns cash movements and balances resulting from MDS-300 receipts or MDS-500 refunds.</w:t>
            </w:r>
          </w:p>
        </w:tc>
      </w:tr>
      <w:tr>
        <w:trPr>
          <w:cantSplit/>
        </w:trPr>
        <w:tc>
          <w:tcPr>
            <w:tcW w:type="dxa" w:w="3000"/>
          </w:tcPr>
          <w:p>
            <w:pPr>
              <w:spacing w:after="0" w:before="0" w:line="240" w:lineRule="auto"/>
            </w:pPr>
            <w:r>
              <w:rPr>
                <w:rFonts w:ascii="Inter" w:hAnsi="Inter" w:eastAsia="Inter"/>
                <w:b w:val="0"/>
                <w:color w:val="172033"/>
                <w:sz w:val="15"/>
              </w:rPr>
              <w:t>MDS-900 Reports &amp; Analytics</w:t>
            </w:r>
          </w:p>
        </w:tc>
        <w:tc>
          <w:tcPr>
            <w:tcW w:type="dxa" w:w="7260"/>
          </w:tcPr>
          <w:p>
            <w:pPr>
              <w:spacing w:after="0" w:before="0" w:line="240" w:lineRule="auto"/>
            </w:pPr>
            <w:r>
              <w:rPr>
                <w:rFonts w:ascii="Inter" w:hAnsi="Inter" w:eastAsia="Inter"/>
                <w:b w:val="0"/>
                <w:color w:val="172033"/>
                <w:sz w:val="15"/>
              </w:rPr>
              <w:t>Consumes governed sales/receivable facts and definitions; owns report catalog, Display Report, export, scheduling, and cross-module analytics.</w:t>
            </w:r>
          </w:p>
        </w:tc>
      </w:tr>
      <w:tr>
        <w:trPr>
          <w:cantSplit/>
        </w:trPr>
        <w:tc>
          <w:tcPr>
            <w:tcW w:type="dxa" w:w="3000"/>
            <w:shd w:fill="F3F7FA" w:val="clear"/>
          </w:tcPr>
          <w:p>
            <w:pPr>
              <w:spacing w:after="0" w:before="0" w:line="240" w:lineRule="auto"/>
            </w:pPr>
            <w:r>
              <w:rPr>
                <w:rFonts w:ascii="Inter" w:hAnsi="Inter" w:eastAsia="Inter"/>
                <w:b w:val="0"/>
                <w:color w:val="172033"/>
                <w:sz w:val="15"/>
              </w:rPr>
              <w:t>MDS-1000 Master Registries</w:t>
            </w:r>
          </w:p>
        </w:tc>
        <w:tc>
          <w:tcPr>
            <w:tcW w:type="dxa" w:w="7260"/>
            <w:shd w:fill="F3F7FA" w:val="clear"/>
          </w:tcPr>
          <w:p>
            <w:pPr>
              <w:spacing w:after="0" w:before="0" w:line="240" w:lineRule="auto"/>
            </w:pPr>
            <w:r>
              <w:rPr>
                <w:rFonts w:ascii="Inter" w:hAnsi="Inter" w:eastAsia="Inter"/>
                <w:b w:val="0"/>
                <w:color w:val="172033"/>
                <w:sz w:val="15"/>
              </w:rPr>
              <w:t>Provides customers, products/services, units, categories, prices, terms, taxes, branches, warehouses, salespersons, channels, and references.</w:t>
            </w:r>
          </w:p>
        </w:tc>
      </w:tr>
      <w:tr>
        <w:trPr>
          <w:cantSplit/>
        </w:trPr>
        <w:tc>
          <w:tcPr>
            <w:tcW w:type="dxa" w:w="3000"/>
          </w:tcPr>
          <w:p>
            <w:pPr>
              <w:spacing w:after="0" w:before="0" w:line="240" w:lineRule="auto"/>
            </w:pPr>
            <w:r>
              <w:rPr>
                <w:rFonts w:ascii="Inter" w:hAnsi="Inter" w:eastAsia="Inter"/>
                <w:b w:val="0"/>
                <w:color w:val="172033"/>
                <w:sz w:val="15"/>
              </w:rPr>
              <w:t>MDS-1100 Settings &amp; Administration</w:t>
            </w:r>
          </w:p>
        </w:tc>
        <w:tc>
          <w:tcPr>
            <w:tcW w:type="dxa" w:w="7260"/>
          </w:tcPr>
          <w:p>
            <w:pPr>
              <w:spacing w:after="0" w:before="0" w:line="240" w:lineRule="auto"/>
            </w:pPr>
            <w:r>
              <w:rPr>
                <w:rFonts w:ascii="Inter" w:hAnsi="Inter" w:eastAsia="Inter"/>
                <w:b w:val="0"/>
                <w:color w:val="172033"/>
                <w:sz w:val="15"/>
              </w:rPr>
              <w:t>Provides users, roles, numbering, approvals, tax/accounting behavior, credit policy, localization, integrations, security, and edition configuration.</w:t>
            </w:r>
          </w:p>
        </w:tc>
      </w:tr>
      <w:tr>
        <w:trPr>
          <w:cantSplit/>
        </w:trPr>
        <w:tc>
          <w:tcPr>
            <w:tcW w:type="dxa" w:w="3000"/>
            <w:shd w:fill="F3F7FA" w:val="clear"/>
          </w:tcPr>
          <w:p>
            <w:pPr>
              <w:spacing w:after="0" w:before="0" w:line="240" w:lineRule="auto"/>
            </w:pPr>
            <w:r>
              <w:rPr>
                <w:rFonts w:ascii="Inter" w:hAnsi="Inter" w:eastAsia="Inter"/>
                <w:b w:val="0"/>
                <w:color w:val="172033"/>
                <w:sz w:val="15"/>
              </w:rPr>
              <w:t>External POS / Marketplace / E-commerce</w:t>
            </w:r>
          </w:p>
        </w:tc>
        <w:tc>
          <w:tcPr>
            <w:tcW w:type="dxa" w:w="7260"/>
            <w:shd w:fill="F3F7FA" w:val="clear"/>
          </w:tcPr>
          <w:p>
            <w:pPr>
              <w:spacing w:after="0" w:before="0" w:line="240" w:lineRule="auto"/>
            </w:pPr>
            <w:r>
              <w:rPr>
                <w:rFonts w:ascii="Inter" w:hAnsi="Inter" w:eastAsia="Inter"/>
                <w:b w:val="0"/>
                <w:color w:val="172033"/>
                <w:sz w:val="15"/>
              </w:rPr>
              <w:t>Submits sales through secure, versioned, idempotent APIs or import contracts and never writes directly to operational tables.</w:t>
            </w:r>
          </w:p>
        </w:tc>
      </w:tr>
      <w:tr>
        <w:trPr>
          <w:cantSplit/>
        </w:trPr>
        <w:tc>
          <w:tcPr>
            <w:tcW w:type="dxa" w:w="3000"/>
          </w:tcPr>
          <w:p>
            <w:pPr>
              <w:spacing w:after="0" w:before="0" w:line="240" w:lineRule="auto"/>
            </w:pPr>
            <w:r>
              <w:rPr>
                <w:rFonts w:ascii="Inter" w:hAnsi="Inter" w:eastAsia="Inter"/>
                <w:b w:val="0"/>
                <w:color w:val="172033"/>
                <w:sz w:val="15"/>
              </w:rPr>
              <w:t>Accounting Engine</w:t>
            </w:r>
          </w:p>
        </w:tc>
        <w:tc>
          <w:tcPr>
            <w:tcW w:type="dxa" w:w="7260"/>
          </w:tcPr>
          <w:p>
            <w:pPr>
              <w:spacing w:after="0" w:before="0" w:line="240" w:lineRule="auto"/>
            </w:pPr>
            <w:r>
              <w:rPr>
                <w:rFonts w:ascii="Inter" w:hAnsi="Inter" w:eastAsia="Inter"/>
                <w:b w:val="0"/>
                <w:color w:val="172033"/>
                <w:sz w:val="15"/>
              </w:rPr>
              <w:t>Derives balanced hidden accounting from approved sale events and transaction templates.</w:t>
            </w:r>
          </w:p>
        </w:tc>
      </w:tr>
    </w:tbl>
    <w:p>
      <w:pPr>
        <w:spacing w:after="0"/>
      </w:pPr>
    </w:p>
    <w:p>
      <w:pPr>
        <w:pStyle w:val="Heading2"/>
        <w:keepNext/>
      </w:pPr>
      <w:r>
        <w:t>12.1 Cross-Module Responsibility Matrix</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2650"/>
        <w:gridCol w:w="3300"/>
        <w:gridCol w:w="4310"/>
      </w:tblGrid>
      <w:tr>
        <w:trPr>
          <w:cantSplit/>
          <w:tblHeader w:val="true"/>
        </w:trPr>
        <w:tc>
          <w:tcPr>
            <w:tcW w:type="dxa" w:w="265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Business action</w:t>
            </w:r>
          </w:p>
        </w:tc>
        <w:tc>
          <w:tcPr>
            <w:tcW w:type="dxa" w:w="33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MDS-200 effect</w:t>
            </w:r>
          </w:p>
        </w:tc>
        <w:tc>
          <w:tcPr>
            <w:tcW w:type="dxa" w:w="431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Collaborating effects</w:t>
            </w:r>
          </w:p>
        </w:tc>
      </w:tr>
      <w:tr>
        <w:trPr>
          <w:cantSplit/>
        </w:trPr>
        <w:tc>
          <w:tcPr>
            <w:tcW w:type="dxa" w:w="2650"/>
          </w:tcPr>
          <w:p>
            <w:pPr>
              <w:spacing w:after="0" w:before="0" w:line="240" w:lineRule="auto"/>
            </w:pPr>
            <w:r>
              <w:rPr>
                <w:rFonts w:ascii="Inter" w:hAnsi="Inter" w:eastAsia="Inter"/>
                <w:b w:val="0"/>
                <w:color w:val="172033"/>
                <w:sz w:val="15"/>
              </w:rPr>
              <w:t>Cash sale</w:t>
            </w:r>
          </w:p>
        </w:tc>
        <w:tc>
          <w:tcPr>
            <w:tcW w:type="dxa" w:w="3300"/>
          </w:tcPr>
          <w:p>
            <w:pPr>
              <w:spacing w:after="0" w:before="0" w:line="240" w:lineRule="auto"/>
            </w:pPr>
            <w:r>
              <w:rPr>
                <w:rFonts w:ascii="Inter" w:hAnsi="Inter" w:eastAsia="Inter"/>
                <w:b w:val="0"/>
                <w:color w:val="172033"/>
                <w:sz w:val="15"/>
              </w:rPr>
              <w:t>Post sale; no remaining receivable unless partially paid.</w:t>
            </w:r>
          </w:p>
        </w:tc>
        <w:tc>
          <w:tcPr>
            <w:tcW w:type="dxa" w:w="4310"/>
          </w:tcPr>
          <w:p>
            <w:pPr>
              <w:spacing w:after="0" w:before="0" w:line="240" w:lineRule="auto"/>
            </w:pPr>
            <w:r>
              <w:rPr>
                <w:rFonts w:ascii="Inter" w:hAnsi="Inter" w:eastAsia="Inter"/>
                <w:b w:val="0"/>
                <w:color w:val="172033"/>
                <w:sz w:val="15"/>
              </w:rPr>
              <w:t>MDS-300 receipt/application; MDS-700 cash increase; MDS-600 stock effect.</w:t>
            </w:r>
          </w:p>
        </w:tc>
      </w:tr>
      <w:tr>
        <w:trPr>
          <w:cantSplit/>
        </w:trPr>
        <w:tc>
          <w:tcPr>
            <w:tcW w:type="dxa" w:w="2650"/>
            <w:shd w:fill="F3F7FA" w:val="clear"/>
          </w:tcPr>
          <w:p>
            <w:pPr>
              <w:spacing w:after="0" w:before="0" w:line="240" w:lineRule="auto"/>
            </w:pPr>
            <w:r>
              <w:rPr>
                <w:rFonts w:ascii="Inter" w:hAnsi="Inter" w:eastAsia="Inter"/>
                <w:b w:val="0"/>
                <w:color w:val="172033"/>
                <w:sz w:val="15"/>
              </w:rPr>
              <w:t>Credit sale</w:t>
            </w:r>
          </w:p>
        </w:tc>
        <w:tc>
          <w:tcPr>
            <w:tcW w:type="dxa" w:w="3300"/>
            <w:shd w:fill="F3F7FA" w:val="clear"/>
          </w:tcPr>
          <w:p>
            <w:pPr>
              <w:spacing w:after="0" w:before="0" w:line="240" w:lineRule="auto"/>
            </w:pPr>
            <w:r>
              <w:rPr>
                <w:rFonts w:ascii="Inter" w:hAnsi="Inter" w:eastAsia="Inter"/>
                <w:b w:val="0"/>
                <w:color w:val="172033"/>
                <w:sz w:val="15"/>
              </w:rPr>
              <w:t>Post sale and create receivable.</w:t>
            </w:r>
          </w:p>
        </w:tc>
        <w:tc>
          <w:tcPr>
            <w:tcW w:type="dxa" w:w="4310"/>
            <w:shd w:fill="F3F7FA" w:val="clear"/>
          </w:tcPr>
          <w:p>
            <w:pPr>
              <w:spacing w:after="0" w:before="0" w:line="240" w:lineRule="auto"/>
            </w:pPr>
            <w:r>
              <w:rPr>
                <w:rFonts w:ascii="Inter" w:hAnsi="Inter" w:eastAsia="Inter"/>
                <w:b w:val="0"/>
                <w:color w:val="172033"/>
                <w:sz w:val="15"/>
              </w:rPr>
              <w:t>MDS-600 stock effect; later MDS-300 collection and MDS-700 cash increase.</w:t>
            </w:r>
          </w:p>
        </w:tc>
      </w:tr>
      <w:tr>
        <w:trPr>
          <w:cantSplit/>
        </w:trPr>
        <w:tc>
          <w:tcPr>
            <w:tcW w:type="dxa" w:w="2650"/>
          </w:tcPr>
          <w:p>
            <w:pPr>
              <w:spacing w:after="0" w:before="0" w:line="240" w:lineRule="auto"/>
            </w:pPr>
            <w:r>
              <w:rPr>
                <w:rFonts w:ascii="Inter" w:hAnsi="Inter" w:eastAsia="Inter"/>
                <w:b w:val="0"/>
                <w:color w:val="172033"/>
                <w:sz w:val="15"/>
              </w:rPr>
              <w:t>Partially paid sale</w:t>
            </w:r>
          </w:p>
        </w:tc>
        <w:tc>
          <w:tcPr>
            <w:tcW w:type="dxa" w:w="3300"/>
          </w:tcPr>
          <w:p>
            <w:pPr>
              <w:spacing w:after="0" w:before="0" w:line="240" w:lineRule="auto"/>
            </w:pPr>
            <w:r>
              <w:rPr>
                <w:rFonts w:ascii="Inter" w:hAnsi="Inter" w:eastAsia="Inter"/>
                <w:b w:val="0"/>
                <w:color w:val="172033"/>
                <w:sz w:val="15"/>
              </w:rPr>
              <w:t>Post sale and create receivable only for remainder.</w:t>
            </w:r>
          </w:p>
        </w:tc>
        <w:tc>
          <w:tcPr>
            <w:tcW w:type="dxa" w:w="4310"/>
          </w:tcPr>
          <w:p>
            <w:pPr>
              <w:spacing w:after="0" w:before="0" w:line="240" w:lineRule="auto"/>
            </w:pPr>
            <w:r>
              <w:rPr>
                <w:rFonts w:ascii="Inter" w:hAnsi="Inter" w:eastAsia="Inter"/>
                <w:b w:val="0"/>
                <w:color w:val="172033"/>
                <w:sz w:val="15"/>
              </w:rPr>
              <w:t>MDS-300 initial receipt/application; MDS-700 cash; MDS-600 stock.</w:t>
            </w:r>
          </w:p>
        </w:tc>
      </w:tr>
      <w:tr>
        <w:trPr>
          <w:cantSplit/>
        </w:trPr>
        <w:tc>
          <w:tcPr>
            <w:tcW w:type="dxa" w:w="2650"/>
            <w:shd w:fill="F3F7FA" w:val="clear"/>
          </w:tcPr>
          <w:p>
            <w:pPr>
              <w:spacing w:after="0" w:before="0" w:line="240" w:lineRule="auto"/>
            </w:pPr>
            <w:r>
              <w:rPr>
                <w:rFonts w:ascii="Inter" w:hAnsi="Inter" w:eastAsia="Inter"/>
                <w:b w:val="0"/>
                <w:color w:val="172033"/>
                <w:sz w:val="15"/>
              </w:rPr>
              <w:t>Sales return</w:t>
            </w:r>
          </w:p>
        </w:tc>
        <w:tc>
          <w:tcPr>
            <w:tcW w:type="dxa" w:w="3300"/>
            <w:shd w:fill="F3F7FA" w:val="clear"/>
          </w:tcPr>
          <w:p>
            <w:pPr>
              <w:spacing w:after="0" w:before="0" w:line="240" w:lineRule="auto"/>
            </w:pPr>
            <w:r>
              <w:rPr>
                <w:rFonts w:ascii="Inter" w:hAnsi="Inter" w:eastAsia="Inter"/>
                <w:b w:val="0"/>
                <w:color w:val="172033"/>
                <w:sz w:val="15"/>
              </w:rPr>
              <w:t>Reduce eligible sale/receivable value.</w:t>
            </w:r>
          </w:p>
        </w:tc>
        <w:tc>
          <w:tcPr>
            <w:tcW w:type="dxa" w:w="4310"/>
            <w:shd w:fill="F3F7FA" w:val="clear"/>
          </w:tcPr>
          <w:p>
            <w:pPr>
              <w:spacing w:after="0" w:before="0" w:line="240" w:lineRule="auto"/>
            </w:pPr>
            <w:r>
              <w:rPr>
                <w:rFonts w:ascii="Inter" w:hAnsi="Inter" w:eastAsia="Inter"/>
                <w:b w:val="0"/>
                <w:color w:val="172033"/>
                <w:sz w:val="15"/>
              </w:rPr>
              <w:t>MDS-600 return disposition; possible MDS-500 refund; MDS-700 cash decrease.</w:t>
            </w:r>
          </w:p>
        </w:tc>
      </w:tr>
      <w:tr>
        <w:trPr>
          <w:cantSplit/>
        </w:trPr>
        <w:tc>
          <w:tcPr>
            <w:tcW w:type="dxa" w:w="2650"/>
          </w:tcPr>
          <w:p>
            <w:pPr>
              <w:spacing w:after="0" w:before="0" w:line="240" w:lineRule="auto"/>
            </w:pPr>
            <w:r>
              <w:rPr>
                <w:rFonts w:ascii="Inter" w:hAnsi="Inter" w:eastAsia="Inter"/>
                <w:b w:val="0"/>
                <w:color w:val="172033"/>
                <w:sz w:val="15"/>
              </w:rPr>
              <w:t>Debit adjustment</w:t>
            </w:r>
          </w:p>
        </w:tc>
        <w:tc>
          <w:tcPr>
            <w:tcW w:type="dxa" w:w="3300"/>
          </w:tcPr>
          <w:p>
            <w:pPr>
              <w:spacing w:after="0" w:before="0" w:line="240" w:lineRule="auto"/>
            </w:pPr>
            <w:r>
              <w:rPr>
                <w:rFonts w:ascii="Inter" w:hAnsi="Inter" w:eastAsia="Inter"/>
                <w:b w:val="0"/>
                <w:color w:val="172033"/>
                <w:sz w:val="15"/>
              </w:rPr>
              <w:t>Increase receivable.</w:t>
            </w:r>
          </w:p>
        </w:tc>
        <w:tc>
          <w:tcPr>
            <w:tcW w:type="dxa" w:w="4310"/>
          </w:tcPr>
          <w:p>
            <w:pPr>
              <w:spacing w:after="0" w:before="0" w:line="240" w:lineRule="auto"/>
            </w:pPr>
            <w:r>
              <w:rPr>
                <w:rFonts w:ascii="Inter" w:hAnsi="Inter" w:eastAsia="Inter"/>
                <w:b w:val="0"/>
                <w:color w:val="172033"/>
                <w:sz w:val="15"/>
              </w:rPr>
              <w:t>Later MDS-300 collection; MDS-900 reporting.</w:t>
            </w:r>
          </w:p>
        </w:tc>
      </w:tr>
      <w:tr>
        <w:trPr>
          <w:cantSplit/>
        </w:trPr>
        <w:tc>
          <w:tcPr>
            <w:tcW w:type="dxa" w:w="2650"/>
            <w:shd w:fill="F3F7FA" w:val="clear"/>
          </w:tcPr>
          <w:p>
            <w:pPr>
              <w:spacing w:after="0" w:before="0" w:line="240" w:lineRule="auto"/>
            </w:pPr>
            <w:r>
              <w:rPr>
                <w:rFonts w:ascii="Inter" w:hAnsi="Inter" w:eastAsia="Inter"/>
                <w:b w:val="0"/>
                <w:color w:val="172033"/>
                <w:sz w:val="15"/>
              </w:rPr>
              <w:t>Credit adjustment</w:t>
            </w:r>
          </w:p>
        </w:tc>
        <w:tc>
          <w:tcPr>
            <w:tcW w:type="dxa" w:w="3300"/>
            <w:shd w:fill="F3F7FA" w:val="clear"/>
          </w:tcPr>
          <w:p>
            <w:pPr>
              <w:spacing w:after="0" w:before="0" w:line="240" w:lineRule="auto"/>
            </w:pPr>
            <w:r>
              <w:rPr>
                <w:rFonts w:ascii="Inter" w:hAnsi="Inter" w:eastAsia="Inter"/>
                <w:b w:val="0"/>
                <w:color w:val="172033"/>
                <w:sz w:val="15"/>
              </w:rPr>
              <w:t>Decrease receivable.</w:t>
            </w:r>
          </w:p>
        </w:tc>
        <w:tc>
          <w:tcPr>
            <w:tcW w:type="dxa" w:w="4310"/>
            <w:shd w:fill="F3F7FA" w:val="clear"/>
          </w:tcPr>
          <w:p>
            <w:pPr>
              <w:spacing w:after="0" w:before="0" w:line="240" w:lineRule="auto"/>
            </w:pPr>
            <w:r>
              <w:rPr>
                <w:rFonts w:ascii="Inter" w:hAnsi="Inter" w:eastAsia="Inter"/>
                <w:b w:val="0"/>
                <w:color w:val="172033"/>
                <w:sz w:val="15"/>
              </w:rPr>
              <w:t>Possible MDS-500 refund only when approved excess is paid back.</w:t>
            </w:r>
          </w:p>
        </w:tc>
      </w:tr>
      <w:tr>
        <w:trPr>
          <w:cantSplit/>
        </w:trPr>
        <w:tc>
          <w:tcPr>
            <w:tcW w:type="dxa" w:w="2650"/>
          </w:tcPr>
          <w:p>
            <w:pPr>
              <w:spacing w:after="0" w:before="0" w:line="240" w:lineRule="auto"/>
            </w:pPr>
            <w:r>
              <w:rPr>
                <w:rFonts w:ascii="Inter" w:hAnsi="Inter" w:eastAsia="Inter"/>
                <w:b w:val="0"/>
                <w:color w:val="172033"/>
                <w:sz w:val="15"/>
              </w:rPr>
              <w:t>Receipt application</w:t>
            </w:r>
          </w:p>
        </w:tc>
        <w:tc>
          <w:tcPr>
            <w:tcW w:type="dxa" w:w="3300"/>
          </w:tcPr>
          <w:p>
            <w:pPr>
              <w:spacing w:after="0" w:before="0" w:line="240" w:lineRule="auto"/>
            </w:pPr>
            <w:r>
              <w:rPr>
                <w:rFonts w:ascii="Inter" w:hAnsi="Inter" w:eastAsia="Inter"/>
                <w:b w:val="0"/>
                <w:color w:val="172033"/>
                <w:sz w:val="15"/>
              </w:rPr>
              <w:t>Reduce open balance and update settlement status.</w:t>
            </w:r>
          </w:p>
        </w:tc>
        <w:tc>
          <w:tcPr>
            <w:tcW w:type="dxa" w:w="4310"/>
          </w:tcPr>
          <w:p>
            <w:pPr>
              <w:spacing w:after="0" w:before="0" w:line="240" w:lineRule="auto"/>
            </w:pPr>
            <w:r>
              <w:rPr>
                <w:rFonts w:ascii="Inter" w:hAnsi="Inter" w:eastAsia="Inter"/>
                <w:b w:val="0"/>
                <w:color w:val="172033"/>
                <w:sz w:val="15"/>
              </w:rPr>
              <w:t>Owned and evidenced by MDS-300; cash remains MDS-700.</w:t>
            </w:r>
          </w:p>
        </w:tc>
      </w:tr>
      <w:tr>
        <w:trPr>
          <w:cantSplit/>
        </w:trPr>
        <w:tc>
          <w:tcPr>
            <w:tcW w:type="dxa" w:w="2650"/>
            <w:shd w:fill="F3F7FA" w:val="clear"/>
          </w:tcPr>
          <w:p>
            <w:pPr>
              <w:spacing w:after="0" w:before="0" w:line="240" w:lineRule="auto"/>
            </w:pPr>
            <w:r>
              <w:rPr>
                <w:rFonts w:ascii="Inter" w:hAnsi="Inter" w:eastAsia="Inter"/>
                <w:b w:val="0"/>
                <w:color w:val="172033"/>
                <w:sz w:val="15"/>
              </w:rPr>
              <w:t>Billing statement</w:t>
            </w:r>
          </w:p>
        </w:tc>
        <w:tc>
          <w:tcPr>
            <w:tcW w:type="dxa" w:w="3300"/>
            <w:shd w:fill="F3F7FA" w:val="clear"/>
          </w:tcPr>
          <w:p>
            <w:pPr>
              <w:spacing w:after="0" w:before="0" w:line="240" w:lineRule="auto"/>
            </w:pPr>
            <w:r>
              <w:rPr>
                <w:rFonts w:ascii="Inter" w:hAnsi="Inter" w:eastAsia="Inter"/>
                <w:b w:val="0"/>
                <w:color w:val="172033"/>
                <w:sz w:val="15"/>
              </w:rPr>
              <w:t>Summarize governed source activity and balance.</w:t>
            </w:r>
          </w:p>
        </w:tc>
        <w:tc>
          <w:tcPr>
            <w:tcW w:type="dxa" w:w="4310"/>
            <w:shd w:fill="F3F7FA" w:val="clear"/>
          </w:tcPr>
          <w:p>
            <w:pPr>
              <w:spacing w:after="0" w:before="0" w:line="240" w:lineRule="auto"/>
            </w:pPr>
            <w:r>
              <w:rPr>
                <w:rFonts w:ascii="Inter" w:hAnsi="Inter" w:eastAsia="Inter"/>
                <w:b w:val="0"/>
                <w:color w:val="172033"/>
                <w:sz w:val="15"/>
              </w:rPr>
              <w:t>MDS-900 may display/export; no transaction or cash effect.</w:t>
            </w:r>
          </w:p>
        </w:tc>
      </w:tr>
    </w:tbl>
    <w:p>
      <w:pPr>
        <w:spacing w:after="0"/>
      </w:pPr>
    </w:p>
    <w:p>
      <w:pPr>
        <w:pStyle w:val="Heading2"/>
        <w:keepNext/>
      </w:pPr>
      <w:r>
        <w:t>12.2 Internal Accounting and Financial Effects</w:t>
      </w:r>
    </w:p>
    <w:p>
      <w:r>
        <w:rPr>
          <w:rFonts w:ascii="Inter" w:hAnsi="Inter" w:eastAsia="Inter"/>
        </w:rPr>
        <w:t>SimpleBIZ presents business-friendly actions while the Business Transaction Engine derives governed accounting. Exact Account Titles, tax treatment, revenue recognition, and cost behavior depend on approved accounting profiles and jurisdiction. The patterns below are illustrative and are not user-facing debit/credit instructions.</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2250"/>
        <w:gridCol w:w="2550"/>
        <w:gridCol w:w="2550"/>
        <w:gridCol w:w="2910"/>
      </w:tblGrid>
      <w:tr>
        <w:trPr>
          <w:cantSplit/>
          <w:tblHeader w:val="true"/>
        </w:trPr>
        <w:tc>
          <w:tcPr>
            <w:tcW w:type="dxa" w:w="225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Scenario</w:t>
            </w:r>
          </w:p>
        </w:tc>
        <w:tc>
          <w:tcPr>
            <w:tcW w:type="dxa" w:w="255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Debit / increase</w:t>
            </w:r>
          </w:p>
        </w:tc>
        <w:tc>
          <w:tcPr>
            <w:tcW w:type="dxa" w:w="255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Credit / decrease</w:t>
            </w:r>
          </w:p>
        </w:tc>
        <w:tc>
          <w:tcPr>
            <w:tcW w:type="dxa" w:w="291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Operational result</w:t>
            </w:r>
          </w:p>
        </w:tc>
      </w:tr>
      <w:tr>
        <w:trPr>
          <w:cantSplit/>
        </w:trPr>
        <w:tc>
          <w:tcPr>
            <w:tcW w:type="dxa" w:w="2250"/>
          </w:tcPr>
          <w:p>
            <w:pPr>
              <w:spacing w:after="0" w:before="0" w:line="240" w:lineRule="auto"/>
            </w:pPr>
            <w:r>
              <w:rPr>
                <w:rFonts w:ascii="Inter" w:hAnsi="Inter" w:eastAsia="Inter"/>
                <w:b w:val="0"/>
                <w:color w:val="172033"/>
                <w:sz w:val="15"/>
              </w:rPr>
              <w:t>Cash sale</w:t>
            </w:r>
          </w:p>
        </w:tc>
        <w:tc>
          <w:tcPr>
            <w:tcW w:type="dxa" w:w="2550"/>
          </w:tcPr>
          <w:p>
            <w:pPr>
              <w:spacing w:after="0" w:before="0" w:line="240" w:lineRule="auto"/>
            </w:pPr>
            <w:r>
              <w:rPr>
                <w:rFonts w:ascii="Inter" w:hAnsi="Inter" w:eastAsia="Inter"/>
                <w:b w:val="0"/>
                <w:color w:val="172033"/>
                <w:sz w:val="15"/>
              </w:rPr>
              <w:t>Selected Cash Account / clearing; cost of sales where applicable</w:t>
            </w:r>
          </w:p>
        </w:tc>
        <w:tc>
          <w:tcPr>
            <w:tcW w:type="dxa" w:w="2550"/>
          </w:tcPr>
          <w:p>
            <w:pPr>
              <w:spacing w:after="0" w:before="0" w:line="240" w:lineRule="auto"/>
            </w:pPr>
            <w:r>
              <w:rPr>
                <w:rFonts w:ascii="Inter" w:hAnsi="Inter" w:eastAsia="Inter"/>
                <w:b w:val="0"/>
                <w:color w:val="172033"/>
                <w:sz w:val="15"/>
              </w:rPr>
              <w:t>Sales / output tax; inventory where applicable</w:t>
            </w:r>
          </w:p>
        </w:tc>
        <w:tc>
          <w:tcPr>
            <w:tcW w:type="dxa" w:w="2910"/>
          </w:tcPr>
          <w:p>
            <w:pPr>
              <w:spacing w:after="0" w:before="0" w:line="240" w:lineRule="auto"/>
            </w:pPr>
            <w:r>
              <w:rPr>
                <w:rFonts w:ascii="Inter" w:hAnsi="Inter" w:eastAsia="Inter"/>
                <w:b w:val="0"/>
                <w:color w:val="172033"/>
                <w:sz w:val="15"/>
              </w:rPr>
              <w:t>Sale posted, receipt confirmed, cash increased, stock reduced.</w:t>
            </w:r>
          </w:p>
        </w:tc>
      </w:tr>
      <w:tr>
        <w:trPr>
          <w:cantSplit/>
        </w:trPr>
        <w:tc>
          <w:tcPr>
            <w:tcW w:type="dxa" w:w="2250"/>
            <w:shd w:fill="F3F7FA" w:val="clear"/>
          </w:tcPr>
          <w:p>
            <w:pPr>
              <w:spacing w:after="0" w:before="0" w:line="240" w:lineRule="auto"/>
            </w:pPr>
            <w:r>
              <w:rPr>
                <w:rFonts w:ascii="Inter" w:hAnsi="Inter" w:eastAsia="Inter"/>
                <w:b w:val="0"/>
                <w:color w:val="172033"/>
                <w:sz w:val="15"/>
              </w:rPr>
              <w:t>Credit sale</w:t>
            </w:r>
          </w:p>
        </w:tc>
        <w:tc>
          <w:tcPr>
            <w:tcW w:type="dxa" w:w="2550"/>
            <w:shd w:fill="F3F7FA" w:val="clear"/>
          </w:tcPr>
          <w:p>
            <w:pPr>
              <w:spacing w:after="0" w:before="0" w:line="240" w:lineRule="auto"/>
            </w:pPr>
            <w:r>
              <w:rPr>
                <w:rFonts w:ascii="Inter" w:hAnsi="Inter" w:eastAsia="Inter"/>
                <w:b w:val="0"/>
                <w:color w:val="172033"/>
                <w:sz w:val="15"/>
              </w:rPr>
              <w:t>Accounts receivable; cost of sales where applicable</w:t>
            </w:r>
          </w:p>
        </w:tc>
        <w:tc>
          <w:tcPr>
            <w:tcW w:type="dxa" w:w="2550"/>
            <w:shd w:fill="F3F7FA" w:val="clear"/>
          </w:tcPr>
          <w:p>
            <w:pPr>
              <w:spacing w:after="0" w:before="0" w:line="240" w:lineRule="auto"/>
            </w:pPr>
            <w:r>
              <w:rPr>
                <w:rFonts w:ascii="Inter" w:hAnsi="Inter" w:eastAsia="Inter"/>
                <w:b w:val="0"/>
                <w:color w:val="172033"/>
                <w:sz w:val="15"/>
              </w:rPr>
              <w:t>Sales / output tax; inventory where applicable</w:t>
            </w:r>
          </w:p>
        </w:tc>
        <w:tc>
          <w:tcPr>
            <w:tcW w:type="dxa" w:w="2910"/>
            <w:shd w:fill="F3F7FA" w:val="clear"/>
          </w:tcPr>
          <w:p>
            <w:pPr>
              <w:spacing w:after="0" w:before="0" w:line="240" w:lineRule="auto"/>
            </w:pPr>
            <w:r>
              <w:rPr>
                <w:rFonts w:ascii="Inter" w:hAnsi="Inter" w:eastAsia="Inter"/>
                <w:b w:val="0"/>
                <w:color w:val="172033"/>
                <w:sz w:val="15"/>
              </w:rPr>
              <w:t>Sale posted and customer obligation created.</w:t>
            </w:r>
          </w:p>
        </w:tc>
      </w:tr>
      <w:tr>
        <w:trPr>
          <w:cantSplit/>
        </w:trPr>
        <w:tc>
          <w:tcPr>
            <w:tcW w:type="dxa" w:w="2250"/>
          </w:tcPr>
          <w:p>
            <w:pPr>
              <w:spacing w:after="0" w:before="0" w:line="240" w:lineRule="auto"/>
            </w:pPr>
            <w:r>
              <w:rPr>
                <w:rFonts w:ascii="Inter" w:hAnsi="Inter" w:eastAsia="Inter"/>
                <w:b w:val="0"/>
                <w:color w:val="172033"/>
                <w:sz w:val="15"/>
              </w:rPr>
              <w:t>Partially paid sale</w:t>
            </w:r>
          </w:p>
        </w:tc>
        <w:tc>
          <w:tcPr>
            <w:tcW w:type="dxa" w:w="2550"/>
          </w:tcPr>
          <w:p>
            <w:pPr>
              <w:spacing w:after="0" w:before="0" w:line="240" w:lineRule="auto"/>
            </w:pPr>
            <w:r>
              <w:rPr>
                <w:rFonts w:ascii="Inter" w:hAnsi="Inter" w:eastAsia="Inter"/>
                <w:b w:val="0"/>
                <w:color w:val="172033"/>
                <w:sz w:val="15"/>
              </w:rPr>
              <w:t>Cash / clearing plus accounts receivable; cost of sales</w:t>
            </w:r>
          </w:p>
        </w:tc>
        <w:tc>
          <w:tcPr>
            <w:tcW w:type="dxa" w:w="2550"/>
          </w:tcPr>
          <w:p>
            <w:pPr>
              <w:spacing w:after="0" w:before="0" w:line="240" w:lineRule="auto"/>
            </w:pPr>
            <w:r>
              <w:rPr>
                <w:rFonts w:ascii="Inter" w:hAnsi="Inter" w:eastAsia="Inter"/>
                <w:b w:val="0"/>
                <w:color w:val="172033"/>
                <w:sz w:val="15"/>
              </w:rPr>
              <w:t>Sales / output tax; inventory</w:t>
            </w:r>
          </w:p>
        </w:tc>
        <w:tc>
          <w:tcPr>
            <w:tcW w:type="dxa" w:w="2910"/>
          </w:tcPr>
          <w:p>
            <w:pPr>
              <w:spacing w:after="0" w:before="0" w:line="240" w:lineRule="auto"/>
            </w:pPr>
            <w:r>
              <w:rPr>
                <w:rFonts w:ascii="Inter" w:hAnsi="Inter" w:eastAsia="Inter"/>
                <w:b w:val="0"/>
                <w:color w:val="172033"/>
                <w:sz w:val="15"/>
              </w:rPr>
              <w:t>Cash and receivable together equal the sale charge.</w:t>
            </w:r>
          </w:p>
        </w:tc>
      </w:tr>
      <w:tr>
        <w:trPr>
          <w:cantSplit/>
        </w:trPr>
        <w:tc>
          <w:tcPr>
            <w:tcW w:type="dxa" w:w="2250"/>
            <w:shd w:fill="F3F7FA" w:val="clear"/>
          </w:tcPr>
          <w:p>
            <w:pPr>
              <w:spacing w:after="0" w:before="0" w:line="240" w:lineRule="auto"/>
            </w:pPr>
            <w:r>
              <w:rPr>
                <w:rFonts w:ascii="Inter" w:hAnsi="Inter" w:eastAsia="Inter"/>
                <w:b w:val="0"/>
                <w:color w:val="172033"/>
                <w:sz w:val="15"/>
              </w:rPr>
              <w:t>Sales return before refund</w:t>
            </w:r>
          </w:p>
        </w:tc>
        <w:tc>
          <w:tcPr>
            <w:tcW w:type="dxa" w:w="2550"/>
            <w:shd w:fill="F3F7FA" w:val="clear"/>
          </w:tcPr>
          <w:p>
            <w:pPr>
              <w:spacing w:after="0" w:before="0" w:line="240" w:lineRule="auto"/>
            </w:pPr>
            <w:r>
              <w:rPr>
                <w:rFonts w:ascii="Inter" w:hAnsi="Inter" w:eastAsia="Inter"/>
                <w:b w:val="0"/>
                <w:color w:val="172033"/>
                <w:sz w:val="15"/>
              </w:rPr>
              <w:t>Sales return / tax adjustment; inventory or return-status asset where applicable</w:t>
            </w:r>
          </w:p>
        </w:tc>
        <w:tc>
          <w:tcPr>
            <w:tcW w:type="dxa" w:w="2550"/>
            <w:shd w:fill="F3F7FA" w:val="clear"/>
          </w:tcPr>
          <w:p>
            <w:pPr>
              <w:spacing w:after="0" w:before="0" w:line="240" w:lineRule="auto"/>
            </w:pPr>
            <w:r>
              <w:rPr>
                <w:rFonts w:ascii="Inter" w:hAnsi="Inter" w:eastAsia="Inter"/>
                <w:b w:val="0"/>
                <w:color w:val="172033"/>
                <w:sz w:val="15"/>
              </w:rPr>
              <w:t>Accounts receivable or customer credit; cost-of-sales reversal</w:t>
            </w:r>
          </w:p>
        </w:tc>
        <w:tc>
          <w:tcPr>
            <w:tcW w:type="dxa" w:w="2910"/>
            <w:shd w:fill="F3F7FA" w:val="clear"/>
          </w:tcPr>
          <w:p>
            <w:pPr>
              <w:spacing w:after="0" w:before="0" w:line="240" w:lineRule="auto"/>
            </w:pPr>
            <w:r>
              <w:rPr>
                <w:rFonts w:ascii="Inter" w:hAnsi="Inter" w:eastAsia="Inter"/>
                <w:b w:val="0"/>
                <w:color w:val="172033"/>
                <w:sz w:val="15"/>
              </w:rPr>
              <w:t>Charge reduced and returned quantity handled by Inventory.</w:t>
            </w:r>
          </w:p>
        </w:tc>
      </w:tr>
      <w:tr>
        <w:trPr>
          <w:cantSplit/>
        </w:trPr>
        <w:tc>
          <w:tcPr>
            <w:tcW w:type="dxa" w:w="2250"/>
          </w:tcPr>
          <w:p>
            <w:pPr>
              <w:spacing w:after="0" w:before="0" w:line="240" w:lineRule="auto"/>
            </w:pPr>
            <w:r>
              <w:rPr>
                <w:rFonts w:ascii="Inter" w:hAnsi="Inter" w:eastAsia="Inter"/>
                <w:b w:val="0"/>
                <w:color w:val="172033"/>
                <w:sz w:val="15"/>
              </w:rPr>
              <w:t>Debit adjustment</w:t>
            </w:r>
          </w:p>
        </w:tc>
        <w:tc>
          <w:tcPr>
            <w:tcW w:type="dxa" w:w="2550"/>
          </w:tcPr>
          <w:p>
            <w:pPr>
              <w:spacing w:after="0" w:before="0" w:line="240" w:lineRule="auto"/>
            </w:pPr>
            <w:r>
              <w:rPr>
                <w:rFonts w:ascii="Inter" w:hAnsi="Inter" w:eastAsia="Inter"/>
                <w:b w:val="0"/>
                <w:color w:val="172033"/>
                <w:sz w:val="15"/>
              </w:rPr>
              <w:t>Accounts receivable</w:t>
            </w:r>
          </w:p>
        </w:tc>
        <w:tc>
          <w:tcPr>
            <w:tcW w:type="dxa" w:w="2550"/>
          </w:tcPr>
          <w:p>
            <w:pPr>
              <w:spacing w:after="0" w:before="0" w:line="240" w:lineRule="auto"/>
            </w:pPr>
            <w:r>
              <w:rPr>
                <w:rFonts w:ascii="Inter" w:hAnsi="Inter" w:eastAsia="Inter"/>
                <w:b w:val="0"/>
                <w:color w:val="172033"/>
                <w:sz w:val="15"/>
              </w:rPr>
              <w:t>Revenue / tax / approved adjustment account</w:t>
            </w:r>
          </w:p>
        </w:tc>
        <w:tc>
          <w:tcPr>
            <w:tcW w:type="dxa" w:w="2910"/>
          </w:tcPr>
          <w:p>
            <w:pPr>
              <w:spacing w:after="0" w:before="0" w:line="240" w:lineRule="auto"/>
            </w:pPr>
            <w:r>
              <w:rPr>
                <w:rFonts w:ascii="Inter" w:hAnsi="Inter" w:eastAsia="Inter"/>
                <w:b w:val="0"/>
                <w:color w:val="172033"/>
                <w:sz w:val="15"/>
              </w:rPr>
              <w:t>Customer obligation increased.</w:t>
            </w:r>
          </w:p>
        </w:tc>
      </w:tr>
      <w:tr>
        <w:trPr>
          <w:cantSplit/>
        </w:trPr>
        <w:tc>
          <w:tcPr>
            <w:tcW w:type="dxa" w:w="2250"/>
            <w:shd w:fill="F3F7FA" w:val="clear"/>
          </w:tcPr>
          <w:p>
            <w:pPr>
              <w:spacing w:after="0" w:before="0" w:line="240" w:lineRule="auto"/>
            </w:pPr>
            <w:r>
              <w:rPr>
                <w:rFonts w:ascii="Inter" w:hAnsi="Inter" w:eastAsia="Inter"/>
                <w:b w:val="0"/>
                <w:color w:val="172033"/>
                <w:sz w:val="15"/>
              </w:rPr>
              <w:t>Credit adjustment</w:t>
            </w:r>
          </w:p>
        </w:tc>
        <w:tc>
          <w:tcPr>
            <w:tcW w:type="dxa" w:w="2550"/>
            <w:shd w:fill="F3F7FA" w:val="clear"/>
          </w:tcPr>
          <w:p>
            <w:pPr>
              <w:spacing w:after="0" w:before="0" w:line="240" w:lineRule="auto"/>
            </w:pPr>
            <w:r>
              <w:rPr>
                <w:rFonts w:ascii="Inter" w:hAnsi="Inter" w:eastAsia="Inter"/>
                <w:b w:val="0"/>
                <w:color w:val="172033"/>
                <w:sz w:val="15"/>
              </w:rPr>
              <w:t>Revenue allowance / tax / approved adjustment</w:t>
            </w:r>
          </w:p>
        </w:tc>
        <w:tc>
          <w:tcPr>
            <w:tcW w:type="dxa" w:w="2550"/>
            <w:shd w:fill="F3F7FA" w:val="clear"/>
          </w:tcPr>
          <w:p>
            <w:pPr>
              <w:spacing w:after="0" w:before="0" w:line="240" w:lineRule="auto"/>
            </w:pPr>
            <w:r>
              <w:rPr>
                <w:rFonts w:ascii="Inter" w:hAnsi="Inter" w:eastAsia="Inter"/>
                <w:b w:val="0"/>
                <w:color w:val="172033"/>
                <w:sz w:val="15"/>
              </w:rPr>
              <w:t>Accounts receivable or customer credit</w:t>
            </w:r>
          </w:p>
        </w:tc>
        <w:tc>
          <w:tcPr>
            <w:tcW w:type="dxa" w:w="2910"/>
            <w:shd w:fill="F3F7FA" w:val="clear"/>
          </w:tcPr>
          <w:p>
            <w:pPr>
              <w:spacing w:after="0" w:before="0" w:line="240" w:lineRule="auto"/>
            </w:pPr>
            <w:r>
              <w:rPr>
                <w:rFonts w:ascii="Inter" w:hAnsi="Inter" w:eastAsia="Inter"/>
                <w:b w:val="0"/>
                <w:color w:val="172033"/>
                <w:sz w:val="15"/>
              </w:rPr>
              <w:t>Customer obligation reduced.</w:t>
            </w:r>
          </w:p>
        </w:tc>
      </w:tr>
      <w:tr>
        <w:trPr>
          <w:cantSplit/>
        </w:trPr>
        <w:tc>
          <w:tcPr>
            <w:tcW w:type="dxa" w:w="2250"/>
          </w:tcPr>
          <w:p>
            <w:pPr>
              <w:spacing w:after="0" w:before="0" w:line="240" w:lineRule="auto"/>
            </w:pPr>
            <w:r>
              <w:rPr>
                <w:rFonts w:ascii="Inter" w:hAnsi="Inter" w:eastAsia="Inter"/>
                <w:b w:val="0"/>
                <w:color w:val="172033"/>
                <w:sz w:val="15"/>
              </w:rPr>
              <w:t>Customer refund</w:t>
            </w:r>
          </w:p>
        </w:tc>
        <w:tc>
          <w:tcPr>
            <w:tcW w:type="dxa" w:w="2550"/>
          </w:tcPr>
          <w:p>
            <w:pPr>
              <w:spacing w:after="0" w:before="0" w:line="240" w:lineRule="auto"/>
            </w:pPr>
            <w:r>
              <w:rPr>
                <w:rFonts w:ascii="Inter" w:hAnsi="Inter" w:eastAsia="Inter"/>
                <w:b w:val="0"/>
                <w:color w:val="172033"/>
                <w:sz w:val="15"/>
              </w:rPr>
              <w:t>Customer credit / refund liability</w:t>
            </w:r>
          </w:p>
        </w:tc>
        <w:tc>
          <w:tcPr>
            <w:tcW w:type="dxa" w:w="2550"/>
          </w:tcPr>
          <w:p>
            <w:pPr>
              <w:spacing w:after="0" w:before="0" w:line="240" w:lineRule="auto"/>
            </w:pPr>
            <w:r>
              <w:rPr>
                <w:rFonts w:ascii="Inter" w:hAnsi="Inter" w:eastAsia="Inter"/>
                <w:b w:val="0"/>
                <w:color w:val="172033"/>
                <w:sz w:val="15"/>
              </w:rPr>
              <w:t>Selected Cash Account</w:t>
            </w:r>
          </w:p>
        </w:tc>
        <w:tc>
          <w:tcPr>
            <w:tcW w:type="dxa" w:w="2910"/>
          </w:tcPr>
          <w:p>
            <w:pPr>
              <w:spacing w:after="0" w:before="0" w:line="240" w:lineRule="auto"/>
            </w:pPr>
            <w:r>
              <w:rPr>
                <w:rFonts w:ascii="Inter" w:hAnsi="Inter" w:eastAsia="Inter"/>
                <w:b w:val="0"/>
                <w:color w:val="172033"/>
                <w:sz w:val="15"/>
              </w:rPr>
              <w:t>Outgoing money remains MDS-500/MDS-700-owned.</w:t>
            </w:r>
          </w:p>
        </w:tc>
      </w:tr>
      <w:tr>
        <w:trPr>
          <w:cantSplit/>
        </w:trPr>
        <w:tc>
          <w:tcPr>
            <w:tcW w:type="dxa" w:w="2250"/>
            <w:shd w:fill="F3F7FA" w:val="clear"/>
          </w:tcPr>
          <w:p>
            <w:pPr>
              <w:spacing w:after="0" w:before="0" w:line="240" w:lineRule="auto"/>
            </w:pPr>
            <w:r>
              <w:rPr>
                <w:rFonts w:ascii="Inter" w:hAnsi="Inter" w:eastAsia="Inter"/>
                <w:b w:val="0"/>
                <w:color w:val="172033"/>
                <w:sz w:val="15"/>
              </w:rPr>
              <w:t>Sale reversal</w:t>
            </w:r>
          </w:p>
        </w:tc>
        <w:tc>
          <w:tcPr>
            <w:tcW w:type="dxa" w:w="2550"/>
            <w:shd w:fill="F3F7FA" w:val="clear"/>
          </w:tcPr>
          <w:p>
            <w:pPr>
              <w:spacing w:after="0" w:before="0" w:line="240" w:lineRule="auto"/>
            </w:pPr>
            <w:r>
              <w:rPr>
                <w:rFonts w:ascii="Inter" w:hAnsi="Inter" w:eastAsia="Inter"/>
                <w:b w:val="0"/>
                <w:color w:val="172033"/>
                <w:sz w:val="15"/>
              </w:rPr>
              <w:t>Compensating accounts based on original posting</w:t>
            </w:r>
          </w:p>
        </w:tc>
        <w:tc>
          <w:tcPr>
            <w:tcW w:type="dxa" w:w="2550"/>
            <w:shd w:fill="F3F7FA" w:val="clear"/>
          </w:tcPr>
          <w:p>
            <w:pPr>
              <w:spacing w:after="0" w:before="0" w:line="240" w:lineRule="auto"/>
            </w:pPr>
            <w:r>
              <w:rPr>
                <w:rFonts w:ascii="Inter" w:hAnsi="Inter" w:eastAsia="Inter"/>
                <w:b w:val="0"/>
                <w:color w:val="172033"/>
                <w:sz w:val="15"/>
              </w:rPr>
              <w:t>Counter-accounts based on original posting</w:t>
            </w:r>
          </w:p>
        </w:tc>
        <w:tc>
          <w:tcPr>
            <w:tcW w:type="dxa" w:w="2910"/>
            <w:shd w:fill="F3F7FA" w:val="clear"/>
          </w:tcPr>
          <w:p>
            <w:pPr>
              <w:spacing w:after="0" w:before="0" w:line="240" w:lineRule="auto"/>
            </w:pPr>
            <w:r>
              <w:rPr>
                <w:rFonts w:ascii="Inter" w:hAnsi="Inter" w:eastAsia="Inter"/>
                <w:b w:val="0"/>
                <w:color w:val="172033"/>
                <w:sz w:val="15"/>
              </w:rPr>
              <w:t>Original history preserved; subscribed effects reversed.</w:t>
            </w:r>
          </w:p>
        </w:tc>
      </w:tr>
    </w:tbl>
    <w:p>
      <w:pPr>
        <w:spacing w:after="0"/>
      </w:pPr>
    </w:p>
    <w:tbl>
      <w:tblPr>
        <w:tblW w:type="dxa" w:w="10260"/>
        <w:jc w:val="center"/>
        <w:tblLayout w:type="fixed"/>
        <w:tblLook w:firstColumn="1" w:firstRow="1" w:lastColumn="0" w:lastRow="0" w:noHBand="0" w:noVBand="1" w:val="04A0"/>
        <w:tblBorders>
          <w:top w:val="single" w:sz="4" w:space="0" w:color="AFC4D6"/>
          <w:left w:val="single" w:sz="4" w:space="0" w:color="AFC4D6"/>
          <w:bottom w:val="single" w:sz="4" w:space="0" w:color="AFC4D6"/>
          <w:right w:val="single" w:sz="4" w:space="0" w:color="AFC4D6"/>
          <w:insideH w:val="single" w:sz="4" w:space="0" w:color="AFC4D6"/>
          <w:insideV w:val="single" w:sz="4" w:space="0" w:color="AFC4D6"/>
        </w:tblBorders>
      </w:tblPr>
      <w:tblGrid>
        <w:gridCol w:w="10260"/>
      </w:tblGrid>
      <w:tr>
        <w:trPr>
          <w:cantSplit/>
          <w:tblHeader w:val="true"/>
        </w:trPr>
        <w:tc>
          <w:tcPr>
            <w:tcW w:type="dxa" w:w="10260"/>
            <w:tcMar>
              <w:top w:w="70" w:type="dxa"/>
              <w:start w:w="95" w:type="dxa"/>
              <w:bottom w:w="70" w:type="dxa"/>
              <w:end w:w="95" w:type="dxa"/>
            </w:tcMar>
            <w:vAlign w:val="center"/>
            <w:shd w:fill="EAF3FA" w:val="clear"/>
          </w:tcPr>
          <w:p>
            <w:pPr>
              <w:spacing w:after="0"/>
            </w:pPr>
            <w:r>
              <w:rPr>
                <w:rFonts w:ascii="Inter" w:hAnsi="Inter" w:eastAsia="Inter"/>
                <w:b/>
                <w:color w:val="1A2D44"/>
                <w:sz w:val="17"/>
              </w:rPr>
              <w:t xml:space="preserve">HIDDEN ACCOUNTING  </w:t>
            </w:r>
            <w:r>
              <w:rPr>
                <w:rFonts w:ascii="Inter" w:hAnsi="Inter" w:eastAsia="Inter"/>
                <w:color w:val="1A2D44"/>
                <w:sz w:val="17"/>
              </w:rPr>
              <w:t>Entrepreneurs should not be required to enter debits and credits. Accounting is derived from the Business Event, product/service and Account Title mappings, tax configuration, settlement intent, inventory behavior, and approved transaction template.</w:t>
            </w:r>
          </w:p>
        </w:tc>
      </w:tr>
    </w:tbl>
    <w:p>
      <w:pPr>
        <w:pStyle w:val="Heading1"/>
        <w:keepNext/>
      </w:pPr>
      <w:r>
        <w:t>13. Reports and Analytics</w:t>
      </w:r>
    </w:p>
    <w:p>
      <w:r>
        <w:rPr>
          <w:rFonts w:ascii="Inter" w:hAnsi="Inter" w:eastAsia="Inter"/>
        </w:rPr>
        <w:t>MDS-200 owns the business meaning and source data of Sales &amp; Receivables outputs. MDS-900 owns the consolidated catalog, shared filters, Display Report, formatting, export, scheduling, favorites, and cross-module analytics.</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2900"/>
        <w:gridCol w:w="5300"/>
        <w:gridCol w:w="2060"/>
      </w:tblGrid>
      <w:tr>
        <w:trPr>
          <w:cantSplit/>
          <w:tblHeader w:val="true"/>
        </w:trPr>
        <w:tc>
          <w:tcPr>
            <w:tcW w:type="dxa" w:w="29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Report / view</w:t>
            </w:r>
          </w:p>
        </w:tc>
        <w:tc>
          <w:tcPr>
            <w:tcW w:type="dxa" w:w="53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Purpose</w:t>
            </w:r>
          </w:p>
        </w:tc>
        <w:tc>
          <w:tcPr>
            <w:tcW w:type="dxa" w:w="20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Primary owner</w:t>
            </w:r>
          </w:p>
        </w:tc>
      </w:tr>
      <w:tr>
        <w:trPr>
          <w:cantSplit/>
        </w:trPr>
        <w:tc>
          <w:tcPr>
            <w:tcW w:type="dxa" w:w="2900"/>
          </w:tcPr>
          <w:p>
            <w:pPr>
              <w:spacing w:after="0" w:before="0" w:line="240" w:lineRule="auto"/>
            </w:pPr>
            <w:r>
              <w:rPr>
                <w:rFonts w:ascii="Inter" w:hAnsi="Inter" w:eastAsia="Inter"/>
                <w:b w:val="0"/>
                <w:color w:val="172033"/>
                <w:sz w:val="15"/>
              </w:rPr>
              <w:t>Sales Summary</w:t>
            </w:r>
          </w:p>
        </w:tc>
        <w:tc>
          <w:tcPr>
            <w:tcW w:type="dxa" w:w="5300"/>
          </w:tcPr>
          <w:p>
            <w:pPr>
              <w:spacing w:after="0" w:before="0" w:line="240" w:lineRule="auto"/>
            </w:pPr>
            <w:r>
              <w:rPr>
                <w:rFonts w:ascii="Inter" w:hAnsi="Inter" w:eastAsia="Inter"/>
                <w:b w:val="0"/>
                <w:color w:val="172033"/>
                <w:sz w:val="15"/>
              </w:rPr>
              <w:t>Posted gross sales, returns, permitted deductions, net sales, transaction count, and average for selected scope.</w:t>
            </w:r>
          </w:p>
        </w:tc>
        <w:tc>
          <w:tcPr>
            <w:tcW w:type="dxa" w:w="2060"/>
          </w:tcPr>
          <w:p>
            <w:pPr>
              <w:spacing w:after="0" w:before="0" w:line="240" w:lineRule="auto"/>
            </w:pPr>
            <w:r>
              <w:rPr>
                <w:rFonts w:ascii="Inter" w:hAnsi="Inter" w:eastAsia="Inter"/>
                <w:b w:val="0"/>
                <w:color w:val="172033"/>
                <w:sz w:val="15"/>
              </w:rPr>
              <w:t>MDS-200 source</w:t>
            </w:r>
          </w:p>
        </w:tc>
      </w:tr>
      <w:tr>
        <w:trPr>
          <w:cantSplit/>
        </w:trPr>
        <w:tc>
          <w:tcPr>
            <w:tcW w:type="dxa" w:w="2900"/>
            <w:shd w:fill="F3F7FA" w:val="clear"/>
          </w:tcPr>
          <w:p>
            <w:pPr>
              <w:spacing w:after="0" w:before="0" w:line="240" w:lineRule="auto"/>
            </w:pPr>
            <w:r>
              <w:rPr>
                <w:rFonts w:ascii="Inter" w:hAnsi="Inter" w:eastAsia="Inter"/>
                <w:b w:val="0"/>
                <w:color w:val="172033"/>
                <w:sz w:val="15"/>
              </w:rPr>
              <w:t>Sales Register</w:t>
            </w:r>
          </w:p>
        </w:tc>
        <w:tc>
          <w:tcPr>
            <w:tcW w:type="dxa" w:w="5300"/>
            <w:shd w:fill="F3F7FA" w:val="clear"/>
          </w:tcPr>
          <w:p>
            <w:pPr>
              <w:spacing w:after="0" w:before="0" w:line="240" w:lineRule="auto"/>
            </w:pPr>
            <w:r>
              <w:rPr>
                <w:rFonts w:ascii="Inter" w:hAnsi="Inter" w:eastAsia="Inter"/>
                <w:b w:val="0"/>
                <w:color w:val="172033"/>
                <w:sz w:val="15"/>
              </w:rPr>
              <w:t>Document-level sale listing with status, customer, total, reference, user, branch, and channel.</w:t>
            </w:r>
          </w:p>
        </w:tc>
        <w:tc>
          <w:tcPr>
            <w:tcW w:type="dxa" w:w="2060"/>
            <w:shd w:fill="F3F7FA" w:val="clear"/>
          </w:tcPr>
          <w:p>
            <w:pPr>
              <w:spacing w:after="0" w:before="0" w:line="240" w:lineRule="auto"/>
            </w:pPr>
            <w:r>
              <w:rPr>
                <w:rFonts w:ascii="Inter" w:hAnsi="Inter" w:eastAsia="Inter"/>
                <w:b w:val="0"/>
                <w:color w:val="172033"/>
                <w:sz w:val="15"/>
              </w:rPr>
              <w:t>MDS-200 source</w:t>
            </w:r>
          </w:p>
        </w:tc>
      </w:tr>
      <w:tr>
        <w:trPr>
          <w:cantSplit/>
        </w:trPr>
        <w:tc>
          <w:tcPr>
            <w:tcW w:type="dxa" w:w="2900"/>
          </w:tcPr>
          <w:p>
            <w:pPr>
              <w:spacing w:after="0" w:before="0" w:line="240" w:lineRule="auto"/>
            </w:pPr>
            <w:r>
              <w:rPr>
                <w:rFonts w:ascii="Inter" w:hAnsi="Inter" w:eastAsia="Inter"/>
                <w:b w:val="0"/>
                <w:color w:val="172033"/>
                <w:sz w:val="15"/>
              </w:rPr>
              <w:t>Sales Detail</w:t>
            </w:r>
          </w:p>
        </w:tc>
        <w:tc>
          <w:tcPr>
            <w:tcW w:type="dxa" w:w="5300"/>
          </w:tcPr>
          <w:p>
            <w:pPr>
              <w:spacing w:after="0" w:before="0" w:line="240" w:lineRule="auto"/>
            </w:pPr>
            <w:r>
              <w:rPr>
                <w:rFonts w:ascii="Inter" w:hAnsi="Inter" w:eastAsia="Inter"/>
                <w:b w:val="0"/>
                <w:color w:val="172033"/>
                <w:sz w:val="15"/>
              </w:rPr>
              <w:t>Line-level product/service, quantity, price, discount, tax, warehouse, and value.</w:t>
            </w:r>
          </w:p>
        </w:tc>
        <w:tc>
          <w:tcPr>
            <w:tcW w:type="dxa" w:w="2060"/>
          </w:tcPr>
          <w:p>
            <w:pPr>
              <w:spacing w:after="0" w:before="0" w:line="240" w:lineRule="auto"/>
            </w:pPr>
            <w:r>
              <w:rPr>
                <w:rFonts w:ascii="Inter" w:hAnsi="Inter" w:eastAsia="Inter"/>
                <w:b w:val="0"/>
                <w:color w:val="172033"/>
                <w:sz w:val="15"/>
              </w:rPr>
              <w:t>MDS-200 source</w:t>
            </w:r>
          </w:p>
        </w:tc>
      </w:tr>
      <w:tr>
        <w:trPr>
          <w:cantSplit/>
        </w:trPr>
        <w:tc>
          <w:tcPr>
            <w:tcW w:type="dxa" w:w="2900"/>
            <w:shd w:fill="F3F7FA" w:val="clear"/>
          </w:tcPr>
          <w:p>
            <w:pPr>
              <w:spacing w:after="0" w:before="0" w:line="240" w:lineRule="auto"/>
            </w:pPr>
            <w:r>
              <w:rPr>
                <w:rFonts w:ascii="Inter" w:hAnsi="Inter" w:eastAsia="Inter"/>
                <w:b w:val="0"/>
                <w:color w:val="172033"/>
                <w:sz w:val="15"/>
              </w:rPr>
              <w:t>Sales by Product / Service</w:t>
            </w:r>
          </w:p>
        </w:tc>
        <w:tc>
          <w:tcPr>
            <w:tcW w:type="dxa" w:w="5300"/>
            <w:shd w:fill="F3F7FA" w:val="clear"/>
          </w:tcPr>
          <w:p>
            <w:pPr>
              <w:spacing w:after="0" w:before="0" w:line="240" w:lineRule="auto"/>
            </w:pPr>
            <w:r>
              <w:rPr>
                <w:rFonts w:ascii="Inter" w:hAnsi="Inter" w:eastAsia="Inter"/>
                <w:b w:val="0"/>
                <w:color w:val="172033"/>
                <w:sz w:val="15"/>
              </w:rPr>
              <w:t>Quantity and value by item/category with governed return treatment.</w:t>
            </w:r>
          </w:p>
        </w:tc>
        <w:tc>
          <w:tcPr>
            <w:tcW w:type="dxa" w:w="2060"/>
            <w:shd w:fill="F3F7FA" w:val="clear"/>
          </w:tcPr>
          <w:p>
            <w:pPr>
              <w:spacing w:after="0" w:before="0" w:line="240" w:lineRule="auto"/>
            </w:pPr>
            <w:r>
              <w:rPr>
                <w:rFonts w:ascii="Inter" w:hAnsi="Inter" w:eastAsia="Inter"/>
                <w:b w:val="0"/>
                <w:color w:val="172033"/>
                <w:sz w:val="15"/>
              </w:rPr>
              <w:t>MDS-200 source</w:t>
            </w:r>
          </w:p>
        </w:tc>
      </w:tr>
      <w:tr>
        <w:trPr>
          <w:cantSplit/>
        </w:trPr>
        <w:tc>
          <w:tcPr>
            <w:tcW w:type="dxa" w:w="2900"/>
          </w:tcPr>
          <w:p>
            <w:pPr>
              <w:spacing w:after="0" w:before="0" w:line="240" w:lineRule="auto"/>
            </w:pPr>
            <w:r>
              <w:rPr>
                <w:rFonts w:ascii="Inter" w:hAnsi="Inter" w:eastAsia="Inter"/>
                <w:b w:val="0"/>
                <w:color w:val="172033"/>
                <w:sz w:val="15"/>
              </w:rPr>
              <w:t>Sales by Customer</w:t>
            </w:r>
          </w:p>
        </w:tc>
        <w:tc>
          <w:tcPr>
            <w:tcW w:type="dxa" w:w="5300"/>
          </w:tcPr>
          <w:p>
            <w:pPr>
              <w:spacing w:after="0" w:before="0" w:line="240" w:lineRule="auto"/>
            </w:pPr>
            <w:r>
              <w:rPr>
                <w:rFonts w:ascii="Inter" w:hAnsi="Inter" w:eastAsia="Inter"/>
                <w:b w:val="0"/>
                <w:color w:val="172033"/>
                <w:sz w:val="15"/>
              </w:rPr>
              <w:t>Customer activity, value, frequency, returns, and outstanding amount where authorized.</w:t>
            </w:r>
          </w:p>
        </w:tc>
        <w:tc>
          <w:tcPr>
            <w:tcW w:type="dxa" w:w="2060"/>
          </w:tcPr>
          <w:p>
            <w:pPr>
              <w:spacing w:after="0" w:before="0" w:line="240" w:lineRule="auto"/>
            </w:pPr>
            <w:r>
              <w:rPr>
                <w:rFonts w:ascii="Inter" w:hAnsi="Inter" w:eastAsia="Inter"/>
                <w:b w:val="0"/>
                <w:color w:val="172033"/>
                <w:sz w:val="15"/>
              </w:rPr>
              <w:t>MDS-200 source</w:t>
            </w:r>
          </w:p>
        </w:tc>
      </w:tr>
      <w:tr>
        <w:trPr>
          <w:cantSplit/>
        </w:trPr>
        <w:tc>
          <w:tcPr>
            <w:tcW w:type="dxa" w:w="2900"/>
            <w:shd w:fill="F3F7FA" w:val="clear"/>
          </w:tcPr>
          <w:p>
            <w:pPr>
              <w:spacing w:after="0" w:before="0" w:line="240" w:lineRule="auto"/>
            </w:pPr>
            <w:r>
              <w:rPr>
                <w:rFonts w:ascii="Inter" w:hAnsi="Inter" w:eastAsia="Inter"/>
                <w:b w:val="0"/>
                <w:color w:val="172033"/>
                <w:sz w:val="15"/>
              </w:rPr>
              <w:t>Sales by Salesperson / Branch / Channel</w:t>
            </w:r>
          </w:p>
        </w:tc>
        <w:tc>
          <w:tcPr>
            <w:tcW w:type="dxa" w:w="5300"/>
            <w:shd w:fill="F3F7FA" w:val="clear"/>
          </w:tcPr>
          <w:p>
            <w:pPr>
              <w:spacing w:after="0" w:before="0" w:line="240" w:lineRule="auto"/>
            </w:pPr>
            <w:r>
              <w:rPr>
                <w:rFonts w:ascii="Inter" w:hAnsi="Inter" w:eastAsia="Inter"/>
                <w:b w:val="0"/>
                <w:color w:val="172033"/>
                <w:sz w:val="15"/>
              </w:rPr>
              <w:t>Attribution, value, discounts, returns, and transaction count.</w:t>
            </w:r>
          </w:p>
        </w:tc>
        <w:tc>
          <w:tcPr>
            <w:tcW w:type="dxa" w:w="2060"/>
            <w:shd w:fill="F3F7FA" w:val="clear"/>
          </w:tcPr>
          <w:p>
            <w:pPr>
              <w:spacing w:after="0" w:before="0" w:line="240" w:lineRule="auto"/>
            </w:pPr>
            <w:r>
              <w:rPr>
                <w:rFonts w:ascii="Inter" w:hAnsi="Inter" w:eastAsia="Inter"/>
                <w:b w:val="0"/>
                <w:color w:val="172033"/>
                <w:sz w:val="15"/>
              </w:rPr>
              <w:t>MDS-200 source</w:t>
            </w:r>
          </w:p>
        </w:tc>
      </w:tr>
      <w:tr>
        <w:trPr>
          <w:cantSplit/>
        </w:trPr>
        <w:tc>
          <w:tcPr>
            <w:tcW w:type="dxa" w:w="2900"/>
          </w:tcPr>
          <w:p>
            <w:pPr>
              <w:spacing w:after="0" w:before="0" w:line="240" w:lineRule="auto"/>
            </w:pPr>
            <w:r>
              <w:rPr>
                <w:rFonts w:ascii="Inter" w:hAnsi="Inter" w:eastAsia="Inter"/>
                <w:b w:val="0"/>
                <w:color w:val="172033"/>
                <w:sz w:val="15"/>
              </w:rPr>
              <w:t>Price and Discount Overrides</w:t>
            </w:r>
          </w:p>
        </w:tc>
        <w:tc>
          <w:tcPr>
            <w:tcW w:type="dxa" w:w="5300"/>
          </w:tcPr>
          <w:p>
            <w:pPr>
              <w:spacing w:after="0" w:before="0" w:line="240" w:lineRule="auto"/>
            </w:pPr>
            <w:r>
              <w:rPr>
                <w:rFonts w:ascii="Inter" w:hAnsi="Inter" w:eastAsia="Inter"/>
                <w:b w:val="0"/>
                <w:color w:val="172033"/>
                <w:sz w:val="15"/>
              </w:rPr>
              <w:t>Override amount, reason, threshold, authority, customer/item, and actor.</w:t>
            </w:r>
          </w:p>
        </w:tc>
        <w:tc>
          <w:tcPr>
            <w:tcW w:type="dxa" w:w="2060"/>
          </w:tcPr>
          <w:p>
            <w:pPr>
              <w:spacing w:after="0" w:before="0" w:line="240" w:lineRule="auto"/>
            </w:pPr>
            <w:r>
              <w:rPr>
                <w:rFonts w:ascii="Inter" w:hAnsi="Inter" w:eastAsia="Inter"/>
                <w:b w:val="0"/>
                <w:color w:val="172033"/>
                <w:sz w:val="15"/>
              </w:rPr>
              <w:t>MDS-200 source</w:t>
            </w:r>
          </w:p>
        </w:tc>
      </w:tr>
      <w:tr>
        <w:trPr>
          <w:cantSplit/>
        </w:trPr>
        <w:tc>
          <w:tcPr>
            <w:tcW w:type="dxa" w:w="2900"/>
            <w:shd w:fill="F3F7FA" w:val="clear"/>
          </w:tcPr>
          <w:p>
            <w:pPr>
              <w:spacing w:after="0" w:before="0" w:line="240" w:lineRule="auto"/>
            </w:pPr>
            <w:r>
              <w:rPr>
                <w:rFonts w:ascii="Inter" w:hAnsi="Inter" w:eastAsia="Inter"/>
                <w:b w:val="0"/>
                <w:color w:val="172033"/>
                <w:sz w:val="15"/>
              </w:rPr>
              <w:t>Sales Returns and Adjustments</w:t>
            </w:r>
          </w:p>
        </w:tc>
        <w:tc>
          <w:tcPr>
            <w:tcW w:type="dxa" w:w="5300"/>
            <w:shd w:fill="F3F7FA" w:val="clear"/>
          </w:tcPr>
          <w:p>
            <w:pPr>
              <w:spacing w:after="0" w:before="0" w:line="240" w:lineRule="auto"/>
            </w:pPr>
            <w:r>
              <w:rPr>
                <w:rFonts w:ascii="Inter" w:hAnsi="Inter" w:eastAsia="Inter"/>
                <w:b w:val="0"/>
                <w:color w:val="172033"/>
                <w:sz w:val="15"/>
              </w:rPr>
              <w:t>Return, debit, credit, cancellation, reversal, reason, and source links.</w:t>
            </w:r>
          </w:p>
        </w:tc>
        <w:tc>
          <w:tcPr>
            <w:tcW w:type="dxa" w:w="2060"/>
            <w:shd w:fill="F3F7FA" w:val="clear"/>
          </w:tcPr>
          <w:p>
            <w:pPr>
              <w:spacing w:after="0" w:before="0" w:line="240" w:lineRule="auto"/>
            </w:pPr>
            <w:r>
              <w:rPr>
                <w:rFonts w:ascii="Inter" w:hAnsi="Inter" w:eastAsia="Inter"/>
                <w:b w:val="0"/>
                <w:color w:val="172033"/>
                <w:sz w:val="15"/>
              </w:rPr>
              <w:t>MDS-200 source</w:t>
            </w:r>
          </w:p>
        </w:tc>
      </w:tr>
      <w:tr>
        <w:trPr>
          <w:cantSplit/>
        </w:trPr>
        <w:tc>
          <w:tcPr>
            <w:tcW w:type="dxa" w:w="2900"/>
          </w:tcPr>
          <w:p>
            <w:pPr>
              <w:spacing w:after="0" w:before="0" w:line="240" w:lineRule="auto"/>
            </w:pPr>
            <w:r>
              <w:rPr>
                <w:rFonts w:ascii="Inter" w:hAnsi="Inter" w:eastAsia="Inter"/>
                <w:b w:val="0"/>
                <w:color w:val="172033"/>
                <w:sz w:val="15"/>
              </w:rPr>
              <w:t>Outstanding Receivables</w:t>
            </w:r>
          </w:p>
        </w:tc>
        <w:tc>
          <w:tcPr>
            <w:tcW w:type="dxa" w:w="5300"/>
          </w:tcPr>
          <w:p>
            <w:pPr>
              <w:spacing w:after="0" w:before="0" w:line="240" w:lineRule="auto"/>
            </w:pPr>
            <w:r>
              <w:rPr>
                <w:rFonts w:ascii="Inter" w:hAnsi="Inter" w:eastAsia="Inter"/>
                <w:b w:val="0"/>
                <w:color w:val="172033"/>
                <w:sz w:val="15"/>
              </w:rPr>
              <w:t>Open items, original amount, applications, adjustments, balance, due date, and due condition.</w:t>
            </w:r>
          </w:p>
        </w:tc>
        <w:tc>
          <w:tcPr>
            <w:tcW w:type="dxa" w:w="2060"/>
          </w:tcPr>
          <w:p>
            <w:pPr>
              <w:spacing w:after="0" w:before="0" w:line="240" w:lineRule="auto"/>
            </w:pPr>
            <w:r>
              <w:rPr>
                <w:rFonts w:ascii="Inter" w:hAnsi="Inter" w:eastAsia="Inter"/>
                <w:b w:val="0"/>
                <w:color w:val="172033"/>
                <w:sz w:val="15"/>
              </w:rPr>
              <w:t>MDS-200 source</w:t>
            </w:r>
          </w:p>
        </w:tc>
      </w:tr>
      <w:tr>
        <w:trPr>
          <w:cantSplit/>
        </w:trPr>
        <w:tc>
          <w:tcPr>
            <w:tcW w:type="dxa" w:w="2900"/>
            <w:shd w:fill="F3F7FA" w:val="clear"/>
          </w:tcPr>
          <w:p>
            <w:pPr>
              <w:spacing w:after="0" w:before="0" w:line="240" w:lineRule="auto"/>
            </w:pPr>
            <w:r>
              <w:rPr>
                <w:rFonts w:ascii="Inter" w:hAnsi="Inter" w:eastAsia="Inter"/>
                <w:b w:val="0"/>
                <w:color w:val="172033"/>
                <w:sz w:val="15"/>
              </w:rPr>
              <w:t>Aging of Receivables</w:t>
            </w:r>
          </w:p>
        </w:tc>
        <w:tc>
          <w:tcPr>
            <w:tcW w:type="dxa" w:w="5300"/>
            <w:shd w:fill="F3F7FA" w:val="clear"/>
          </w:tcPr>
          <w:p>
            <w:pPr>
              <w:spacing w:after="0" w:before="0" w:line="240" w:lineRule="auto"/>
            </w:pPr>
            <w:r>
              <w:rPr>
                <w:rFonts w:ascii="Inter" w:hAnsi="Inter" w:eastAsia="Inter"/>
                <w:b w:val="0"/>
                <w:color w:val="172033"/>
                <w:sz w:val="15"/>
              </w:rPr>
              <w:t>Outstanding balance by governed aging bucket and as-of date.</w:t>
            </w:r>
          </w:p>
        </w:tc>
        <w:tc>
          <w:tcPr>
            <w:tcW w:type="dxa" w:w="2060"/>
            <w:shd w:fill="F3F7FA" w:val="clear"/>
          </w:tcPr>
          <w:p>
            <w:pPr>
              <w:spacing w:after="0" w:before="0" w:line="240" w:lineRule="auto"/>
            </w:pPr>
            <w:r>
              <w:rPr>
                <w:rFonts w:ascii="Inter" w:hAnsi="Inter" w:eastAsia="Inter"/>
                <w:b w:val="0"/>
                <w:color w:val="172033"/>
                <w:sz w:val="15"/>
              </w:rPr>
              <w:t>MDS-200 source; MDS-900 delivery</w:t>
            </w:r>
          </w:p>
        </w:tc>
      </w:tr>
      <w:tr>
        <w:trPr>
          <w:cantSplit/>
        </w:trPr>
        <w:tc>
          <w:tcPr>
            <w:tcW w:type="dxa" w:w="2900"/>
          </w:tcPr>
          <w:p>
            <w:pPr>
              <w:spacing w:after="0" w:before="0" w:line="240" w:lineRule="auto"/>
            </w:pPr>
            <w:r>
              <w:rPr>
                <w:rFonts w:ascii="Inter" w:hAnsi="Inter" w:eastAsia="Inter"/>
                <w:b w:val="0"/>
                <w:color w:val="172033"/>
                <w:sz w:val="15"/>
              </w:rPr>
              <w:t>Billing Statement History</w:t>
            </w:r>
          </w:p>
        </w:tc>
        <w:tc>
          <w:tcPr>
            <w:tcW w:type="dxa" w:w="5300"/>
          </w:tcPr>
          <w:p>
            <w:pPr>
              <w:spacing w:after="0" w:before="0" w:line="240" w:lineRule="auto"/>
            </w:pPr>
            <w:r>
              <w:rPr>
                <w:rFonts w:ascii="Inter" w:hAnsi="Inter" w:eastAsia="Inter"/>
                <w:b w:val="0"/>
                <w:color w:val="172033"/>
                <w:sz w:val="15"/>
              </w:rPr>
              <w:t>Generated/issued statements, date, scope, version, recipient, and status.</w:t>
            </w:r>
          </w:p>
        </w:tc>
        <w:tc>
          <w:tcPr>
            <w:tcW w:type="dxa" w:w="2060"/>
          </w:tcPr>
          <w:p>
            <w:pPr>
              <w:spacing w:after="0" w:before="0" w:line="240" w:lineRule="auto"/>
            </w:pPr>
            <w:r>
              <w:rPr>
                <w:rFonts w:ascii="Inter" w:hAnsi="Inter" w:eastAsia="Inter"/>
                <w:b w:val="0"/>
                <w:color w:val="172033"/>
                <w:sz w:val="15"/>
              </w:rPr>
              <w:t>MDS-200 source</w:t>
            </w:r>
          </w:p>
        </w:tc>
      </w:tr>
      <w:tr>
        <w:trPr>
          <w:cantSplit/>
        </w:trPr>
        <w:tc>
          <w:tcPr>
            <w:tcW w:type="dxa" w:w="2900"/>
            <w:shd w:fill="F3F7FA" w:val="clear"/>
          </w:tcPr>
          <w:p>
            <w:pPr>
              <w:spacing w:after="0" w:before="0" w:line="240" w:lineRule="auto"/>
            </w:pPr>
            <w:r>
              <w:rPr>
                <w:rFonts w:ascii="Inter" w:hAnsi="Inter" w:eastAsia="Inter"/>
                <w:b w:val="0"/>
                <w:color w:val="172033"/>
                <w:sz w:val="15"/>
              </w:rPr>
              <w:t>Customer Ledger</w:t>
            </w:r>
          </w:p>
        </w:tc>
        <w:tc>
          <w:tcPr>
            <w:tcW w:type="dxa" w:w="5300"/>
            <w:shd w:fill="F3F7FA" w:val="clear"/>
          </w:tcPr>
          <w:p>
            <w:pPr>
              <w:spacing w:after="0" w:before="0" w:line="240" w:lineRule="auto"/>
            </w:pPr>
            <w:r>
              <w:rPr>
                <w:rFonts w:ascii="Inter" w:hAnsi="Inter" w:eastAsia="Inter"/>
                <w:b w:val="0"/>
                <w:color w:val="172033"/>
                <w:sz w:val="15"/>
              </w:rPr>
              <w:t>Integrated charges, adjustments, receipts/applications, and balances.</w:t>
            </w:r>
          </w:p>
        </w:tc>
        <w:tc>
          <w:tcPr>
            <w:tcW w:type="dxa" w:w="2060"/>
            <w:shd w:fill="F3F7FA" w:val="clear"/>
          </w:tcPr>
          <w:p>
            <w:pPr>
              <w:spacing w:after="0" w:before="0" w:line="240" w:lineRule="auto"/>
            </w:pPr>
            <w:r>
              <w:rPr>
                <w:rFonts w:ascii="Inter" w:hAnsi="Inter" w:eastAsia="Inter"/>
                <w:b w:val="0"/>
                <w:color w:val="172033"/>
                <w:sz w:val="15"/>
              </w:rPr>
              <w:t>MDS-300 governed projection using MDS-200 sources</w:t>
            </w:r>
          </w:p>
        </w:tc>
      </w:tr>
      <w:tr>
        <w:trPr>
          <w:cantSplit/>
        </w:trPr>
        <w:tc>
          <w:tcPr>
            <w:tcW w:type="dxa" w:w="2900"/>
          </w:tcPr>
          <w:p>
            <w:pPr>
              <w:spacing w:after="0" w:before="0" w:line="240" w:lineRule="auto"/>
            </w:pPr>
            <w:r>
              <w:rPr>
                <w:rFonts w:ascii="Inter" w:hAnsi="Inter" w:eastAsia="Inter"/>
                <w:b w:val="0"/>
                <w:color w:val="172033"/>
                <w:sz w:val="15"/>
              </w:rPr>
              <w:t>Sales &amp; Profit / Profit or Loss</w:t>
            </w:r>
          </w:p>
        </w:tc>
        <w:tc>
          <w:tcPr>
            <w:tcW w:type="dxa" w:w="5300"/>
          </w:tcPr>
          <w:p>
            <w:pPr>
              <w:spacing w:after="0" w:before="0" w:line="240" w:lineRule="auto"/>
            </w:pPr>
            <w:r>
              <w:rPr>
                <w:rFonts w:ascii="Inter" w:hAnsi="Inter" w:eastAsia="Inter"/>
                <w:b w:val="0"/>
                <w:color w:val="172033"/>
                <w:sz w:val="15"/>
              </w:rPr>
              <w:t>Combines sales with governed cost and expense definitions.</w:t>
            </w:r>
          </w:p>
        </w:tc>
        <w:tc>
          <w:tcPr>
            <w:tcW w:type="dxa" w:w="2060"/>
          </w:tcPr>
          <w:p>
            <w:pPr>
              <w:spacing w:after="0" w:before="0" w:line="240" w:lineRule="auto"/>
            </w:pPr>
            <w:r>
              <w:rPr>
                <w:rFonts w:ascii="Inter" w:hAnsi="Inter" w:eastAsia="Inter"/>
                <w:b w:val="0"/>
                <w:color w:val="172033"/>
                <w:sz w:val="15"/>
              </w:rPr>
              <w:t>MDS-900 cross-module</w:t>
            </w:r>
          </w:p>
        </w:tc>
      </w:tr>
    </w:tbl>
    <w:p>
      <w:pPr>
        <w:spacing w:after="0"/>
      </w:pPr>
    </w:p>
    <w:p>
      <w:pPr>
        <w:pStyle w:val="Heading2"/>
        <w:keepNext/>
      </w:pPr>
      <w:r>
        <w:t>13.1 Core Metrics</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3100"/>
        <w:gridCol w:w="7160"/>
      </w:tblGrid>
      <w:tr>
        <w:trPr>
          <w:cantSplit/>
          <w:tblHeader w:val="true"/>
        </w:trPr>
        <w:tc>
          <w:tcPr>
            <w:tcW w:type="dxa" w:w="31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Metric</w:t>
            </w:r>
          </w:p>
        </w:tc>
        <w:tc>
          <w:tcPr>
            <w:tcW w:type="dxa" w:w="71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Definition / ownership note</w:t>
            </w:r>
          </w:p>
        </w:tc>
      </w:tr>
      <w:tr>
        <w:trPr>
          <w:cantSplit/>
        </w:trPr>
        <w:tc>
          <w:tcPr>
            <w:tcW w:type="dxa" w:w="3100"/>
          </w:tcPr>
          <w:p>
            <w:pPr>
              <w:spacing w:after="0" w:before="0" w:line="240" w:lineRule="auto"/>
            </w:pPr>
            <w:r>
              <w:rPr>
                <w:rFonts w:ascii="Inter" w:hAnsi="Inter" w:eastAsia="Inter"/>
                <w:b w:val="0"/>
                <w:color w:val="172033"/>
                <w:sz w:val="17"/>
              </w:rPr>
              <w:t>Gross Sales</w:t>
            </w:r>
          </w:p>
        </w:tc>
        <w:tc>
          <w:tcPr>
            <w:tcW w:type="dxa" w:w="7160"/>
          </w:tcPr>
          <w:p>
            <w:pPr>
              <w:spacing w:after="0" w:before="0" w:line="240" w:lineRule="auto"/>
            </w:pPr>
            <w:r>
              <w:rPr>
                <w:rFonts w:ascii="Inter" w:hAnsi="Inter" w:eastAsia="Inter"/>
                <w:b w:val="0"/>
                <w:color w:val="172033"/>
                <w:sz w:val="17"/>
              </w:rPr>
              <w:t>Posted sale value before governed returns and sales-side deductions for selected scope.</w:t>
            </w:r>
          </w:p>
        </w:tc>
      </w:tr>
      <w:tr>
        <w:trPr>
          <w:cantSplit/>
        </w:trPr>
        <w:tc>
          <w:tcPr>
            <w:tcW w:type="dxa" w:w="3100"/>
            <w:shd w:fill="F3F7FA" w:val="clear"/>
          </w:tcPr>
          <w:p>
            <w:pPr>
              <w:spacing w:after="0" w:before="0" w:line="240" w:lineRule="auto"/>
            </w:pPr>
            <w:r>
              <w:rPr>
                <w:rFonts w:ascii="Inter" w:hAnsi="Inter" w:eastAsia="Inter"/>
                <w:b w:val="0"/>
                <w:color w:val="172033"/>
                <w:sz w:val="17"/>
              </w:rPr>
              <w:t>Net Sales</w:t>
            </w:r>
          </w:p>
        </w:tc>
        <w:tc>
          <w:tcPr>
            <w:tcW w:type="dxa" w:w="7160"/>
            <w:shd w:fill="F3F7FA" w:val="clear"/>
          </w:tcPr>
          <w:p>
            <w:pPr>
              <w:spacing w:after="0" w:before="0" w:line="240" w:lineRule="auto"/>
            </w:pPr>
            <w:r>
              <w:rPr>
                <w:rFonts w:ascii="Inter" w:hAnsi="Inter" w:eastAsia="Inter"/>
                <w:b w:val="0"/>
                <w:color w:val="172033"/>
                <w:sz w:val="17"/>
              </w:rPr>
              <w:t>Gross Sales less governed returns, credit adjustments, discounts, and permitted deductions under a versioned definition.</w:t>
            </w:r>
          </w:p>
        </w:tc>
      </w:tr>
      <w:tr>
        <w:trPr>
          <w:cantSplit/>
        </w:trPr>
        <w:tc>
          <w:tcPr>
            <w:tcW w:type="dxa" w:w="3100"/>
          </w:tcPr>
          <w:p>
            <w:pPr>
              <w:spacing w:after="0" w:before="0" w:line="240" w:lineRule="auto"/>
            </w:pPr>
            <w:r>
              <w:rPr>
                <w:rFonts w:ascii="Inter" w:hAnsi="Inter" w:eastAsia="Inter"/>
                <w:b w:val="0"/>
                <w:color w:val="172033"/>
                <w:sz w:val="17"/>
              </w:rPr>
              <w:t>Sales Transactions</w:t>
            </w:r>
          </w:p>
        </w:tc>
        <w:tc>
          <w:tcPr>
            <w:tcW w:type="dxa" w:w="7160"/>
          </w:tcPr>
          <w:p>
            <w:pPr>
              <w:spacing w:after="0" w:before="0" w:line="240" w:lineRule="auto"/>
            </w:pPr>
            <w:r>
              <w:rPr>
                <w:rFonts w:ascii="Inter" w:hAnsi="Inter" w:eastAsia="Inter"/>
                <w:b w:val="0"/>
                <w:color w:val="172033"/>
                <w:sz w:val="17"/>
              </w:rPr>
              <w:t>Count of included posted sales using defined document and status basis.</w:t>
            </w:r>
          </w:p>
        </w:tc>
      </w:tr>
      <w:tr>
        <w:trPr>
          <w:cantSplit/>
        </w:trPr>
        <w:tc>
          <w:tcPr>
            <w:tcW w:type="dxa" w:w="3100"/>
            <w:shd w:fill="F3F7FA" w:val="clear"/>
          </w:tcPr>
          <w:p>
            <w:pPr>
              <w:spacing w:after="0" w:before="0" w:line="240" w:lineRule="auto"/>
            </w:pPr>
            <w:r>
              <w:rPr>
                <w:rFonts w:ascii="Inter" w:hAnsi="Inter" w:eastAsia="Inter"/>
                <w:b w:val="0"/>
                <w:color w:val="172033"/>
                <w:sz w:val="17"/>
              </w:rPr>
              <w:t>Average Sale</w:t>
            </w:r>
          </w:p>
        </w:tc>
        <w:tc>
          <w:tcPr>
            <w:tcW w:type="dxa" w:w="7160"/>
            <w:shd w:fill="F3F7FA" w:val="clear"/>
          </w:tcPr>
          <w:p>
            <w:pPr>
              <w:spacing w:after="0" w:before="0" w:line="240" w:lineRule="auto"/>
            </w:pPr>
            <w:r>
              <w:rPr>
                <w:rFonts w:ascii="Inter" w:hAnsi="Inter" w:eastAsia="Inter"/>
                <w:b w:val="0"/>
                <w:color w:val="172033"/>
                <w:sz w:val="17"/>
              </w:rPr>
              <w:t>Net or gross sales divided by included sale count, with basis disclosed.</w:t>
            </w:r>
          </w:p>
        </w:tc>
      </w:tr>
      <w:tr>
        <w:trPr>
          <w:cantSplit/>
        </w:trPr>
        <w:tc>
          <w:tcPr>
            <w:tcW w:type="dxa" w:w="3100"/>
          </w:tcPr>
          <w:p>
            <w:pPr>
              <w:spacing w:after="0" w:before="0" w:line="240" w:lineRule="auto"/>
            </w:pPr>
            <w:r>
              <w:rPr>
                <w:rFonts w:ascii="Inter" w:hAnsi="Inter" w:eastAsia="Inter"/>
                <w:b w:val="0"/>
                <w:color w:val="172033"/>
                <w:sz w:val="17"/>
              </w:rPr>
              <w:t>Open Receivables</w:t>
            </w:r>
          </w:p>
        </w:tc>
        <w:tc>
          <w:tcPr>
            <w:tcW w:type="dxa" w:w="7160"/>
          </w:tcPr>
          <w:p>
            <w:pPr>
              <w:spacing w:after="0" w:before="0" w:line="240" w:lineRule="auto"/>
            </w:pPr>
            <w:r>
              <w:rPr>
                <w:rFonts w:ascii="Inter" w:hAnsi="Inter" w:eastAsia="Inter"/>
                <w:b w:val="0"/>
                <w:color w:val="172033"/>
                <w:sz w:val="17"/>
              </w:rPr>
              <w:t>Positive remaining balances from governed open items as of selected time.</w:t>
            </w:r>
          </w:p>
        </w:tc>
      </w:tr>
      <w:tr>
        <w:trPr>
          <w:cantSplit/>
        </w:trPr>
        <w:tc>
          <w:tcPr>
            <w:tcW w:type="dxa" w:w="3100"/>
            <w:shd w:fill="F3F7FA" w:val="clear"/>
          </w:tcPr>
          <w:p>
            <w:pPr>
              <w:spacing w:after="0" w:before="0" w:line="240" w:lineRule="auto"/>
            </w:pPr>
            <w:r>
              <w:rPr>
                <w:rFonts w:ascii="Inter" w:hAnsi="Inter" w:eastAsia="Inter"/>
                <w:b w:val="0"/>
                <w:color w:val="172033"/>
                <w:sz w:val="17"/>
              </w:rPr>
              <w:t>Overdue Receivables</w:t>
            </w:r>
          </w:p>
        </w:tc>
        <w:tc>
          <w:tcPr>
            <w:tcW w:type="dxa" w:w="7160"/>
            <w:shd w:fill="F3F7FA" w:val="clear"/>
          </w:tcPr>
          <w:p>
            <w:pPr>
              <w:spacing w:after="0" w:before="0" w:line="240" w:lineRule="auto"/>
            </w:pPr>
            <w:r>
              <w:rPr>
                <w:rFonts w:ascii="Inter" w:hAnsi="Inter" w:eastAsia="Inter"/>
                <w:b w:val="0"/>
                <w:color w:val="172033"/>
                <w:sz w:val="17"/>
              </w:rPr>
              <w:t>Positive eligible balance beyond governed due condition.</w:t>
            </w:r>
          </w:p>
        </w:tc>
      </w:tr>
      <w:tr>
        <w:trPr>
          <w:cantSplit/>
        </w:trPr>
        <w:tc>
          <w:tcPr>
            <w:tcW w:type="dxa" w:w="3100"/>
          </w:tcPr>
          <w:p>
            <w:pPr>
              <w:spacing w:after="0" w:before="0" w:line="240" w:lineRule="auto"/>
            </w:pPr>
            <w:r>
              <w:rPr>
                <w:rFonts w:ascii="Inter" w:hAnsi="Inter" w:eastAsia="Inter"/>
                <w:b w:val="0"/>
                <w:color w:val="172033"/>
                <w:sz w:val="17"/>
              </w:rPr>
              <w:t>Customers with Balance</w:t>
            </w:r>
          </w:p>
        </w:tc>
        <w:tc>
          <w:tcPr>
            <w:tcW w:type="dxa" w:w="7160"/>
          </w:tcPr>
          <w:p>
            <w:pPr>
              <w:spacing w:after="0" w:before="0" w:line="240" w:lineRule="auto"/>
            </w:pPr>
            <w:r>
              <w:rPr>
                <w:rFonts w:ascii="Inter" w:hAnsi="Inter" w:eastAsia="Inter"/>
                <w:b w:val="0"/>
                <w:color w:val="172033"/>
                <w:sz w:val="17"/>
              </w:rPr>
              <w:t>Distinct authorized customers with positive remaining balance.</w:t>
            </w:r>
          </w:p>
        </w:tc>
      </w:tr>
      <w:tr>
        <w:trPr>
          <w:cantSplit/>
        </w:trPr>
        <w:tc>
          <w:tcPr>
            <w:tcW w:type="dxa" w:w="3100"/>
            <w:shd w:fill="F3F7FA" w:val="clear"/>
          </w:tcPr>
          <w:p>
            <w:pPr>
              <w:spacing w:after="0" w:before="0" w:line="240" w:lineRule="auto"/>
            </w:pPr>
            <w:r>
              <w:rPr>
                <w:rFonts w:ascii="Inter" w:hAnsi="Inter" w:eastAsia="Inter"/>
                <w:b w:val="0"/>
                <w:color w:val="172033"/>
                <w:sz w:val="17"/>
              </w:rPr>
              <w:t>Return / Adjustment Rate</w:t>
            </w:r>
          </w:p>
        </w:tc>
        <w:tc>
          <w:tcPr>
            <w:tcW w:type="dxa" w:w="7160"/>
            <w:shd w:fill="F3F7FA" w:val="clear"/>
          </w:tcPr>
          <w:p>
            <w:pPr>
              <w:spacing w:after="0" w:before="0" w:line="240" w:lineRule="auto"/>
            </w:pPr>
            <w:r>
              <w:rPr>
                <w:rFonts w:ascii="Inter" w:hAnsi="Inter" w:eastAsia="Inter"/>
                <w:b w:val="0"/>
                <w:color w:val="172033"/>
                <w:sz w:val="17"/>
              </w:rPr>
              <w:t>Value or count of returns and adjustments relative to defined sales basis.</w:t>
            </w:r>
          </w:p>
        </w:tc>
      </w:tr>
      <w:tr>
        <w:trPr>
          <w:cantSplit/>
        </w:trPr>
        <w:tc>
          <w:tcPr>
            <w:tcW w:type="dxa" w:w="3100"/>
          </w:tcPr>
          <w:p>
            <w:pPr>
              <w:spacing w:after="0" w:before="0" w:line="240" w:lineRule="auto"/>
            </w:pPr>
            <w:r>
              <w:rPr>
                <w:rFonts w:ascii="Inter" w:hAnsi="Inter" w:eastAsia="Inter"/>
                <w:b w:val="0"/>
                <w:color w:val="172033"/>
                <w:sz w:val="17"/>
              </w:rPr>
              <w:t>Collected Amount</w:t>
            </w:r>
          </w:p>
        </w:tc>
        <w:tc>
          <w:tcPr>
            <w:tcW w:type="dxa" w:w="7160"/>
          </w:tcPr>
          <w:p>
            <w:pPr>
              <w:spacing w:after="0" w:before="0" w:line="240" w:lineRule="auto"/>
            </w:pPr>
            <w:r>
              <w:rPr>
                <w:rFonts w:ascii="Inter" w:hAnsi="Inter" w:eastAsia="Inter"/>
                <w:b w:val="0"/>
                <w:color w:val="172033"/>
                <w:sz w:val="17"/>
              </w:rPr>
              <w:t>MDS-300 source metric displayed contextually; not calculated independently by MDS-200.</w:t>
            </w:r>
          </w:p>
        </w:tc>
      </w:tr>
      <w:tr>
        <w:trPr>
          <w:cantSplit/>
        </w:trPr>
        <w:tc>
          <w:tcPr>
            <w:tcW w:type="dxa" w:w="3100"/>
            <w:shd w:fill="F3F7FA" w:val="clear"/>
          </w:tcPr>
          <w:p>
            <w:pPr>
              <w:spacing w:after="0" w:before="0" w:line="240" w:lineRule="auto"/>
            </w:pPr>
            <w:r>
              <w:rPr>
                <w:rFonts w:ascii="Inter" w:hAnsi="Inter" w:eastAsia="Inter"/>
                <w:b w:val="0"/>
                <w:color w:val="172033"/>
                <w:sz w:val="17"/>
              </w:rPr>
              <w:t>Gross Margin / DSO</w:t>
            </w:r>
          </w:p>
        </w:tc>
        <w:tc>
          <w:tcPr>
            <w:tcW w:type="dxa" w:w="7160"/>
            <w:shd w:fill="F3F7FA" w:val="clear"/>
          </w:tcPr>
          <w:p>
            <w:pPr>
              <w:spacing w:after="0" w:before="0" w:line="240" w:lineRule="auto"/>
            </w:pPr>
            <w:r>
              <w:rPr>
                <w:rFonts w:ascii="Inter" w:hAnsi="Inter" w:eastAsia="Inter"/>
                <w:b w:val="0"/>
                <w:color w:val="172033"/>
                <w:sz w:val="17"/>
              </w:rPr>
              <w:t>Cross-module analytics owned by MDS-900 using documented MDS-200 and other source contracts.</w:t>
            </w:r>
          </w:p>
        </w:tc>
      </w:tr>
    </w:tbl>
    <w:p>
      <w:pPr>
        <w:spacing w:after="0"/>
      </w:pPr>
    </w:p>
    <w:p>
      <w:pPr>
        <w:pStyle w:val="Heading1"/>
        <w:keepNext/>
      </w:pPr>
      <w:r>
        <w:t>14. Notifications and Tasks</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3000"/>
        <w:gridCol w:w="4450"/>
        <w:gridCol w:w="2810"/>
      </w:tblGrid>
      <w:tr>
        <w:trPr>
          <w:cantSplit/>
          <w:tblHeader w:val="true"/>
        </w:trPr>
        <w:tc>
          <w:tcPr>
            <w:tcW w:type="dxa" w:w="30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Condition</w:t>
            </w:r>
          </w:p>
        </w:tc>
        <w:tc>
          <w:tcPr>
            <w:tcW w:type="dxa" w:w="445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Required message / action</w:t>
            </w:r>
          </w:p>
        </w:tc>
        <w:tc>
          <w:tcPr>
            <w:tcW w:type="dxa" w:w="281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Destination</w:t>
            </w:r>
          </w:p>
        </w:tc>
      </w:tr>
      <w:tr>
        <w:trPr>
          <w:cantSplit/>
        </w:trPr>
        <w:tc>
          <w:tcPr>
            <w:tcW w:type="dxa" w:w="3000"/>
          </w:tcPr>
          <w:p>
            <w:pPr>
              <w:spacing w:after="0" w:before="0" w:line="240" w:lineRule="auto"/>
            </w:pPr>
            <w:r>
              <w:rPr>
                <w:rFonts w:ascii="Inter" w:hAnsi="Inter" w:eastAsia="Inter"/>
                <w:b w:val="0"/>
                <w:color w:val="172033"/>
                <w:sz w:val="15"/>
              </w:rPr>
              <w:t>Receivable due soon / today</w:t>
            </w:r>
          </w:p>
        </w:tc>
        <w:tc>
          <w:tcPr>
            <w:tcW w:type="dxa" w:w="4450"/>
          </w:tcPr>
          <w:p>
            <w:pPr>
              <w:spacing w:after="0" w:before="0" w:line="240" w:lineRule="auto"/>
            </w:pPr>
            <w:r>
              <w:rPr>
                <w:rFonts w:ascii="Inter" w:hAnsi="Inter" w:eastAsia="Inter"/>
                <w:b w:val="0"/>
                <w:color w:val="172033"/>
                <w:sz w:val="15"/>
              </w:rPr>
              <w:t>Reminder according to configured threshold and customer context.</w:t>
            </w:r>
          </w:p>
        </w:tc>
        <w:tc>
          <w:tcPr>
            <w:tcW w:type="dxa" w:w="2810"/>
          </w:tcPr>
          <w:p>
            <w:pPr>
              <w:spacing w:after="0" w:before="0" w:line="240" w:lineRule="auto"/>
            </w:pPr>
            <w:r>
              <w:rPr>
                <w:rFonts w:ascii="Inter" w:hAnsi="Inter" w:eastAsia="Inter"/>
                <w:b w:val="0"/>
                <w:color w:val="172033"/>
                <w:sz w:val="15"/>
              </w:rPr>
              <w:t>Open item or MDS-300 follow-up</w:t>
            </w:r>
          </w:p>
        </w:tc>
      </w:tr>
      <w:tr>
        <w:trPr>
          <w:cantSplit/>
        </w:trPr>
        <w:tc>
          <w:tcPr>
            <w:tcW w:type="dxa" w:w="3000"/>
            <w:shd w:fill="F3F7FA" w:val="clear"/>
          </w:tcPr>
          <w:p>
            <w:pPr>
              <w:spacing w:after="0" w:before="0" w:line="240" w:lineRule="auto"/>
            </w:pPr>
            <w:r>
              <w:rPr>
                <w:rFonts w:ascii="Inter" w:hAnsi="Inter" w:eastAsia="Inter"/>
                <w:b w:val="0"/>
                <w:color w:val="172033"/>
                <w:sz w:val="15"/>
              </w:rPr>
              <w:t>Receivable overdue</w:t>
            </w:r>
          </w:p>
        </w:tc>
        <w:tc>
          <w:tcPr>
            <w:tcW w:type="dxa" w:w="4450"/>
            <w:shd w:fill="F3F7FA" w:val="clear"/>
          </w:tcPr>
          <w:p>
            <w:pPr>
              <w:spacing w:after="0" w:before="0" w:line="240" w:lineRule="auto"/>
            </w:pPr>
            <w:r>
              <w:rPr>
                <w:rFonts w:ascii="Inter" w:hAnsi="Inter" w:eastAsia="Inter"/>
                <w:b w:val="0"/>
                <w:color w:val="172033"/>
                <w:sz w:val="15"/>
              </w:rPr>
              <w:t>Prioritize by days, amount, customer, dispute, and risk policy.</w:t>
            </w:r>
          </w:p>
        </w:tc>
        <w:tc>
          <w:tcPr>
            <w:tcW w:type="dxa" w:w="2810"/>
            <w:shd w:fill="F3F7FA" w:val="clear"/>
          </w:tcPr>
          <w:p>
            <w:pPr>
              <w:spacing w:after="0" w:before="0" w:line="240" w:lineRule="auto"/>
            </w:pPr>
            <w:r>
              <w:rPr>
                <w:rFonts w:ascii="Inter" w:hAnsi="Inter" w:eastAsia="Inter"/>
                <w:b w:val="0"/>
                <w:color w:val="172033"/>
                <w:sz w:val="15"/>
              </w:rPr>
              <w:t>Aging / collection action</w:t>
            </w:r>
          </w:p>
        </w:tc>
      </w:tr>
      <w:tr>
        <w:trPr>
          <w:cantSplit/>
        </w:trPr>
        <w:tc>
          <w:tcPr>
            <w:tcW w:type="dxa" w:w="3000"/>
          </w:tcPr>
          <w:p>
            <w:pPr>
              <w:spacing w:after="0" w:before="0" w:line="240" w:lineRule="auto"/>
            </w:pPr>
            <w:r>
              <w:rPr>
                <w:rFonts w:ascii="Inter" w:hAnsi="Inter" w:eastAsia="Inter"/>
                <w:b w:val="0"/>
                <w:color w:val="172033"/>
                <w:sz w:val="15"/>
              </w:rPr>
              <w:t>Credit limit or overdue policy blocked</w:t>
            </w:r>
          </w:p>
        </w:tc>
        <w:tc>
          <w:tcPr>
            <w:tcW w:type="dxa" w:w="4450"/>
          </w:tcPr>
          <w:p>
            <w:pPr>
              <w:spacing w:after="0" w:before="0" w:line="240" w:lineRule="auto"/>
            </w:pPr>
            <w:r>
              <w:rPr>
                <w:rFonts w:ascii="Inter" w:hAnsi="Inter" w:eastAsia="Inter"/>
                <w:b w:val="0"/>
                <w:color w:val="172033"/>
                <w:sz w:val="15"/>
              </w:rPr>
              <w:t>Explain reason and offer authorized approval or correction path.</w:t>
            </w:r>
          </w:p>
        </w:tc>
        <w:tc>
          <w:tcPr>
            <w:tcW w:type="dxa" w:w="2810"/>
          </w:tcPr>
          <w:p>
            <w:pPr>
              <w:spacing w:after="0" w:before="0" w:line="240" w:lineRule="auto"/>
            </w:pPr>
            <w:r>
              <w:rPr>
                <w:rFonts w:ascii="Inter" w:hAnsi="Inter" w:eastAsia="Inter"/>
                <w:b w:val="0"/>
                <w:color w:val="172033"/>
                <w:sz w:val="15"/>
              </w:rPr>
              <w:t>Sale approval</w:t>
            </w:r>
          </w:p>
        </w:tc>
      </w:tr>
      <w:tr>
        <w:trPr>
          <w:cantSplit/>
        </w:trPr>
        <w:tc>
          <w:tcPr>
            <w:tcW w:type="dxa" w:w="3000"/>
            <w:shd w:fill="F3F7FA" w:val="clear"/>
          </w:tcPr>
          <w:p>
            <w:pPr>
              <w:spacing w:after="0" w:before="0" w:line="240" w:lineRule="auto"/>
            </w:pPr>
            <w:r>
              <w:rPr>
                <w:rFonts w:ascii="Inter" w:hAnsi="Inter" w:eastAsia="Inter"/>
                <w:b w:val="0"/>
                <w:color w:val="172033"/>
                <w:sz w:val="15"/>
              </w:rPr>
              <w:t>Discount or price override</w:t>
            </w:r>
          </w:p>
        </w:tc>
        <w:tc>
          <w:tcPr>
            <w:tcW w:type="dxa" w:w="4450"/>
            <w:shd w:fill="F3F7FA" w:val="clear"/>
          </w:tcPr>
          <w:p>
            <w:pPr>
              <w:spacing w:after="0" w:before="0" w:line="240" w:lineRule="auto"/>
            </w:pPr>
            <w:r>
              <w:rPr>
                <w:rFonts w:ascii="Inter" w:hAnsi="Inter" w:eastAsia="Inter"/>
                <w:b w:val="0"/>
                <w:color w:val="172033"/>
                <w:sz w:val="15"/>
              </w:rPr>
              <w:t>Request approval when threshold or role requires.</w:t>
            </w:r>
          </w:p>
        </w:tc>
        <w:tc>
          <w:tcPr>
            <w:tcW w:type="dxa" w:w="2810"/>
            <w:shd w:fill="F3F7FA" w:val="clear"/>
          </w:tcPr>
          <w:p>
            <w:pPr>
              <w:spacing w:after="0" w:before="0" w:line="240" w:lineRule="auto"/>
            </w:pPr>
            <w:r>
              <w:rPr>
                <w:rFonts w:ascii="Inter" w:hAnsi="Inter" w:eastAsia="Inter"/>
                <w:b w:val="0"/>
                <w:color w:val="172033"/>
                <w:sz w:val="15"/>
              </w:rPr>
              <w:t>Sale review</w:t>
            </w:r>
          </w:p>
        </w:tc>
      </w:tr>
      <w:tr>
        <w:trPr>
          <w:cantSplit/>
        </w:trPr>
        <w:tc>
          <w:tcPr>
            <w:tcW w:type="dxa" w:w="3000"/>
          </w:tcPr>
          <w:p>
            <w:pPr>
              <w:spacing w:after="0" w:before="0" w:line="240" w:lineRule="auto"/>
            </w:pPr>
            <w:r>
              <w:rPr>
                <w:rFonts w:ascii="Inter" w:hAnsi="Inter" w:eastAsia="Inter"/>
                <w:b w:val="0"/>
                <w:color w:val="172033"/>
                <w:sz w:val="15"/>
              </w:rPr>
              <w:t>Sale waiting for approval</w:t>
            </w:r>
          </w:p>
        </w:tc>
        <w:tc>
          <w:tcPr>
            <w:tcW w:type="dxa" w:w="4450"/>
          </w:tcPr>
          <w:p>
            <w:pPr>
              <w:spacing w:after="0" w:before="0" w:line="240" w:lineRule="auto"/>
            </w:pPr>
            <w:r>
              <w:rPr>
                <w:rFonts w:ascii="Inter" w:hAnsi="Inter" w:eastAsia="Inter"/>
                <w:b w:val="0"/>
                <w:color w:val="172033"/>
                <w:sz w:val="15"/>
              </w:rPr>
              <w:t>Notify current approver and show aging/escalation.</w:t>
            </w:r>
          </w:p>
        </w:tc>
        <w:tc>
          <w:tcPr>
            <w:tcW w:type="dxa" w:w="2810"/>
          </w:tcPr>
          <w:p>
            <w:pPr>
              <w:spacing w:after="0" w:before="0" w:line="240" w:lineRule="auto"/>
            </w:pPr>
            <w:r>
              <w:rPr>
                <w:rFonts w:ascii="Inter" w:hAnsi="Inter" w:eastAsia="Inter"/>
                <w:b w:val="0"/>
                <w:color w:val="172033"/>
                <w:sz w:val="15"/>
              </w:rPr>
              <w:t>Approval queue</w:t>
            </w:r>
          </w:p>
        </w:tc>
      </w:tr>
      <w:tr>
        <w:trPr>
          <w:cantSplit/>
        </w:trPr>
        <w:tc>
          <w:tcPr>
            <w:tcW w:type="dxa" w:w="3000"/>
            <w:shd w:fill="F3F7FA" w:val="clear"/>
          </w:tcPr>
          <w:p>
            <w:pPr>
              <w:spacing w:after="0" w:before="0" w:line="240" w:lineRule="auto"/>
            </w:pPr>
            <w:r>
              <w:rPr>
                <w:rFonts w:ascii="Inter" w:hAnsi="Inter" w:eastAsia="Inter"/>
                <w:b w:val="0"/>
                <w:color w:val="172033"/>
                <w:sz w:val="15"/>
              </w:rPr>
              <w:t>Sales return or adjustment approval</w:t>
            </w:r>
          </w:p>
        </w:tc>
        <w:tc>
          <w:tcPr>
            <w:tcW w:type="dxa" w:w="4450"/>
            <w:shd w:fill="F3F7FA" w:val="clear"/>
          </w:tcPr>
          <w:p>
            <w:pPr>
              <w:spacing w:after="0" w:before="0" w:line="240" w:lineRule="auto"/>
            </w:pPr>
            <w:r>
              <w:rPr>
                <w:rFonts w:ascii="Inter" w:hAnsi="Inter" w:eastAsia="Inter"/>
                <w:b w:val="0"/>
                <w:color w:val="172033"/>
                <w:sz w:val="15"/>
              </w:rPr>
              <w:t>Show original sale, eligible amount, reason, evidence, and consequences.</w:t>
            </w:r>
          </w:p>
        </w:tc>
        <w:tc>
          <w:tcPr>
            <w:tcW w:type="dxa" w:w="2810"/>
            <w:shd w:fill="F3F7FA" w:val="clear"/>
          </w:tcPr>
          <w:p>
            <w:pPr>
              <w:spacing w:after="0" w:before="0" w:line="240" w:lineRule="auto"/>
            </w:pPr>
            <w:r>
              <w:rPr>
                <w:rFonts w:ascii="Inter" w:hAnsi="Inter" w:eastAsia="Inter"/>
                <w:b w:val="0"/>
                <w:color w:val="172033"/>
                <w:sz w:val="15"/>
              </w:rPr>
              <w:t>Correction review</w:t>
            </w:r>
          </w:p>
        </w:tc>
      </w:tr>
      <w:tr>
        <w:trPr>
          <w:cantSplit/>
        </w:trPr>
        <w:tc>
          <w:tcPr>
            <w:tcW w:type="dxa" w:w="3000"/>
          </w:tcPr>
          <w:p>
            <w:pPr>
              <w:spacing w:after="0" w:before="0" w:line="240" w:lineRule="auto"/>
            </w:pPr>
            <w:r>
              <w:rPr>
                <w:rFonts w:ascii="Inter" w:hAnsi="Inter" w:eastAsia="Inter"/>
                <w:b w:val="0"/>
                <w:color w:val="172033"/>
                <w:sz w:val="15"/>
              </w:rPr>
              <w:t>Posting failed or uncertain</w:t>
            </w:r>
          </w:p>
        </w:tc>
        <w:tc>
          <w:tcPr>
            <w:tcW w:type="dxa" w:w="4450"/>
          </w:tcPr>
          <w:p>
            <w:pPr>
              <w:spacing w:after="0" w:before="0" w:line="240" w:lineRule="auto"/>
            </w:pPr>
            <w:r>
              <w:rPr>
                <w:rFonts w:ascii="Inter" w:hAnsi="Inter" w:eastAsia="Inter"/>
                <w:b w:val="0"/>
                <w:color w:val="172033"/>
                <w:sz w:val="15"/>
              </w:rPr>
              <w:t>Show actionable recoverable state; never show false completion.</w:t>
            </w:r>
          </w:p>
        </w:tc>
        <w:tc>
          <w:tcPr>
            <w:tcW w:type="dxa" w:w="2810"/>
          </w:tcPr>
          <w:p>
            <w:pPr>
              <w:spacing w:after="0" w:before="0" w:line="240" w:lineRule="auto"/>
            </w:pPr>
            <w:r>
              <w:rPr>
                <w:rFonts w:ascii="Inter" w:hAnsi="Inter" w:eastAsia="Inter"/>
                <w:b w:val="0"/>
                <w:color w:val="172033"/>
                <w:sz w:val="15"/>
              </w:rPr>
              <w:t>Processing exception</w:t>
            </w:r>
          </w:p>
        </w:tc>
      </w:tr>
      <w:tr>
        <w:trPr>
          <w:cantSplit/>
        </w:trPr>
        <w:tc>
          <w:tcPr>
            <w:tcW w:type="dxa" w:w="3000"/>
            <w:shd w:fill="F3F7FA" w:val="clear"/>
          </w:tcPr>
          <w:p>
            <w:pPr>
              <w:spacing w:after="0" w:before="0" w:line="240" w:lineRule="auto"/>
            </w:pPr>
            <w:r>
              <w:rPr>
                <w:rFonts w:ascii="Inter" w:hAnsi="Inter" w:eastAsia="Inter"/>
                <w:b w:val="0"/>
                <w:color w:val="172033"/>
                <w:sz w:val="15"/>
              </w:rPr>
              <w:t>Stock unavailable or allocation changed</w:t>
            </w:r>
          </w:p>
        </w:tc>
        <w:tc>
          <w:tcPr>
            <w:tcW w:type="dxa" w:w="4450"/>
            <w:shd w:fill="F3F7FA" w:val="clear"/>
          </w:tcPr>
          <w:p>
            <w:pPr>
              <w:spacing w:after="0" w:before="0" w:line="240" w:lineRule="auto"/>
            </w:pPr>
            <w:r>
              <w:rPr>
                <w:rFonts w:ascii="Inter" w:hAnsi="Inter" w:eastAsia="Inter"/>
                <w:b w:val="0"/>
                <w:color w:val="172033"/>
                <w:sz w:val="15"/>
              </w:rPr>
              <w:t>Explain item/location issue and safe next step.</w:t>
            </w:r>
          </w:p>
        </w:tc>
        <w:tc>
          <w:tcPr>
            <w:tcW w:type="dxa" w:w="2810"/>
            <w:shd w:fill="F3F7FA" w:val="clear"/>
          </w:tcPr>
          <w:p>
            <w:pPr>
              <w:spacing w:after="0" w:before="0" w:line="240" w:lineRule="auto"/>
            </w:pPr>
            <w:r>
              <w:rPr>
                <w:rFonts w:ascii="Inter" w:hAnsi="Inter" w:eastAsia="Inter"/>
                <w:b w:val="0"/>
                <w:color w:val="172033"/>
                <w:sz w:val="15"/>
              </w:rPr>
              <w:t>Sale line / Inventory</w:t>
            </w:r>
          </w:p>
        </w:tc>
      </w:tr>
      <w:tr>
        <w:trPr>
          <w:cantSplit/>
        </w:trPr>
        <w:tc>
          <w:tcPr>
            <w:tcW w:type="dxa" w:w="3000"/>
          </w:tcPr>
          <w:p>
            <w:pPr>
              <w:spacing w:after="0" w:before="0" w:line="240" w:lineRule="auto"/>
            </w:pPr>
            <w:r>
              <w:rPr>
                <w:rFonts w:ascii="Inter" w:hAnsi="Inter" w:eastAsia="Inter"/>
                <w:b w:val="0"/>
                <w:color w:val="172033"/>
                <w:sz w:val="15"/>
              </w:rPr>
              <w:t>Billing statement ready or failed</w:t>
            </w:r>
          </w:p>
        </w:tc>
        <w:tc>
          <w:tcPr>
            <w:tcW w:type="dxa" w:w="4450"/>
          </w:tcPr>
          <w:p>
            <w:pPr>
              <w:spacing w:after="0" w:before="0" w:line="240" w:lineRule="auto"/>
            </w:pPr>
            <w:r>
              <w:rPr>
                <w:rFonts w:ascii="Inter" w:hAnsi="Inter" w:eastAsia="Inter"/>
                <w:b w:val="0"/>
                <w:color w:val="172033"/>
                <w:sz w:val="15"/>
              </w:rPr>
              <w:t>Show output identity, recipient, issue status, and retry route.</w:t>
            </w:r>
          </w:p>
        </w:tc>
        <w:tc>
          <w:tcPr>
            <w:tcW w:type="dxa" w:w="2810"/>
          </w:tcPr>
          <w:p>
            <w:pPr>
              <w:spacing w:after="0" w:before="0" w:line="240" w:lineRule="auto"/>
            </w:pPr>
            <w:r>
              <w:rPr>
                <w:rFonts w:ascii="Inter" w:hAnsi="Inter" w:eastAsia="Inter"/>
                <w:b w:val="0"/>
                <w:color w:val="172033"/>
                <w:sz w:val="15"/>
              </w:rPr>
              <w:t>Statement history</w:t>
            </w:r>
          </w:p>
        </w:tc>
      </w:tr>
      <w:tr>
        <w:trPr>
          <w:cantSplit/>
        </w:trPr>
        <w:tc>
          <w:tcPr>
            <w:tcW w:type="dxa" w:w="3000"/>
            <w:shd w:fill="F3F7FA" w:val="clear"/>
          </w:tcPr>
          <w:p>
            <w:pPr>
              <w:spacing w:after="0" w:before="0" w:line="240" w:lineRule="auto"/>
            </w:pPr>
            <w:r>
              <w:rPr>
                <w:rFonts w:ascii="Inter" w:hAnsi="Inter" w:eastAsia="Inter"/>
                <w:b w:val="0"/>
                <w:color w:val="172033"/>
                <w:sz w:val="15"/>
              </w:rPr>
              <w:t>Receivable disputed</w:t>
            </w:r>
          </w:p>
        </w:tc>
        <w:tc>
          <w:tcPr>
            <w:tcW w:type="dxa" w:w="4450"/>
            <w:shd w:fill="F3F7FA" w:val="clear"/>
          </w:tcPr>
          <w:p>
            <w:pPr>
              <w:spacing w:after="0" w:before="0" w:line="240" w:lineRule="auto"/>
            </w:pPr>
            <w:r>
              <w:rPr>
                <w:rFonts w:ascii="Inter" w:hAnsi="Inter" w:eastAsia="Inter"/>
                <w:b w:val="0"/>
                <w:color w:val="172033"/>
                <w:sz w:val="15"/>
              </w:rPr>
              <w:t>Assign owner, follow-up date, notes, and resolution route.</w:t>
            </w:r>
          </w:p>
        </w:tc>
        <w:tc>
          <w:tcPr>
            <w:tcW w:type="dxa" w:w="2810"/>
            <w:shd w:fill="F3F7FA" w:val="clear"/>
          </w:tcPr>
          <w:p>
            <w:pPr>
              <w:spacing w:after="0" w:before="0" w:line="240" w:lineRule="auto"/>
            </w:pPr>
            <w:r>
              <w:rPr>
                <w:rFonts w:ascii="Inter" w:hAnsi="Inter" w:eastAsia="Inter"/>
                <w:b w:val="0"/>
                <w:color w:val="172033"/>
                <w:sz w:val="15"/>
              </w:rPr>
              <w:t>Dispute queue</w:t>
            </w:r>
          </w:p>
        </w:tc>
      </w:tr>
      <w:tr>
        <w:trPr>
          <w:cantSplit/>
        </w:trPr>
        <w:tc>
          <w:tcPr>
            <w:tcW w:type="dxa" w:w="3000"/>
          </w:tcPr>
          <w:p>
            <w:pPr>
              <w:spacing w:after="0" w:before="0" w:line="240" w:lineRule="auto"/>
            </w:pPr>
            <w:r>
              <w:rPr>
                <w:rFonts w:ascii="Inter" w:hAnsi="Inter" w:eastAsia="Inter"/>
                <w:b w:val="0"/>
                <w:color w:val="172033"/>
                <w:sz w:val="15"/>
              </w:rPr>
              <w:t>Possible duplicate external sale</w:t>
            </w:r>
          </w:p>
        </w:tc>
        <w:tc>
          <w:tcPr>
            <w:tcW w:type="dxa" w:w="4450"/>
          </w:tcPr>
          <w:p>
            <w:pPr>
              <w:spacing w:after="0" w:before="0" w:line="240" w:lineRule="auto"/>
            </w:pPr>
            <w:r>
              <w:rPr>
                <w:rFonts w:ascii="Inter" w:hAnsi="Inter" w:eastAsia="Inter"/>
                <w:b w:val="0"/>
                <w:color w:val="172033"/>
                <w:sz w:val="15"/>
              </w:rPr>
              <w:t>Show candidate record and source identity.</w:t>
            </w:r>
          </w:p>
        </w:tc>
        <w:tc>
          <w:tcPr>
            <w:tcW w:type="dxa" w:w="2810"/>
          </w:tcPr>
          <w:p>
            <w:pPr>
              <w:spacing w:after="0" w:before="0" w:line="240" w:lineRule="auto"/>
            </w:pPr>
            <w:r>
              <w:rPr>
                <w:rFonts w:ascii="Inter" w:hAnsi="Inter" w:eastAsia="Inter"/>
                <w:b w:val="0"/>
                <w:color w:val="172033"/>
                <w:sz w:val="15"/>
              </w:rPr>
              <w:t>Import review</w:t>
            </w:r>
          </w:p>
        </w:tc>
      </w:tr>
      <w:tr>
        <w:trPr>
          <w:cantSplit/>
        </w:trPr>
        <w:tc>
          <w:tcPr>
            <w:tcW w:type="dxa" w:w="3000"/>
            <w:shd w:fill="F3F7FA" w:val="clear"/>
          </w:tcPr>
          <w:p>
            <w:pPr>
              <w:spacing w:after="0" w:before="0" w:line="240" w:lineRule="auto"/>
            </w:pPr>
            <w:r>
              <w:rPr>
                <w:rFonts w:ascii="Inter" w:hAnsi="Inter" w:eastAsia="Inter"/>
                <w:b w:val="0"/>
                <w:color w:val="172033"/>
                <w:sz w:val="15"/>
              </w:rPr>
              <w:t>Customer refund required</w:t>
            </w:r>
          </w:p>
        </w:tc>
        <w:tc>
          <w:tcPr>
            <w:tcW w:type="dxa" w:w="4450"/>
            <w:shd w:fill="F3F7FA" w:val="clear"/>
          </w:tcPr>
          <w:p>
            <w:pPr>
              <w:spacing w:after="0" w:before="0" w:line="240" w:lineRule="auto"/>
            </w:pPr>
            <w:r>
              <w:rPr>
                <w:rFonts w:ascii="Inter" w:hAnsi="Inter" w:eastAsia="Inter"/>
                <w:b w:val="0"/>
                <w:color w:val="172033"/>
                <w:sz w:val="15"/>
              </w:rPr>
              <w:t>Route approved refund context to MDS-500.</w:t>
            </w:r>
          </w:p>
        </w:tc>
        <w:tc>
          <w:tcPr>
            <w:tcW w:type="dxa" w:w="2810"/>
            <w:shd w:fill="F3F7FA" w:val="clear"/>
          </w:tcPr>
          <w:p>
            <w:pPr>
              <w:spacing w:after="0" w:before="0" w:line="240" w:lineRule="auto"/>
            </w:pPr>
            <w:r>
              <w:rPr>
                <w:rFonts w:ascii="Inter" w:hAnsi="Inter" w:eastAsia="Inter"/>
                <w:b w:val="0"/>
                <w:color w:val="172033"/>
                <w:sz w:val="15"/>
              </w:rPr>
              <w:t>Refund handoff</w:t>
            </w:r>
          </w:p>
        </w:tc>
      </w:tr>
    </w:tbl>
    <w:p>
      <w:pPr>
        <w:spacing w:after="0"/>
      </w:pPr>
    </w:p>
    <w:p>
      <w:pPr>
        <w:pStyle w:val="Heading1"/>
        <w:keepNext/>
      </w:pPr>
      <w:r>
        <w:t>15. Security and Access</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3100"/>
        <w:gridCol w:w="7160"/>
      </w:tblGrid>
      <w:tr>
        <w:trPr>
          <w:cantSplit/>
          <w:tblHeader w:val="true"/>
        </w:trPr>
        <w:tc>
          <w:tcPr>
            <w:tcW w:type="dxa" w:w="31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Role</w:t>
            </w:r>
          </w:p>
        </w:tc>
        <w:tc>
          <w:tcPr>
            <w:tcW w:type="dxa" w:w="71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Typical permissions</w:t>
            </w:r>
          </w:p>
        </w:tc>
      </w:tr>
      <w:tr>
        <w:trPr>
          <w:cantSplit/>
        </w:trPr>
        <w:tc>
          <w:tcPr>
            <w:tcW w:type="dxa" w:w="3100"/>
          </w:tcPr>
          <w:p>
            <w:pPr>
              <w:spacing w:after="0" w:before="0" w:line="240" w:lineRule="auto"/>
            </w:pPr>
            <w:r>
              <w:rPr>
                <w:rFonts w:ascii="Inter" w:hAnsi="Inter" w:eastAsia="Inter"/>
                <w:b w:val="0"/>
                <w:color w:val="172033"/>
                <w:sz w:val="17"/>
              </w:rPr>
              <w:t>Business Owner / Administrator</w:t>
            </w:r>
          </w:p>
        </w:tc>
        <w:tc>
          <w:tcPr>
            <w:tcW w:type="dxa" w:w="7160"/>
          </w:tcPr>
          <w:p>
            <w:pPr>
              <w:spacing w:after="0" w:before="0" w:line="240" w:lineRule="auto"/>
            </w:pPr>
            <w:r>
              <w:rPr>
                <w:rFonts w:ascii="Inter" w:hAnsi="Inter" w:eastAsia="Inter"/>
                <w:b w:val="0"/>
                <w:color w:val="172033"/>
                <w:sz w:val="17"/>
              </w:rPr>
              <w:t>Full authorized view, configuration links, exception oversight, reporting, and audit subject to segregation and edition.</w:t>
            </w:r>
          </w:p>
        </w:tc>
      </w:tr>
      <w:tr>
        <w:trPr>
          <w:cantSplit/>
        </w:trPr>
        <w:tc>
          <w:tcPr>
            <w:tcW w:type="dxa" w:w="3100"/>
            <w:shd w:fill="F3F7FA" w:val="clear"/>
          </w:tcPr>
          <w:p>
            <w:pPr>
              <w:spacing w:after="0" w:before="0" w:line="240" w:lineRule="auto"/>
            </w:pPr>
            <w:r>
              <w:rPr>
                <w:rFonts w:ascii="Inter" w:hAnsi="Inter" w:eastAsia="Inter"/>
                <w:b w:val="0"/>
                <w:color w:val="172033"/>
                <w:sz w:val="17"/>
              </w:rPr>
              <w:t>Sales User</w:t>
            </w:r>
          </w:p>
        </w:tc>
        <w:tc>
          <w:tcPr>
            <w:tcW w:type="dxa" w:w="7160"/>
            <w:shd w:fill="F3F7FA" w:val="clear"/>
          </w:tcPr>
          <w:p>
            <w:pPr>
              <w:spacing w:after="0" w:before="0" w:line="240" w:lineRule="auto"/>
            </w:pPr>
            <w:r>
              <w:rPr>
                <w:rFonts w:ascii="Inter" w:hAnsi="Inter" w:eastAsia="Inter"/>
                <w:b w:val="0"/>
                <w:color w:val="172033"/>
                <w:sz w:val="17"/>
              </w:rPr>
              <w:t>Create and edit drafts, select customers/items, submit, print permitted documents, and view assigned sales.</w:t>
            </w:r>
          </w:p>
        </w:tc>
      </w:tr>
      <w:tr>
        <w:trPr>
          <w:cantSplit/>
        </w:trPr>
        <w:tc>
          <w:tcPr>
            <w:tcW w:type="dxa" w:w="3100"/>
          </w:tcPr>
          <w:p>
            <w:pPr>
              <w:spacing w:after="0" w:before="0" w:line="240" w:lineRule="auto"/>
            </w:pPr>
            <w:r>
              <w:rPr>
                <w:rFonts w:ascii="Inter" w:hAnsi="Inter" w:eastAsia="Inter"/>
                <w:b w:val="0"/>
                <w:color w:val="172033"/>
                <w:sz w:val="17"/>
              </w:rPr>
              <w:t>Cashier</w:t>
            </w:r>
          </w:p>
        </w:tc>
        <w:tc>
          <w:tcPr>
            <w:tcW w:type="dxa" w:w="7160"/>
          </w:tcPr>
          <w:p>
            <w:pPr>
              <w:spacing w:after="0" w:before="0" w:line="240" w:lineRule="auto"/>
            </w:pPr>
            <w:r>
              <w:rPr>
                <w:rFonts w:ascii="Inter" w:hAnsi="Inter" w:eastAsia="Inter"/>
                <w:b w:val="0"/>
                <w:color w:val="172033"/>
                <w:sz w:val="17"/>
              </w:rPr>
              <w:t>Create cash/partial sales and invoke permitted MDS-300 receipt actions; credit and override authority may be restricted.</w:t>
            </w:r>
          </w:p>
        </w:tc>
      </w:tr>
      <w:tr>
        <w:trPr>
          <w:cantSplit/>
        </w:trPr>
        <w:tc>
          <w:tcPr>
            <w:tcW w:type="dxa" w:w="3100"/>
            <w:shd w:fill="F3F7FA" w:val="clear"/>
          </w:tcPr>
          <w:p>
            <w:pPr>
              <w:spacing w:after="0" w:before="0" w:line="240" w:lineRule="auto"/>
            </w:pPr>
            <w:r>
              <w:rPr>
                <w:rFonts w:ascii="Inter" w:hAnsi="Inter" w:eastAsia="Inter"/>
                <w:b w:val="0"/>
                <w:color w:val="172033"/>
                <w:sz w:val="17"/>
              </w:rPr>
              <w:t>Sales Manager / Approver</w:t>
            </w:r>
          </w:p>
        </w:tc>
        <w:tc>
          <w:tcPr>
            <w:tcW w:type="dxa" w:w="7160"/>
            <w:shd w:fill="F3F7FA" w:val="clear"/>
          </w:tcPr>
          <w:p>
            <w:pPr>
              <w:spacing w:after="0" w:before="0" w:line="240" w:lineRule="auto"/>
            </w:pPr>
            <w:r>
              <w:rPr>
                <w:rFonts w:ascii="Inter" w:hAnsi="Inter" w:eastAsia="Inter"/>
                <w:b w:val="0"/>
                <w:color w:val="172033"/>
                <w:sz w:val="17"/>
              </w:rPr>
              <w:t>Review, return, approve, reject, authorize price/discount/credit exceptions, and monitor performance within scope.</w:t>
            </w:r>
          </w:p>
        </w:tc>
      </w:tr>
      <w:tr>
        <w:trPr>
          <w:cantSplit/>
        </w:trPr>
        <w:tc>
          <w:tcPr>
            <w:tcW w:type="dxa" w:w="3100"/>
          </w:tcPr>
          <w:p>
            <w:pPr>
              <w:spacing w:after="0" w:before="0" w:line="240" w:lineRule="auto"/>
            </w:pPr>
            <w:r>
              <w:rPr>
                <w:rFonts w:ascii="Inter" w:hAnsi="Inter" w:eastAsia="Inter"/>
                <w:b w:val="0"/>
                <w:color w:val="172033"/>
                <w:sz w:val="17"/>
              </w:rPr>
              <w:t>Bookkeeper / Receivables User</w:t>
            </w:r>
          </w:p>
        </w:tc>
        <w:tc>
          <w:tcPr>
            <w:tcW w:type="dxa" w:w="7160"/>
          </w:tcPr>
          <w:p>
            <w:pPr>
              <w:spacing w:after="0" w:before="0" w:line="240" w:lineRule="auto"/>
            </w:pPr>
            <w:r>
              <w:rPr>
                <w:rFonts w:ascii="Inter" w:hAnsi="Inter" w:eastAsia="Inter"/>
                <w:b w:val="0"/>
                <w:color w:val="172033"/>
                <w:sz w:val="17"/>
              </w:rPr>
              <w:t>Review posting, terms, due dates, open items, billing statements, adjustments, reconciliations, and reports.</w:t>
            </w:r>
          </w:p>
        </w:tc>
      </w:tr>
      <w:tr>
        <w:trPr>
          <w:cantSplit/>
        </w:trPr>
        <w:tc>
          <w:tcPr>
            <w:tcW w:type="dxa" w:w="3100"/>
            <w:shd w:fill="F3F7FA" w:val="clear"/>
          </w:tcPr>
          <w:p>
            <w:pPr>
              <w:spacing w:after="0" w:before="0" w:line="240" w:lineRule="auto"/>
            </w:pPr>
            <w:r>
              <w:rPr>
                <w:rFonts w:ascii="Inter" w:hAnsi="Inter" w:eastAsia="Inter"/>
                <w:b w:val="0"/>
                <w:color w:val="172033"/>
                <w:sz w:val="17"/>
              </w:rPr>
              <w:t>Inventory User</w:t>
            </w:r>
          </w:p>
        </w:tc>
        <w:tc>
          <w:tcPr>
            <w:tcW w:type="dxa" w:w="7160"/>
            <w:shd w:fill="F3F7FA" w:val="clear"/>
          </w:tcPr>
          <w:p>
            <w:pPr>
              <w:spacing w:after="0" w:before="0" w:line="240" w:lineRule="auto"/>
            </w:pPr>
            <w:r>
              <w:rPr>
                <w:rFonts w:ascii="Inter" w:hAnsi="Inter" w:eastAsia="Inter"/>
                <w:b w:val="0"/>
                <w:color w:val="172033"/>
                <w:sz w:val="17"/>
              </w:rPr>
              <w:t>View sales source context required for stock release/return; no independent sales editing authority.</w:t>
            </w:r>
          </w:p>
        </w:tc>
      </w:tr>
      <w:tr>
        <w:trPr>
          <w:cantSplit/>
        </w:trPr>
        <w:tc>
          <w:tcPr>
            <w:tcW w:type="dxa" w:w="3100"/>
          </w:tcPr>
          <w:p>
            <w:pPr>
              <w:spacing w:after="0" w:before="0" w:line="240" w:lineRule="auto"/>
            </w:pPr>
            <w:r>
              <w:rPr>
                <w:rFonts w:ascii="Inter" w:hAnsi="Inter" w:eastAsia="Inter"/>
                <w:b w:val="0"/>
                <w:color w:val="172033"/>
                <w:sz w:val="17"/>
              </w:rPr>
              <w:t>Auditor / Reviewer</w:t>
            </w:r>
          </w:p>
        </w:tc>
        <w:tc>
          <w:tcPr>
            <w:tcW w:type="dxa" w:w="7160"/>
          </w:tcPr>
          <w:p>
            <w:pPr>
              <w:spacing w:after="0" w:before="0" w:line="240" w:lineRule="auto"/>
            </w:pPr>
            <w:r>
              <w:rPr>
                <w:rFonts w:ascii="Inter" w:hAnsi="Inter" w:eastAsia="Inter"/>
                <w:b w:val="0"/>
                <w:color w:val="172033"/>
                <w:sz w:val="17"/>
              </w:rPr>
              <w:t>Read-only access to permitted records, document chains, reports, exceptions, and audit evidence.</w:t>
            </w:r>
          </w:p>
        </w:tc>
      </w:tr>
      <w:tr>
        <w:trPr>
          <w:cantSplit/>
        </w:trPr>
        <w:tc>
          <w:tcPr>
            <w:tcW w:type="dxa" w:w="3100"/>
            <w:shd w:fill="F3F7FA" w:val="clear"/>
          </w:tcPr>
          <w:p>
            <w:pPr>
              <w:spacing w:after="0" w:before="0" w:line="240" w:lineRule="auto"/>
            </w:pPr>
            <w:r>
              <w:rPr>
                <w:rFonts w:ascii="Inter" w:hAnsi="Inter" w:eastAsia="Inter"/>
                <w:b w:val="0"/>
                <w:color w:val="172033"/>
                <w:sz w:val="17"/>
              </w:rPr>
              <w:t>System Integration</w:t>
            </w:r>
          </w:p>
        </w:tc>
        <w:tc>
          <w:tcPr>
            <w:tcW w:type="dxa" w:w="7160"/>
            <w:shd w:fill="F3F7FA" w:val="clear"/>
          </w:tcPr>
          <w:p>
            <w:pPr>
              <w:spacing w:after="0" w:before="0" w:line="240" w:lineRule="auto"/>
            </w:pPr>
            <w:r>
              <w:rPr>
                <w:rFonts w:ascii="Inter" w:hAnsi="Inter" w:eastAsia="Inter"/>
                <w:b w:val="0"/>
                <w:color w:val="172033"/>
                <w:sz w:val="17"/>
              </w:rPr>
              <w:t>Scoped service identity for authorized import or API operations; no interactive privileges.</w:t>
            </w:r>
          </w:p>
        </w:tc>
      </w:tr>
    </w:tbl>
    <w:p>
      <w:pPr>
        <w:spacing w:after="0"/>
      </w:pPr>
    </w:p>
    <w:p>
      <w:pPr>
        <w:pStyle w:val="Heading2"/>
        <w:keepNext/>
      </w:pPr>
      <w:r>
        <w:t>15.1 Control Requirements</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3000"/>
        <w:gridCol w:w="7260"/>
      </w:tblGrid>
      <w:tr>
        <w:trPr>
          <w:cantSplit/>
          <w:tblHeader w:val="true"/>
        </w:trPr>
        <w:tc>
          <w:tcPr>
            <w:tcW w:type="dxa" w:w="30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Control</w:t>
            </w:r>
          </w:p>
        </w:tc>
        <w:tc>
          <w:tcPr>
            <w:tcW w:type="dxa" w:w="72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Requirement</w:t>
            </w:r>
          </w:p>
        </w:tc>
      </w:tr>
      <w:tr>
        <w:trPr>
          <w:cantSplit/>
        </w:trPr>
        <w:tc>
          <w:tcPr>
            <w:tcW w:type="dxa" w:w="3000"/>
          </w:tcPr>
          <w:p>
            <w:pPr>
              <w:spacing w:after="0" w:before="0" w:line="240" w:lineRule="auto"/>
            </w:pPr>
            <w:r>
              <w:rPr>
                <w:rFonts w:ascii="Inter" w:hAnsi="Inter" w:eastAsia="Inter"/>
                <w:b w:val="0"/>
                <w:color w:val="172033"/>
                <w:sz w:val="17"/>
              </w:rPr>
              <w:t>Least privilege</w:t>
            </w:r>
          </w:p>
        </w:tc>
        <w:tc>
          <w:tcPr>
            <w:tcW w:type="dxa" w:w="7260"/>
          </w:tcPr>
          <w:p>
            <w:pPr>
              <w:spacing w:after="0" w:before="0" w:line="240" w:lineRule="auto"/>
            </w:pPr>
            <w:r>
              <w:rPr>
                <w:rFonts w:ascii="Inter" w:hAnsi="Inter" w:eastAsia="Inter"/>
                <w:b w:val="0"/>
                <w:color w:val="172033"/>
                <w:sz w:val="17"/>
              </w:rPr>
              <w:t>Limit actions, fields, companies, branches, warehouses, customers, price/margin data, and reports to business need.</w:t>
            </w:r>
          </w:p>
        </w:tc>
      </w:tr>
      <w:tr>
        <w:trPr>
          <w:cantSplit/>
        </w:trPr>
        <w:tc>
          <w:tcPr>
            <w:tcW w:type="dxa" w:w="3000"/>
            <w:shd w:fill="F3F7FA" w:val="clear"/>
          </w:tcPr>
          <w:p>
            <w:pPr>
              <w:spacing w:after="0" w:before="0" w:line="240" w:lineRule="auto"/>
            </w:pPr>
            <w:r>
              <w:rPr>
                <w:rFonts w:ascii="Inter" w:hAnsi="Inter" w:eastAsia="Inter"/>
                <w:b w:val="0"/>
                <w:color w:val="172033"/>
                <w:sz w:val="17"/>
              </w:rPr>
              <w:t>Segregation of duties</w:t>
            </w:r>
          </w:p>
        </w:tc>
        <w:tc>
          <w:tcPr>
            <w:tcW w:type="dxa" w:w="7260"/>
            <w:shd w:fill="F3F7FA" w:val="clear"/>
          </w:tcPr>
          <w:p>
            <w:pPr>
              <w:spacing w:after="0" w:before="0" w:line="240" w:lineRule="auto"/>
            </w:pPr>
            <w:r>
              <w:rPr>
                <w:rFonts w:ascii="Inter" w:hAnsi="Inter" w:eastAsia="Inter"/>
                <w:b w:val="0"/>
                <w:color w:val="172033"/>
                <w:sz w:val="17"/>
              </w:rPr>
              <w:t>Creator, approver, receipt user, refund releaser, and reconciler may be separated by policy and edition.</w:t>
            </w:r>
          </w:p>
        </w:tc>
      </w:tr>
      <w:tr>
        <w:trPr>
          <w:cantSplit/>
        </w:trPr>
        <w:tc>
          <w:tcPr>
            <w:tcW w:type="dxa" w:w="3000"/>
          </w:tcPr>
          <w:p>
            <w:pPr>
              <w:spacing w:after="0" w:before="0" w:line="240" w:lineRule="auto"/>
            </w:pPr>
            <w:r>
              <w:rPr>
                <w:rFonts w:ascii="Inter" w:hAnsi="Inter" w:eastAsia="Inter"/>
                <w:b w:val="0"/>
                <w:color w:val="172033"/>
                <w:sz w:val="17"/>
              </w:rPr>
              <w:t>Self-approval</w:t>
            </w:r>
          </w:p>
        </w:tc>
        <w:tc>
          <w:tcPr>
            <w:tcW w:type="dxa" w:w="7260"/>
          </w:tcPr>
          <w:p>
            <w:pPr>
              <w:spacing w:after="0" w:before="0" w:line="240" w:lineRule="auto"/>
            </w:pPr>
            <w:r>
              <w:rPr>
                <w:rFonts w:ascii="Inter" w:hAnsi="Inter" w:eastAsia="Inter"/>
                <w:b w:val="0"/>
                <w:color w:val="172033"/>
                <w:sz w:val="17"/>
              </w:rPr>
              <w:t>Users shall not approve their own sale or override when policy prohibits it.</w:t>
            </w:r>
          </w:p>
        </w:tc>
      </w:tr>
      <w:tr>
        <w:trPr>
          <w:cantSplit/>
        </w:trPr>
        <w:tc>
          <w:tcPr>
            <w:tcW w:type="dxa" w:w="3000"/>
            <w:shd w:fill="F3F7FA" w:val="clear"/>
          </w:tcPr>
          <w:p>
            <w:pPr>
              <w:spacing w:after="0" w:before="0" w:line="240" w:lineRule="auto"/>
            </w:pPr>
            <w:r>
              <w:rPr>
                <w:rFonts w:ascii="Inter" w:hAnsi="Inter" w:eastAsia="Inter"/>
                <w:b w:val="0"/>
                <w:color w:val="172033"/>
                <w:sz w:val="17"/>
              </w:rPr>
              <w:t>Protected version</w:t>
            </w:r>
          </w:p>
        </w:tc>
        <w:tc>
          <w:tcPr>
            <w:tcW w:type="dxa" w:w="7260"/>
            <w:shd w:fill="F3F7FA" w:val="clear"/>
          </w:tcPr>
          <w:p>
            <w:pPr>
              <w:spacing w:after="0" w:before="0" w:line="240" w:lineRule="auto"/>
            </w:pPr>
            <w:r>
              <w:rPr>
                <w:rFonts w:ascii="Inter" w:hAnsi="Inter" w:eastAsia="Inter"/>
                <w:b w:val="0"/>
                <w:color w:val="172033"/>
                <w:sz w:val="17"/>
              </w:rPr>
              <w:t>Approval applies to a specific document version; material change requires revalidation or reapproval.</w:t>
            </w:r>
          </w:p>
        </w:tc>
      </w:tr>
      <w:tr>
        <w:trPr>
          <w:cantSplit/>
        </w:trPr>
        <w:tc>
          <w:tcPr>
            <w:tcW w:type="dxa" w:w="3000"/>
          </w:tcPr>
          <w:p>
            <w:pPr>
              <w:spacing w:after="0" w:before="0" w:line="240" w:lineRule="auto"/>
            </w:pPr>
            <w:r>
              <w:rPr>
                <w:rFonts w:ascii="Inter" w:hAnsi="Inter" w:eastAsia="Inter"/>
                <w:b w:val="0"/>
                <w:color w:val="172033"/>
                <w:sz w:val="17"/>
              </w:rPr>
              <w:t>Credit and override authority</w:t>
            </w:r>
          </w:p>
        </w:tc>
        <w:tc>
          <w:tcPr>
            <w:tcW w:type="dxa" w:w="7260"/>
          </w:tcPr>
          <w:p>
            <w:pPr>
              <w:spacing w:after="0" w:before="0" w:line="240" w:lineRule="auto"/>
            </w:pPr>
            <w:r>
              <w:rPr>
                <w:rFonts w:ascii="Inter" w:hAnsi="Inter" w:eastAsia="Inter"/>
                <w:b w:val="0"/>
                <w:color w:val="172033"/>
                <w:sz w:val="17"/>
              </w:rPr>
              <w:t>Thresholds and exception rights are enforced server-side.</w:t>
            </w:r>
          </w:p>
        </w:tc>
      </w:tr>
      <w:tr>
        <w:trPr>
          <w:cantSplit/>
        </w:trPr>
        <w:tc>
          <w:tcPr>
            <w:tcW w:type="dxa" w:w="3000"/>
            <w:shd w:fill="F3F7FA" w:val="clear"/>
          </w:tcPr>
          <w:p>
            <w:pPr>
              <w:spacing w:after="0" w:before="0" w:line="240" w:lineRule="auto"/>
            </w:pPr>
            <w:r>
              <w:rPr>
                <w:rFonts w:ascii="Inter" w:hAnsi="Inter" w:eastAsia="Inter"/>
                <w:b w:val="0"/>
                <w:color w:val="172033"/>
                <w:sz w:val="17"/>
              </w:rPr>
              <w:t>Field security</w:t>
            </w:r>
          </w:p>
        </w:tc>
        <w:tc>
          <w:tcPr>
            <w:tcW w:type="dxa" w:w="7260"/>
            <w:shd w:fill="F3F7FA" w:val="clear"/>
          </w:tcPr>
          <w:p>
            <w:pPr>
              <w:spacing w:after="0" w:before="0" w:line="240" w:lineRule="auto"/>
            </w:pPr>
            <w:r>
              <w:rPr>
                <w:rFonts w:ascii="Inter" w:hAnsi="Inter" w:eastAsia="Inter"/>
                <w:b w:val="0"/>
                <w:color w:val="172033"/>
                <w:sz w:val="17"/>
              </w:rPr>
              <w:t>Cost, margin, price rules, tax identifiers, addresses, personal data, and notes may be masked or restricted.</w:t>
            </w:r>
          </w:p>
        </w:tc>
      </w:tr>
      <w:tr>
        <w:trPr>
          <w:cantSplit/>
        </w:trPr>
        <w:tc>
          <w:tcPr>
            <w:tcW w:type="dxa" w:w="3000"/>
          </w:tcPr>
          <w:p>
            <w:pPr>
              <w:spacing w:after="0" w:before="0" w:line="240" w:lineRule="auto"/>
            </w:pPr>
            <w:r>
              <w:rPr>
                <w:rFonts w:ascii="Inter" w:hAnsi="Inter" w:eastAsia="Inter"/>
                <w:b w:val="0"/>
                <w:color w:val="172033"/>
                <w:sz w:val="17"/>
              </w:rPr>
              <w:t>Print/export/share control</w:t>
            </w:r>
          </w:p>
        </w:tc>
        <w:tc>
          <w:tcPr>
            <w:tcW w:type="dxa" w:w="7260"/>
          </w:tcPr>
          <w:p>
            <w:pPr>
              <w:spacing w:after="0" w:before="0" w:line="240" w:lineRule="auto"/>
            </w:pPr>
            <w:r>
              <w:rPr>
                <w:rFonts w:ascii="Inter" w:hAnsi="Inter" w:eastAsia="Inter"/>
                <w:b w:val="0"/>
                <w:color w:val="172033"/>
                <w:sz w:val="17"/>
              </w:rPr>
              <w:t>Outputs require permission, preserve context, mask protected data, and record audit evidence where material.</w:t>
            </w:r>
          </w:p>
        </w:tc>
      </w:tr>
      <w:tr>
        <w:trPr>
          <w:cantSplit/>
        </w:trPr>
        <w:tc>
          <w:tcPr>
            <w:tcW w:type="dxa" w:w="3000"/>
            <w:shd w:fill="F3F7FA" w:val="clear"/>
          </w:tcPr>
          <w:p>
            <w:pPr>
              <w:spacing w:after="0" w:before="0" w:line="240" w:lineRule="auto"/>
            </w:pPr>
            <w:r>
              <w:rPr>
                <w:rFonts w:ascii="Inter" w:hAnsi="Inter" w:eastAsia="Inter"/>
                <w:b w:val="0"/>
                <w:color w:val="172033"/>
                <w:sz w:val="17"/>
              </w:rPr>
              <w:t>API and channel security</w:t>
            </w:r>
          </w:p>
        </w:tc>
        <w:tc>
          <w:tcPr>
            <w:tcW w:type="dxa" w:w="7260"/>
            <w:shd w:fill="F3F7FA" w:val="clear"/>
          </w:tcPr>
          <w:p>
            <w:pPr>
              <w:spacing w:after="0" w:before="0" w:line="240" w:lineRule="auto"/>
            </w:pPr>
            <w:r>
              <w:rPr>
                <w:rFonts w:ascii="Inter" w:hAnsi="Inter" w:eastAsia="Inter"/>
                <w:b w:val="0"/>
                <w:color w:val="172033"/>
                <w:sz w:val="17"/>
              </w:rPr>
              <w:t>Authentication, tenant scope, idempotency, validation, rate limits, and source identity are mandatory.</w:t>
            </w:r>
          </w:p>
        </w:tc>
      </w:tr>
      <w:tr>
        <w:trPr>
          <w:cantSplit/>
        </w:trPr>
        <w:tc>
          <w:tcPr>
            <w:tcW w:type="dxa" w:w="3000"/>
          </w:tcPr>
          <w:p>
            <w:pPr>
              <w:spacing w:after="0" w:before="0" w:line="240" w:lineRule="auto"/>
            </w:pPr>
            <w:r>
              <w:rPr>
                <w:rFonts w:ascii="Inter" w:hAnsi="Inter" w:eastAsia="Inter"/>
                <w:b w:val="0"/>
                <w:color w:val="172033"/>
                <w:sz w:val="17"/>
              </w:rPr>
              <w:t>Audit immutability</w:t>
            </w:r>
          </w:p>
        </w:tc>
        <w:tc>
          <w:tcPr>
            <w:tcW w:type="dxa" w:w="7260"/>
          </w:tcPr>
          <w:p>
            <w:pPr>
              <w:spacing w:after="0" w:before="0" w:line="240" w:lineRule="auto"/>
            </w:pPr>
            <w:r>
              <w:rPr>
                <w:rFonts w:ascii="Inter" w:hAnsi="Inter" w:eastAsia="Inter"/>
                <w:b w:val="0"/>
                <w:color w:val="172033"/>
                <w:sz w:val="17"/>
              </w:rPr>
              <w:t>Posting, approval, override, print/export, correction, reversal, and sensitive access are logged.</w:t>
            </w:r>
          </w:p>
        </w:tc>
      </w:tr>
      <w:tr>
        <w:trPr>
          <w:cantSplit/>
        </w:trPr>
        <w:tc>
          <w:tcPr>
            <w:tcW w:type="dxa" w:w="3000"/>
            <w:shd w:fill="F3F7FA" w:val="clear"/>
          </w:tcPr>
          <w:p>
            <w:pPr>
              <w:spacing w:after="0" w:before="0" w:line="240" w:lineRule="auto"/>
            </w:pPr>
            <w:r>
              <w:rPr>
                <w:rFonts w:ascii="Inter" w:hAnsi="Inter" w:eastAsia="Inter"/>
                <w:b w:val="0"/>
                <w:color w:val="172033"/>
                <w:sz w:val="17"/>
              </w:rPr>
              <w:t>Retention and privacy</w:t>
            </w:r>
          </w:p>
        </w:tc>
        <w:tc>
          <w:tcPr>
            <w:tcW w:type="dxa" w:w="7260"/>
            <w:shd w:fill="F3F7FA" w:val="clear"/>
          </w:tcPr>
          <w:p>
            <w:pPr>
              <w:spacing w:after="0" w:before="0" w:line="240" w:lineRule="auto"/>
            </w:pPr>
            <w:r>
              <w:rPr>
                <w:rFonts w:ascii="Inter" w:hAnsi="Inter" w:eastAsia="Inter"/>
                <w:b w:val="0"/>
                <w:color w:val="172033"/>
                <w:sz w:val="17"/>
              </w:rPr>
              <w:t>Records follow legal, tax, audit, privacy, subscription, and configured retention policies.</w:t>
            </w:r>
          </w:p>
        </w:tc>
      </w:tr>
    </w:tbl>
    <w:p>
      <w:pPr>
        <w:spacing w:after="0"/>
      </w:pPr>
    </w:p>
    <w:p>
      <w:pPr>
        <w:pStyle w:val="Heading1"/>
        <w:keepNext/>
      </w:pPr>
      <w:r>
        <w:t>16. Data Entities</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3100"/>
        <w:gridCol w:w="7160"/>
      </w:tblGrid>
      <w:tr>
        <w:trPr>
          <w:cantSplit/>
          <w:tblHeader w:val="true"/>
        </w:trPr>
        <w:tc>
          <w:tcPr>
            <w:tcW w:type="dxa" w:w="31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Entity</w:t>
            </w:r>
          </w:p>
        </w:tc>
        <w:tc>
          <w:tcPr>
            <w:tcW w:type="dxa" w:w="71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Purpose</w:t>
            </w:r>
          </w:p>
        </w:tc>
      </w:tr>
      <w:tr>
        <w:trPr>
          <w:cantSplit/>
        </w:trPr>
        <w:tc>
          <w:tcPr>
            <w:tcW w:type="dxa" w:w="3100"/>
          </w:tcPr>
          <w:p>
            <w:pPr>
              <w:spacing w:after="0" w:before="0" w:line="240" w:lineRule="auto"/>
            </w:pPr>
            <w:r>
              <w:rPr>
                <w:rFonts w:ascii="Inter" w:hAnsi="Inter" w:eastAsia="Inter"/>
                <w:b w:val="0"/>
                <w:color w:val="172033"/>
                <w:sz w:val="15"/>
              </w:rPr>
              <w:t>Sale</w:t>
            </w:r>
          </w:p>
        </w:tc>
        <w:tc>
          <w:tcPr>
            <w:tcW w:type="dxa" w:w="7160"/>
          </w:tcPr>
          <w:p>
            <w:pPr>
              <w:spacing w:after="0" w:before="0" w:line="240" w:lineRule="auto"/>
            </w:pPr>
            <w:r>
              <w:rPr>
                <w:rFonts w:ascii="Inter" w:hAnsi="Inter" w:eastAsia="Inter"/>
                <w:b w:val="0"/>
                <w:color w:val="172033"/>
                <w:sz w:val="15"/>
              </w:rPr>
              <w:t>Header containing identity, dates, customer, status, currency, terms, totals, settlement intent, branch, channel, and source links.</w:t>
            </w:r>
          </w:p>
        </w:tc>
      </w:tr>
      <w:tr>
        <w:trPr>
          <w:cantSplit/>
        </w:trPr>
        <w:tc>
          <w:tcPr>
            <w:tcW w:type="dxa" w:w="3100"/>
            <w:shd w:fill="F3F7FA" w:val="clear"/>
          </w:tcPr>
          <w:p>
            <w:pPr>
              <w:spacing w:after="0" w:before="0" w:line="240" w:lineRule="auto"/>
            </w:pPr>
            <w:r>
              <w:rPr>
                <w:rFonts w:ascii="Inter" w:hAnsi="Inter" w:eastAsia="Inter"/>
                <w:b w:val="0"/>
                <w:color w:val="172033"/>
                <w:sz w:val="15"/>
              </w:rPr>
              <w:t>SaleLine</w:t>
            </w:r>
          </w:p>
        </w:tc>
        <w:tc>
          <w:tcPr>
            <w:tcW w:type="dxa" w:w="7160"/>
            <w:shd w:fill="F3F7FA" w:val="clear"/>
          </w:tcPr>
          <w:p>
            <w:pPr>
              <w:spacing w:after="0" w:before="0" w:line="240" w:lineRule="auto"/>
            </w:pPr>
            <w:r>
              <w:rPr>
                <w:rFonts w:ascii="Inter" w:hAnsi="Inter" w:eastAsia="Inter"/>
                <w:b w:val="0"/>
                <w:color w:val="172033"/>
                <w:sz w:val="15"/>
              </w:rPr>
              <w:t>Product/service, description snapshot, quantity, unit, warehouse, price, discount, tax, amount, and stock behavior.</w:t>
            </w:r>
          </w:p>
        </w:tc>
      </w:tr>
      <w:tr>
        <w:trPr>
          <w:cantSplit/>
        </w:trPr>
        <w:tc>
          <w:tcPr>
            <w:tcW w:type="dxa" w:w="3100"/>
          </w:tcPr>
          <w:p>
            <w:pPr>
              <w:spacing w:after="0" w:before="0" w:line="240" w:lineRule="auto"/>
            </w:pPr>
            <w:r>
              <w:rPr>
                <w:rFonts w:ascii="Inter" w:hAnsi="Inter" w:eastAsia="Inter"/>
                <w:b w:val="0"/>
                <w:color w:val="172033"/>
                <w:sz w:val="15"/>
              </w:rPr>
              <w:t>SaleTaxDetail</w:t>
            </w:r>
          </w:p>
        </w:tc>
        <w:tc>
          <w:tcPr>
            <w:tcW w:type="dxa" w:w="7160"/>
          </w:tcPr>
          <w:p>
            <w:pPr>
              <w:spacing w:after="0" w:before="0" w:line="240" w:lineRule="auto"/>
            </w:pPr>
            <w:r>
              <w:rPr>
                <w:rFonts w:ascii="Inter" w:hAnsi="Inter" w:eastAsia="Inter"/>
                <w:b w:val="0"/>
                <w:color w:val="172033"/>
                <w:sz w:val="15"/>
              </w:rPr>
              <w:t>Tax code, rate, basis, amount, exemption, jurisdiction, and reporting metadata.</w:t>
            </w:r>
          </w:p>
        </w:tc>
      </w:tr>
      <w:tr>
        <w:trPr>
          <w:cantSplit/>
        </w:trPr>
        <w:tc>
          <w:tcPr>
            <w:tcW w:type="dxa" w:w="3100"/>
            <w:shd w:fill="F3F7FA" w:val="clear"/>
          </w:tcPr>
          <w:p>
            <w:pPr>
              <w:spacing w:after="0" w:before="0" w:line="240" w:lineRule="auto"/>
            </w:pPr>
            <w:r>
              <w:rPr>
                <w:rFonts w:ascii="Inter" w:hAnsi="Inter" w:eastAsia="Inter"/>
                <w:b w:val="0"/>
                <w:color w:val="172033"/>
                <w:sz w:val="15"/>
              </w:rPr>
              <w:t>SaleDiscount / PriceOverride</w:t>
            </w:r>
          </w:p>
        </w:tc>
        <w:tc>
          <w:tcPr>
            <w:tcW w:type="dxa" w:w="7160"/>
            <w:shd w:fill="F3F7FA" w:val="clear"/>
          </w:tcPr>
          <w:p>
            <w:pPr>
              <w:spacing w:after="0" w:before="0" w:line="240" w:lineRule="auto"/>
            </w:pPr>
            <w:r>
              <w:rPr>
                <w:rFonts w:ascii="Inter" w:hAnsi="Inter" w:eastAsia="Inter"/>
                <w:b w:val="0"/>
                <w:color w:val="172033"/>
                <w:sz w:val="15"/>
              </w:rPr>
              <w:t>Base price, applied price, discount, reason, policy, authority, and approval evidence.</w:t>
            </w:r>
          </w:p>
        </w:tc>
      </w:tr>
      <w:tr>
        <w:trPr>
          <w:cantSplit/>
        </w:trPr>
        <w:tc>
          <w:tcPr>
            <w:tcW w:type="dxa" w:w="3100"/>
          </w:tcPr>
          <w:p>
            <w:pPr>
              <w:spacing w:after="0" w:before="0" w:line="240" w:lineRule="auto"/>
            </w:pPr>
            <w:r>
              <w:rPr>
                <w:rFonts w:ascii="Inter" w:hAnsi="Inter" w:eastAsia="Inter"/>
                <w:b w:val="0"/>
                <w:color w:val="172033"/>
                <w:sz w:val="15"/>
              </w:rPr>
              <w:t>ReceivableOpenItem</w:t>
            </w:r>
          </w:p>
        </w:tc>
        <w:tc>
          <w:tcPr>
            <w:tcW w:type="dxa" w:w="7160"/>
          </w:tcPr>
          <w:p>
            <w:pPr>
              <w:spacing w:after="0" w:before="0" w:line="240" w:lineRule="auto"/>
            </w:pPr>
            <w:r>
              <w:rPr>
                <w:rFonts w:ascii="Inter" w:hAnsi="Inter" w:eastAsia="Inter"/>
                <w:b w:val="0"/>
                <w:color w:val="172033"/>
                <w:sz w:val="15"/>
              </w:rPr>
              <w:t>Original amount, applications, returns, debit/credit effects, balance, due date, due state, settlement, dispute, and source.</w:t>
            </w:r>
          </w:p>
        </w:tc>
      </w:tr>
      <w:tr>
        <w:trPr>
          <w:cantSplit/>
        </w:trPr>
        <w:tc>
          <w:tcPr>
            <w:tcW w:type="dxa" w:w="3100"/>
            <w:shd w:fill="F3F7FA" w:val="clear"/>
          </w:tcPr>
          <w:p>
            <w:pPr>
              <w:spacing w:after="0" w:before="0" w:line="240" w:lineRule="auto"/>
            </w:pPr>
            <w:r>
              <w:rPr>
                <w:rFonts w:ascii="Inter" w:hAnsi="Inter" w:eastAsia="Inter"/>
                <w:b w:val="0"/>
                <w:color w:val="172033"/>
                <w:sz w:val="15"/>
              </w:rPr>
              <w:t>ReceivableApplicationLink</w:t>
            </w:r>
          </w:p>
        </w:tc>
        <w:tc>
          <w:tcPr>
            <w:tcW w:type="dxa" w:w="7160"/>
            <w:shd w:fill="F3F7FA" w:val="clear"/>
          </w:tcPr>
          <w:p>
            <w:pPr>
              <w:spacing w:after="0" w:before="0" w:line="240" w:lineRule="auto"/>
            </w:pPr>
            <w:r>
              <w:rPr>
                <w:rFonts w:ascii="Inter" w:hAnsi="Inter" w:eastAsia="Inter"/>
                <w:b w:val="0"/>
                <w:color w:val="172033"/>
                <w:sz w:val="15"/>
              </w:rPr>
              <w:t>Reference to MDS-300 receipt/application identity, amount, date, status, reversal, and correlation.</w:t>
            </w:r>
          </w:p>
        </w:tc>
      </w:tr>
      <w:tr>
        <w:trPr>
          <w:cantSplit/>
        </w:trPr>
        <w:tc>
          <w:tcPr>
            <w:tcW w:type="dxa" w:w="3100"/>
          </w:tcPr>
          <w:p>
            <w:pPr>
              <w:spacing w:after="0" w:before="0" w:line="240" w:lineRule="auto"/>
            </w:pPr>
            <w:r>
              <w:rPr>
                <w:rFonts w:ascii="Inter" w:hAnsi="Inter" w:eastAsia="Inter"/>
                <w:b w:val="0"/>
                <w:color w:val="172033"/>
                <w:sz w:val="15"/>
              </w:rPr>
              <w:t>SalesReturn</w:t>
            </w:r>
          </w:p>
        </w:tc>
        <w:tc>
          <w:tcPr>
            <w:tcW w:type="dxa" w:w="7160"/>
          </w:tcPr>
          <w:p>
            <w:pPr>
              <w:spacing w:after="0" w:before="0" w:line="240" w:lineRule="auto"/>
            </w:pPr>
            <w:r>
              <w:rPr>
                <w:rFonts w:ascii="Inter" w:hAnsi="Inter" w:eastAsia="Inter"/>
                <w:b w:val="0"/>
                <w:color w:val="172033"/>
                <w:sz w:val="15"/>
              </w:rPr>
              <w:t>Linked return header, original sale, reason, status, amount, tax, refund context, and stock disposition status.</w:t>
            </w:r>
          </w:p>
        </w:tc>
      </w:tr>
      <w:tr>
        <w:trPr>
          <w:cantSplit/>
        </w:trPr>
        <w:tc>
          <w:tcPr>
            <w:tcW w:type="dxa" w:w="3100"/>
            <w:shd w:fill="F3F7FA" w:val="clear"/>
          </w:tcPr>
          <w:p>
            <w:pPr>
              <w:spacing w:after="0" w:before="0" w:line="240" w:lineRule="auto"/>
            </w:pPr>
            <w:r>
              <w:rPr>
                <w:rFonts w:ascii="Inter" w:hAnsi="Inter" w:eastAsia="Inter"/>
                <w:b w:val="0"/>
                <w:color w:val="172033"/>
                <w:sz w:val="15"/>
              </w:rPr>
              <w:t>SalesReturnLine</w:t>
            </w:r>
          </w:p>
        </w:tc>
        <w:tc>
          <w:tcPr>
            <w:tcW w:type="dxa" w:w="7160"/>
            <w:shd w:fill="F3F7FA" w:val="clear"/>
          </w:tcPr>
          <w:p>
            <w:pPr>
              <w:spacing w:after="0" w:before="0" w:line="240" w:lineRule="auto"/>
            </w:pPr>
            <w:r>
              <w:rPr>
                <w:rFonts w:ascii="Inter" w:hAnsi="Inter" w:eastAsia="Inter"/>
                <w:b w:val="0"/>
                <w:color w:val="172033"/>
                <w:sz w:val="15"/>
              </w:rPr>
              <w:t>Original sale line, eligible/returned quantity and value, condition, location, and financial effect.</w:t>
            </w:r>
          </w:p>
        </w:tc>
      </w:tr>
      <w:tr>
        <w:trPr>
          <w:cantSplit/>
        </w:trPr>
        <w:tc>
          <w:tcPr>
            <w:tcW w:type="dxa" w:w="3100"/>
          </w:tcPr>
          <w:p>
            <w:pPr>
              <w:spacing w:after="0" w:before="0" w:line="240" w:lineRule="auto"/>
            </w:pPr>
            <w:r>
              <w:rPr>
                <w:rFonts w:ascii="Inter" w:hAnsi="Inter" w:eastAsia="Inter"/>
                <w:b w:val="0"/>
                <w:color w:val="172033"/>
                <w:sz w:val="15"/>
              </w:rPr>
              <w:t>SalesAdjustment</w:t>
            </w:r>
          </w:p>
        </w:tc>
        <w:tc>
          <w:tcPr>
            <w:tcW w:type="dxa" w:w="7160"/>
          </w:tcPr>
          <w:p>
            <w:pPr>
              <w:spacing w:after="0" w:before="0" w:line="240" w:lineRule="auto"/>
            </w:pPr>
            <w:r>
              <w:rPr>
                <w:rFonts w:ascii="Inter" w:hAnsi="Inter" w:eastAsia="Inter"/>
                <w:b w:val="0"/>
                <w:color w:val="172033"/>
                <w:sz w:val="15"/>
              </w:rPr>
              <w:t>Debit or credit adjustment, original source, reason, amount, tax, approval, and effect.</w:t>
            </w:r>
          </w:p>
        </w:tc>
      </w:tr>
      <w:tr>
        <w:trPr>
          <w:cantSplit/>
        </w:trPr>
        <w:tc>
          <w:tcPr>
            <w:tcW w:type="dxa" w:w="3100"/>
            <w:shd w:fill="F3F7FA" w:val="clear"/>
          </w:tcPr>
          <w:p>
            <w:pPr>
              <w:spacing w:after="0" w:before="0" w:line="240" w:lineRule="auto"/>
            </w:pPr>
            <w:r>
              <w:rPr>
                <w:rFonts w:ascii="Inter" w:hAnsi="Inter" w:eastAsia="Inter"/>
                <w:b w:val="0"/>
                <w:color w:val="172033"/>
                <w:sz w:val="15"/>
              </w:rPr>
              <w:t>BillingStatement</w:t>
            </w:r>
          </w:p>
        </w:tc>
        <w:tc>
          <w:tcPr>
            <w:tcW w:type="dxa" w:w="7160"/>
            <w:shd w:fill="F3F7FA" w:val="clear"/>
          </w:tcPr>
          <w:p>
            <w:pPr>
              <w:spacing w:after="0" w:before="0" w:line="240" w:lineRule="auto"/>
            </w:pPr>
            <w:r>
              <w:rPr>
                <w:rFonts w:ascii="Inter" w:hAnsi="Inter" w:eastAsia="Inter"/>
                <w:b w:val="0"/>
                <w:color w:val="172033"/>
                <w:sz w:val="15"/>
              </w:rPr>
              <w:t>Customer, statement date, period, opening, activity, closing, version, issue status, recipient, and output reference.</w:t>
            </w:r>
          </w:p>
        </w:tc>
      </w:tr>
      <w:tr>
        <w:trPr>
          <w:cantSplit/>
        </w:trPr>
        <w:tc>
          <w:tcPr>
            <w:tcW w:type="dxa" w:w="3100"/>
          </w:tcPr>
          <w:p>
            <w:pPr>
              <w:spacing w:after="0" w:before="0" w:line="240" w:lineRule="auto"/>
            </w:pPr>
            <w:r>
              <w:rPr>
                <w:rFonts w:ascii="Inter" w:hAnsi="Inter" w:eastAsia="Inter"/>
                <w:b w:val="0"/>
                <w:color w:val="172033"/>
                <w:sz w:val="15"/>
              </w:rPr>
              <w:t>BillingStatementLine</w:t>
            </w:r>
          </w:p>
        </w:tc>
        <w:tc>
          <w:tcPr>
            <w:tcW w:type="dxa" w:w="7160"/>
          </w:tcPr>
          <w:p>
            <w:pPr>
              <w:spacing w:after="0" w:before="0" w:line="240" w:lineRule="auto"/>
            </w:pPr>
            <w:r>
              <w:rPr>
                <w:rFonts w:ascii="Inter" w:hAnsi="Inter" w:eastAsia="Inter"/>
                <w:b w:val="0"/>
                <w:color w:val="172033"/>
                <w:sz w:val="15"/>
              </w:rPr>
              <w:t>Referenced sale, adjustment, application, due date, amount, and displayed balance contribution.</w:t>
            </w:r>
          </w:p>
        </w:tc>
      </w:tr>
      <w:tr>
        <w:trPr>
          <w:cantSplit/>
        </w:trPr>
        <w:tc>
          <w:tcPr>
            <w:tcW w:type="dxa" w:w="3100"/>
            <w:shd w:fill="F3F7FA" w:val="clear"/>
          </w:tcPr>
          <w:p>
            <w:pPr>
              <w:spacing w:after="0" w:before="0" w:line="240" w:lineRule="auto"/>
            </w:pPr>
            <w:r>
              <w:rPr>
                <w:rFonts w:ascii="Inter" w:hAnsi="Inter" w:eastAsia="Inter"/>
                <w:b w:val="0"/>
                <w:color w:val="172033"/>
                <w:sz w:val="15"/>
              </w:rPr>
              <w:t>CustomerCreditDecision</w:t>
            </w:r>
          </w:p>
        </w:tc>
        <w:tc>
          <w:tcPr>
            <w:tcW w:type="dxa" w:w="7160"/>
            <w:shd w:fill="F3F7FA" w:val="clear"/>
          </w:tcPr>
          <w:p>
            <w:pPr>
              <w:spacing w:after="0" w:before="0" w:line="240" w:lineRule="auto"/>
            </w:pPr>
            <w:r>
              <w:rPr>
                <w:rFonts w:ascii="Inter" w:hAnsi="Inter" w:eastAsia="Inter"/>
                <w:b w:val="0"/>
                <w:color w:val="172033"/>
                <w:sz w:val="15"/>
              </w:rPr>
              <w:t>Eligibility, limit, exposure, hold, policy version, override, approver, and reason.</w:t>
            </w:r>
          </w:p>
        </w:tc>
      </w:tr>
      <w:tr>
        <w:trPr>
          <w:cantSplit/>
        </w:trPr>
        <w:tc>
          <w:tcPr>
            <w:tcW w:type="dxa" w:w="3100"/>
          </w:tcPr>
          <w:p>
            <w:pPr>
              <w:spacing w:after="0" w:before="0" w:line="240" w:lineRule="auto"/>
            </w:pPr>
            <w:r>
              <w:rPr>
                <w:rFonts w:ascii="Inter" w:hAnsi="Inter" w:eastAsia="Inter"/>
                <w:b w:val="0"/>
                <w:color w:val="172033"/>
                <w:sz w:val="15"/>
              </w:rPr>
              <w:t>Quotation - edition/future</w:t>
            </w:r>
          </w:p>
        </w:tc>
        <w:tc>
          <w:tcPr>
            <w:tcW w:type="dxa" w:w="7160"/>
          </w:tcPr>
          <w:p>
            <w:pPr>
              <w:spacing w:after="0" w:before="0" w:line="240" w:lineRule="auto"/>
            </w:pPr>
            <w:r>
              <w:rPr>
                <w:rFonts w:ascii="Inter" w:hAnsi="Inter" w:eastAsia="Inter"/>
                <w:b w:val="0"/>
                <w:color w:val="172033"/>
                <w:sz w:val="15"/>
              </w:rPr>
              <w:t>Proposal header, lines, validity, terms, status, customer, and conversion reference.</w:t>
            </w:r>
          </w:p>
        </w:tc>
      </w:tr>
      <w:tr>
        <w:trPr>
          <w:cantSplit/>
        </w:trPr>
        <w:tc>
          <w:tcPr>
            <w:tcW w:type="dxa" w:w="3100"/>
            <w:shd w:fill="F3F7FA" w:val="clear"/>
          </w:tcPr>
          <w:p>
            <w:pPr>
              <w:spacing w:after="0" w:before="0" w:line="240" w:lineRule="auto"/>
            </w:pPr>
            <w:r>
              <w:rPr>
                <w:rFonts w:ascii="Inter" w:hAnsi="Inter" w:eastAsia="Inter"/>
                <w:b w:val="0"/>
                <w:color w:val="172033"/>
                <w:sz w:val="15"/>
              </w:rPr>
              <w:t>ExternalSaleReference</w:t>
            </w:r>
          </w:p>
        </w:tc>
        <w:tc>
          <w:tcPr>
            <w:tcW w:type="dxa" w:w="7160"/>
            <w:shd w:fill="F3F7FA" w:val="clear"/>
          </w:tcPr>
          <w:p>
            <w:pPr>
              <w:spacing w:after="0" w:before="0" w:line="240" w:lineRule="auto"/>
            </w:pPr>
            <w:r>
              <w:rPr>
                <w:rFonts w:ascii="Inter" w:hAnsi="Inter" w:eastAsia="Inter"/>
                <w:b w:val="0"/>
                <w:color w:val="172033"/>
                <w:sz w:val="15"/>
              </w:rPr>
              <w:t>Source system/channel, external ID/version, import batch, idempotency identity, and synchronization state.</w:t>
            </w:r>
          </w:p>
        </w:tc>
      </w:tr>
      <w:tr>
        <w:trPr>
          <w:cantSplit/>
        </w:trPr>
        <w:tc>
          <w:tcPr>
            <w:tcW w:type="dxa" w:w="3100"/>
          </w:tcPr>
          <w:p>
            <w:pPr>
              <w:spacing w:after="0" w:before="0" w:line="240" w:lineRule="auto"/>
            </w:pPr>
            <w:r>
              <w:rPr>
                <w:rFonts w:ascii="Inter" w:hAnsi="Inter" w:eastAsia="Inter"/>
                <w:b w:val="0"/>
                <w:color w:val="172033"/>
                <w:sz w:val="15"/>
              </w:rPr>
              <w:t>SaleEventHistory</w:t>
            </w:r>
          </w:p>
        </w:tc>
        <w:tc>
          <w:tcPr>
            <w:tcW w:type="dxa" w:w="7160"/>
          </w:tcPr>
          <w:p>
            <w:pPr>
              <w:spacing w:after="0" w:before="0" w:line="240" w:lineRule="auto"/>
            </w:pPr>
            <w:r>
              <w:rPr>
                <w:rFonts w:ascii="Inter" w:hAnsi="Inter" w:eastAsia="Inter"/>
                <w:b w:val="0"/>
                <w:color w:val="172033"/>
                <w:sz w:val="15"/>
              </w:rPr>
              <w:t>Immutable event, actor, source, previous/new state, protected version, correlation, and result.</w:t>
            </w:r>
          </w:p>
        </w:tc>
      </w:tr>
      <w:tr>
        <w:trPr>
          <w:cantSplit/>
        </w:trPr>
        <w:tc>
          <w:tcPr>
            <w:tcW w:type="dxa" w:w="3100"/>
            <w:shd w:fill="F3F7FA" w:val="clear"/>
          </w:tcPr>
          <w:p>
            <w:pPr>
              <w:spacing w:after="0" w:before="0" w:line="240" w:lineRule="auto"/>
            </w:pPr>
            <w:r>
              <w:rPr>
                <w:rFonts w:ascii="Inter" w:hAnsi="Inter" w:eastAsia="Inter"/>
                <w:b w:val="0"/>
                <w:color w:val="172033"/>
                <w:sz w:val="15"/>
              </w:rPr>
              <w:t>SalesImportBatch</w:t>
            </w:r>
          </w:p>
        </w:tc>
        <w:tc>
          <w:tcPr>
            <w:tcW w:type="dxa" w:w="7160"/>
            <w:shd w:fill="F3F7FA" w:val="clear"/>
          </w:tcPr>
          <w:p>
            <w:pPr>
              <w:spacing w:after="0" w:before="0" w:line="240" w:lineRule="auto"/>
            </w:pPr>
            <w:r>
              <w:rPr>
                <w:rFonts w:ascii="Inter" w:hAnsi="Inter" w:eastAsia="Inter"/>
                <w:b w:val="0"/>
                <w:color w:val="172033"/>
                <w:sz w:val="15"/>
              </w:rPr>
              <w:t>Source, file/request, row results, validation errors, duplicates, posting status, and audit.</w:t>
            </w:r>
          </w:p>
        </w:tc>
      </w:tr>
      <w:tr>
        <w:trPr>
          <w:cantSplit/>
        </w:trPr>
        <w:tc>
          <w:tcPr>
            <w:tcW w:type="dxa" w:w="3100"/>
          </w:tcPr>
          <w:p>
            <w:pPr>
              <w:spacing w:after="0" w:before="0" w:line="240" w:lineRule="auto"/>
            </w:pPr>
            <w:r>
              <w:rPr>
                <w:rFonts w:ascii="Inter" w:hAnsi="Inter" w:eastAsia="Inter"/>
                <w:b w:val="0"/>
                <w:color w:val="172033"/>
                <w:sz w:val="15"/>
              </w:rPr>
              <w:t>SalesReportSnapshot - optional</w:t>
            </w:r>
          </w:p>
        </w:tc>
        <w:tc>
          <w:tcPr>
            <w:tcW w:type="dxa" w:w="7160"/>
          </w:tcPr>
          <w:p>
            <w:pPr>
              <w:spacing w:after="0" w:before="0" w:line="240" w:lineRule="auto"/>
            </w:pPr>
            <w:r>
              <w:rPr>
                <w:rFonts w:ascii="Inter" w:hAnsi="Inter" w:eastAsia="Inter"/>
                <w:b w:val="0"/>
                <w:color w:val="172033"/>
                <w:sz w:val="15"/>
              </w:rPr>
              <w:t>Governed derived snapshot only where audit, performance, or regulatory reporting requires it.</w:t>
            </w:r>
          </w:p>
        </w:tc>
      </w:tr>
    </w:tbl>
    <w:p>
      <w:pPr>
        <w:spacing w:after="0"/>
      </w:pPr>
    </w:p>
    <w:tbl>
      <w:tblPr>
        <w:tblW w:type="dxa" w:w="10260"/>
        <w:jc w:val="center"/>
        <w:tblLayout w:type="fixed"/>
        <w:tblLook w:firstColumn="1" w:firstRow="1" w:lastColumn="0" w:lastRow="0" w:noHBand="0" w:noVBand="1" w:val="04A0"/>
        <w:tblBorders>
          <w:top w:val="single" w:sz="4" w:space="0" w:color="AFC4D6"/>
          <w:left w:val="single" w:sz="4" w:space="0" w:color="AFC4D6"/>
          <w:bottom w:val="single" w:sz="4" w:space="0" w:color="AFC4D6"/>
          <w:right w:val="single" w:sz="4" w:space="0" w:color="AFC4D6"/>
          <w:insideH w:val="single" w:sz="4" w:space="0" w:color="AFC4D6"/>
          <w:insideV w:val="single" w:sz="4" w:space="0" w:color="AFC4D6"/>
        </w:tblBorders>
      </w:tblPr>
      <w:tblGrid>
        <w:gridCol w:w="10260"/>
      </w:tblGrid>
      <w:tr>
        <w:trPr>
          <w:cantSplit/>
          <w:tblHeader w:val="true"/>
        </w:trPr>
        <w:tc>
          <w:tcPr>
            <w:tcW w:type="dxa" w:w="10260"/>
            <w:tcMar>
              <w:top w:w="70" w:type="dxa"/>
              <w:start w:w="95" w:type="dxa"/>
              <w:bottom w:w="70" w:type="dxa"/>
              <w:end w:w="95" w:type="dxa"/>
            </w:tcMar>
            <w:vAlign w:val="center"/>
            <w:shd w:fill="EAF3FA" w:val="clear"/>
          </w:tcPr>
          <w:p>
            <w:pPr>
              <w:spacing w:after="0"/>
            </w:pPr>
            <w:r>
              <w:rPr>
                <w:rFonts w:ascii="Inter" w:hAnsi="Inter" w:eastAsia="Inter"/>
                <w:b/>
                <w:color w:val="1A2D44"/>
                <w:sz w:val="17"/>
              </w:rPr>
              <w:t xml:space="preserve">DATABASE BOUNDARY  </w:t>
            </w:r>
            <w:r>
              <w:rPr>
                <w:rFonts w:ascii="Inter" w:hAnsi="Inter" w:eastAsia="Inter"/>
                <w:color w:val="1A2D44"/>
                <w:sz w:val="17"/>
              </w:rPr>
              <w:t>These are logical entities. Physical tables, fields, keys, indexes, constraints, partitions, and reporting views belong to DBS specifications.</w:t>
            </w:r>
          </w:p>
        </w:tc>
      </w:tr>
    </w:tbl>
    <w:p>
      <w:pPr>
        <w:pStyle w:val="Heading1"/>
        <w:keepNext/>
      </w:pPr>
      <w:r>
        <w:t>17. Edition Availability</w:t>
      </w:r>
    </w:p>
    <w:p>
      <w:r>
        <w:rPr>
          <w:rFonts w:ascii="Inter" w:hAnsi="Inter" w:eastAsia="Inter"/>
        </w:rPr>
        <w:t>Legend: Included = available in the edition. Basic = available with a simple controlled baseline and stated limits. Locked Discovery = visible explanation or upgrade path without transaction execution. Not Included = unavailable in that edition. Edition differences unlock capability; they do not create different source-of-truth models.</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2600"/>
        <w:gridCol w:w="1532"/>
        <w:gridCol w:w="1532"/>
        <w:gridCol w:w="1532"/>
        <w:gridCol w:w="1532"/>
        <w:gridCol w:w="1532"/>
      </w:tblGrid>
      <w:tr>
        <w:trPr>
          <w:cantSplit/>
          <w:tblHeader w:val="true"/>
        </w:trPr>
        <w:tc>
          <w:tcPr>
            <w:tcW w:type="dxa" w:w="26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3"/>
              </w:rPr>
              <w:t>Capability</w:t>
            </w:r>
          </w:p>
        </w:tc>
        <w:tc>
          <w:tcPr>
            <w:tcW w:type="dxa" w:w="1532"/>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3"/>
              </w:rPr>
              <w:t>Free</w:t>
            </w:r>
          </w:p>
        </w:tc>
        <w:tc>
          <w:tcPr>
            <w:tcW w:type="dxa" w:w="1532"/>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3"/>
              </w:rPr>
              <w:t>Startup</w:t>
            </w:r>
          </w:p>
        </w:tc>
        <w:tc>
          <w:tcPr>
            <w:tcW w:type="dxa" w:w="1532"/>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3"/>
              </w:rPr>
              <w:t>Pro</w:t>
            </w:r>
          </w:p>
        </w:tc>
        <w:tc>
          <w:tcPr>
            <w:tcW w:type="dxa" w:w="1532"/>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3"/>
              </w:rPr>
              <w:t>Advanced</w:t>
            </w:r>
          </w:p>
        </w:tc>
        <w:tc>
          <w:tcPr>
            <w:tcW w:type="dxa" w:w="1532"/>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3"/>
              </w:rPr>
              <w:t>ERP</w:t>
            </w:r>
          </w:p>
        </w:tc>
      </w:tr>
      <w:tr>
        <w:trPr>
          <w:cantSplit/>
        </w:trPr>
        <w:tc>
          <w:tcPr>
            <w:tcW w:type="dxa" w:w="2600"/>
          </w:tcPr>
          <w:p>
            <w:pPr>
              <w:spacing w:after="0" w:before="0" w:line="240" w:lineRule="auto"/>
            </w:pPr>
            <w:r>
              <w:rPr>
                <w:rFonts w:ascii="Inter" w:hAnsi="Inter" w:eastAsia="Inter"/>
                <w:b w:val="0"/>
                <w:color w:val="172033"/>
                <w:sz w:val="13"/>
              </w:rPr>
              <w:t>Cash, credit, and partial-payment sales</w:t>
            </w:r>
          </w:p>
        </w:tc>
        <w:tc>
          <w:tcPr>
            <w:tcW w:type="dxa" w:w="1532"/>
          </w:tcPr>
          <w:p>
            <w:pPr>
              <w:spacing w:after="0" w:before="0" w:line="240" w:lineRule="auto"/>
            </w:pPr>
            <w:r>
              <w:rPr>
                <w:rFonts w:ascii="Inter" w:hAnsi="Inter" w:eastAsia="Inter"/>
                <w:b w:val="0"/>
                <w:color w:val="172033"/>
                <w:sz w:val="13"/>
              </w:rPr>
              <w:t>Included</w:t>
            </w:r>
          </w:p>
        </w:tc>
        <w:tc>
          <w:tcPr>
            <w:tcW w:type="dxa" w:w="1532"/>
          </w:tcPr>
          <w:p>
            <w:pPr>
              <w:spacing w:after="0" w:before="0" w:line="240" w:lineRule="auto"/>
            </w:pPr>
            <w:r>
              <w:rPr>
                <w:rFonts w:ascii="Inter" w:hAnsi="Inter" w:eastAsia="Inter"/>
                <w:b w:val="0"/>
                <w:color w:val="172033"/>
                <w:sz w:val="13"/>
              </w:rPr>
              <w:t>Included</w:t>
            </w:r>
          </w:p>
        </w:tc>
        <w:tc>
          <w:tcPr>
            <w:tcW w:type="dxa" w:w="1532"/>
          </w:tcPr>
          <w:p>
            <w:pPr>
              <w:spacing w:after="0" w:before="0" w:line="240" w:lineRule="auto"/>
            </w:pPr>
            <w:r>
              <w:rPr>
                <w:rFonts w:ascii="Inter" w:hAnsi="Inter" w:eastAsia="Inter"/>
                <w:b w:val="0"/>
                <w:color w:val="172033"/>
                <w:sz w:val="13"/>
              </w:rPr>
              <w:t>Included</w:t>
            </w:r>
          </w:p>
        </w:tc>
        <w:tc>
          <w:tcPr>
            <w:tcW w:type="dxa" w:w="1532"/>
          </w:tcPr>
          <w:p>
            <w:pPr>
              <w:spacing w:after="0" w:before="0" w:line="240" w:lineRule="auto"/>
            </w:pPr>
            <w:r>
              <w:rPr>
                <w:rFonts w:ascii="Inter" w:hAnsi="Inter" w:eastAsia="Inter"/>
                <w:b w:val="0"/>
                <w:color w:val="172033"/>
                <w:sz w:val="13"/>
              </w:rPr>
              <w:t>Included</w:t>
            </w:r>
          </w:p>
        </w:tc>
        <w:tc>
          <w:tcPr>
            <w:tcW w:type="dxa" w:w="1532"/>
          </w:tcPr>
          <w:p>
            <w:pPr>
              <w:spacing w:after="0" w:before="0" w:line="240" w:lineRule="auto"/>
            </w:pPr>
            <w:r>
              <w:rPr>
                <w:rFonts w:ascii="Inter" w:hAnsi="Inter" w:eastAsia="Inter"/>
                <w:b w:val="0"/>
                <w:color w:val="172033"/>
                <w:sz w:val="13"/>
              </w:rPr>
              <w:t>Included</w:t>
            </w:r>
          </w:p>
        </w:tc>
      </w:tr>
      <w:tr>
        <w:trPr>
          <w:cantSplit/>
        </w:trPr>
        <w:tc>
          <w:tcPr>
            <w:tcW w:type="dxa" w:w="2600"/>
            <w:shd w:fill="F3F7FA" w:val="clear"/>
          </w:tcPr>
          <w:p>
            <w:pPr>
              <w:spacing w:after="0" w:before="0" w:line="240" w:lineRule="auto"/>
            </w:pPr>
            <w:r>
              <w:rPr>
                <w:rFonts w:ascii="Inter" w:hAnsi="Inter" w:eastAsia="Inter"/>
                <w:b w:val="0"/>
                <w:color w:val="172033"/>
                <w:sz w:val="13"/>
              </w:rPr>
              <w:t>Basic receivables and due dates</w:t>
            </w:r>
          </w:p>
        </w:tc>
        <w:tc>
          <w:tcPr>
            <w:tcW w:type="dxa" w:w="1532"/>
            <w:shd w:fill="F3F7FA" w:val="clear"/>
          </w:tcPr>
          <w:p>
            <w:pPr>
              <w:spacing w:after="0" w:before="0" w:line="240" w:lineRule="auto"/>
            </w:pPr>
            <w:r>
              <w:rPr>
                <w:rFonts w:ascii="Inter" w:hAnsi="Inter" w:eastAsia="Inter"/>
                <w:b w:val="0"/>
                <w:color w:val="172033"/>
                <w:sz w:val="13"/>
              </w:rPr>
              <w:t>Included</w:t>
            </w:r>
          </w:p>
        </w:tc>
        <w:tc>
          <w:tcPr>
            <w:tcW w:type="dxa" w:w="1532"/>
            <w:shd w:fill="F3F7FA" w:val="clear"/>
          </w:tcPr>
          <w:p>
            <w:pPr>
              <w:spacing w:after="0" w:before="0" w:line="240" w:lineRule="auto"/>
            </w:pPr>
            <w:r>
              <w:rPr>
                <w:rFonts w:ascii="Inter" w:hAnsi="Inter" w:eastAsia="Inter"/>
                <w:b w:val="0"/>
                <w:color w:val="172033"/>
                <w:sz w:val="13"/>
              </w:rPr>
              <w:t>Included</w:t>
            </w:r>
          </w:p>
        </w:tc>
        <w:tc>
          <w:tcPr>
            <w:tcW w:type="dxa" w:w="1532"/>
            <w:shd w:fill="F3F7FA" w:val="clear"/>
          </w:tcPr>
          <w:p>
            <w:pPr>
              <w:spacing w:after="0" w:before="0" w:line="240" w:lineRule="auto"/>
            </w:pPr>
            <w:r>
              <w:rPr>
                <w:rFonts w:ascii="Inter" w:hAnsi="Inter" w:eastAsia="Inter"/>
                <w:b w:val="0"/>
                <w:color w:val="172033"/>
                <w:sz w:val="13"/>
              </w:rPr>
              <w:t>Included</w:t>
            </w:r>
          </w:p>
        </w:tc>
        <w:tc>
          <w:tcPr>
            <w:tcW w:type="dxa" w:w="1532"/>
            <w:shd w:fill="F3F7FA" w:val="clear"/>
          </w:tcPr>
          <w:p>
            <w:pPr>
              <w:spacing w:after="0" w:before="0" w:line="240" w:lineRule="auto"/>
            </w:pPr>
            <w:r>
              <w:rPr>
                <w:rFonts w:ascii="Inter" w:hAnsi="Inter" w:eastAsia="Inter"/>
                <w:b w:val="0"/>
                <w:color w:val="172033"/>
                <w:sz w:val="13"/>
              </w:rPr>
              <w:t>Included</w:t>
            </w:r>
          </w:p>
        </w:tc>
        <w:tc>
          <w:tcPr>
            <w:tcW w:type="dxa" w:w="1532"/>
            <w:shd w:fill="F3F7FA" w:val="clear"/>
          </w:tcPr>
          <w:p>
            <w:pPr>
              <w:spacing w:after="0" w:before="0" w:line="240" w:lineRule="auto"/>
            </w:pPr>
            <w:r>
              <w:rPr>
                <w:rFonts w:ascii="Inter" w:hAnsi="Inter" w:eastAsia="Inter"/>
                <w:b w:val="0"/>
                <w:color w:val="172033"/>
                <w:sz w:val="13"/>
              </w:rPr>
              <w:t>Included</w:t>
            </w:r>
          </w:p>
        </w:tc>
      </w:tr>
      <w:tr>
        <w:trPr>
          <w:cantSplit/>
        </w:trPr>
        <w:tc>
          <w:tcPr>
            <w:tcW w:type="dxa" w:w="2600"/>
          </w:tcPr>
          <w:p>
            <w:pPr>
              <w:spacing w:after="0" w:before="0" w:line="240" w:lineRule="auto"/>
            </w:pPr>
            <w:r>
              <w:rPr>
                <w:rFonts w:ascii="Inter" w:hAnsi="Inter" w:eastAsia="Inter"/>
                <w:b w:val="0"/>
                <w:color w:val="172033"/>
                <w:sz w:val="13"/>
              </w:rPr>
              <w:t>Sales returns</w:t>
            </w:r>
          </w:p>
        </w:tc>
        <w:tc>
          <w:tcPr>
            <w:tcW w:type="dxa" w:w="1532"/>
          </w:tcPr>
          <w:p>
            <w:pPr>
              <w:spacing w:after="0" w:before="0" w:line="240" w:lineRule="auto"/>
            </w:pPr>
            <w:r>
              <w:rPr>
                <w:rFonts w:ascii="Inter" w:hAnsi="Inter" w:eastAsia="Inter"/>
                <w:b w:val="0"/>
                <w:color w:val="172033"/>
                <w:sz w:val="13"/>
              </w:rPr>
              <w:t>Included</w:t>
            </w:r>
          </w:p>
        </w:tc>
        <w:tc>
          <w:tcPr>
            <w:tcW w:type="dxa" w:w="1532"/>
          </w:tcPr>
          <w:p>
            <w:pPr>
              <w:spacing w:after="0" w:before="0" w:line="240" w:lineRule="auto"/>
            </w:pPr>
            <w:r>
              <w:rPr>
                <w:rFonts w:ascii="Inter" w:hAnsi="Inter" w:eastAsia="Inter"/>
                <w:b w:val="0"/>
                <w:color w:val="172033"/>
                <w:sz w:val="13"/>
              </w:rPr>
              <w:t>Included</w:t>
            </w:r>
          </w:p>
        </w:tc>
        <w:tc>
          <w:tcPr>
            <w:tcW w:type="dxa" w:w="1532"/>
          </w:tcPr>
          <w:p>
            <w:pPr>
              <w:spacing w:after="0" w:before="0" w:line="240" w:lineRule="auto"/>
            </w:pPr>
            <w:r>
              <w:rPr>
                <w:rFonts w:ascii="Inter" w:hAnsi="Inter" w:eastAsia="Inter"/>
                <w:b w:val="0"/>
                <w:color w:val="172033"/>
                <w:sz w:val="13"/>
              </w:rPr>
              <w:t>Included</w:t>
            </w:r>
          </w:p>
        </w:tc>
        <w:tc>
          <w:tcPr>
            <w:tcW w:type="dxa" w:w="1532"/>
          </w:tcPr>
          <w:p>
            <w:pPr>
              <w:spacing w:after="0" w:before="0" w:line="240" w:lineRule="auto"/>
            </w:pPr>
            <w:r>
              <w:rPr>
                <w:rFonts w:ascii="Inter" w:hAnsi="Inter" w:eastAsia="Inter"/>
                <w:b w:val="0"/>
                <w:color w:val="172033"/>
                <w:sz w:val="13"/>
              </w:rPr>
              <w:t>Included</w:t>
            </w:r>
          </w:p>
        </w:tc>
        <w:tc>
          <w:tcPr>
            <w:tcW w:type="dxa" w:w="1532"/>
          </w:tcPr>
          <w:p>
            <w:pPr>
              <w:spacing w:after="0" w:before="0" w:line="240" w:lineRule="auto"/>
            </w:pPr>
            <w:r>
              <w:rPr>
                <w:rFonts w:ascii="Inter" w:hAnsi="Inter" w:eastAsia="Inter"/>
                <w:b w:val="0"/>
                <w:color w:val="172033"/>
                <w:sz w:val="13"/>
              </w:rPr>
              <w:t>Included</w:t>
            </w:r>
          </w:p>
        </w:tc>
      </w:tr>
      <w:tr>
        <w:trPr>
          <w:cantSplit/>
        </w:trPr>
        <w:tc>
          <w:tcPr>
            <w:tcW w:type="dxa" w:w="2600"/>
            <w:shd w:fill="F3F7FA" w:val="clear"/>
          </w:tcPr>
          <w:p>
            <w:pPr>
              <w:spacing w:after="0" w:before="0" w:line="240" w:lineRule="auto"/>
            </w:pPr>
            <w:r>
              <w:rPr>
                <w:rFonts w:ascii="Inter" w:hAnsi="Inter" w:eastAsia="Inter"/>
                <w:b w:val="0"/>
                <w:color w:val="172033"/>
                <w:sz w:val="13"/>
              </w:rPr>
              <w:t>Debit / Credit Adjustments</w:t>
            </w:r>
          </w:p>
        </w:tc>
        <w:tc>
          <w:tcPr>
            <w:tcW w:type="dxa" w:w="1532"/>
            <w:shd w:fill="F3F7FA" w:val="clear"/>
          </w:tcPr>
          <w:p>
            <w:pPr>
              <w:spacing w:after="0" w:before="0" w:line="240" w:lineRule="auto"/>
            </w:pPr>
            <w:r>
              <w:rPr>
                <w:rFonts w:ascii="Inter" w:hAnsi="Inter" w:eastAsia="Inter"/>
                <w:b w:val="0"/>
                <w:color w:val="172033"/>
                <w:sz w:val="13"/>
              </w:rPr>
              <w:t>Basic</w:t>
            </w:r>
          </w:p>
        </w:tc>
        <w:tc>
          <w:tcPr>
            <w:tcW w:type="dxa" w:w="1532"/>
            <w:shd w:fill="F3F7FA" w:val="clear"/>
          </w:tcPr>
          <w:p>
            <w:pPr>
              <w:spacing w:after="0" w:before="0" w:line="240" w:lineRule="auto"/>
            </w:pPr>
            <w:r>
              <w:rPr>
                <w:rFonts w:ascii="Inter" w:hAnsi="Inter" w:eastAsia="Inter"/>
                <w:b w:val="0"/>
                <w:color w:val="172033"/>
                <w:sz w:val="13"/>
              </w:rPr>
              <w:t>Included</w:t>
            </w:r>
          </w:p>
        </w:tc>
        <w:tc>
          <w:tcPr>
            <w:tcW w:type="dxa" w:w="1532"/>
            <w:shd w:fill="F3F7FA" w:val="clear"/>
          </w:tcPr>
          <w:p>
            <w:pPr>
              <w:spacing w:after="0" w:before="0" w:line="240" w:lineRule="auto"/>
            </w:pPr>
            <w:r>
              <w:rPr>
                <w:rFonts w:ascii="Inter" w:hAnsi="Inter" w:eastAsia="Inter"/>
                <w:b w:val="0"/>
                <w:color w:val="172033"/>
                <w:sz w:val="13"/>
              </w:rPr>
              <w:t>Included</w:t>
            </w:r>
          </w:p>
        </w:tc>
        <w:tc>
          <w:tcPr>
            <w:tcW w:type="dxa" w:w="1532"/>
            <w:shd w:fill="F3F7FA" w:val="clear"/>
          </w:tcPr>
          <w:p>
            <w:pPr>
              <w:spacing w:after="0" w:before="0" w:line="240" w:lineRule="auto"/>
            </w:pPr>
            <w:r>
              <w:rPr>
                <w:rFonts w:ascii="Inter" w:hAnsi="Inter" w:eastAsia="Inter"/>
                <w:b w:val="0"/>
                <w:color w:val="172033"/>
                <w:sz w:val="13"/>
              </w:rPr>
              <w:t>Included</w:t>
            </w:r>
          </w:p>
        </w:tc>
        <w:tc>
          <w:tcPr>
            <w:tcW w:type="dxa" w:w="1532"/>
            <w:shd w:fill="F3F7FA" w:val="clear"/>
          </w:tcPr>
          <w:p>
            <w:pPr>
              <w:spacing w:after="0" w:before="0" w:line="240" w:lineRule="auto"/>
            </w:pPr>
            <w:r>
              <w:rPr>
                <w:rFonts w:ascii="Inter" w:hAnsi="Inter" w:eastAsia="Inter"/>
                <w:b w:val="0"/>
                <w:color w:val="172033"/>
                <w:sz w:val="13"/>
              </w:rPr>
              <w:t>Included</w:t>
            </w:r>
          </w:p>
        </w:tc>
      </w:tr>
      <w:tr>
        <w:trPr>
          <w:cantSplit/>
        </w:trPr>
        <w:tc>
          <w:tcPr>
            <w:tcW w:type="dxa" w:w="2600"/>
          </w:tcPr>
          <w:p>
            <w:pPr>
              <w:spacing w:after="0" w:before="0" w:line="240" w:lineRule="auto"/>
            </w:pPr>
            <w:r>
              <w:rPr>
                <w:rFonts w:ascii="Inter" w:hAnsi="Inter" w:eastAsia="Inter"/>
                <w:b w:val="0"/>
                <w:color w:val="172033"/>
                <w:sz w:val="13"/>
              </w:rPr>
              <w:t>Billing Statements</w:t>
            </w:r>
          </w:p>
        </w:tc>
        <w:tc>
          <w:tcPr>
            <w:tcW w:type="dxa" w:w="1532"/>
          </w:tcPr>
          <w:p>
            <w:pPr>
              <w:spacing w:after="0" w:before="0" w:line="240" w:lineRule="auto"/>
            </w:pPr>
            <w:r>
              <w:rPr>
                <w:rFonts w:ascii="Inter" w:hAnsi="Inter" w:eastAsia="Inter"/>
                <w:b w:val="0"/>
                <w:color w:val="172033"/>
                <w:sz w:val="13"/>
              </w:rPr>
              <w:t>Basic</w:t>
            </w:r>
          </w:p>
        </w:tc>
        <w:tc>
          <w:tcPr>
            <w:tcW w:type="dxa" w:w="1532"/>
          </w:tcPr>
          <w:p>
            <w:pPr>
              <w:spacing w:after="0" w:before="0" w:line="240" w:lineRule="auto"/>
            </w:pPr>
            <w:r>
              <w:rPr>
                <w:rFonts w:ascii="Inter" w:hAnsi="Inter" w:eastAsia="Inter"/>
                <w:b w:val="0"/>
                <w:color w:val="172033"/>
                <w:sz w:val="13"/>
              </w:rPr>
              <w:t>Included</w:t>
            </w:r>
          </w:p>
        </w:tc>
        <w:tc>
          <w:tcPr>
            <w:tcW w:type="dxa" w:w="1532"/>
          </w:tcPr>
          <w:p>
            <w:pPr>
              <w:spacing w:after="0" w:before="0" w:line="240" w:lineRule="auto"/>
            </w:pPr>
            <w:r>
              <w:rPr>
                <w:rFonts w:ascii="Inter" w:hAnsi="Inter" w:eastAsia="Inter"/>
                <w:b w:val="0"/>
                <w:color w:val="172033"/>
                <w:sz w:val="13"/>
              </w:rPr>
              <w:t>Included</w:t>
            </w:r>
          </w:p>
        </w:tc>
        <w:tc>
          <w:tcPr>
            <w:tcW w:type="dxa" w:w="1532"/>
          </w:tcPr>
          <w:p>
            <w:pPr>
              <w:spacing w:after="0" w:before="0" w:line="240" w:lineRule="auto"/>
            </w:pPr>
            <w:r>
              <w:rPr>
                <w:rFonts w:ascii="Inter" w:hAnsi="Inter" w:eastAsia="Inter"/>
                <w:b w:val="0"/>
                <w:color w:val="172033"/>
                <w:sz w:val="13"/>
              </w:rPr>
              <w:t>Included</w:t>
            </w:r>
          </w:p>
        </w:tc>
        <w:tc>
          <w:tcPr>
            <w:tcW w:type="dxa" w:w="1532"/>
          </w:tcPr>
          <w:p>
            <w:pPr>
              <w:spacing w:after="0" w:before="0" w:line="240" w:lineRule="auto"/>
            </w:pPr>
            <w:r>
              <w:rPr>
                <w:rFonts w:ascii="Inter" w:hAnsi="Inter" w:eastAsia="Inter"/>
                <w:b w:val="0"/>
                <w:color w:val="172033"/>
                <w:sz w:val="13"/>
              </w:rPr>
              <w:t>Included</w:t>
            </w:r>
          </w:p>
        </w:tc>
      </w:tr>
      <w:tr>
        <w:trPr>
          <w:cantSplit/>
        </w:trPr>
        <w:tc>
          <w:tcPr>
            <w:tcW w:type="dxa" w:w="2600"/>
            <w:shd w:fill="F3F7FA" w:val="clear"/>
          </w:tcPr>
          <w:p>
            <w:pPr>
              <w:spacing w:after="0" w:before="0" w:line="240" w:lineRule="auto"/>
            </w:pPr>
            <w:r>
              <w:rPr>
                <w:rFonts w:ascii="Inter" w:hAnsi="Inter" w:eastAsia="Inter"/>
                <w:b w:val="0"/>
                <w:color w:val="172033"/>
                <w:sz w:val="13"/>
              </w:rPr>
              <w:t>Customer credit terms</w:t>
            </w:r>
          </w:p>
        </w:tc>
        <w:tc>
          <w:tcPr>
            <w:tcW w:type="dxa" w:w="1532"/>
            <w:shd w:fill="F3F7FA" w:val="clear"/>
          </w:tcPr>
          <w:p>
            <w:pPr>
              <w:spacing w:after="0" w:before="0" w:line="240" w:lineRule="auto"/>
            </w:pPr>
            <w:r>
              <w:rPr>
                <w:rFonts w:ascii="Inter" w:hAnsi="Inter" w:eastAsia="Inter"/>
                <w:b w:val="0"/>
                <w:color w:val="172033"/>
                <w:sz w:val="13"/>
              </w:rPr>
              <w:t>Basic</w:t>
            </w:r>
          </w:p>
        </w:tc>
        <w:tc>
          <w:tcPr>
            <w:tcW w:type="dxa" w:w="1532"/>
            <w:shd w:fill="F3F7FA" w:val="clear"/>
          </w:tcPr>
          <w:p>
            <w:pPr>
              <w:spacing w:after="0" w:before="0" w:line="240" w:lineRule="auto"/>
            </w:pPr>
            <w:r>
              <w:rPr>
                <w:rFonts w:ascii="Inter" w:hAnsi="Inter" w:eastAsia="Inter"/>
                <w:b w:val="0"/>
                <w:color w:val="172033"/>
                <w:sz w:val="13"/>
              </w:rPr>
              <w:t>Included</w:t>
            </w:r>
          </w:p>
        </w:tc>
        <w:tc>
          <w:tcPr>
            <w:tcW w:type="dxa" w:w="1532"/>
            <w:shd w:fill="F3F7FA" w:val="clear"/>
          </w:tcPr>
          <w:p>
            <w:pPr>
              <w:spacing w:after="0" w:before="0" w:line="240" w:lineRule="auto"/>
            </w:pPr>
            <w:r>
              <w:rPr>
                <w:rFonts w:ascii="Inter" w:hAnsi="Inter" w:eastAsia="Inter"/>
                <w:b w:val="0"/>
                <w:color w:val="172033"/>
                <w:sz w:val="13"/>
              </w:rPr>
              <w:t>Included</w:t>
            </w:r>
          </w:p>
        </w:tc>
        <w:tc>
          <w:tcPr>
            <w:tcW w:type="dxa" w:w="1532"/>
            <w:shd w:fill="F3F7FA" w:val="clear"/>
          </w:tcPr>
          <w:p>
            <w:pPr>
              <w:spacing w:after="0" w:before="0" w:line="240" w:lineRule="auto"/>
            </w:pPr>
            <w:r>
              <w:rPr>
                <w:rFonts w:ascii="Inter" w:hAnsi="Inter" w:eastAsia="Inter"/>
                <w:b w:val="0"/>
                <w:color w:val="172033"/>
                <w:sz w:val="13"/>
              </w:rPr>
              <w:t>Included</w:t>
            </w:r>
          </w:p>
        </w:tc>
        <w:tc>
          <w:tcPr>
            <w:tcW w:type="dxa" w:w="1532"/>
            <w:shd w:fill="F3F7FA" w:val="clear"/>
          </w:tcPr>
          <w:p>
            <w:pPr>
              <w:spacing w:after="0" w:before="0" w:line="240" w:lineRule="auto"/>
            </w:pPr>
            <w:r>
              <w:rPr>
                <w:rFonts w:ascii="Inter" w:hAnsi="Inter" w:eastAsia="Inter"/>
                <w:b w:val="0"/>
                <w:color w:val="172033"/>
                <w:sz w:val="13"/>
              </w:rPr>
              <w:t>Included</w:t>
            </w:r>
          </w:p>
        </w:tc>
      </w:tr>
      <w:tr>
        <w:trPr>
          <w:cantSplit/>
        </w:trPr>
        <w:tc>
          <w:tcPr>
            <w:tcW w:type="dxa" w:w="2600"/>
          </w:tcPr>
          <w:p>
            <w:pPr>
              <w:spacing w:after="0" w:before="0" w:line="240" w:lineRule="auto"/>
            </w:pPr>
            <w:r>
              <w:rPr>
                <w:rFonts w:ascii="Inter" w:hAnsi="Inter" w:eastAsia="Inter"/>
                <w:b w:val="0"/>
                <w:color w:val="172033"/>
                <w:sz w:val="13"/>
              </w:rPr>
              <w:t>Credit limits and holds</w:t>
            </w:r>
          </w:p>
        </w:tc>
        <w:tc>
          <w:tcPr>
            <w:tcW w:type="dxa" w:w="1532"/>
          </w:tcPr>
          <w:p>
            <w:pPr>
              <w:spacing w:after="0" w:before="0" w:line="240" w:lineRule="auto"/>
            </w:pPr>
            <w:r>
              <w:rPr>
                <w:rFonts w:ascii="Inter" w:hAnsi="Inter" w:eastAsia="Inter"/>
                <w:b w:val="0"/>
                <w:color w:val="172033"/>
                <w:sz w:val="13"/>
              </w:rPr>
              <w:t>Locked Discovery</w:t>
            </w:r>
          </w:p>
        </w:tc>
        <w:tc>
          <w:tcPr>
            <w:tcW w:type="dxa" w:w="1532"/>
          </w:tcPr>
          <w:p>
            <w:pPr>
              <w:spacing w:after="0" w:before="0" w:line="240" w:lineRule="auto"/>
            </w:pPr>
            <w:r>
              <w:rPr>
                <w:rFonts w:ascii="Inter" w:hAnsi="Inter" w:eastAsia="Inter"/>
                <w:b w:val="0"/>
                <w:color w:val="172033"/>
                <w:sz w:val="13"/>
              </w:rPr>
              <w:t>Basic</w:t>
            </w:r>
          </w:p>
        </w:tc>
        <w:tc>
          <w:tcPr>
            <w:tcW w:type="dxa" w:w="1532"/>
          </w:tcPr>
          <w:p>
            <w:pPr>
              <w:spacing w:after="0" w:before="0" w:line="240" w:lineRule="auto"/>
            </w:pPr>
            <w:r>
              <w:rPr>
                <w:rFonts w:ascii="Inter" w:hAnsi="Inter" w:eastAsia="Inter"/>
                <w:b w:val="0"/>
                <w:color w:val="172033"/>
                <w:sz w:val="13"/>
              </w:rPr>
              <w:t>Included</w:t>
            </w:r>
          </w:p>
        </w:tc>
        <w:tc>
          <w:tcPr>
            <w:tcW w:type="dxa" w:w="1532"/>
          </w:tcPr>
          <w:p>
            <w:pPr>
              <w:spacing w:after="0" w:before="0" w:line="240" w:lineRule="auto"/>
            </w:pPr>
            <w:r>
              <w:rPr>
                <w:rFonts w:ascii="Inter" w:hAnsi="Inter" w:eastAsia="Inter"/>
                <w:b w:val="0"/>
                <w:color w:val="172033"/>
                <w:sz w:val="13"/>
              </w:rPr>
              <w:t>Advanced</w:t>
            </w:r>
          </w:p>
        </w:tc>
        <w:tc>
          <w:tcPr>
            <w:tcW w:type="dxa" w:w="1532"/>
          </w:tcPr>
          <w:p>
            <w:pPr>
              <w:spacing w:after="0" w:before="0" w:line="240" w:lineRule="auto"/>
            </w:pPr>
            <w:r>
              <w:rPr>
                <w:rFonts w:ascii="Inter" w:hAnsi="Inter" w:eastAsia="Inter"/>
                <w:b w:val="0"/>
                <w:color w:val="172033"/>
                <w:sz w:val="13"/>
              </w:rPr>
              <w:t>Enterprise</w:t>
            </w:r>
          </w:p>
        </w:tc>
      </w:tr>
      <w:tr>
        <w:trPr>
          <w:cantSplit/>
        </w:trPr>
        <w:tc>
          <w:tcPr>
            <w:tcW w:type="dxa" w:w="2600"/>
            <w:shd w:fill="F3F7FA" w:val="clear"/>
          </w:tcPr>
          <w:p>
            <w:pPr>
              <w:spacing w:after="0" w:before="0" w:line="240" w:lineRule="auto"/>
            </w:pPr>
            <w:r>
              <w:rPr>
                <w:rFonts w:ascii="Inter" w:hAnsi="Inter" w:eastAsia="Inter"/>
                <w:b w:val="0"/>
                <w:color w:val="172033"/>
                <w:sz w:val="13"/>
              </w:rPr>
              <w:t>Approval workflow</w:t>
            </w:r>
          </w:p>
        </w:tc>
        <w:tc>
          <w:tcPr>
            <w:tcW w:type="dxa" w:w="1532"/>
            <w:shd w:fill="F3F7FA" w:val="clear"/>
          </w:tcPr>
          <w:p>
            <w:pPr>
              <w:spacing w:after="0" w:before="0" w:line="240" w:lineRule="auto"/>
            </w:pPr>
            <w:r>
              <w:rPr>
                <w:rFonts w:ascii="Inter" w:hAnsi="Inter" w:eastAsia="Inter"/>
                <w:b w:val="0"/>
                <w:color w:val="172033"/>
                <w:sz w:val="13"/>
              </w:rPr>
              <w:t>Not Included</w:t>
            </w:r>
          </w:p>
        </w:tc>
        <w:tc>
          <w:tcPr>
            <w:tcW w:type="dxa" w:w="1532"/>
            <w:shd w:fill="F3F7FA" w:val="clear"/>
          </w:tcPr>
          <w:p>
            <w:pPr>
              <w:spacing w:after="0" w:before="0" w:line="240" w:lineRule="auto"/>
            </w:pPr>
            <w:r>
              <w:rPr>
                <w:rFonts w:ascii="Inter" w:hAnsi="Inter" w:eastAsia="Inter"/>
                <w:b w:val="0"/>
                <w:color w:val="172033"/>
                <w:sz w:val="13"/>
              </w:rPr>
              <w:t>Basic</w:t>
            </w:r>
          </w:p>
        </w:tc>
        <w:tc>
          <w:tcPr>
            <w:tcW w:type="dxa" w:w="1532"/>
            <w:shd w:fill="F3F7FA" w:val="clear"/>
          </w:tcPr>
          <w:p>
            <w:pPr>
              <w:spacing w:after="0" w:before="0" w:line="240" w:lineRule="auto"/>
            </w:pPr>
            <w:r>
              <w:rPr>
                <w:rFonts w:ascii="Inter" w:hAnsi="Inter" w:eastAsia="Inter"/>
                <w:b w:val="0"/>
                <w:color w:val="172033"/>
                <w:sz w:val="13"/>
              </w:rPr>
              <w:t>Included</w:t>
            </w:r>
          </w:p>
        </w:tc>
        <w:tc>
          <w:tcPr>
            <w:tcW w:type="dxa" w:w="1532"/>
            <w:shd w:fill="F3F7FA" w:val="clear"/>
          </w:tcPr>
          <w:p>
            <w:pPr>
              <w:spacing w:after="0" w:before="0" w:line="240" w:lineRule="auto"/>
            </w:pPr>
            <w:r>
              <w:rPr>
                <w:rFonts w:ascii="Inter" w:hAnsi="Inter" w:eastAsia="Inter"/>
                <w:b w:val="0"/>
                <w:color w:val="172033"/>
                <w:sz w:val="13"/>
              </w:rPr>
              <w:t>Multi-level</w:t>
            </w:r>
          </w:p>
        </w:tc>
        <w:tc>
          <w:tcPr>
            <w:tcW w:type="dxa" w:w="1532"/>
            <w:shd w:fill="F3F7FA" w:val="clear"/>
          </w:tcPr>
          <w:p>
            <w:pPr>
              <w:spacing w:after="0" w:before="0" w:line="240" w:lineRule="auto"/>
            </w:pPr>
            <w:r>
              <w:rPr>
                <w:rFonts w:ascii="Inter" w:hAnsi="Inter" w:eastAsia="Inter"/>
                <w:b w:val="0"/>
                <w:color w:val="172033"/>
                <w:sz w:val="13"/>
              </w:rPr>
              <w:t>Enterprise</w:t>
            </w:r>
          </w:p>
        </w:tc>
      </w:tr>
      <w:tr>
        <w:trPr>
          <w:cantSplit/>
        </w:trPr>
        <w:tc>
          <w:tcPr>
            <w:tcW w:type="dxa" w:w="2600"/>
          </w:tcPr>
          <w:p>
            <w:pPr>
              <w:spacing w:after="0" w:before="0" w:line="240" w:lineRule="auto"/>
            </w:pPr>
            <w:r>
              <w:rPr>
                <w:rFonts w:ascii="Inter" w:hAnsi="Inter" w:eastAsia="Inter"/>
                <w:b w:val="0"/>
                <w:color w:val="172033"/>
                <w:sz w:val="13"/>
              </w:rPr>
              <w:t>Price lists / customer pricing</w:t>
            </w:r>
          </w:p>
        </w:tc>
        <w:tc>
          <w:tcPr>
            <w:tcW w:type="dxa" w:w="1532"/>
          </w:tcPr>
          <w:p>
            <w:pPr>
              <w:spacing w:after="0" w:before="0" w:line="240" w:lineRule="auto"/>
            </w:pPr>
            <w:r>
              <w:rPr>
                <w:rFonts w:ascii="Inter" w:hAnsi="Inter" w:eastAsia="Inter"/>
                <w:b w:val="0"/>
                <w:color w:val="172033"/>
                <w:sz w:val="13"/>
              </w:rPr>
              <w:t>Basic</w:t>
            </w:r>
          </w:p>
        </w:tc>
        <w:tc>
          <w:tcPr>
            <w:tcW w:type="dxa" w:w="1532"/>
          </w:tcPr>
          <w:p>
            <w:pPr>
              <w:spacing w:after="0" w:before="0" w:line="240" w:lineRule="auto"/>
            </w:pPr>
            <w:r>
              <w:rPr>
                <w:rFonts w:ascii="Inter" w:hAnsi="Inter" w:eastAsia="Inter"/>
                <w:b w:val="0"/>
                <w:color w:val="172033"/>
                <w:sz w:val="13"/>
              </w:rPr>
              <w:t>Included</w:t>
            </w:r>
          </w:p>
        </w:tc>
        <w:tc>
          <w:tcPr>
            <w:tcW w:type="dxa" w:w="1532"/>
          </w:tcPr>
          <w:p>
            <w:pPr>
              <w:spacing w:after="0" w:before="0" w:line="240" w:lineRule="auto"/>
            </w:pPr>
            <w:r>
              <w:rPr>
                <w:rFonts w:ascii="Inter" w:hAnsi="Inter" w:eastAsia="Inter"/>
                <w:b w:val="0"/>
                <w:color w:val="172033"/>
                <w:sz w:val="13"/>
              </w:rPr>
              <w:t>Included</w:t>
            </w:r>
          </w:p>
        </w:tc>
        <w:tc>
          <w:tcPr>
            <w:tcW w:type="dxa" w:w="1532"/>
          </w:tcPr>
          <w:p>
            <w:pPr>
              <w:spacing w:after="0" w:before="0" w:line="240" w:lineRule="auto"/>
            </w:pPr>
            <w:r>
              <w:rPr>
                <w:rFonts w:ascii="Inter" w:hAnsi="Inter" w:eastAsia="Inter"/>
                <w:b w:val="0"/>
                <w:color w:val="172033"/>
                <w:sz w:val="13"/>
              </w:rPr>
              <w:t>Advanced</w:t>
            </w:r>
          </w:p>
        </w:tc>
        <w:tc>
          <w:tcPr>
            <w:tcW w:type="dxa" w:w="1532"/>
          </w:tcPr>
          <w:p>
            <w:pPr>
              <w:spacing w:after="0" w:before="0" w:line="240" w:lineRule="auto"/>
            </w:pPr>
            <w:r>
              <w:rPr>
                <w:rFonts w:ascii="Inter" w:hAnsi="Inter" w:eastAsia="Inter"/>
                <w:b w:val="0"/>
                <w:color w:val="172033"/>
                <w:sz w:val="13"/>
              </w:rPr>
              <w:t>Enterprise</w:t>
            </w:r>
          </w:p>
        </w:tc>
      </w:tr>
      <w:tr>
        <w:trPr>
          <w:cantSplit/>
        </w:trPr>
        <w:tc>
          <w:tcPr>
            <w:tcW w:type="dxa" w:w="2600"/>
            <w:shd w:fill="F3F7FA" w:val="clear"/>
          </w:tcPr>
          <w:p>
            <w:pPr>
              <w:spacing w:after="0" w:before="0" w:line="240" w:lineRule="auto"/>
            </w:pPr>
            <w:r>
              <w:rPr>
                <w:rFonts w:ascii="Inter" w:hAnsi="Inter" w:eastAsia="Inter"/>
                <w:b w:val="0"/>
                <w:color w:val="172033"/>
                <w:sz w:val="13"/>
              </w:rPr>
              <w:t>Quotations</w:t>
            </w:r>
          </w:p>
        </w:tc>
        <w:tc>
          <w:tcPr>
            <w:tcW w:type="dxa" w:w="1532"/>
            <w:shd w:fill="F3F7FA" w:val="clear"/>
          </w:tcPr>
          <w:p>
            <w:pPr>
              <w:spacing w:after="0" w:before="0" w:line="240" w:lineRule="auto"/>
            </w:pPr>
            <w:r>
              <w:rPr>
                <w:rFonts w:ascii="Inter" w:hAnsi="Inter" w:eastAsia="Inter"/>
                <w:b w:val="0"/>
                <w:color w:val="172033"/>
                <w:sz w:val="13"/>
              </w:rPr>
              <w:t>Locked Discovery</w:t>
            </w:r>
          </w:p>
        </w:tc>
        <w:tc>
          <w:tcPr>
            <w:tcW w:type="dxa" w:w="1532"/>
            <w:shd w:fill="F3F7FA" w:val="clear"/>
          </w:tcPr>
          <w:p>
            <w:pPr>
              <w:spacing w:after="0" w:before="0" w:line="240" w:lineRule="auto"/>
            </w:pPr>
            <w:r>
              <w:rPr>
                <w:rFonts w:ascii="Inter" w:hAnsi="Inter" w:eastAsia="Inter"/>
                <w:b w:val="0"/>
                <w:color w:val="172033"/>
                <w:sz w:val="13"/>
              </w:rPr>
              <w:t>Basic</w:t>
            </w:r>
          </w:p>
        </w:tc>
        <w:tc>
          <w:tcPr>
            <w:tcW w:type="dxa" w:w="1532"/>
            <w:shd w:fill="F3F7FA" w:val="clear"/>
          </w:tcPr>
          <w:p>
            <w:pPr>
              <w:spacing w:after="0" w:before="0" w:line="240" w:lineRule="auto"/>
            </w:pPr>
            <w:r>
              <w:rPr>
                <w:rFonts w:ascii="Inter" w:hAnsi="Inter" w:eastAsia="Inter"/>
                <w:b w:val="0"/>
                <w:color w:val="172033"/>
                <w:sz w:val="13"/>
              </w:rPr>
              <w:t>Included</w:t>
            </w:r>
          </w:p>
        </w:tc>
        <w:tc>
          <w:tcPr>
            <w:tcW w:type="dxa" w:w="1532"/>
            <w:shd w:fill="F3F7FA" w:val="clear"/>
          </w:tcPr>
          <w:p>
            <w:pPr>
              <w:spacing w:after="0" w:before="0" w:line="240" w:lineRule="auto"/>
            </w:pPr>
            <w:r>
              <w:rPr>
                <w:rFonts w:ascii="Inter" w:hAnsi="Inter" w:eastAsia="Inter"/>
                <w:b w:val="0"/>
                <w:color w:val="172033"/>
                <w:sz w:val="13"/>
              </w:rPr>
              <w:t>Included</w:t>
            </w:r>
          </w:p>
        </w:tc>
        <w:tc>
          <w:tcPr>
            <w:tcW w:type="dxa" w:w="1532"/>
            <w:shd w:fill="F3F7FA" w:val="clear"/>
          </w:tcPr>
          <w:p>
            <w:pPr>
              <w:spacing w:after="0" w:before="0" w:line="240" w:lineRule="auto"/>
            </w:pPr>
            <w:r>
              <w:rPr>
                <w:rFonts w:ascii="Inter" w:hAnsi="Inter" w:eastAsia="Inter"/>
                <w:b w:val="0"/>
                <w:color w:val="172033"/>
                <w:sz w:val="13"/>
              </w:rPr>
              <w:t>Enterprise</w:t>
            </w:r>
          </w:p>
        </w:tc>
      </w:tr>
      <w:tr>
        <w:trPr>
          <w:cantSplit/>
        </w:trPr>
        <w:tc>
          <w:tcPr>
            <w:tcW w:type="dxa" w:w="2600"/>
          </w:tcPr>
          <w:p>
            <w:pPr>
              <w:spacing w:after="0" w:before="0" w:line="240" w:lineRule="auto"/>
            </w:pPr>
            <w:r>
              <w:rPr>
                <w:rFonts w:ascii="Inter" w:hAnsi="Inter" w:eastAsia="Inter"/>
                <w:b w:val="0"/>
                <w:color w:val="172033"/>
                <w:sz w:val="13"/>
              </w:rPr>
              <w:t>Multi-branch sales</w:t>
            </w:r>
          </w:p>
        </w:tc>
        <w:tc>
          <w:tcPr>
            <w:tcW w:type="dxa" w:w="1532"/>
          </w:tcPr>
          <w:p>
            <w:pPr>
              <w:spacing w:after="0" w:before="0" w:line="240" w:lineRule="auto"/>
            </w:pPr>
            <w:r>
              <w:rPr>
                <w:rFonts w:ascii="Inter" w:hAnsi="Inter" w:eastAsia="Inter"/>
                <w:b w:val="0"/>
                <w:color w:val="172033"/>
                <w:sz w:val="13"/>
              </w:rPr>
              <w:t>Not Included</w:t>
            </w:r>
          </w:p>
        </w:tc>
        <w:tc>
          <w:tcPr>
            <w:tcW w:type="dxa" w:w="1532"/>
          </w:tcPr>
          <w:p>
            <w:pPr>
              <w:spacing w:after="0" w:before="0" w:line="240" w:lineRule="auto"/>
            </w:pPr>
            <w:r>
              <w:rPr>
                <w:rFonts w:ascii="Inter" w:hAnsi="Inter" w:eastAsia="Inter"/>
                <w:b w:val="0"/>
                <w:color w:val="172033"/>
                <w:sz w:val="13"/>
              </w:rPr>
              <w:t>Not Included</w:t>
            </w:r>
          </w:p>
        </w:tc>
        <w:tc>
          <w:tcPr>
            <w:tcW w:type="dxa" w:w="1532"/>
          </w:tcPr>
          <w:p>
            <w:pPr>
              <w:spacing w:after="0" w:before="0" w:line="240" w:lineRule="auto"/>
            </w:pPr>
            <w:r>
              <w:rPr>
                <w:rFonts w:ascii="Inter" w:hAnsi="Inter" w:eastAsia="Inter"/>
                <w:b w:val="0"/>
                <w:color w:val="172033"/>
                <w:sz w:val="13"/>
              </w:rPr>
              <w:t>Basic</w:t>
            </w:r>
          </w:p>
        </w:tc>
        <w:tc>
          <w:tcPr>
            <w:tcW w:type="dxa" w:w="1532"/>
          </w:tcPr>
          <w:p>
            <w:pPr>
              <w:spacing w:after="0" w:before="0" w:line="240" w:lineRule="auto"/>
            </w:pPr>
            <w:r>
              <w:rPr>
                <w:rFonts w:ascii="Inter" w:hAnsi="Inter" w:eastAsia="Inter"/>
                <w:b w:val="0"/>
                <w:color w:val="172033"/>
                <w:sz w:val="13"/>
              </w:rPr>
              <w:t>Included</w:t>
            </w:r>
          </w:p>
        </w:tc>
        <w:tc>
          <w:tcPr>
            <w:tcW w:type="dxa" w:w="1532"/>
          </w:tcPr>
          <w:p>
            <w:pPr>
              <w:spacing w:after="0" w:before="0" w:line="240" w:lineRule="auto"/>
            </w:pPr>
            <w:r>
              <w:rPr>
                <w:rFonts w:ascii="Inter" w:hAnsi="Inter" w:eastAsia="Inter"/>
                <w:b w:val="0"/>
                <w:color w:val="172033"/>
                <w:sz w:val="13"/>
              </w:rPr>
              <w:t>Enterprise</w:t>
            </w:r>
          </w:p>
        </w:tc>
      </w:tr>
      <w:tr>
        <w:trPr>
          <w:cantSplit/>
        </w:trPr>
        <w:tc>
          <w:tcPr>
            <w:tcW w:type="dxa" w:w="2600"/>
            <w:shd w:fill="F3F7FA" w:val="clear"/>
          </w:tcPr>
          <w:p>
            <w:pPr>
              <w:spacing w:after="0" w:before="0" w:line="240" w:lineRule="auto"/>
            </w:pPr>
            <w:r>
              <w:rPr>
                <w:rFonts w:ascii="Inter" w:hAnsi="Inter" w:eastAsia="Inter"/>
                <w:b w:val="0"/>
                <w:color w:val="172033"/>
                <w:sz w:val="13"/>
              </w:rPr>
              <w:t>Multi-currency sales</w:t>
            </w:r>
          </w:p>
        </w:tc>
        <w:tc>
          <w:tcPr>
            <w:tcW w:type="dxa" w:w="1532"/>
            <w:shd w:fill="F3F7FA" w:val="clear"/>
          </w:tcPr>
          <w:p>
            <w:pPr>
              <w:spacing w:after="0" w:before="0" w:line="240" w:lineRule="auto"/>
            </w:pPr>
            <w:r>
              <w:rPr>
                <w:rFonts w:ascii="Inter" w:hAnsi="Inter" w:eastAsia="Inter"/>
                <w:b w:val="0"/>
                <w:color w:val="172033"/>
                <w:sz w:val="13"/>
              </w:rPr>
              <w:t>Not Included</w:t>
            </w:r>
          </w:p>
        </w:tc>
        <w:tc>
          <w:tcPr>
            <w:tcW w:type="dxa" w:w="1532"/>
            <w:shd w:fill="F3F7FA" w:val="clear"/>
          </w:tcPr>
          <w:p>
            <w:pPr>
              <w:spacing w:after="0" w:before="0" w:line="240" w:lineRule="auto"/>
            </w:pPr>
            <w:r>
              <w:rPr>
                <w:rFonts w:ascii="Inter" w:hAnsi="Inter" w:eastAsia="Inter"/>
                <w:b w:val="0"/>
                <w:color w:val="172033"/>
                <w:sz w:val="13"/>
              </w:rPr>
              <w:t>Basic</w:t>
            </w:r>
          </w:p>
        </w:tc>
        <w:tc>
          <w:tcPr>
            <w:tcW w:type="dxa" w:w="1532"/>
            <w:shd w:fill="F3F7FA" w:val="clear"/>
          </w:tcPr>
          <w:p>
            <w:pPr>
              <w:spacing w:after="0" w:before="0" w:line="240" w:lineRule="auto"/>
            </w:pPr>
            <w:r>
              <w:rPr>
                <w:rFonts w:ascii="Inter" w:hAnsi="Inter" w:eastAsia="Inter"/>
                <w:b w:val="0"/>
                <w:color w:val="172033"/>
                <w:sz w:val="13"/>
              </w:rPr>
              <w:t>Included</w:t>
            </w:r>
          </w:p>
        </w:tc>
        <w:tc>
          <w:tcPr>
            <w:tcW w:type="dxa" w:w="1532"/>
            <w:shd w:fill="F3F7FA" w:val="clear"/>
          </w:tcPr>
          <w:p>
            <w:pPr>
              <w:spacing w:after="0" w:before="0" w:line="240" w:lineRule="auto"/>
            </w:pPr>
            <w:r>
              <w:rPr>
                <w:rFonts w:ascii="Inter" w:hAnsi="Inter" w:eastAsia="Inter"/>
                <w:b w:val="0"/>
                <w:color w:val="172033"/>
                <w:sz w:val="13"/>
              </w:rPr>
              <w:t>Included</w:t>
            </w:r>
          </w:p>
        </w:tc>
        <w:tc>
          <w:tcPr>
            <w:tcW w:type="dxa" w:w="1532"/>
            <w:shd w:fill="F3F7FA" w:val="clear"/>
          </w:tcPr>
          <w:p>
            <w:pPr>
              <w:spacing w:after="0" w:before="0" w:line="240" w:lineRule="auto"/>
            </w:pPr>
            <w:r>
              <w:rPr>
                <w:rFonts w:ascii="Inter" w:hAnsi="Inter" w:eastAsia="Inter"/>
                <w:b w:val="0"/>
                <w:color w:val="172033"/>
                <w:sz w:val="13"/>
              </w:rPr>
              <w:t>Enterprise</w:t>
            </w:r>
          </w:p>
        </w:tc>
      </w:tr>
      <w:tr>
        <w:trPr>
          <w:cantSplit/>
        </w:trPr>
        <w:tc>
          <w:tcPr>
            <w:tcW w:type="dxa" w:w="2600"/>
          </w:tcPr>
          <w:p>
            <w:pPr>
              <w:spacing w:after="0" w:before="0" w:line="240" w:lineRule="auto"/>
            </w:pPr>
            <w:r>
              <w:rPr>
                <w:rFonts w:ascii="Inter" w:hAnsi="Inter" w:eastAsia="Inter"/>
                <w:b w:val="0"/>
                <w:color w:val="172033"/>
                <w:sz w:val="13"/>
              </w:rPr>
              <w:t>External POS / e-commerce import</w:t>
            </w:r>
          </w:p>
        </w:tc>
        <w:tc>
          <w:tcPr>
            <w:tcW w:type="dxa" w:w="1532"/>
          </w:tcPr>
          <w:p>
            <w:pPr>
              <w:spacing w:after="0" w:before="0" w:line="240" w:lineRule="auto"/>
            </w:pPr>
            <w:r>
              <w:rPr>
                <w:rFonts w:ascii="Inter" w:hAnsi="Inter" w:eastAsia="Inter"/>
                <w:b w:val="0"/>
                <w:color w:val="172033"/>
                <w:sz w:val="13"/>
              </w:rPr>
              <w:t>Not Included</w:t>
            </w:r>
          </w:p>
        </w:tc>
        <w:tc>
          <w:tcPr>
            <w:tcW w:type="dxa" w:w="1532"/>
          </w:tcPr>
          <w:p>
            <w:pPr>
              <w:spacing w:after="0" w:before="0" w:line="240" w:lineRule="auto"/>
            </w:pPr>
            <w:r>
              <w:rPr>
                <w:rFonts w:ascii="Inter" w:hAnsi="Inter" w:eastAsia="Inter"/>
                <w:b w:val="0"/>
                <w:color w:val="172033"/>
                <w:sz w:val="13"/>
              </w:rPr>
              <w:t>Basic</w:t>
            </w:r>
          </w:p>
        </w:tc>
        <w:tc>
          <w:tcPr>
            <w:tcW w:type="dxa" w:w="1532"/>
          </w:tcPr>
          <w:p>
            <w:pPr>
              <w:spacing w:after="0" w:before="0" w:line="240" w:lineRule="auto"/>
            </w:pPr>
            <w:r>
              <w:rPr>
                <w:rFonts w:ascii="Inter" w:hAnsi="Inter" w:eastAsia="Inter"/>
                <w:b w:val="0"/>
                <w:color w:val="172033"/>
                <w:sz w:val="13"/>
              </w:rPr>
              <w:t>Included</w:t>
            </w:r>
          </w:p>
        </w:tc>
        <w:tc>
          <w:tcPr>
            <w:tcW w:type="dxa" w:w="1532"/>
          </w:tcPr>
          <w:p>
            <w:pPr>
              <w:spacing w:after="0" w:before="0" w:line="240" w:lineRule="auto"/>
            </w:pPr>
            <w:r>
              <w:rPr>
                <w:rFonts w:ascii="Inter" w:hAnsi="Inter" w:eastAsia="Inter"/>
                <w:b w:val="0"/>
                <w:color w:val="172033"/>
                <w:sz w:val="13"/>
              </w:rPr>
              <w:t>Advanced</w:t>
            </w:r>
          </w:p>
        </w:tc>
        <w:tc>
          <w:tcPr>
            <w:tcW w:type="dxa" w:w="1532"/>
          </w:tcPr>
          <w:p>
            <w:pPr>
              <w:spacing w:after="0" w:before="0" w:line="240" w:lineRule="auto"/>
            </w:pPr>
            <w:r>
              <w:rPr>
                <w:rFonts w:ascii="Inter" w:hAnsi="Inter" w:eastAsia="Inter"/>
                <w:b w:val="0"/>
                <w:color w:val="172033"/>
                <w:sz w:val="13"/>
              </w:rPr>
              <w:t>Enterprise</w:t>
            </w:r>
          </w:p>
        </w:tc>
      </w:tr>
      <w:tr>
        <w:trPr>
          <w:cantSplit/>
        </w:trPr>
        <w:tc>
          <w:tcPr>
            <w:tcW w:type="dxa" w:w="2600"/>
            <w:shd w:fill="F3F7FA" w:val="clear"/>
          </w:tcPr>
          <w:p>
            <w:pPr>
              <w:spacing w:after="0" w:before="0" w:line="240" w:lineRule="auto"/>
            </w:pPr>
            <w:r>
              <w:rPr>
                <w:rFonts w:ascii="Inter" w:hAnsi="Inter" w:eastAsia="Inter"/>
                <w:b w:val="0"/>
                <w:color w:val="172033"/>
                <w:sz w:val="13"/>
              </w:rPr>
              <w:t>Bulk sales processing</w:t>
            </w:r>
          </w:p>
        </w:tc>
        <w:tc>
          <w:tcPr>
            <w:tcW w:type="dxa" w:w="1532"/>
            <w:shd w:fill="F3F7FA" w:val="clear"/>
          </w:tcPr>
          <w:p>
            <w:pPr>
              <w:spacing w:after="0" w:before="0" w:line="240" w:lineRule="auto"/>
            </w:pPr>
            <w:r>
              <w:rPr>
                <w:rFonts w:ascii="Inter" w:hAnsi="Inter" w:eastAsia="Inter"/>
                <w:b w:val="0"/>
                <w:color w:val="172033"/>
                <w:sz w:val="13"/>
              </w:rPr>
              <w:t>Not Included</w:t>
            </w:r>
          </w:p>
        </w:tc>
        <w:tc>
          <w:tcPr>
            <w:tcW w:type="dxa" w:w="1532"/>
            <w:shd w:fill="F3F7FA" w:val="clear"/>
          </w:tcPr>
          <w:p>
            <w:pPr>
              <w:spacing w:after="0" w:before="0" w:line="240" w:lineRule="auto"/>
            </w:pPr>
            <w:r>
              <w:rPr>
                <w:rFonts w:ascii="Inter" w:hAnsi="Inter" w:eastAsia="Inter"/>
                <w:b w:val="0"/>
                <w:color w:val="172033"/>
                <w:sz w:val="13"/>
              </w:rPr>
              <w:t>Basic</w:t>
            </w:r>
          </w:p>
        </w:tc>
        <w:tc>
          <w:tcPr>
            <w:tcW w:type="dxa" w:w="1532"/>
            <w:shd w:fill="F3F7FA" w:val="clear"/>
          </w:tcPr>
          <w:p>
            <w:pPr>
              <w:spacing w:after="0" w:before="0" w:line="240" w:lineRule="auto"/>
            </w:pPr>
            <w:r>
              <w:rPr>
                <w:rFonts w:ascii="Inter" w:hAnsi="Inter" w:eastAsia="Inter"/>
                <w:b w:val="0"/>
                <w:color w:val="172033"/>
                <w:sz w:val="13"/>
              </w:rPr>
              <w:t>Included</w:t>
            </w:r>
          </w:p>
        </w:tc>
        <w:tc>
          <w:tcPr>
            <w:tcW w:type="dxa" w:w="1532"/>
            <w:shd w:fill="F3F7FA" w:val="clear"/>
          </w:tcPr>
          <w:p>
            <w:pPr>
              <w:spacing w:after="0" w:before="0" w:line="240" w:lineRule="auto"/>
            </w:pPr>
            <w:r>
              <w:rPr>
                <w:rFonts w:ascii="Inter" w:hAnsi="Inter" w:eastAsia="Inter"/>
                <w:b w:val="0"/>
                <w:color w:val="172033"/>
                <w:sz w:val="13"/>
              </w:rPr>
              <w:t>Advanced</w:t>
            </w:r>
          </w:p>
        </w:tc>
        <w:tc>
          <w:tcPr>
            <w:tcW w:type="dxa" w:w="1532"/>
            <w:shd w:fill="F3F7FA" w:val="clear"/>
          </w:tcPr>
          <w:p>
            <w:pPr>
              <w:spacing w:after="0" w:before="0" w:line="240" w:lineRule="auto"/>
            </w:pPr>
            <w:r>
              <w:rPr>
                <w:rFonts w:ascii="Inter" w:hAnsi="Inter" w:eastAsia="Inter"/>
                <w:b w:val="0"/>
                <w:color w:val="172033"/>
                <w:sz w:val="13"/>
              </w:rPr>
              <w:t>Enterprise</w:t>
            </w:r>
          </w:p>
        </w:tc>
      </w:tr>
      <w:tr>
        <w:trPr>
          <w:cantSplit/>
        </w:trPr>
        <w:tc>
          <w:tcPr>
            <w:tcW w:type="dxa" w:w="2600"/>
          </w:tcPr>
          <w:p>
            <w:pPr>
              <w:spacing w:after="0" w:before="0" w:line="240" w:lineRule="auto"/>
            </w:pPr>
            <w:r>
              <w:rPr>
                <w:rFonts w:ascii="Inter" w:hAnsi="Inter" w:eastAsia="Inter"/>
                <w:b w:val="0"/>
                <w:color w:val="172033"/>
                <w:sz w:val="13"/>
              </w:rPr>
              <w:t>Sales commissions / territories</w:t>
            </w:r>
          </w:p>
        </w:tc>
        <w:tc>
          <w:tcPr>
            <w:tcW w:type="dxa" w:w="1532"/>
          </w:tcPr>
          <w:p>
            <w:pPr>
              <w:spacing w:after="0" w:before="0" w:line="240" w:lineRule="auto"/>
            </w:pPr>
            <w:r>
              <w:rPr>
                <w:rFonts w:ascii="Inter" w:hAnsi="Inter" w:eastAsia="Inter"/>
                <w:b w:val="0"/>
                <w:color w:val="172033"/>
                <w:sz w:val="13"/>
              </w:rPr>
              <w:t>Not Included</w:t>
            </w:r>
          </w:p>
        </w:tc>
        <w:tc>
          <w:tcPr>
            <w:tcW w:type="dxa" w:w="1532"/>
          </w:tcPr>
          <w:p>
            <w:pPr>
              <w:spacing w:after="0" w:before="0" w:line="240" w:lineRule="auto"/>
            </w:pPr>
            <w:r>
              <w:rPr>
                <w:rFonts w:ascii="Inter" w:hAnsi="Inter" w:eastAsia="Inter"/>
                <w:b w:val="0"/>
                <w:color w:val="172033"/>
                <w:sz w:val="13"/>
              </w:rPr>
              <w:t>Locked Discovery</w:t>
            </w:r>
          </w:p>
        </w:tc>
        <w:tc>
          <w:tcPr>
            <w:tcW w:type="dxa" w:w="1532"/>
          </w:tcPr>
          <w:p>
            <w:pPr>
              <w:spacing w:after="0" w:before="0" w:line="240" w:lineRule="auto"/>
            </w:pPr>
            <w:r>
              <w:rPr>
                <w:rFonts w:ascii="Inter" w:hAnsi="Inter" w:eastAsia="Inter"/>
                <w:b w:val="0"/>
                <w:color w:val="172033"/>
                <w:sz w:val="13"/>
              </w:rPr>
              <w:t>Basic</w:t>
            </w:r>
          </w:p>
        </w:tc>
        <w:tc>
          <w:tcPr>
            <w:tcW w:type="dxa" w:w="1532"/>
          </w:tcPr>
          <w:p>
            <w:pPr>
              <w:spacing w:after="0" w:before="0" w:line="240" w:lineRule="auto"/>
            </w:pPr>
            <w:r>
              <w:rPr>
                <w:rFonts w:ascii="Inter" w:hAnsi="Inter" w:eastAsia="Inter"/>
                <w:b w:val="0"/>
                <w:color w:val="172033"/>
                <w:sz w:val="13"/>
              </w:rPr>
              <w:t>Included</w:t>
            </w:r>
          </w:p>
        </w:tc>
        <w:tc>
          <w:tcPr>
            <w:tcW w:type="dxa" w:w="1532"/>
          </w:tcPr>
          <w:p>
            <w:pPr>
              <w:spacing w:after="0" w:before="0" w:line="240" w:lineRule="auto"/>
            </w:pPr>
            <w:r>
              <w:rPr>
                <w:rFonts w:ascii="Inter" w:hAnsi="Inter" w:eastAsia="Inter"/>
                <w:b w:val="0"/>
                <w:color w:val="172033"/>
                <w:sz w:val="13"/>
              </w:rPr>
              <w:t>Enterprise</w:t>
            </w:r>
          </w:p>
        </w:tc>
      </w:tr>
      <w:tr>
        <w:trPr>
          <w:cantSplit/>
        </w:trPr>
        <w:tc>
          <w:tcPr>
            <w:tcW w:type="dxa" w:w="2600"/>
            <w:shd w:fill="F3F7FA" w:val="clear"/>
          </w:tcPr>
          <w:p>
            <w:pPr>
              <w:spacing w:after="0" w:before="0" w:line="240" w:lineRule="auto"/>
            </w:pPr>
            <w:r>
              <w:rPr>
                <w:rFonts w:ascii="Inter" w:hAnsi="Inter" w:eastAsia="Inter"/>
                <w:b w:val="0"/>
                <w:color w:val="172033"/>
                <w:sz w:val="13"/>
              </w:rPr>
              <w:t>Contract, order, delivery, fulfillment</w:t>
            </w:r>
          </w:p>
        </w:tc>
        <w:tc>
          <w:tcPr>
            <w:tcW w:type="dxa" w:w="1532"/>
            <w:shd w:fill="F3F7FA" w:val="clear"/>
          </w:tcPr>
          <w:p>
            <w:pPr>
              <w:spacing w:after="0" w:before="0" w:line="240" w:lineRule="auto"/>
            </w:pPr>
            <w:r>
              <w:rPr>
                <w:rFonts w:ascii="Inter" w:hAnsi="Inter" w:eastAsia="Inter"/>
                <w:b w:val="0"/>
                <w:color w:val="172033"/>
                <w:sz w:val="13"/>
              </w:rPr>
              <w:t>Not Included</w:t>
            </w:r>
          </w:p>
        </w:tc>
        <w:tc>
          <w:tcPr>
            <w:tcW w:type="dxa" w:w="1532"/>
            <w:shd w:fill="F3F7FA" w:val="clear"/>
          </w:tcPr>
          <w:p>
            <w:pPr>
              <w:spacing w:after="0" w:before="0" w:line="240" w:lineRule="auto"/>
            </w:pPr>
            <w:r>
              <w:rPr>
                <w:rFonts w:ascii="Inter" w:hAnsi="Inter" w:eastAsia="Inter"/>
                <w:b w:val="0"/>
                <w:color w:val="172033"/>
                <w:sz w:val="13"/>
              </w:rPr>
              <w:t>Locked Discovery</w:t>
            </w:r>
          </w:p>
        </w:tc>
        <w:tc>
          <w:tcPr>
            <w:tcW w:type="dxa" w:w="1532"/>
            <w:shd w:fill="F3F7FA" w:val="clear"/>
          </w:tcPr>
          <w:p>
            <w:pPr>
              <w:spacing w:after="0" w:before="0" w:line="240" w:lineRule="auto"/>
            </w:pPr>
            <w:r>
              <w:rPr>
                <w:rFonts w:ascii="Inter" w:hAnsi="Inter" w:eastAsia="Inter"/>
                <w:b w:val="0"/>
                <w:color w:val="172033"/>
                <w:sz w:val="13"/>
              </w:rPr>
              <w:t>Locked Discovery</w:t>
            </w:r>
          </w:p>
        </w:tc>
        <w:tc>
          <w:tcPr>
            <w:tcW w:type="dxa" w:w="1532"/>
            <w:shd w:fill="F3F7FA" w:val="clear"/>
          </w:tcPr>
          <w:p>
            <w:pPr>
              <w:spacing w:after="0" w:before="0" w:line="240" w:lineRule="auto"/>
            </w:pPr>
            <w:r>
              <w:rPr>
                <w:rFonts w:ascii="Inter" w:hAnsi="Inter" w:eastAsia="Inter"/>
                <w:b w:val="0"/>
                <w:color w:val="172033"/>
                <w:sz w:val="13"/>
              </w:rPr>
              <w:t>Basic</w:t>
            </w:r>
          </w:p>
        </w:tc>
        <w:tc>
          <w:tcPr>
            <w:tcW w:type="dxa" w:w="1532"/>
            <w:shd w:fill="F3F7FA" w:val="clear"/>
          </w:tcPr>
          <w:p>
            <w:pPr>
              <w:spacing w:after="0" w:before="0" w:line="240" w:lineRule="auto"/>
            </w:pPr>
            <w:r>
              <w:rPr>
                <w:rFonts w:ascii="Inter" w:hAnsi="Inter" w:eastAsia="Inter"/>
                <w:b w:val="0"/>
                <w:color w:val="172033"/>
                <w:sz w:val="13"/>
              </w:rPr>
              <w:t>Enterprise</w:t>
            </w:r>
          </w:p>
        </w:tc>
      </w:tr>
      <w:tr>
        <w:trPr>
          <w:cantSplit/>
        </w:trPr>
        <w:tc>
          <w:tcPr>
            <w:tcW w:type="dxa" w:w="2600"/>
          </w:tcPr>
          <w:p>
            <w:pPr>
              <w:spacing w:after="0" w:before="0" w:line="240" w:lineRule="auto"/>
            </w:pPr>
            <w:r>
              <w:rPr>
                <w:rFonts w:ascii="Inter" w:hAnsi="Inter" w:eastAsia="Inter"/>
                <w:b w:val="0"/>
                <w:color w:val="172033"/>
                <w:sz w:val="13"/>
              </w:rPr>
              <w:t>AI-assisted suggestions</w:t>
            </w:r>
          </w:p>
        </w:tc>
        <w:tc>
          <w:tcPr>
            <w:tcW w:type="dxa" w:w="1532"/>
          </w:tcPr>
          <w:p>
            <w:pPr>
              <w:spacing w:after="0" w:before="0" w:line="240" w:lineRule="auto"/>
            </w:pPr>
            <w:r>
              <w:rPr>
                <w:rFonts w:ascii="Inter" w:hAnsi="Inter" w:eastAsia="Inter"/>
                <w:b w:val="0"/>
                <w:color w:val="172033"/>
                <w:sz w:val="13"/>
              </w:rPr>
              <w:t>Locked Discovery</w:t>
            </w:r>
          </w:p>
        </w:tc>
        <w:tc>
          <w:tcPr>
            <w:tcW w:type="dxa" w:w="1532"/>
          </w:tcPr>
          <w:p>
            <w:pPr>
              <w:spacing w:after="0" w:before="0" w:line="240" w:lineRule="auto"/>
            </w:pPr>
            <w:r>
              <w:rPr>
                <w:rFonts w:ascii="Inter" w:hAnsi="Inter" w:eastAsia="Inter"/>
                <w:b w:val="0"/>
                <w:color w:val="172033"/>
                <w:sz w:val="13"/>
              </w:rPr>
              <w:t>Optional</w:t>
            </w:r>
          </w:p>
        </w:tc>
        <w:tc>
          <w:tcPr>
            <w:tcW w:type="dxa" w:w="1532"/>
          </w:tcPr>
          <w:p>
            <w:pPr>
              <w:spacing w:after="0" w:before="0" w:line="240" w:lineRule="auto"/>
            </w:pPr>
            <w:r>
              <w:rPr>
                <w:rFonts w:ascii="Inter" w:hAnsi="Inter" w:eastAsia="Inter"/>
                <w:b w:val="0"/>
                <w:color w:val="172033"/>
                <w:sz w:val="13"/>
              </w:rPr>
              <w:t>Optional</w:t>
            </w:r>
          </w:p>
        </w:tc>
        <w:tc>
          <w:tcPr>
            <w:tcW w:type="dxa" w:w="1532"/>
          </w:tcPr>
          <w:p>
            <w:pPr>
              <w:spacing w:after="0" w:before="0" w:line="240" w:lineRule="auto"/>
            </w:pPr>
            <w:r>
              <w:rPr>
                <w:rFonts w:ascii="Inter" w:hAnsi="Inter" w:eastAsia="Inter"/>
                <w:b w:val="0"/>
                <w:color w:val="172033"/>
                <w:sz w:val="13"/>
              </w:rPr>
              <w:t>Advanced</w:t>
            </w:r>
          </w:p>
        </w:tc>
        <w:tc>
          <w:tcPr>
            <w:tcW w:type="dxa" w:w="1532"/>
          </w:tcPr>
          <w:p>
            <w:pPr>
              <w:spacing w:after="0" w:before="0" w:line="240" w:lineRule="auto"/>
            </w:pPr>
            <w:r>
              <w:rPr>
                <w:rFonts w:ascii="Inter" w:hAnsi="Inter" w:eastAsia="Inter"/>
                <w:b w:val="0"/>
                <w:color w:val="172033"/>
                <w:sz w:val="13"/>
              </w:rPr>
              <w:t>Enterprise governed</w:t>
            </w:r>
          </w:p>
        </w:tc>
      </w:tr>
    </w:tbl>
    <w:p>
      <w:pPr>
        <w:spacing w:after="0"/>
      </w:pPr>
    </w:p>
    <w:tbl>
      <w:tblPr>
        <w:tblW w:type="dxa" w:w="10260"/>
        <w:jc w:val="center"/>
        <w:tblLayout w:type="fixed"/>
        <w:tblLook w:firstColumn="1" w:firstRow="1" w:lastColumn="0" w:lastRow="0" w:noHBand="0" w:noVBand="1" w:val="04A0"/>
        <w:tblBorders>
          <w:top w:val="single" w:sz="4" w:space="0" w:color="AFC4D6"/>
          <w:left w:val="single" w:sz="4" w:space="0" w:color="AFC4D6"/>
          <w:bottom w:val="single" w:sz="4" w:space="0" w:color="AFC4D6"/>
          <w:right w:val="single" w:sz="4" w:space="0" w:color="AFC4D6"/>
          <w:insideH w:val="single" w:sz="4" w:space="0" w:color="AFC4D6"/>
          <w:insideV w:val="single" w:sz="4" w:space="0" w:color="AFC4D6"/>
        </w:tblBorders>
      </w:tblPr>
      <w:tblGrid>
        <w:gridCol w:w="10260"/>
      </w:tblGrid>
      <w:tr>
        <w:trPr>
          <w:cantSplit/>
          <w:tblHeader w:val="true"/>
        </w:trPr>
        <w:tc>
          <w:tcPr>
            <w:tcW w:type="dxa" w:w="10260"/>
            <w:tcMar>
              <w:top w:w="70" w:type="dxa"/>
              <w:start w:w="95" w:type="dxa"/>
              <w:bottom w:w="70" w:type="dxa"/>
              <w:end w:w="95" w:type="dxa"/>
            </w:tcMar>
            <w:vAlign w:val="center"/>
            <w:shd w:fill="EAF3FA" w:val="clear"/>
          </w:tcPr>
          <w:p>
            <w:pPr>
              <w:spacing w:after="0"/>
            </w:pPr>
            <w:r>
              <w:rPr>
                <w:rFonts w:ascii="Inter" w:hAnsi="Inter" w:eastAsia="Inter"/>
                <w:b/>
                <w:color w:val="1A2D44"/>
                <w:sz w:val="17"/>
              </w:rPr>
              <w:t xml:space="preserve">EDITION RULE  </w:t>
            </w:r>
            <w:r>
              <w:rPr>
                <w:rFonts w:ascii="Inter" w:hAnsi="Inter" w:eastAsia="Inter"/>
                <w:color w:val="1A2D44"/>
                <w:sz w:val="17"/>
              </w:rPr>
              <w:t>All editions use the same governed sale, receivable, event, transaction, security, audit, and integration foundations. Upgrade and downgrade shall preserve records and history while safely applying active entitlements.</w:t>
            </w:r>
          </w:p>
        </w:tc>
      </w:tr>
    </w:tbl>
    <w:p>
      <w:r>
        <w:br w:type="page"/>
      </w:r>
    </w:p>
    <w:p>
      <w:pPr>
        <w:pStyle w:val="PartTitle"/>
        <w:keepNext/>
      </w:pPr>
      <w:r>
        <w:t>PART IV</w:t>
      </w:r>
    </w:p>
    <w:p>
      <w:pPr>
        <w:pStyle w:val="PartName"/>
        <w:keepNext/>
      </w:pPr>
      <w:r>
        <w:t>Product, Quality, and Evolution</w:t>
      </w:r>
    </w:p>
    <w:p>
      <w:pPr>
        <w:pStyle w:val="PartSubtitle"/>
        <w:keepNext/>
      </w:pPr>
      <w:r>
        <w:t>User experience, non-functional requirements, testing, ERP expansion, and success indicators.</w:t>
      </w:r>
    </w:p>
    <w:p>
      <w:pPr>
        <w:pStyle w:val="Heading1"/>
        <w:keepNext/>
      </w:pPr>
      <w:r>
        <w:t>18. Non-Functional Requirements</w:t>
      </w:r>
    </w:p>
    <w:p>
      <w:pPr>
        <w:pStyle w:val="Heading2"/>
        <w:keepNext/>
      </w:pPr>
      <w:r>
        <w:t>18.1 User Experience, Accessibility, and Workspace Traceability</w:t>
      </w:r>
    </w:p>
    <w:p>
      <w:r>
        <w:rPr>
          <w:rFonts w:ascii="Inter" w:hAnsi="Inter" w:eastAsia="Inter"/>
        </w:rPr>
        <w:t>The Sales &amp; Receivables workspace shall remain simple, visual, and action-oriented while preserving access to every governed function through primary actions, grouped hubs, contextual links, and Multiple UI Entry Points.</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2600"/>
        <w:gridCol w:w="2700"/>
        <w:gridCol w:w="4960"/>
      </w:tblGrid>
      <w:tr>
        <w:trPr>
          <w:cantSplit/>
          <w:tblHeader w:val="true"/>
        </w:trPr>
        <w:tc>
          <w:tcPr>
            <w:tcW w:type="dxa" w:w="26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UI function</w:t>
            </w:r>
          </w:p>
        </w:tc>
        <w:tc>
          <w:tcPr>
            <w:tcW w:type="dxa" w:w="27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Placement / entry</w:t>
            </w:r>
          </w:p>
        </w:tc>
        <w:tc>
          <w:tcPr>
            <w:tcW w:type="dxa" w:w="49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Traceability requirement</w:t>
            </w:r>
          </w:p>
        </w:tc>
      </w:tr>
      <w:tr>
        <w:trPr>
          <w:cantSplit/>
        </w:trPr>
        <w:tc>
          <w:tcPr>
            <w:tcW w:type="dxa" w:w="2600"/>
          </w:tcPr>
          <w:p>
            <w:pPr>
              <w:spacing w:after="0" w:before="0" w:line="240" w:lineRule="auto"/>
            </w:pPr>
            <w:r>
              <w:rPr>
                <w:rFonts w:ascii="Inter" w:hAnsi="Inter" w:eastAsia="Inter"/>
                <w:b w:val="0"/>
                <w:color w:val="172033"/>
                <w:sz w:val="15"/>
              </w:rPr>
              <w:t>New Sale</w:t>
            </w:r>
          </w:p>
        </w:tc>
        <w:tc>
          <w:tcPr>
            <w:tcW w:type="dxa" w:w="2700"/>
          </w:tcPr>
          <w:p>
            <w:pPr>
              <w:spacing w:after="0" w:before="0" w:line="240" w:lineRule="auto"/>
            </w:pPr>
            <w:r>
              <w:rPr>
                <w:rFonts w:ascii="Inter" w:hAnsi="Inter" w:eastAsia="Inter"/>
                <w:b w:val="0"/>
                <w:color w:val="172033"/>
                <w:sz w:val="15"/>
              </w:rPr>
              <w:t>Primary action</w:t>
            </w:r>
          </w:p>
        </w:tc>
        <w:tc>
          <w:tcPr>
            <w:tcW w:type="dxa" w:w="4960"/>
          </w:tcPr>
          <w:p>
            <w:pPr>
              <w:spacing w:after="0" w:before="0" w:line="240" w:lineRule="auto"/>
            </w:pPr>
            <w:r>
              <w:rPr>
                <w:rFonts w:ascii="Inter" w:hAnsi="Inter" w:eastAsia="Inter"/>
                <w:b w:val="0"/>
                <w:color w:val="172033"/>
                <w:sz w:val="15"/>
              </w:rPr>
              <w:t>Opens one guided cash, credit, or partial-payment sale flow according to permission and edition.</w:t>
            </w:r>
          </w:p>
        </w:tc>
      </w:tr>
      <w:tr>
        <w:trPr>
          <w:cantSplit/>
        </w:trPr>
        <w:tc>
          <w:tcPr>
            <w:tcW w:type="dxa" w:w="2600"/>
            <w:shd w:fill="F3F7FA" w:val="clear"/>
          </w:tcPr>
          <w:p>
            <w:pPr>
              <w:spacing w:after="0" w:before="0" w:line="240" w:lineRule="auto"/>
            </w:pPr>
            <w:r>
              <w:rPr>
                <w:rFonts w:ascii="Inter" w:hAnsi="Inter" w:eastAsia="Inter"/>
                <w:b w:val="0"/>
                <w:color w:val="172033"/>
                <w:sz w:val="15"/>
              </w:rPr>
              <w:t>Collect Payment</w:t>
            </w:r>
          </w:p>
        </w:tc>
        <w:tc>
          <w:tcPr>
            <w:tcW w:type="dxa" w:w="2700"/>
            <w:shd w:fill="F3F7FA" w:val="clear"/>
          </w:tcPr>
          <w:p>
            <w:pPr>
              <w:spacing w:after="0" w:before="0" w:line="240" w:lineRule="auto"/>
            </w:pPr>
            <w:r>
              <w:rPr>
                <w:rFonts w:ascii="Inter" w:hAnsi="Inter" w:eastAsia="Inter"/>
                <w:b w:val="0"/>
                <w:color w:val="172033"/>
                <w:sz w:val="15"/>
              </w:rPr>
              <w:t>Primary MEP action</w:t>
            </w:r>
          </w:p>
        </w:tc>
        <w:tc>
          <w:tcPr>
            <w:tcW w:type="dxa" w:w="4960"/>
            <w:shd w:fill="F3F7FA" w:val="clear"/>
          </w:tcPr>
          <w:p>
            <w:pPr>
              <w:spacing w:after="0" w:before="0" w:line="240" w:lineRule="auto"/>
            </w:pPr>
            <w:r>
              <w:rPr>
                <w:rFonts w:ascii="Inter" w:hAnsi="Inter" w:eastAsia="Inter"/>
                <w:b w:val="0"/>
                <w:color w:val="172033"/>
                <w:sz w:val="15"/>
              </w:rPr>
              <w:t>Opens MDS-300 with customer/open-item context; does not create a receipt inside MDS-200.</w:t>
            </w:r>
          </w:p>
        </w:tc>
      </w:tr>
      <w:tr>
        <w:trPr>
          <w:cantSplit/>
        </w:trPr>
        <w:tc>
          <w:tcPr>
            <w:tcW w:type="dxa" w:w="2600"/>
          </w:tcPr>
          <w:p>
            <w:pPr>
              <w:spacing w:after="0" w:before="0" w:line="240" w:lineRule="auto"/>
            </w:pPr>
            <w:r>
              <w:rPr>
                <w:rFonts w:ascii="Inter" w:hAnsi="Inter" w:eastAsia="Inter"/>
                <w:b w:val="0"/>
                <w:color w:val="172033"/>
                <w:sz w:val="15"/>
              </w:rPr>
              <w:t>Add Customer</w:t>
            </w:r>
          </w:p>
        </w:tc>
        <w:tc>
          <w:tcPr>
            <w:tcW w:type="dxa" w:w="2700"/>
          </w:tcPr>
          <w:p>
            <w:pPr>
              <w:spacing w:after="0" w:before="0" w:line="240" w:lineRule="auto"/>
            </w:pPr>
            <w:r>
              <w:rPr>
                <w:rFonts w:ascii="Inter" w:hAnsi="Inter" w:eastAsia="Inter"/>
                <w:b w:val="0"/>
                <w:color w:val="172033"/>
                <w:sz w:val="15"/>
              </w:rPr>
              <w:t>Primary MEP action</w:t>
            </w:r>
          </w:p>
        </w:tc>
        <w:tc>
          <w:tcPr>
            <w:tcW w:type="dxa" w:w="4960"/>
          </w:tcPr>
          <w:p>
            <w:pPr>
              <w:spacing w:after="0" w:before="0" w:line="240" w:lineRule="auto"/>
            </w:pPr>
            <w:r>
              <w:rPr>
                <w:rFonts w:ascii="Inter" w:hAnsi="Inter" w:eastAsia="Inter"/>
                <w:b w:val="0"/>
                <w:color w:val="172033"/>
                <w:sz w:val="15"/>
              </w:rPr>
              <w:t>Invokes MDS-1000 contextual quick-create and returns the governed customer identity.</w:t>
            </w:r>
          </w:p>
        </w:tc>
      </w:tr>
      <w:tr>
        <w:trPr>
          <w:cantSplit/>
        </w:trPr>
        <w:tc>
          <w:tcPr>
            <w:tcW w:type="dxa" w:w="2600"/>
            <w:shd w:fill="F3F7FA" w:val="clear"/>
          </w:tcPr>
          <w:p>
            <w:pPr>
              <w:spacing w:after="0" w:before="0" w:line="240" w:lineRule="auto"/>
            </w:pPr>
            <w:r>
              <w:rPr>
                <w:rFonts w:ascii="Inter" w:hAnsi="Inter" w:eastAsia="Inter"/>
                <w:b w:val="0"/>
                <w:color w:val="172033"/>
                <w:sz w:val="15"/>
              </w:rPr>
              <w:t>Sales Summary</w:t>
            </w:r>
          </w:p>
        </w:tc>
        <w:tc>
          <w:tcPr>
            <w:tcW w:type="dxa" w:w="2700"/>
            <w:shd w:fill="F3F7FA" w:val="clear"/>
          </w:tcPr>
          <w:p>
            <w:pPr>
              <w:spacing w:after="0" w:before="0" w:line="240" w:lineRule="auto"/>
            </w:pPr>
            <w:r>
              <w:rPr>
                <w:rFonts w:ascii="Inter" w:hAnsi="Inter" w:eastAsia="Inter"/>
                <w:b w:val="0"/>
                <w:color w:val="172033"/>
                <w:sz w:val="15"/>
              </w:rPr>
              <w:t>Workspace cards</w:t>
            </w:r>
          </w:p>
        </w:tc>
        <w:tc>
          <w:tcPr>
            <w:tcW w:type="dxa" w:w="4960"/>
            <w:shd w:fill="F3F7FA" w:val="clear"/>
          </w:tcPr>
          <w:p>
            <w:pPr>
              <w:spacing w:after="0" w:before="0" w:line="240" w:lineRule="auto"/>
            </w:pPr>
            <w:r>
              <w:rPr>
                <w:rFonts w:ascii="Inter" w:hAnsi="Inter" w:eastAsia="Inter"/>
                <w:b w:val="0"/>
                <w:color w:val="172033"/>
                <w:sz w:val="15"/>
              </w:rPr>
              <w:t>Uses governed Sales This Period, To Collect, Overdue, and contextual Collected values with matching scope.</w:t>
            </w:r>
          </w:p>
        </w:tc>
      </w:tr>
      <w:tr>
        <w:trPr>
          <w:cantSplit/>
        </w:trPr>
        <w:tc>
          <w:tcPr>
            <w:tcW w:type="dxa" w:w="2600"/>
          </w:tcPr>
          <w:p>
            <w:pPr>
              <w:spacing w:after="0" w:before="0" w:line="240" w:lineRule="auto"/>
            </w:pPr>
            <w:r>
              <w:rPr>
                <w:rFonts w:ascii="Inter" w:hAnsi="Inter" w:eastAsia="Inter"/>
                <w:b w:val="0"/>
                <w:color w:val="172033"/>
                <w:sz w:val="15"/>
              </w:rPr>
              <w:t>Needs Attention</w:t>
            </w:r>
          </w:p>
        </w:tc>
        <w:tc>
          <w:tcPr>
            <w:tcW w:type="dxa" w:w="2700"/>
          </w:tcPr>
          <w:p>
            <w:pPr>
              <w:spacing w:after="0" w:before="0" w:line="240" w:lineRule="auto"/>
            </w:pPr>
            <w:r>
              <w:rPr>
                <w:rFonts w:ascii="Inter" w:hAnsi="Inter" w:eastAsia="Inter"/>
                <w:b w:val="0"/>
                <w:color w:val="172033"/>
                <w:sz w:val="15"/>
              </w:rPr>
              <w:t>Workspace section</w:t>
            </w:r>
          </w:p>
        </w:tc>
        <w:tc>
          <w:tcPr>
            <w:tcW w:type="dxa" w:w="4960"/>
          </w:tcPr>
          <w:p>
            <w:pPr>
              <w:spacing w:after="0" w:before="0" w:line="240" w:lineRule="auto"/>
            </w:pPr>
            <w:r>
              <w:rPr>
                <w:rFonts w:ascii="Inter" w:hAnsi="Inter" w:eastAsia="Inter"/>
                <w:b w:val="0"/>
                <w:color w:val="172033"/>
                <w:sz w:val="15"/>
              </w:rPr>
              <w:t>Surfaces overdue, due-soon, approval, credit block, dispute, failed posting, duplicate, and correction conditions.</w:t>
            </w:r>
          </w:p>
        </w:tc>
      </w:tr>
      <w:tr>
        <w:trPr>
          <w:cantSplit/>
        </w:trPr>
        <w:tc>
          <w:tcPr>
            <w:tcW w:type="dxa" w:w="2600"/>
            <w:shd w:fill="F3F7FA" w:val="clear"/>
          </w:tcPr>
          <w:p>
            <w:pPr>
              <w:spacing w:after="0" w:before="0" w:line="240" w:lineRule="auto"/>
            </w:pPr>
            <w:r>
              <w:rPr>
                <w:rFonts w:ascii="Inter" w:hAnsi="Inter" w:eastAsia="Inter"/>
                <w:b w:val="0"/>
                <w:color w:val="172033"/>
                <w:sz w:val="15"/>
              </w:rPr>
              <w:t>Recent Sales</w:t>
            </w:r>
          </w:p>
        </w:tc>
        <w:tc>
          <w:tcPr>
            <w:tcW w:type="dxa" w:w="2700"/>
            <w:shd w:fill="F3F7FA" w:val="clear"/>
          </w:tcPr>
          <w:p>
            <w:pPr>
              <w:spacing w:after="0" w:before="0" w:line="240" w:lineRule="auto"/>
            </w:pPr>
            <w:r>
              <w:rPr>
                <w:rFonts w:ascii="Inter" w:hAnsi="Inter" w:eastAsia="Inter"/>
                <w:b w:val="0"/>
                <w:color w:val="172033"/>
                <w:sz w:val="15"/>
              </w:rPr>
              <w:t>Workspace section</w:t>
            </w:r>
          </w:p>
        </w:tc>
        <w:tc>
          <w:tcPr>
            <w:tcW w:type="dxa" w:w="4960"/>
            <w:shd w:fill="F3F7FA" w:val="clear"/>
          </w:tcPr>
          <w:p>
            <w:pPr>
              <w:spacing w:after="0" w:before="0" w:line="240" w:lineRule="auto"/>
            </w:pPr>
            <w:r>
              <w:rPr>
                <w:rFonts w:ascii="Inter" w:hAnsi="Inter" w:eastAsia="Inter"/>
                <w:b w:val="0"/>
                <w:color w:val="172033"/>
                <w:sz w:val="15"/>
              </w:rPr>
              <w:t>Shows authorized recent documents, customer, amount, status, and drill-down.</w:t>
            </w:r>
          </w:p>
        </w:tc>
      </w:tr>
      <w:tr>
        <w:trPr>
          <w:cantSplit/>
        </w:trPr>
        <w:tc>
          <w:tcPr>
            <w:tcW w:type="dxa" w:w="2600"/>
          </w:tcPr>
          <w:p>
            <w:pPr>
              <w:spacing w:after="0" w:before="0" w:line="240" w:lineRule="auto"/>
            </w:pPr>
            <w:r>
              <w:rPr>
                <w:rFonts w:ascii="Inter" w:hAnsi="Inter" w:eastAsia="Inter"/>
                <w:b w:val="0"/>
                <w:color w:val="172033"/>
                <w:sz w:val="15"/>
              </w:rPr>
              <w:t>Sales History</w:t>
            </w:r>
          </w:p>
        </w:tc>
        <w:tc>
          <w:tcPr>
            <w:tcW w:type="dxa" w:w="2700"/>
          </w:tcPr>
          <w:p>
            <w:pPr>
              <w:spacing w:after="0" w:before="0" w:line="240" w:lineRule="auto"/>
            </w:pPr>
            <w:r>
              <w:rPr>
                <w:rFonts w:ascii="Inter" w:hAnsi="Inter" w:eastAsia="Inter"/>
                <w:b w:val="0"/>
                <w:color w:val="172033"/>
                <w:sz w:val="15"/>
              </w:rPr>
              <w:t>Grouped hub</w:t>
            </w:r>
          </w:p>
        </w:tc>
        <w:tc>
          <w:tcPr>
            <w:tcW w:type="dxa" w:w="4960"/>
          </w:tcPr>
          <w:p>
            <w:pPr>
              <w:spacing w:after="0" w:before="0" w:line="240" w:lineRule="auto"/>
            </w:pPr>
            <w:r>
              <w:rPr>
                <w:rFonts w:ascii="Inter" w:hAnsi="Inter" w:eastAsia="Inter"/>
                <w:b w:val="0"/>
                <w:color w:val="172033"/>
                <w:sz w:val="15"/>
              </w:rPr>
              <w:t>Searches and reviews complete sales, return, adjustment, receipt-link, and audit history.</w:t>
            </w:r>
          </w:p>
        </w:tc>
      </w:tr>
      <w:tr>
        <w:trPr>
          <w:cantSplit/>
        </w:trPr>
        <w:tc>
          <w:tcPr>
            <w:tcW w:type="dxa" w:w="2600"/>
            <w:shd w:fill="F3F7FA" w:val="clear"/>
          </w:tcPr>
          <w:p>
            <w:pPr>
              <w:spacing w:after="0" w:before="0" w:line="240" w:lineRule="auto"/>
            </w:pPr>
            <w:r>
              <w:rPr>
                <w:rFonts w:ascii="Inter" w:hAnsi="Inter" w:eastAsia="Inter"/>
                <w:b w:val="0"/>
                <w:color w:val="172033"/>
                <w:sz w:val="15"/>
              </w:rPr>
              <w:t>Billing Statements</w:t>
            </w:r>
          </w:p>
        </w:tc>
        <w:tc>
          <w:tcPr>
            <w:tcW w:type="dxa" w:w="2700"/>
            <w:shd w:fill="F3F7FA" w:val="clear"/>
          </w:tcPr>
          <w:p>
            <w:pPr>
              <w:spacing w:after="0" w:before="0" w:line="240" w:lineRule="auto"/>
            </w:pPr>
            <w:r>
              <w:rPr>
                <w:rFonts w:ascii="Inter" w:hAnsi="Inter" w:eastAsia="Inter"/>
                <w:b w:val="0"/>
                <w:color w:val="172033"/>
                <w:sz w:val="15"/>
              </w:rPr>
              <w:t>Grouped hub / customer context</w:t>
            </w:r>
          </w:p>
        </w:tc>
        <w:tc>
          <w:tcPr>
            <w:tcW w:type="dxa" w:w="4960"/>
            <w:shd w:fill="F3F7FA" w:val="clear"/>
          </w:tcPr>
          <w:p>
            <w:pPr>
              <w:spacing w:after="0" w:before="0" w:line="240" w:lineRule="auto"/>
            </w:pPr>
            <w:r>
              <w:rPr>
                <w:rFonts w:ascii="Inter" w:hAnsi="Inter" w:eastAsia="Inter"/>
                <w:b w:val="0"/>
                <w:color w:val="172033"/>
                <w:sz w:val="15"/>
              </w:rPr>
              <w:t>Generates, issues, and reviews statements without creating duplicate balances.</w:t>
            </w:r>
          </w:p>
        </w:tc>
      </w:tr>
      <w:tr>
        <w:trPr>
          <w:cantSplit/>
        </w:trPr>
        <w:tc>
          <w:tcPr>
            <w:tcW w:type="dxa" w:w="2600"/>
          </w:tcPr>
          <w:p>
            <w:pPr>
              <w:spacing w:after="0" w:before="0" w:line="240" w:lineRule="auto"/>
            </w:pPr>
            <w:r>
              <w:rPr>
                <w:rFonts w:ascii="Inter" w:hAnsi="Inter" w:eastAsia="Inter"/>
                <w:b w:val="0"/>
                <w:color w:val="172033"/>
                <w:sz w:val="15"/>
              </w:rPr>
              <w:t>Customer Ledger / Collection History</w:t>
            </w:r>
          </w:p>
        </w:tc>
        <w:tc>
          <w:tcPr>
            <w:tcW w:type="dxa" w:w="2700"/>
          </w:tcPr>
          <w:p>
            <w:pPr>
              <w:spacing w:after="0" w:before="0" w:line="240" w:lineRule="auto"/>
            </w:pPr>
            <w:r>
              <w:rPr>
                <w:rFonts w:ascii="Inter" w:hAnsi="Inter" w:eastAsia="Inter"/>
                <w:b w:val="0"/>
                <w:color w:val="172033"/>
                <w:sz w:val="15"/>
              </w:rPr>
              <w:t>MEP destination</w:t>
            </w:r>
          </w:p>
        </w:tc>
        <w:tc>
          <w:tcPr>
            <w:tcW w:type="dxa" w:w="4960"/>
          </w:tcPr>
          <w:p>
            <w:pPr>
              <w:spacing w:after="0" w:before="0" w:line="240" w:lineRule="auto"/>
            </w:pPr>
            <w:r>
              <w:rPr>
                <w:rFonts w:ascii="Inter" w:hAnsi="Inter" w:eastAsia="Inter"/>
                <w:b w:val="0"/>
                <w:color w:val="172033"/>
                <w:sz w:val="15"/>
              </w:rPr>
              <w:t>Displays MDS-300 governed customer collection projection with Sales context.</w:t>
            </w:r>
          </w:p>
        </w:tc>
      </w:tr>
      <w:tr>
        <w:trPr>
          <w:cantSplit/>
        </w:trPr>
        <w:tc>
          <w:tcPr>
            <w:tcW w:type="dxa" w:w="2600"/>
            <w:shd w:fill="F3F7FA" w:val="clear"/>
          </w:tcPr>
          <w:p>
            <w:pPr>
              <w:spacing w:after="0" w:before="0" w:line="240" w:lineRule="auto"/>
            </w:pPr>
            <w:r>
              <w:rPr>
                <w:rFonts w:ascii="Inter" w:hAnsi="Inter" w:eastAsia="Inter"/>
                <w:b w:val="0"/>
                <w:color w:val="172033"/>
                <w:sz w:val="15"/>
              </w:rPr>
              <w:t>Reports</w:t>
            </w:r>
          </w:p>
        </w:tc>
        <w:tc>
          <w:tcPr>
            <w:tcW w:type="dxa" w:w="2700"/>
            <w:shd w:fill="F3F7FA" w:val="clear"/>
          </w:tcPr>
          <w:p>
            <w:pPr>
              <w:spacing w:after="0" w:before="0" w:line="240" w:lineRule="auto"/>
            </w:pPr>
            <w:r>
              <w:rPr>
                <w:rFonts w:ascii="Inter" w:hAnsi="Inter" w:eastAsia="Inter"/>
                <w:b w:val="0"/>
                <w:color w:val="172033"/>
                <w:sz w:val="15"/>
              </w:rPr>
              <w:t>MDS-900 destination</w:t>
            </w:r>
          </w:p>
        </w:tc>
        <w:tc>
          <w:tcPr>
            <w:tcW w:type="dxa" w:w="4960"/>
            <w:shd w:fill="F3F7FA" w:val="clear"/>
          </w:tcPr>
          <w:p>
            <w:pPr>
              <w:spacing w:after="0" w:before="0" w:line="240" w:lineRule="auto"/>
            </w:pPr>
            <w:r>
              <w:rPr>
                <w:rFonts w:ascii="Inter" w:hAnsi="Inter" w:eastAsia="Inter"/>
                <w:b w:val="0"/>
                <w:color w:val="172033"/>
                <w:sz w:val="15"/>
              </w:rPr>
              <w:t>Opens governed sales and receivable reports with preserved filters.</w:t>
            </w:r>
          </w:p>
        </w:tc>
      </w:tr>
      <w:tr>
        <w:trPr>
          <w:cantSplit/>
        </w:trPr>
        <w:tc>
          <w:tcPr>
            <w:tcW w:type="dxa" w:w="2600"/>
          </w:tcPr>
          <w:p>
            <w:pPr>
              <w:spacing w:after="0" w:before="0" w:line="240" w:lineRule="auto"/>
            </w:pPr>
            <w:r>
              <w:rPr>
                <w:rFonts w:ascii="Inter" w:hAnsi="Inter" w:eastAsia="Inter"/>
                <w:b w:val="0"/>
                <w:color w:val="172033"/>
                <w:sz w:val="15"/>
              </w:rPr>
              <w:t>Quotations</w:t>
            </w:r>
          </w:p>
        </w:tc>
        <w:tc>
          <w:tcPr>
            <w:tcW w:type="dxa" w:w="2700"/>
          </w:tcPr>
          <w:p>
            <w:pPr>
              <w:spacing w:after="0" w:before="0" w:line="240" w:lineRule="auto"/>
            </w:pPr>
            <w:r>
              <w:rPr>
                <w:rFonts w:ascii="Inter" w:hAnsi="Inter" w:eastAsia="Inter"/>
                <w:b w:val="0"/>
                <w:color w:val="172033"/>
                <w:sz w:val="15"/>
              </w:rPr>
              <w:t>Edition-aware grouped hub</w:t>
            </w:r>
          </w:p>
        </w:tc>
        <w:tc>
          <w:tcPr>
            <w:tcW w:type="dxa" w:w="4960"/>
          </w:tcPr>
          <w:p>
            <w:pPr>
              <w:spacing w:after="0" w:before="0" w:line="240" w:lineRule="auto"/>
            </w:pPr>
            <w:r>
              <w:rPr>
                <w:rFonts w:ascii="Inter" w:hAnsi="Inter" w:eastAsia="Inter"/>
                <w:b w:val="0"/>
                <w:color w:val="172033"/>
                <w:sz w:val="15"/>
              </w:rPr>
              <w:t>Shows included, locked discovery, or unavailable state according to edition.</w:t>
            </w:r>
          </w:p>
        </w:tc>
      </w:tr>
    </w:tbl>
    <w:p>
      <w:pPr>
        <w:spacing w:after="0"/>
      </w:pPr>
    </w:p>
    <w:p>
      <w:pPr>
        <w:pStyle w:val="Heading3"/>
        <w:keepNext/>
      </w:pPr>
      <w:r>
        <w:t>18.1.1 User Experience Requirements</w:t>
      </w:r>
    </w:p>
    <w:p>
      <w:pPr>
        <w:pStyle w:val="ListBullet"/>
      </w:pPr>
      <w:r>
        <w:rPr>
          <w:rFonts w:ascii="Inter" w:hAnsi="Inter" w:eastAsia="Inter"/>
        </w:rPr>
        <w:t>Use business-friendly labels such as New Sale, Customer, What was sold?, Cash, Credit, Amount Received, Due Date, To Collect, Return, and Billing Statement.</w:t>
      </w:r>
    </w:p>
    <w:p>
      <w:pPr>
        <w:pStyle w:val="ListBullet"/>
      </w:pPr>
      <w:r>
        <w:rPr>
          <w:rFonts w:ascii="Inter" w:hAnsi="Inter" w:eastAsia="Inter"/>
        </w:rPr>
        <w:t>Use progressive disclosure so accounting, tax, credit, stock, approval, and ERP fields appear only when required or enabled.</w:t>
      </w:r>
    </w:p>
    <w:p>
      <w:pPr>
        <w:pStyle w:val="ListBullet"/>
      </w:pPr>
      <w:r>
        <w:rPr>
          <w:rFonts w:ascii="Inter" w:hAnsi="Inter" w:eastAsia="Inter"/>
        </w:rPr>
        <w:t>Provide strong defaults without silently reusing customer, price, warehouse, tax, Cash Account, or payment values that could create the wrong transaction.</w:t>
      </w:r>
    </w:p>
    <w:p>
      <w:pPr>
        <w:pStyle w:val="ListBullet"/>
      </w:pPr>
      <w:r>
        <w:rPr>
          <w:rFonts w:ascii="Inter" w:hAnsi="Inter" w:eastAsia="Inter"/>
        </w:rPr>
        <w:t>Display clear relationships among sale, receipt, receivable, stock, cash, return, adjustment, and billing statement records.</w:t>
      </w:r>
    </w:p>
    <w:p>
      <w:pPr>
        <w:pStyle w:val="ListBullet"/>
      </w:pPr>
      <w:r>
        <w:rPr>
          <w:rFonts w:ascii="Inter" w:hAnsi="Inter" w:eastAsia="Inter"/>
        </w:rPr>
        <w:t>Keep the user in one coherent journey while preserving distinct backend records and ownership.</w:t>
      </w:r>
    </w:p>
    <w:p>
      <w:pPr>
        <w:pStyle w:val="ListBullet"/>
      </w:pPr>
      <w:r>
        <w:rPr>
          <w:rFonts w:ascii="Inter" w:hAnsi="Inter" w:eastAsia="Inter"/>
        </w:rPr>
        <w:t>Support keyboard use, screen readers, visible focus, accessible validation, sufficient contrast, responsive layouts, and touch targets.</w:t>
      </w:r>
    </w:p>
    <w:p>
      <w:pPr>
        <w:pStyle w:val="ListBullet"/>
      </w:pPr>
      <w:r>
        <w:rPr>
          <w:rFonts w:ascii="Inter" w:hAnsi="Inter" w:eastAsia="Inter"/>
        </w:rPr>
        <w:t>Use clear completion language: Sale posted, Payment received, Remaining balance created, or Processing needs attention; avoid vague Success messages.</w:t>
      </w:r>
    </w:p>
    <w:p>
      <w:pPr>
        <w:pStyle w:val="ListBullet"/>
      </w:pPr>
      <w:r>
        <w:rPr>
          <w:rFonts w:ascii="Inter" w:hAnsi="Inter" w:eastAsia="Inter"/>
        </w:rPr>
        <w:t>Show locked edition capabilities as restrained product discovery, never as a substitute for an urgent business action.</w:t>
      </w:r>
    </w:p>
    <w:p>
      <w:pPr>
        <w:pStyle w:val="Heading2"/>
        <w:keepNext/>
      </w:pPr>
      <w:r>
        <w:t>18.2 Quality Requirements</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3000"/>
        <w:gridCol w:w="7260"/>
      </w:tblGrid>
      <w:tr>
        <w:trPr>
          <w:cantSplit/>
          <w:tblHeader w:val="true"/>
        </w:trPr>
        <w:tc>
          <w:tcPr>
            <w:tcW w:type="dxa" w:w="30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6"/>
              </w:rPr>
              <w:t>Quality attribute</w:t>
            </w:r>
          </w:p>
        </w:tc>
        <w:tc>
          <w:tcPr>
            <w:tcW w:type="dxa" w:w="72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6"/>
              </w:rPr>
              <w:t>Requirement</w:t>
            </w:r>
          </w:p>
        </w:tc>
      </w:tr>
      <w:tr>
        <w:trPr>
          <w:cantSplit/>
        </w:trPr>
        <w:tc>
          <w:tcPr>
            <w:tcW w:type="dxa" w:w="3000"/>
          </w:tcPr>
          <w:p>
            <w:pPr>
              <w:spacing w:after="0" w:before="0" w:line="240" w:lineRule="auto"/>
            </w:pPr>
            <w:r>
              <w:rPr>
                <w:rFonts w:ascii="Inter" w:hAnsi="Inter" w:eastAsia="Inter"/>
                <w:b w:val="0"/>
                <w:color w:val="172033"/>
                <w:sz w:val="16"/>
              </w:rPr>
              <w:t>Performance</w:t>
            </w:r>
          </w:p>
        </w:tc>
        <w:tc>
          <w:tcPr>
            <w:tcW w:type="dxa" w:w="7260"/>
          </w:tcPr>
          <w:p>
            <w:pPr>
              <w:spacing w:after="0" w:before="0" w:line="240" w:lineRule="auto"/>
            </w:pPr>
            <w:r>
              <w:rPr>
                <w:rFonts w:ascii="Inter" w:hAnsi="Inter" w:eastAsia="Inter"/>
                <w:b w:val="0"/>
                <w:color w:val="172033"/>
                <w:sz w:val="16"/>
              </w:rPr>
              <w:t>Common sale entry, lists, customer lookup, item search, and detail views should respond promptly; long operations show progress or use asynchronous processing.</w:t>
            </w:r>
          </w:p>
        </w:tc>
      </w:tr>
      <w:tr>
        <w:trPr>
          <w:cantSplit/>
        </w:trPr>
        <w:tc>
          <w:tcPr>
            <w:tcW w:type="dxa" w:w="3000"/>
            <w:shd w:fill="F3F7FA" w:val="clear"/>
          </w:tcPr>
          <w:p>
            <w:pPr>
              <w:spacing w:after="0" w:before="0" w:line="240" w:lineRule="auto"/>
            </w:pPr>
            <w:r>
              <w:rPr>
                <w:rFonts w:ascii="Inter" w:hAnsi="Inter" w:eastAsia="Inter"/>
                <w:b w:val="0"/>
                <w:color w:val="172033"/>
                <w:sz w:val="16"/>
              </w:rPr>
              <w:t>Scalability</w:t>
            </w:r>
          </w:p>
        </w:tc>
        <w:tc>
          <w:tcPr>
            <w:tcW w:type="dxa" w:w="7260"/>
            <w:shd w:fill="F3F7FA" w:val="clear"/>
          </w:tcPr>
          <w:p>
            <w:pPr>
              <w:spacing w:after="0" w:before="0" w:line="240" w:lineRule="auto"/>
            </w:pPr>
            <w:r>
              <w:rPr>
                <w:rFonts w:ascii="Inter" w:hAnsi="Inter" w:eastAsia="Inter"/>
                <w:b w:val="0"/>
                <w:color w:val="172033"/>
                <w:sz w:val="16"/>
              </w:rPr>
              <w:t>Architecture supports microbusiness volume through multi-company, multi-branch, high-volume ERP order-to-cash workloads.</w:t>
            </w:r>
          </w:p>
        </w:tc>
      </w:tr>
      <w:tr>
        <w:trPr>
          <w:cantSplit/>
        </w:trPr>
        <w:tc>
          <w:tcPr>
            <w:tcW w:type="dxa" w:w="3000"/>
          </w:tcPr>
          <w:p>
            <w:pPr>
              <w:spacing w:after="0" w:before="0" w:line="240" w:lineRule="auto"/>
            </w:pPr>
            <w:r>
              <w:rPr>
                <w:rFonts w:ascii="Inter" w:hAnsi="Inter" w:eastAsia="Inter"/>
                <w:b w:val="0"/>
                <w:color w:val="172033"/>
                <w:sz w:val="16"/>
              </w:rPr>
              <w:t>Reliability</w:t>
            </w:r>
          </w:p>
        </w:tc>
        <w:tc>
          <w:tcPr>
            <w:tcW w:type="dxa" w:w="7260"/>
          </w:tcPr>
          <w:p>
            <w:pPr>
              <w:spacing w:after="0" w:before="0" w:line="240" w:lineRule="auto"/>
            </w:pPr>
            <w:r>
              <w:rPr>
                <w:rFonts w:ascii="Inter" w:hAnsi="Inter" w:eastAsia="Inter"/>
                <w:b w:val="0"/>
                <w:color w:val="172033"/>
                <w:sz w:val="16"/>
              </w:rPr>
              <w:t>Posting and cross-module orchestration are atomic, idempotent, retry-safe, observable, and recoverable.</w:t>
            </w:r>
          </w:p>
        </w:tc>
      </w:tr>
      <w:tr>
        <w:trPr>
          <w:cantSplit/>
        </w:trPr>
        <w:tc>
          <w:tcPr>
            <w:tcW w:type="dxa" w:w="3000"/>
            <w:shd w:fill="F3F7FA" w:val="clear"/>
          </w:tcPr>
          <w:p>
            <w:pPr>
              <w:spacing w:after="0" w:before="0" w:line="240" w:lineRule="auto"/>
            </w:pPr>
            <w:r>
              <w:rPr>
                <w:rFonts w:ascii="Inter" w:hAnsi="Inter" w:eastAsia="Inter"/>
                <w:b w:val="0"/>
                <w:color w:val="172033"/>
                <w:sz w:val="16"/>
              </w:rPr>
              <w:t>Data integrity</w:t>
            </w:r>
          </w:p>
        </w:tc>
        <w:tc>
          <w:tcPr>
            <w:tcW w:type="dxa" w:w="7260"/>
            <w:shd w:fill="F3F7FA" w:val="clear"/>
          </w:tcPr>
          <w:p>
            <w:pPr>
              <w:spacing w:after="0" w:before="0" w:line="240" w:lineRule="auto"/>
            </w:pPr>
            <w:r>
              <w:rPr>
                <w:rFonts w:ascii="Inter" w:hAnsi="Inter" w:eastAsia="Inter"/>
                <w:b w:val="0"/>
                <w:color w:val="172033"/>
                <w:sz w:val="16"/>
              </w:rPr>
              <w:t>Sale totals, receivables, applications, returns, adjustments, stock, cash, reports, and statuses reconcile at all times.</w:t>
            </w:r>
          </w:p>
        </w:tc>
      </w:tr>
      <w:tr>
        <w:trPr>
          <w:cantSplit/>
        </w:trPr>
        <w:tc>
          <w:tcPr>
            <w:tcW w:type="dxa" w:w="3000"/>
          </w:tcPr>
          <w:p>
            <w:pPr>
              <w:spacing w:after="0" w:before="0" w:line="240" w:lineRule="auto"/>
            </w:pPr>
            <w:r>
              <w:rPr>
                <w:rFonts w:ascii="Inter" w:hAnsi="Inter" w:eastAsia="Inter"/>
                <w:b w:val="0"/>
                <w:color w:val="172033"/>
                <w:sz w:val="16"/>
              </w:rPr>
              <w:t>Security</w:t>
            </w:r>
          </w:p>
        </w:tc>
        <w:tc>
          <w:tcPr>
            <w:tcW w:type="dxa" w:w="7260"/>
          </w:tcPr>
          <w:p>
            <w:pPr>
              <w:spacing w:after="0" w:before="0" w:line="240" w:lineRule="auto"/>
            </w:pPr>
            <w:r>
              <w:rPr>
                <w:rFonts w:ascii="Inter" w:hAnsi="Inter" w:eastAsia="Inter"/>
                <w:b w:val="0"/>
                <w:color w:val="172033"/>
                <w:sz w:val="16"/>
              </w:rPr>
              <w:t>Sensitive customer, pricing, tax, margin, and financial data are encrypted, access-controlled, monitored, and protected from injection and abuse.</w:t>
            </w:r>
          </w:p>
        </w:tc>
      </w:tr>
      <w:tr>
        <w:trPr>
          <w:cantSplit/>
        </w:trPr>
        <w:tc>
          <w:tcPr>
            <w:tcW w:type="dxa" w:w="3000"/>
            <w:shd w:fill="F3F7FA" w:val="clear"/>
          </w:tcPr>
          <w:p>
            <w:pPr>
              <w:spacing w:after="0" w:before="0" w:line="240" w:lineRule="auto"/>
            </w:pPr>
            <w:r>
              <w:rPr>
                <w:rFonts w:ascii="Inter" w:hAnsi="Inter" w:eastAsia="Inter"/>
                <w:b w:val="0"/>
                <w:color w:val="172033"/>
                <w:sz w:val="16"/>
              </w:rPr>
              <w:t>Privacy</w:t>
            </w:r>
          </w:p>
        </w:tc>
        <w:tc>
          <w:tcPr>
            <w:tcW w:type="dxa" w:w="7260"/>
            <w:shd w:fill="F3F7FA" w:val="clear"/>
          </w:tcPr>
          <w:p>
            <w:pPr>
              <w:spacing w:after="0" w:before="0" w:line="240" w:lineRule="auto"/>
            </w:pPr>
            <w:r>
              <w:rPr>
                <w:rFonts w:ascii="Inter" w:hAnsi="Inter" w:eastAsia="Inter"/>
                <w:b w:val="0"/>
                <w:color w:val="172033"/>
                <w:sz w:val="16"/>
              </w:rPr>
              <w:t>Customer and personal data are minimized, purpose-limited, retained appropriately, and protected in logs, exports, and AI context.</w:t>
            </w:r>
          </w:p>
        </w:tc>
      </w:tr>
      <w:tr>
        <w:trPr>
          <w:cantSplit/>
        </w:trPr>
        <w:tc>
          <w:tcPr>
            <w:tcW w:type="dxa" w:w="3000"/>
          </w:tcPr>
          <w:p>
            <w:pPr>
              <w:spacing w:after="0" w:before="0" w:line="240" w:lineRule="auto"/>
            </w:pPr>
            <w:r>
              <w:rPr>
                <w:rFonts w:ascii="Inter" w:hAnsi="Inter" w:eastAsia="Inter"/>
                <w:b w:val="0"/>
                <w:color w:val="172033"/>
                <w:sz w:val="16"/>
              </w:rPr>
              <w:t>Accessibility</w:t>
            </w:r>
          </w:p>
        </w:tc>
        <w:tc>
          <w:tcPr>
            <w:tcW w:type="dxa" w:w="7260"/>
          </w:tcPr>
          <w:p>
            <w:pPr>
              <w:spacing w:after="0" w:before="0" w:line="240" w:lineRule="auto"/>
            </w:pPr>
            <w:r>
              <w:rPr>
                <w:rFonts w:ascii="Inter" w:hAnsi="Inter" w:eastAsia="Inter"/>
                <w:b w:val="0"/>
                <w:color w:val="172033"/>
                <w:sz w:val="16"/>
              </w:rPr>
              <w:t>Interfaces and generated outputs follow UID-000 and applicable accessibility requirements.</w:t>
            </w:r>
          </w:p>
        </w:tc>
      </w:tr>
      <w:tr>
        <w:trPr>
          <w:cantSplit/>
        </w:trPr>
        <w:tc>
          <w:tcPr>
            <w:tcW w:type="dxa" w:w="3000"/>
            <w:shd w:fill="F3F7FA" w:val="clear"/>
          </w:tcPr>
          <w:p>
            <w:pPr>
              <w:spacing w:after="0" w:before="0" w:line="240" w:lineRule="auto"/>
            </w:pPr>
            <w:r>
              <w:rPr>
                <w:rFonts w:ascii="Inter" w:hAnsi="Inter" w:eastAsia="Inter"/>
                <w:b w:val="0"/>
                <w:color w:val="172033"/>
                <w:sz w:val="16"/>
              </w:rPr>
              <w:t>Observability</w:t>
            </w:r>
          </w:p>
        </w:tc>
        <w:tc>
          <w:tcPr>
            <w:tcW w:type="dxa" w:w="7260"/>
            <w:shd w:fill="F3F7FA" w:val="clear"/>
          </w:tcPr>
          <w:p>
            <w:pPr>
              <w:spacing w:after="0" w:before="0" w:line="240" w:lineRule="auto"/>
            </w:pPr>
            <w:r>
              <w:rPr>
                <w:rFonts w:ascii="Inter" w:hAnsi="Inter" w:eastAsia="Inter"/>
                <w:b w:val="0"/>
                <w:color w:val="172033"/>
                <w:sz w:val="16"/>
              </w:rPr>
              <w:t>Events, failures, latency, retries, imports, integrations, and reconciliation exceptions are measurable and traceable.</w:t>
            </w:r>
          </w:p>
        </w:tc>
      </w:tr>
      <w:tr>
        <w:trPr>
          <w:cantSplit/>
        </w:trPr>
        <w:tc>
          <w:tcPr>
            <w:tcW w:type="dxa" w:w="3000"/>
          </w:tcPr>
          <w:p>
            <w:pPr>
              <w:spacing w:after="0" w:before="0" w:line="240" w:lineRule="auto"/>
            </w:pPr>
            <w:r>
              <w:rPr>
                <w:rFonts w:ascii="Inter" w:hAnsi="Inter" w:eastAsia="Inter"/>
                <w:b w:val="0"/>
                <w:color w:val="172033"/>
                <w:sz w:val="16"/>
              </w:rPr>
              <w:t>Maintainability</w:t>
            </w:r>
          </w:p>
        </w:tc>
        <w:tc>
          <w:tcPr>
            <w:tcW w:type="dxa" w:w="7260"/>
          </w:tcPr>
          <w:p>
            <w:pPr>
              <w:spacing w:after="0" w:before="0" w:line="240" w:lineRule="auto"/>
            </w:pPr>
            <w:r>
              <w:rPr>
                <w:rFonts w:ascii="Inter" w:hAnsi="Inter" w:eastAsia="Inter"/>
                <w:b w:val="0"/>
                <w:color w:val="172033"/>
                <w:sz w:val="16"/>
              </w:rPr>
              <w:t>Rules and mappings are modular, configurable where appropriate, tested, documented, and free of duplicated logic.</w:t>
            </w:r>
          </w:p>
        </w:tc>
      </w:tr>
      <w:tr>
        <w:trPr>
          <w:cantSplit/>
        </w:trPr>
        <w:tc>
          <w:tcPr>
            <w:tcW w:type="dxa" w:w="3000"/>
            <w:shd w:fill="F3F7FA" w:val="clear"/>
          </w:tcPr>
          <w:p>
            <w:pPr>
              <w:spacing w:after="0" w:before="0" w:line="240" w:lineRule="auto"/>
            </w:pPr>
            <w:r>
              <w:rPr>
                <w:rFonts w:ascii="Inter" w:hAnsi="Inter" w:eastAsia="Inter"/>
                <w:b w:val="0"/>
                <w:color w:val="172033"/>
                <w:sz w:val="16"/>
              </w:rPr>
              <w:t>Interoperability</w:t>
            </w:r>
          </w:p>
        </w:tc>
        <w:tc>
          <w:tcPr>
            <w:tcW w:type="dxa" w:w="7260"/>
            <w:shd w:fill="F3F7FA" w:val="clear"/>
          </w:tcPr>
          <w:p>
            <w:pPr>
              <w:spacing w:after="0" w:before="0" w:line="240" w:lineRule="auto"/>
            </w:pPr>
            <w:r>
              <w:rPr>
                <w:rFonts w:ascii="Inter" w:hAnsi="Inter" w:eastAsia="Inter"/>
                <w:b w:val="0"/>
                <w:color w:val="172033"/>
                <w:sz w:val="16"/>
              </w:rPr>
              <w:t>APIs and events use stable identifiers, versioning, validation, idempotency, explicit errors, and authorized schemas.</w:t>
            </w:r>
          </w:p>
        </w:tc>
      </w:tr>
      <w:tr>
        <w:trPr>
          <w:cantSplit/>
        </w:trPr>
        <w:tc>
          <w:tcPr>
            <w:tcW w:type="dxa" w:w="3000"/>
          </w:tcPr>
          <w:p>
            <w:pPr>
              <w:spacing w:after="0" w:before="0" w:line="240" w:lineRule="auto"/>
            </w:pPr>
            <w:r>
              <w:rPr>
                <w:rFonts w:ascii="Inter" w:hAnsi="Inter" w:eastAsia="Inter"/>
                <w:b w:val="0"/>
                <w:color w:val="172033"/>
                <w:sz w:val="16"/>
              </w:rPr>
              <w:t>Localization</w:t>
            </w:r>
          </w:p>
        </w:tc>
        <w:tc>
          <w:tcPr>
            <w:tcW w:type="dxa" w:w="7260"/>
          </w:tcPr>
          <w:p>
            <w:pPr>
              <w:spacing w:after="0" w:before="0" w:line="240" w:lineRule="auto"/>
            </w:pPr>
            <w:r>
              <w:rPr>
                <w:rFonts w:ascii="Inter" w:hAnsi="Inter" w:eastAsia="Inter"/>
                <w:b w:val="0"/>
                <w:color w:val="172033"/>
                <w:sz w:val="16"/>
              </w:rPr>
              <w:t>Currency, language, date, number, tax, address, paper size, and document terminology support configured jurisdictions.</w:t>
            </w:r>
          </w:p>
        </w:tc>
      </w:tr>
    </w:tbl>
    <w:p>
      <w:pPr>
        <w:spacing w:after="0"/>
      </w:pPr>
    </w:p>
    <w:p>
      <w:pPr>
        <w:pStyle w:val="Heading2"/>
        <w:keepNext/>
      </w:pPr>
      <w:r>
        <w:t>18.3 Testing and Acceptance</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3000"/>
        <w:gridCol w:w="7260"/>
      </w:tblGrid>
      <w:tr>
        <w:trPr>
          <w:cantSplit/>
          <w:tblHeader w:val="true"/>
        </w:trPr>
        <w:tc>
          <w:tcPr>
            <w:tcW w:type="dxa" w:w="30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Test domain</w:t>
            </w:r>
          </w:p>
        </w:tc>
        <w:tc>
          <w:tcPr>
            <w:tcW w:type="dxa" w:w="72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Minimum coverage</w:t>
            </w:r>
          </w:p>
        </w:tc>
      </w:tr>
      <w:tr>
        <w:trPr>
          <w:cantSplit/>
        </w:trPr>
        <w:tc>
          <w:tcPr>
            <w:tcW w:type="dxa" w:w="3000"/>
          </w:tcPr>
          <w:p>
            <w:pPr>
              <w:spacing w:after="0" w:before="0" w:line="240" w:lineRule="auto"/>
            </w:pPr>
            <w:r>
              <w:rPr>
                <w:rFonts w:ascii="Inter" w:hAnsi="Inter" w:eastAsia="Inter"/>
                <w:b w:val="0"/>
                <w:color w:val="172033"/>
                <w:sz w:val="15"/>
              </w:rPr>
              <w:t>Unit</w:t>
            </w:r>
          </w:p>
        </w:tc>
        <w:tc>
          <w:tcPr>
            <w:tcW w:type="dxa" w:w="7260"/>
          </w:tcPr>
          <w:p>
            <w:pPr>
              <w:spacing w:after="0" w:before="0" w:line="240" w:lineRule="auto"/>
            </w:pPr>
            <w:r>
              <w:rPr>
                <w:rFonts w:ascii="Inter" w:hAnsi="Inter" w:eastAsia="Inter"/>
                <w:b w:val="0"/>
                <w:color w:val="172033"/>
                <w:sz w:val="15"/>
              </w:rPr>
              <w:t>Totals, tax, discount, price, due date, credit limit, open balance, return eligibility, status transition, and permission rules.</w:t>
            </w:r>
          </w:p>
        </w:tc>
      </w:tr>
      <w:tr>
        <w:trPr>
          <w:cantSplit/>
        </w:trPr>
        <w:tc>
          <w:tcPr>
            <w:tcW w:type="dxa" w:w="3000"/>
            <w:shd w:fill="F3F7FA" w:val="clear"/>
          </w:tcPr>
          <w:p>
            <w:pPr>
              <w:spacing w:after="0" w:before="0" w:line="240" w:lineRule="auto"/>
            </w:pPr>
            <w:r>
              <w:rPr>
                <w:rFonts w:ascii="Inter" w:hAnsi="Inter" w:eastAsia="Inter"/>
                <w:b w:val="0"/>
                <w:color w:val="172033"/>
                <w:sz w:val="15"/>
              </w:rPr>
              <w:t>Integration</w:t>
            </w:r>
          </w:p>
        </w:tc>
        <w:tc>
          <w:tcPr>
            <w:tcW w:type="dxa" w:w="7260"/>
            <w:shd w:fill="F3F7FA" w:val="clear"/>
          </w:tcPr>
          <w:p>
            <w:pPr>
              <w:spacing w:after="0" w:before="0" w:line="240" w:lineRule="auto"/>
            </w:pPr>
            <w:r>
              <w:rPr>
                <w:rFonts w:ascii="Inter" w:hAnsi="Inter" w:eastAsia="Inter"/>
                <w:b w:val="0"/>
                <w:color w:val="172033"/>
                <w:sz w:val="15"/>
              </w:rPr>
              <w:t>MDS-300 receipt/application, MDS-500 refund, MDS-600 stock, MDS-700 cash, MDS-900 reports, MDS-1000 masters, MDS-1100 configuration, notifications, and audit.</w:t>
            </w:r>
          </w:p>
        </w:tc>
      </w:tr>
      <w:tr>
        <w:trPr>
          <w:cantSplit/>
        </w:trPr>
        <w:tc>
          <w:tcPr>
            <w:tcW w:type="dxa" w:w="3000"/>
          </w:tcPr>
          <w:p>
            <w:pPr>
              <w:spacing w:after="0" w:before="0" w:line="240" w:lineRule="auto"/>
            </w:pPr>
            <w:r>
              <w:rPr>
                <w:rFonts w:ascii="Inter" w:hAnsi="Inter" w:eastAsia="Inter"/>
                <w:b w:val="0"/>
                <w:color w:val="172033"/>
                <w:sz w:val="15"/>
              </w:rPr>
              <w:t>Workflow</w:t>
            </w:r>
          </w:p>
        </w:tc>
        <w:tc>
          <w:tcPr>
            <w:tcW w:type="dxa" w:w="7260"/>
          </w:tcPr>
          <w:p>
            <w:pPr>
              <w:spacing w:after="0" w:before="0" w:line="240" w:lineRule="auto"/>
            </w:pPr>
            <w:r>
              <w:rPr>
                <w:rFonts w:ascii="Inter" w:hAnsi="Inter" w:eastAsia="Inter"/>
                <w:b w:val="0"/>
                <w:color w:val="172033"/>
                <w:sz w:val="15"/>
              </w:rPr>
              <w:t>Cash, credit, partial payment, approval, billing, return, debit/credit adjustment, dispute, cancel, reverse, and close.</w:t>
            </w:r>
          </w:p>
        </w:tc>
      </w:tr>
      <w:tr>
        <w:trPr>
          <w:cantSplit/>
        </w:trPr>
        <w:tc>
          <w:tcPr>
            <w:tcW w:type="dxa" w:w="3000"/>
            <w:shd w:fill="F3F7FA" w:val="clear"/>
          </w:tcPr>
          <w:p>
            <w:pPr>
              <w:spacing w:after="0" w:before="0" w:line="240" w:lineRule="auto"/>
            </w:pPr>
            <w:r>
              <w:rPr>
                <w:rFonts w:ascii="Inter" w:hAnsi="Inter" w:eastAsia="Inter"/>
                <w:b w:val="0"/>
                <w:color w:val="172033"/>
                <w:sz w:val="15"/>
              </w:rPr>
              <w:t>Accounting</w:t>
            </w:r>
          </w:p>
        </w:tc>
        <w:tc>
          <w:tcPr>
            <w:tcW w:type="dxa" w:w="7260"/>
            <w:shd w:fill="F3F7FA" w:val="clear"/>
          </w:tcPr>
          <w:p>
            <w:pPr>
              <w:spacing w:after="0" w:before="0" w:line="240" w:lineRule="auto"/>
            </w:pPr>
            <w:r>
              <w:rPr>
                <w:rFonts w:ascii="Inter" w:hAnsi="Inter" w:eastAsia="Inter"/>
                <w:b w:val="0"/>
                <w:color w:val="172033"/>
                <w:sz w:val="15"/>
              </w:rPr>
              <w:t>Revenue, tax, receivable, cash, inventory/cost, return, credit, debit, refund, reversal, period, and currency.</w:t>
            </w:r>
          </w:p>
        </w:tc>
      </w:tr>
      <w:tr>
        <w:trPr>
          <w:cantSplit/>
        </w:trPr>
        <w:tc>
          <w:tcPr>
            <w:tcW w:type="dxa" w:w="3000"/>
          </w:tcPr>
          <w:p>
            <w:pPr>
              <w:spacing w:after="0" w:before="0" w:line="240" w:lineRule="auto"/>
            </w:pPr>
            <w:r>
              <w:rPr>
                <w:rFonts w:ascii="Inter" w:hAnsi="Inter" w:eastAsia="Inter"/>
                <w:b w:val="0"/>
                <w:color w:val="172033"/>
                <w:sz w:val="15"/>
              </w:rPr>
              <w:t>Security</w:t>
            </w:r>
          </w:p>
        </w:tc>
        <w:tc>
          <w:tcPr>
            <w:tcW w:type="dxa" w:w="7260"/>
          </w:tcPr>
          <w:p>
            <w:pPr>
              <w:spacing w:after="0" w:before="0" w:line="240" w:lineRule="auto"/>
            </w:pPr>
            <w:r>
              <w:rPr>
                <w:rFonts w:ascii="Inter" w:hAnsi="Inter" w:eastAsia="Inter"/>
                <w:b w:val="0"/>
                <w:color w:val="172033"/>
                <w:sz w:val="15"/>
              </w:rPr>
              <w:t>Role scope, self-approval, credit override, price/margin masking, direct URL, export, API, session, and tenant isolation.</w:t>
            </w:r>
          </w:p>
        </w:tc>
      </w:tr>
      <w:tr>
        <w:trPr>
          <w:cantSplit/>
        </w:trPr>
        <w:tc>
          <w:tcPr>
            <w:tcW w:type="dxa" w:w="3000"/>
            <w:shd w:fill="F3F7FA" w:val="clear"/>
          </w:tcPr>
          <w:p>
            <w:pPr>
              <w:spacing w:after="0" w:before="0" w:line="240" w:lineRule="auto"/>
            </w:pPr>
            <w:r>
              <w:rPr>
                <w:rFonts w:ascii="Inter" w:hAnsi="Inter" w:eastAsia="Inter"/>
                <w:b w:val="0"/>
                <w:color w:val="172033"/>
                <w:sz w:val="15"/>
              </w:rPr>
              <w:t>Concurrency / retry</w:t>
            </w:r>
          </w:p>
        </w:tc>
        <w:tc>
          <w:tcPr>
            <w:tcW w:type="dxa" w:w="7260"/>
            <w:shd w:fill="F3F7FA" w:val="clear"/>
          </w:tcPr>
          <w:p>
            <w:pPr>
              <w:spacing w:after="0" w:before="0" w:line="240" w:lineRule="auto"/>
            </w:pPr>
            <w:r>
              <w:rPr>
                <w:rFonts w:ascii="Inter" w:hAnsi="Inter" w:eastAsia="Inter"/>
                <w:b w:val="0"/>
                <w:color w:val="172033"/>
                <w:sz w:val="15"/>
              </w:rPr>
              <w:t>Repeated submit, approval race, duplicate import, receipt timeout, stock timeout, definition change, and idempotent recovery.</w:t>
            </w:r>
          </w:p>
        </w:tc>
      </w:tr>
      <w:tr>
        <w:trPr>
          <w:cantSplit/>
        </w:trPr>
        <w:tc>
          <w:tcPr>
            <w:tcW w:type="dxa" w:w="3000"/>
          </w:tcPr>
          <w:p>
            <w:pPr>
              <w:spacing w:after="0" w:before="0" w:line="240" w:lineRule="auto"/>
            </w:pPr>
            <w:r>
              <w:rPr>
                <w:rFonts w:ascii="Inter" w:hAnsi="Inter" w:eastAsia="Inter"/>
                <w:b w:val="0"/>
                <w:color w:val="172033"/>
                <w:sz w:val="15"/>
              </w:rPr>
              <w:t>Data integrity</w:t>
            </w:r>
          </w:p>
        </w:tc>
        <w:tc>
          <w:tcPr>
            <w:tcW w:type="dxa" w:w="7260"/>
          </w:tcPr>
          <w:p>
            <w:pPr>
              <w:spacing w:after="0" w:before="0" w:line="240" w:lineRule="auto"/>
            </w:pPr>
            <w:r>
              <w:rPr>
                <w:rFonts w:ascii="Inter" w:hAnsi="Inter" w:eastAsia="Inter"/>
                <w:b w:val="0"/>
                <w:color w:val="172033"/>
                <w:sz w:val="15"/>
              </w:rPr>
              <w:t>Line-to-header totals, open-item balance, applications, stock, cash, report, statement, and audit reconciliation.</w:t>
            </w:r>
          </w:p>
        </w:tc>
      </w:tr>
      <w:tr>
        <w:trPr>
          <w:cantSplit/>
        </w:trPr>
        <w:tc>
          <w:tcPr>
            <w:tcW w:type="dxa" w:w="3000"/>
            <w:shd w:fill="F3F7FA" w:val="clear"/>
          </w:tcPr>
          <w:p>
            <w:pPr>
              <w:spacing w:after="0" w:before="0" w:line="240" w:lineRule="auto"/>
            </w:pPr>
            <w:r>
              <w:rPr>
                <w:rFonts w:ascii="Inter" w:hAnsi="Inter" w:eastAsia="Inter"/>
                <w:b w:val="0"/>
                <w:color w:val="172033"/>
                <w:sz w:val="15"/>
              </w:rPr>
              <w:t>UI/UX</w:t>
            </w:r>
          </w:p>
        </w:tc>
        <w:tc>
          <w:tcPr>
            <w:tcW w:type="dxa" w:w="7260"/>
            <w:shd w:fill="F3F7FA" w:val="clear"/>
          </w:tcPr>
          <w:p>
            <w:pPr>
              <w:spacing w:after="0" w:before="0" w:line="240" w:lineRule="auto"/>
            </w:pPr>
            <w:r>
              <w:rPr>
                <w:rFonts w:ascii="Inter" w:hAnsi="Inter" w:eastAsia="Inter"/>
                <w:b w:val="0"/>
                <w:color w:val="172033"/>
                <w:sz w:val="15"/>
              </w:rPr>
              <w:t>Navigation, MEP, responsive behavior, accessibility, errors, loading, empty/locked states, keyboard, and print.</w:t>
            </w:r>
          </w:p>
        </w:tc>
      </w:tr>
      <w:tr>
        <w:trPr>
          <w:cantSplit/>
        </w:trPr>
        <w:tc>
          <w:tcPr>
            <w:tcW w:type="dxa" w:w="3000"/>
          </w:tcPr>
          <w:p>
            <w:pPr>
              <w:spacing w:after="0" w:before="0" w:line="240" w:lineRule="auto"/>
            </w:pPr>
            <w:r>
              <w:rPr>
                <w:rFonts w:ascii="Inter" w:hAnsi="Inter" w:eastAsia="Inter"/>
                <w:b w:val="0"/>
                <w:color w:val="172033"/>
                <w:sz w:val="15"/>
              </w:rPr>
              <w:t>Edition</w:t>
            </w:r>
          </w:p>
        </w:tc>
        <w:tc>
          <w:tcPr>
            <w:tcW w:type="dxa" w:w="7260"/>
          </w:tcPr>
          <w:p>
            <w:pPr>
              <w:spacing w:after="0" w:before="0" w:line="240" w:lineRule="auto"/>
            </w:pPr>
            <w:r>
              <w:rPr>
                <w:rFonts w:ascii="Inter" w:hAnsi="Inter" w:eastAsia="Inter"/>
                <w:b w:val="0"/>
                <w:color w:val="172033"/>
                <w:sz w:val="15"/>
              </w:rPr>
              <w:t>Included, Basic, Locked Discovery, Not Included, upgrade, downgrade, preserved history, and server-side enforcement.</w:t>
            </w:r>
          </w:p>
        </w:tc>
      </w:tr>
      <w:tr>
        <w:trPr>
          <w:cantSplit/>
        </w:trPr>
        <w:tc>
          <w:tcPr>
            <w:tcW w:type="dxa" w:w="3000"/>
            <w:shd w:fill="F3F7FA" w:val="clear"/>
          </w:tcPr>
          <w:p>
            <w:pPr>
              <w:spacing w:after="0" w:before="0" w:line="240" w:lineRule="auto"/>
            </w:pPr>
            <w:r>
              <w:rPr>
                <w:rFonts w:ascii="Inter" w:hAnsi="Inter" w:eastAsia="Inter"/>
                <w:b w:val="0"/>
                <w:color w:val="172033"/>
                <w:sz w:val="15"/>
              </w:rPr>
              <w:t>Migration</w:t>
            </w:r>
          </w:p>
        </w:tc>
        <w:tc>
          <w:tcPr>
            <w:tcW w:type="dxa" w:w="7260"/>
            <w:shd w:fill="F3F7FA" w:val="clear"/>
          </w:tcPr>
          <w:p>
            <w:pPr>
              <w:spacing w:after="0" w:before="0" w:line="240" w:lineRule="auto"/>
            </w:pPr>
            <w:r>
              <w:rPr>
                <w:rFonts w:ascii="Inter" w:hAnsi="Inter" w:eastAsia="Inter"/>
                <w:b w:val="0"/>
                <w:color w:val="172033"/>
                <w:sz w:val="15"/>
              </w:rPr>
              <w:t>Legacy sale/customer/receivable/document number, external references, opening balances, and audit continuity.</w:t>
            </w:r>
          </w:p>
        </w:tc>
      </w:tr>
      <w:tr>
        <w:trPr>
          <w:cantSplit/>
        </w:trPr>
        <w:tc>
          <w:tcPr>
            <w:tcW w:type="dxa" w:w="3000"/>
          </w:tcPr>
          <w:p>
            <w:pPr>
              <w:spacing w:after="0" w:before="0" w:line="240" w:lineRule="auto"/>
            </w:pPr>
            <w:r>
              <w:rPr>
                <w:rFonts w:ascii="Inter" w:hAnsi="Inter" w:eastAsia="Inter"/>
                <w:b w:val="0"/>
                <w:color w:val="172033"/>
                <w:sz w:val="15"/>
              </w:rPr>
              <w:t>User acceptance</w:t>
            </w:r>
          </w:p>
        </w:tc>
        <w:tc>
          <w:tcPr>
            <w:tcW w:type="dxa" w:w="7260"/>
          </w:tcPr>
          <w:p>
            <w:pPr>
              <w:spacing w:after="0" w:before="0" w:line="240" w:lineRule="auto"/>
            </w:pPr>
            <w:r>
              <w:rPr>
                <w:rFonts w:ascii="Inter" w:hAnsi="Inter" w:eastAsia="Inter"/>
                <w:b w:val="0"/>
                <w:color w:val="172033"/>
                <w:sz w:val="15"/>
              </w:rPr>
              <w:t>Owners, sellers, cashiers, managers, bookkeepers, approvers, auditors, and support validate practical scenarios.</w:t>
            </w:r>
          </w:p>
        </w:tc>
      </w:tr>
    </w:tbl>
    <w:p>
      <w:pPr>
        <w:spacing w:after="0"/>
      </w:pPr>
    </w:p>
    <w:p>
      <w:pPr>
        <w:pStyle w:val="Heading3"/>
        <w:keepNext/>
      </w:pPr>
      <w:r>
        <w:t>18.3.1 Acceptance Criteria</w:t>
      </w:r>
    </w:p>
    <w:p>
      <w:pPr>
        <w:pStyle w:val="ListBullet"/>
      </w:pPr>
      <w:r>
        <w:rPr>
          <w:rFonts w:ascii="Inter" w:hAnsi="Inter" w:eastAsia="Inter"/>
        </w:rPr>
        <w:t>Every required MDS-200 function is reachable from the approved workspace or a logical Multiple UI Entry Point.</w:t>
      </w:r>
    </w:p>
    <w:p>
      <w:pPr>
        <w:pStyle w:val="ListBullet"/>
      </w:pPr>
      <w:r>
        <w:rPr>
          <w:rFonts w:ascii="Inter" w:hAnsi="Inter" w:eastAsia="Inter"/>
        </w:rPr>
        <w:t>A user can record a basic cash or credit sale quickly without being exposed to unnecessary accounting or architectural complexity.</w:t>
      </w:r>
    </w:p>
    <w:p>
      <w:pPr>
        <w:pStyle w:val="ListBullet"/>
      </w:pPr>
      <w:r>
        <w:rPr>
          <w:rFonts w:ascii="Inter" w:hAnsi="Inter" w:eastAsia="Inter"/>
        </w:rPr>
        <w:t>Cash, credit, and partial-payment sales create correct distinct sale, receipt, cash, stock, and receivable records.</w:t>
      </w:r>
    </w:p>
    <w:p>
      <w:pPr>
        <w:pStyle w:val="ListBullet"/>
      </w:pPr>
      <w:r>
        <w:rPr>
          <w:rFonts w:ascii="Inter" w:hAnsi="Inter" w:eastAsia="Inter"/>
        </w:rPr>
        <w:t>Billing Statements reconcile to source records and never create duplicate balances.</w:t>
      </w:r>
    </w:p>
    <w:p>
      <w:pPr>
        <w:pStyle w:val="ListBullet"/>
      </w:pPr>
      <w:r>
        <w:rPr>
          <w:rFonts w:ascii="Inter" w:hAnsi="Inter" w:eastAsia="Inter"/>
        </w:rPr>
        <w:t>Returns, debit/credit adjustments, cancellation, reversal, dispute, and refund handoff preserve complete source linkage and audit history.</w:t>
      </w:r>
    </w:p>
    <w:p>
      <w:pPr>
        <w:pStyle w:val="ListBullet"/>
      </w:pPr>
      <w:r>
        <w:rPr>
          <w:rFonts w:ascii="Inter" w:hAnsi="Inter" w:eastAsia="Inter"/>
        </w:rPr>
        <w:t>No module writes directly into another module’s authoritative records outside approved service contracts.</w:t>
      </w:r>
    </w:p>
    <w:p>
      <w:pPr>
        <w:pStyle w:val="ListBullet"/>
      </w:pPr>
      <w:r>
        <w:rPr>
          <w:rFonts w:ascii="Inter" w:hAnsi="Inter" w:eastAsia="Inter"/>
        </w:rPr>
        <w:t>Permissions, credit rules, price/discount controls, approvals, tax, edition entitlements, and historical snapshots are enforced server-side.</w:t>
      </w:r>
    </w:p>
    <w:p>
      <w:pPr>
        <w:pStyle w:val="ListBullet"/>
      </w:pPr>
      <w:r>
        <w:rPr>
          <w:rFonts w:ascii="Inter" w:hAnsi="Inter" w:eastAsia="Inter"/>
        </w:rPr>
        <w:t>Reports, Dashboard values, open items, receipt applications, stock, cash, and audit evidence reconcile for matching scope.</w:t>
      </w:r>
    </w:p>
    <w:p>
      <w:pPr>
        <w:pStyle w:val="ListBullet"/>
      </w:pPr>
      <w:r>
        <w:rPr>
          <w:rFonts w:ascii="Inter" w:hAnsi="Inter" w:eastAsia="Inter"/>
        </w:rPr>
        <w:t>Timeout, retry, concurrency, import, and downstream failure scenarios do not create duplicate or inconsistent business effects.</w:t>
      </w:r>
    </w:p>
    <w:p>
      <w:pPr>
        <w:pStyle w:val="ListBullet"/>
      </w:pPr>
      <w:r>
        <w:rPr>
          <w:rFonts w:ascii="Inter" w:hAnsi="Inter" w:eastAsia="Inter"/>
        </w:rPr>
        <w:t>UID, WF, UI, SCR, API, DBS, and TST artifacts can trace their requirements back to this MDS.</w:t>
      </w:r>
    </w:p>
    <w:p>
      <w:pPr>
        <w:pStyle w:val="Heading1"/>
        <w:keepNext/>
      </w:pPr>
      <w:r>
        <w:t>19. Future ERP Expansion</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3100"/>
        <w:gridCol w:w="7160"/>
      </w:tblGrid>
      <w:tr>
        <w:trPr>
          <w:cantSplit/>
          <w:tblHeader w:val="true"/>
        </w:trPr>
        <w:tc>
          <w:tcPr>
            <w:tcW w:type="dxa" w:w="31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Capability</w:t>
            </w:r>
          </w:p>
        </w:tc>
        <w:tc>
          <w:tcPr>
            <w:tcW w:type="dxa" w:w="71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Expansion direction</w:t>
            </w:r>
          </w:p>
        </w:tc>
      </w:tr>
      <w:tr>
        <w:trPr>
          <w:cantSplit/>
        </w:trPr>
        <w:tc>
          <w:tcPr>
            <w:tcW w:type="dxa" w:w="3100"/>
          </w:tcPr>
          <w:p>
            <w:pPr>
              <w:spacing w:after="0" w:before="0" w:line="240" w:lineRule="auto"/>
            </w:pPr>
            <w:r>
              <w:rPr>
                <w:rFonts w:ascii="Inter" w:hAnsi="Inter" w:eastAsia="Inter"/>
                <w:b w:val="0"/>
                <w:color w:val="172033"/>
                <w:sz w:val="15"/>
              </w:rPr>
              <w:t>Quotation and Opportunity</w:t>
            </w:r>
          </w:p>
        </w:tc>
        <w:tc>
          <w:tcPr>
            <w:tcW w:type="dxa" w:w="7160"/>
          </w:tcPr>
          <w:p>
            <w:pPr>
              <w:spacing w:after="0" w:before="0" w:line="240" w:lineRule="auto"/>
            </w:pPr>
            <w:r>
              <w:rPr>
                <w:rFonts w:ascii="Inter" w:hAnsi="Inter" w:eastAsia="Inter"/>
                <w:b w:val="0"/>
                <w:color w:val="172033"/>
                <w:sz w:val="15"/>
              </w:rPr>
              <w:t>Lead/opportunity context, quotation versions, approvals, validity, acceptance, and conversion.</w:t>
            </w:r>
          </w:p>
        </w:tc>
      </w:tr>
      <w:tr>
        <w:trPr>
          <w:cantSplit/>
        </w:trPr>
        <w:tc>
          <w:tcPr>
            <w:tcW w:type="dxa" w:w="3100"/>
            <w:shd w:fill="F3F7FA" w:val="clear"/>
          </w:tcPr>
          <w:p>
            <w:pPr>
              <w:spacing w:after="0" w:before="0" w:line="240" w:lineRule="auto"/>
            </w:pPr>
            <w:r>
              <w:rPr>
                <w:rFonts w:ascii="Inter" w:hAnsi="Inter" w:eastAsia="Inter"/>
                <w:b w:val="0"/>
                <w:color w:val="172033"/>
                <w:sz w:val="15"/>
              </w:rPr>
              <w:t>Sales Orders</w:t>
            </w:r>
          </w:p>
        </w:tc>
        <w:tc>
          <w:tcPr>
            <w:tcW w:type="dxa" w:w="7160"/>
            <w:shd w:fill="F3F7FA" w:val="clear"/>
          </w:tcPr>
          <w:p>
            <w:pPr>
              <w:spacing w:after="0" w:before="0" w:line="240" w:lineRule="auto"/>
            </w:pPr>
            <w:r>
              <w:rPr>
                <w:rFonts w:ascii="Inter" w:hAnsi="Inter" w:eastAsia="Inter"/>
                <w:b w:val="0"/>
                <w:color w:val="172033"/>
                <w:sz w:val="15"/>
              </w:rPr>
              <w:t>Order lifecycle, allocation, backorder, partial fulfillment, change control, cancellation, and close.</w:t>
            </w:r>
          </w:p>
        </w:tc>
      </w:tr>
      <w:tr>
        <w:trPr>
          <w:cantSplit/>
        </w:trPr>
        <w:tc>
          <w:tcPr>
            <w:tcW w:type="dxa" w:w="3100"/>
          </w:tcPr>
          <w:p>
            <w:pPr>
              <w:spacing w:after="0" w:before="0" w:line="240" w:lineRule="auto"/>
            </w:pPr>
            <w:r>
              <w:rPr>
                <w:rFonts w:ascii="Inter" w:hAnsi="Inter" w:eastAsia="Inter"/>
                <w:b w:val="0"/>
                <w:color w:val="172033"/>
                <w:sz w:val="15"/>
              </w:rPr>
              <w:t>Delivery and Fulfillment</w:t>
            </w:r>
          </w:p>
        </w:tc>
        <w:tc>
          <w:tcPr>
            <w:tcW w:type="dxa" w:w="7160"/>
          </w:tcPr>
          <w:p>
            <w:pPr>
              <w:spacing w:after="0" w:before="0" w:line="240" w:lineRule="auto"/>
            </w:pPr>
            <w:r>
              <w:rPr>
                <w:rFonts w:ascii="Inter" w:hAnsi="Inter" w:eastAsia="Inter"/>
                <w:b w:val="0"/>
                <w:color w:val="172033"/>
                <w:sz w:val="15"/>
              </w:rPr>
              <w:t>Picking, packing, shipment, proof of delivery, drop shipment, service fulfillment, and returns authorization.</w:t>
            </w:r>
          </w:p>
        </w:tc>
      </w:tr>
      <w:tr>
        <w:trPr>
          <w:cantSplit/>
        </w:trPr>
        <w:tc>
          <w:tcPr>
            <w:tcW w:type="dxa" w:w="3100"/>
            <w:shd w:fill="F3F7FA" w:val="clear"/>
          </w:tcPr>
          <w:p>
            <w:pPr>
              <w:spacing w:after="0" w:before="0" w:line="240" w:lineRule="auto"/>
            </w:pPr>
            <w:r>
              <w:rPr>
                <w:rFonts w:ascii="Inter" w:hAnsi="Inter" w:eastAsia="Inter"/>
                <w:b w:val="0"/>
                <w:color w:val="172033"/>
                <w:sz w:val="15"/>
              </w:rPr>
              <w:t>Advanced Pricing</w:t>
            </w:r>
          </w:p>
        </w:tc>
        <w:tc>
          <w:tcPr>
            <w:tcW w:type="dxa" w:w="7160"/>
            <w:shd w:fill="F3F7FA" w:val="clear"/>
          </w:tcPr>
          <w:p>
            <w:pPr>
              <w:spacing w:after="0" w:before="0" w:line="240" w:lineRule="auto"/>
            </w:pPr>
            <w:r>
              <w:rPr>
                <w:rFonts w:ascii="Inter" w:hAnsi="Inter" w:eastAsia="Inter"/>
                <w:b w:val="0"/>
                <w:color w:val="172033"/>
                <w:sz w:val="15"/>
              </w:rPr>
              <w:t>Contracts, tiers, promotions, bundles, rebates, coupons, channel pricing, effective dating, and simulation.</w:t>
            </w:r>
          </w:p>
        </w:tc>
      </w:tr>
      <w:tr>
        <w:trPr>
          <w:cantSplit/>
        </w:trPr>
        <w:tc>
          <w:tcPr>
            <w:tcW w:type="dxa" w:w="3100"/>
          </w:tcPr>
          <w:p>
            <w:pPr>
              <w:spacing w:after="0" w:before="0" w:line="240" w:lineRule="auto"/>
            </w:pPr>
            <w:r>
              <w:rPr>
                <w:rFonts w:ascii="Inter" w:hAnsi="Inter" w:eastAsia="Inter"/>
                <w:b w:val="0"/>
                <w:color w:val="172033"/>
                <w:sz w:val="15"/>
              </w:rPr>
              <w:t>Enterprise Credit Management</w:t>
            </w:r>
          </w:p>
        </w:tc>
        <w:tc>
          <w:tcPr>
            <w:tcW w:type="dxa" w:w="7160"/>
          </w:tcPr>
          <w:p>
            <w:pPr>
              <w:spacing w:after="0" w:before="0" w:line="240" w:lineRule="auto"/>
            </w:pPr>
            <w:r>
              <w:rPr>
                <w:rFonts w:ascii="Inter" w:hAnsi="Inter" w:eastAsia="Inter"/>
                <w:b w:val="0"/>
                <w:color w:val="172033"/>
                <w:sz w:val="15"/>
              </w:rPr>
              <w:t>Credit scoring, exposure, guarantees, collateral, holds, approval matrix, insurance, and collections strategy.</w:t>
            </w:r>
          </w:p>
        </w:tc>
      </w:tr>
      <w:tr>
        <w:trPr>
          <w:cantSplit/>
        </w:trPr>
        <w:tc>
          <w:tcPr>
            <w:tcW w:type="dxa" w:w="3100"/>
            <w:shd w:fill="F3F7FA" w:val="clear"/>
          </w:tcPr>
          <w:p>
            <w:pPr>
              <w:spacing w:after="0" w:before="0" w:line="240" w:lineRule="auto"/>
            </w:pPr>
            <w:r>
              <w:rPr>
                <w:rFonts w:ascii="Inter" w:hAnsi="Inter" w:eastAsia="Inter"/>
                <w:b w:val="0"/>
                <w:color w:val="172033"/>
                <w:sz w:val="15"/>
              </w:rPr>
              <w:t>Advanced Receivables</w:t>
            </w:r>
          </w:p>
        </w:tc>
        <w:tc>
          <w:tcPr>
            <w:tcW w:type="dxa" w:w="7160"/>
            <w:shd w:fill="F3F7FA" w:val="clear"/>
          </w:tcPr>
          <w:p>
            <w:pPr>
              <w:spacing w:after="0" w:before="0" w:line="240" w:lineRule="auto"/>
            </w:pPr>
            <w:r>
              <w:rPr>
                <w:rFonts w:ascii="Inter" w:hAnsi="Inter" w:eastAsia="Inter"/>
                <w:b w:val="0"/>
                <w:color w:val="172033"/>
                <w:sz w:val="15"/>
              </w:rPr>
              <w:t>Installments, statements, finance charges, dunning, promise-to-pay, disputes, write-offs, and recovery.</w:t>
            </w:r>
          </w:p>
        </w:tc>
      </w:tr>
      <w:tr>
        <w:trPr>
          <w:cantSplit/>
        </w:trPr>
        <w:tc>
          <w:tcPr>
            <w:tcW w:type="dxa" w:w="3100"/>
          </w:tcPr>
          <w:p>
            <w:pPr>
              <w:spacing w:after="0" w:before="0" w:line="240" w:lineRule="auto"/>
            </w:pPr>
            <w:r>
              <w:rPr>
                <w:rFonts w:ascii="Inter" w:hAnsi="Inter" w:eastAsia="Inter"/>
                <w:b w:val="0"/>
                <w:color w:val="172033"/>
                <w:sz w:val="15"/>
              </w:rPr>
              <w:t>Sales Commissions</w:t>
            </w:r>
          </w:p>
        </w:tc>
        <w:tc>
          <w:tcPr>
            <w:tcW w:type="dxa" w:w="7160"/>
          </w:tcPr>
          <w:p>
            <w:pPr>
              <w:spacing w:after="0" w:before="0" w:line="240" w:lineRule="auto"/>
            </w:pPr>
            <w:r>
              <w:rPr>
                <w:rFonts w:ascii="Inter" w:hAnsi="Inter" w:eastAsia="Inter"/>
                <w:b w:val="0"/>
                <w:color w:val="172033"/>
                <w:sz w:val="15"/>
              </w:rPr>
              <w:t>Commission plans, quotas, territories, splits, accrual, approval, dispute, and payout integration.</w:t>
            </w:r>
          </w:p>
        </w:tc>
      </w:tr>
      <w:tr>
        <w:trPr>
          <w:cantSplit/>
        </w:trPr>
        <w:tc>
          <w:tcPr>
            <w:tcW w:type="dxa" w:w="3100"/>
            <w:shd w:fill="F3F7FA" w:val="clear"/>
          </w:tcPr>
          <w:p>
            <w:pPr>
              <w:spacing w:after="0" w:before="0" w:line="240" w:lineRule="auto"/>
            </w:pPr>
            <w:r>
              <w:rPr>
                <w:rFonts w:ascii="Inter" w:hAnsi="Inter" w:eastAsia="Inter"/>
                <w:b w:val="0"/>
                <w:color w:val="172033"/>
                <w:sz w:val="15"/>
              </w:rPr>
              <w:t>Omnichannel Sales</w:t>
            </w:r>
          </w:p>
        </w:tc>
        <w:tc>
          <w:tcPr>
            <w:tcW w:type="dxa" w:w="7160"/>
            <w:shd w:fill="F3F7FA" w:val="clear"/>
          </w:tcPr>
          <w:p>
            <w:pPr>
              <w:spacing w:after="0" w:before="0" w:line="240" w:lineRule="auto"/>
            </w:pPr>
            <w:r>
              <w:rPr>
                <w:rFonts w:ascii="Inter" w:hAnsi="Inter" w:eastAsia="Inter"/>
                <w:b w:val="0"/>
                <w:color w:val="172033"/>
                <w:sz w:val="15"/>
              </w:rPr>
              <w:t>POS, e-commerce, marketplace, mobile, EDI, subscriptions, recurring billing, and partner channels.</w:t>
            </w:r>
          </w:p>
        </w:tc>
      </w:tr>
      <w:tr>
        <w:trPr>
          <w:cantSplit/>
        </w:trPr>
        <w:tc>
          <w:tcPr>
            <w:tcW w:type="dxa" w:w="3100"/>
          </w:tcPr>
          <w:p>
            <w:pPr>
              <w:spacing w:after="0" w:before="0" w:line="240" w:lineRule="auto"/>
            </w:pPr>
            <w:r>
              <w:rPr>
                <w:rFonts w:ascii="Inter" w:hAnsi="Inter" w:eastAsia="Inter"/>
                <w:b w:val="0"/>
                <w:color w:val="172033"/>
                <w:sz w:val="15"/>
              </w:rPr>
              <w:t>Contracts and Subscriptions</w:t>
            </w:r>
          </w:p>
        </w:tc>
        <w:tc>
          <w:tcPr>
            <w:tcW w:type="dxa" w:w="7160"/>
          </w:tcPr>
          <w:p>
            <w:pPr>
              <w:spacing w:after="0" w:before="0" w:line="240" w:lineRule="auto"/>
            </w:pPr>
            <w:r>
              <w:rPr>
                <w:rFonts w:ascii="Inter" w:hAnsi="Inter" w:eastAsia="Inter"/>
                <w:b w:val="0"/>
                <w:color w:val="172033"/>
                <w:sz w:val="15"/>
              </w:rPr>
              <w:t>Contract terms, usage, recurring charge, renewal, amendment, suspension, and revenue schedule integration.</w:t>
            </w:r>
          </w:p>
        </w:tc>
      </w:tr>
      <w:tr>
        <w:trPr>
          <w:cantSplit/>
        </w:trPr>
        <w:tc>
          <w:tcPr>
            <w:tcW w:type="dxa" w:w="3100"/>
            <w:shd w:fill="F3F7FA" w:val="clear"/>
          </w:tcPr>
          <w:p>
            <w:pPr>
              <w:spacing w:after="0" w:before="0" w:line="240" w:lineRule="auto"/>
            </w:pPr>
            <w:r>
              <w:rPr>
                <w:rFonts w:ascii="Inter" w:hAnsi="Inter" w:eastAsia="Inter"/>
                <w:b w:val="0"/>
                <w:color w:val="172033"/>
                <w:sz w:val="15"/>
              </w:rPr>
              <w:t>Multi-company / Intercompany</w:t>
            </w:r>
          </w:p>
        </w:tc>
        <w:tc>
          <w:tcPr>
            <w:tcW w:type="dxa" w:w="7160"/>
            <w:shd w:fill="F3F7FA" w:val="clear"/>
          </w:tcPr>
          <w:p>
            <w:pPr>
              <w:spacing w:after="0" w:before="0" w:line="240" w:lineRule="auto"/>
            </w:pPr>
            <w:r>
              <w:rPr>
                <w:rFonts w:ascii="Inter" w:hAnsi="Inter" w:eastAsia="Inter"/>
                <w:b w:val="0"/>
                <w:color w:val="172033"/>
                <w:sz w:val="15"/>
              </w:rPr>
              <w:t>Cross-company sale, transfer pricing, due to/from, elimination, and settlement.</w:t>
            </w:r>
          </w:p>
        </w:tc>
      </w:tr>
      <w:tr>
        <w:trPr>
          <w:cantSplit/>
        </w:trPr>
        <w:tc>
          <w:tcPr>
            <w:tcW w:type="dxa" w:w="3100"/>
          </w:tcPr>
          <w:p>
            <w:pPr>
              <w:spacing w:after="0" w:before="0" w:line="240" w:lineRule="auto"/>
            </w:pPr>
            <w:r>
              <w:rPr>
                <w:rFonts w:ascii="Inter" w:hAnsi="Inter" w:eastAsia="Inter"/>
                <w:b w:val="0"/>
                <w:color w:val="172033"/>
                <w:sz w:val="15"/>
              </w:rPr>
              <w:t>International Trade</w:t>
            </w:r>
          </w:p>
        </w:tc>
        <w:tc>
          <w:tcPr>
            <w:tcW w:type="dxa" w:w="7160"/>
          </w:tcPr>
          <w:p>
            <w:pPr>
              <w:spacing w:after="0" w:before="0" w:line="240" w:lineRule="auto"/>
            </w:pPr>
            <w:r>
              <w:rPr>
                <w:rFonts w:ascii="Inter" w:hAnsi="Inter" w:eastAsia="Inter"/>
                <w:b w:val="0"/>
                <w:color w:val="172033"/>
                <w:sz w:val="15"/>
              </w:rPr>
              <w:t>Multi-currency, tax jurisdictions, export documentation, shipping terms, customs, and e-invoicing.</w:t>
            </w:r>
          </w:p>
        </w:tc>
      </w:tr>
      <w:tr>
        <w:trPr>
          <w:cantSplit/>
        </w:trPr>
        <w:tc>
          <w:tcPr>
            <w:tcW w:type="dxa" w:w="3100"/>
            <w:shd w:fill="F3F7FA" w:val="clear"/>
          </w:tcPr>
          <w:p>
            <w:pPr>
              <w:spacing w:after="0" w:before="0" w:line="240" w:lineRule="auto"/>
            </w:pPr>
            <w:r>
              <w:rPr>
                <w:rFonts w:ascii="Inter" w:hAnsi="Inter" w:eastAsia="Inter"/>
                <w:b w:val="0"/>
                <w:color w:val="172033"/>
                <w:sz w:val="15"/>
              </w:rPr>
              <w:t>AI and Automation</w:t>
            </w:r>
          </w:p>
        </w:tc>
        <w:tc>
          <w:tcPr>
            <w:tcW w:type="dxa" w:w="7160"/>
            <w:shd w:fill="F3F7FA" w:val="clear"/>
          </w:tcPr>
          <w:p>
            <w:pPr>
              <w:spacing w:after="0" w:before="0" w:line="240" w:lineRule="auto"/>
            </w:pPr>
            <w:r>
              <w:rPr>
                <w:rFonts w:ascii="Inter" w:hAnsi="Inter" w:eastAsia="Inter"/>
                <w:b w:val="0"/>
                <w:color w:val="172033"/>
                <w:sz w:val="15"/>
              </w:rPr>
              <w:t>Customer/item suggestions, anomaly detection, demand and cash forecast, price guidance, narrative assistance, and exception prioritization with human control.</w:t>
            </w:r>
          </w:p>
        </w:tc>
      </w:tr>
      <w:tr>
        <w:trPr>
          <w:cantSplit/>
        </w:trPr>
        <w:tc>
          <w:tcPr>
            <w:tcW w:type="dxa" w:w="3100"/>
          </w:tcPr>
          <w:p>
            <w:pPr>
              <w:spacing w:after="0" w:before="0" w:line="240" w:lineRule="auto"/>
            </w:pPr>
            <w:r>
              <w:rPr>
                <w:rFonts w:ascii="Inter" w:hAnsi="Inter" w:eastAsia="Inter"/>
                <w:b w:val="0"/>
                <w:color w:val="172033"/>
                <w:sz w:val="15"/>
              </w:rPr>
              <w:t>Continuous Audit</w:t>
            </w:r>
          </w:p>
        </w:tc>
        <w:tc>
          <w:tcPr>
            <w:tcW w:type="dxa" w:w="7160"/>
          </w:tcPr>
          <w:p>
            <w:pPr>
              <w:spacing w:after="0" w:before="0" w:line="240" w:lineRule="auto"/>
            </w:pPr>
            <w:r>
              <w:rPr>
                <w:rFonts w:ascii="Inter" w:hAnsi="Inter" w:eastAsia="Inter"/>
                <w:b w:val="0"/>
                <w:color w:val="172033"/>
                <w:sz w:val="15"/>
              </w:rPr>
              <w:t>Rule monitoring, unusual discount/credit analysis, sample selection, exception reporting, and auditor access.</w:t>
            </w:r>
          </w:p>
        </w:tc>
      </w:tr>
    </w:tbl>
    <w:p>
      <w:pPr>
        <w:spacing w:after="0"/>
      </w:pPr>
    </w:p>
    <w:tbl>
      <w:tblPr>
        <w:tblW w:type="dxa" w:w="10260"/>
        <w:jc w:val="center"/>
        <w:tblLayout w:type="fixed"/>
        <w:tblLook w:firstColumn="1" w:firstRow="1" w:lastColumn="0" w:lastRow="0" w:noHBand="0" w:noVBand="1" w:val="04A0"/>
        <w:tblBorders>
          <w:top w:val="single" w:sz="4" w:space="0" w:color="AFC4D6"/>
          <w:left w:val="single" w:sz="4" w:space="0" w:color="AFC4D6"/>
          <w:bottom w:val="single" w:sz="4" w:space="0" w:color="AFC4D6"/>
          <w:right w:val="single" w:sz="4" w:space="0" w:color="AFC4D6"/>
          <w:insideH w:val="single" w:sz="4" w:space="0" w:color="AFC4D6"/>
          <w:insideV w:val="single" w:sz="4" w:space="0" w:color="AFC4D6"/>
        </w:tblBorders>
      </w:tblPr>
      <w:tblGrid>
        <w:gridCol w:w="10260"/>
      </w:tblGrid>
      <w:tr>
        <w:trPr>
          <w:cantSplit/>
          <w:tblHeader w:val="true"/>
        </w:trPr>
        <w:tc>
          <w:tcPr>
            <w:tcW w:type="dxa" w:w="10260"/>
            <w:tcMar>
              <w:top w:w="70" w:type="dxa"/>
              <w:start w:w="95" w:type="dxa"/>
              <w:bottom w:w="70" w:type="dxa"/>
              <w:end w:w="95" w:type="dxa"/>
            </w:tcMar>
            <w:vAlign w:val="center"/>
            <w:shd w:fill="EAF3FA" w:val="clear"/>
          </w:tcPr>
          <w:p>
            <w:pPr>
              <w:spacing w:after="0"/>
            </w:pPr>
            <w:r>
              <w:rPr>
                <w:rFonts w:ascii="Inter" w:hAnsi="Inter" w:eastAsia="Inter"/>
                <w:b/>
                <w:color w:val="1A2D44"/>
                <w:sz w:val="17"/>
              </w:rPr>
              <w:t xml:space="preserve">ERP EXTENSION RULE  </w:t>
            </w:r>
            <w:r>
              <w:rPr>
                <w:rFonts w:ascii="Inter" w:hAnsi="Inter" w:eastAsia="Inter"/>
                <w:color w:val="1A2D44"/>
                <w:sz w:val="17"/>
              </w:rPr>
              <w:t>Future order-to-cash capabilities shall extend the same Customer, Product, Sale, Receivable, Event, Transaction, Security, Report, and Audit foundations. They shall not require a disconnected sales or receivables product core.</w:t>
            </w:r>
          </w:p>
        </w:tc>
      </w:tr>
    </w:tbl>
    <w:p>
      <w:pPr>
        <w:pStyle w:val="Heading1"/>
        <w:keepNext/>
      </w:pPr>
      <w:r>
        <w:t>20. Success Indicators</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3000"/>
        <w:gridCol w:w="7260"/>
      </w:tblGrid>
      <w:tr>
        <w:trPr>
          <w:cantSplit/>
          <w:tblHeader w:val="true"/>
        </w:trPr>
        <w:tc>
          <w:tcPr>
            <w:tcW w:type="dxa" w:w="30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6"/>
              </w:rPr>
              <w:t>Indicator</w:t>
            </w:r>
          </w:p>
        </w:tc>
        <w:tc>
          <w:tcPr>
            <w:tcW w:type="dxa" w:w="72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6"/>
              </w:rPr>
              <w:t>Target evidence</w:t>
            </w:r>
          </w:p>
        </w:tc>
      </w:tr>
      <w:tr>
        <w:trPr>
          <w:cantSplit/>
        </w:trPr>
        <w:tc>
          <w:tcPr>
            <w:tcW w:type="dxa" w:w="3000"/>
          </w:tcPr>
          <w:p>
            <w:pPr>
              <w:spacing w:after="0" w:before="0" w:line="240" w:lineRule="auto"/>
            </w:pPr>
            <w:r>
              <w:rPr>
                <w:rFonts w:ascii="Inter" w:hAnsi="Inter" w:eastAsia="Inter"/>
                <w:b w:val="0"/>
                <w:color w:val="172033"/>
                <w:sz w:val="16"/>
              </w:rPr>
              <w:t>Fast sale capture</w:t>
            </w:r>
          </w:p>
        </w:tc>
        <w:tc>
          <w:tcPr>
            <w:tcW w:type="dxa" w:w="7260"/>
          </w:tcPr>
          <w:p>
            <w:pPr>
              <w:spacing w:after="0" w:before="0" w:line="240" w:lineRule="auto"/>
            </w:pPr>
            <w:r>
              <w:rPr>
                <w:rFonts w:ascii="Inter" w:hAnsi="Inter" w:eastAsia="Inter"/>
                <w:b w:val="0"/>
                <w:color w:val="172033"/>
                <w:sz w:val="16"/>
              </w:rPr>
              <w:t>Authorized user can record a basic sale with customer, lines, price, tax, settlement intent, and output using a short understandable workflow.</w:t>
            </w:r>
          </w:p>
        </w:tc>
      </w:tr>
      <w:tr>
        <w:trPr>
          <w:cantSplit/>
        </w:trPr>
        <w:tc>
          <w:tcPr>
            <w:tcW w:type="dxa" w:w="3000"/>
            <w:shd w:fill="F3F7FA" w:val="clear"/>
          </w:tcPr>
          <w:p>
            <w:pPr>
              <w:spacing w:after="0" w:before="0" w:line="240" w:lineRule="auto"/>
            </w:pPr>
            <w:r>
              <w:rPr>
                <w:rFonts w:ascii="Inter" w:hAnsi="Inter" w:eastAsia="Inter"/>
                <w:b w:val="0"/>
                <w:color w:val="172033"/>
                <w:sz w:val="16"/>
              </w:rPr>
              <w:t>Amount accuracy</w:t>
            </w:r>
          </w:p>
        </w:tc>
        <w:tc>
          <w:tcPr>
            <w:tcW w:type="dxa" w:w="7260"/>
            <w:shd w:fill="F3F7FA" w:val="clear"/>
          </w:tcPr>
          <w:p>
            <w:pPr>
              <w:spacing w:after="0" w:before="0" w:line="240" w:lineRule="auto"/>
            </w:pPr>
            <w:r>
              <w:rPr>
                <w:rFonts w:ascii="Inter" w:hAnsi="Inter" w:eastAsia="Inter"/>
                <w:b w:val="0"/>
                <w:color w:val="172033"/>
                <w:sz w:val="16"/>
              </w:rPr>
              <w:t>Line totals, discounts, taxes, rounding, receipt amount, receivable, return, and adjustment reconcile.</w:t>
            </w:r>
          </w:p>
        </w:tc>
      </w:tr>
      <w:tr>
        <w:trPr>
          <w:cantSplit/>
        </w:trPr>
        <w:tc>
          <w:tcPr>
            <w:tcW w:type="dxa" w:w="3000"/>
          </w:tcPr>
          <w:p>
            <w:pPr>
              <w:spacing w:after="0" w:before="0" w:line="240" w:lineRule="auto"/>
            </w:pPr>
            <w:r>
              <w:rPr>
                <w:rFonts w:ascii="Inter" w:hAnsi="Inter" w:eastAsia="Inter"/>
                <w:b w:val="0"/>
                <w:color w:val="172033"/>
                <w:sz w:val="16"/>
              </w:rPr>
              <w:t>Boundary integrity</w:t>
            </w:r>
          </w:p>
        </w:tc>
        <w:tc>
          <w:tcPr>
            <w:tcW w:type="dxa" w:w="7260"/>
          </w:tcPr>
          <w:p>
            <w:pPr>
              <w:spacing w:after="0" w:before="0" w:line="240" w:lineRule="auto"/>
            </w:pPr>
            <w:r>
              <w:rPr>
                <w:rFonts w:ascii="Inter" w:hAnsi="Inter" w:eastAsia="Inter"/>
                <w:b w:val="0"/>
                <w:color w:val="172033"/>
                <w:sz w:val="16"/>
              </w:rPr>
              <w:t>Sale, receipt, stock, cash, refund, registry, configuration, and reporting responsibilities remain separately owned and linked.</w:t>
            </w:r>
          </w:p>
        </w:tc>
      </w:tr>
      <w:tr>
        <w:trPr>
          <w:cantSplit/>
        </w:trPr>
        <w:tc>
          <w:tcPr>
            <w:tcW w:type="dxa" w:w="3000"/>
            <w:shd w:fill="F3F7FA" w:val="clear"/>
          </w:tcPr>
          <w:p>
            <w:pPr>
              <w:spacing w:after="0" w:before="0" w:line="240" w:lineRule="auto"/>
            </w:pPr>
            <w:r>
              <w:rPr>
                <w:rFonts w:ascii="Inter" w:hAnsi="Inter" w:eastAsia="Inter"/>
                <w:b w:val="0"/>
                <w:color w:val="172033"/>
                <w:sz w:val="16"/>
              </w:rPr>
              <w:t>Receivable accuracy</w:t>
            </w:r>
          </w:p>
        </w:tc>
        <w:tc>
          <w:tcPr>
            <w:tcW w:type="dxa" w:w="7260"/>
            <w:shd w:fill="F3F7FA" w:val="clear"/>
          </w:tcPr>
          <w:p>
            <w:pPr>
              <w:spacing w:after="0" w:before="0" w:line="240" w:lineRule="auto"/>
            </w:pPr>
            <w:r>
              <w:rPr>
                <w:rFonts w:ascii="Inter" w:hAnsi="Inter" w:eastAsia="Inter"/>
                <w:b w:val="0"/>
                <w:color w:val="172033"/>
                <w:sz w:val="16"/>
              </w:rPr>
              <w:t>Open balances, applications, due state, dispute, returns, adjustments, and closure reconcile to authoritative records.</w:t>
            </w:r>
          </w:p>
        </w:tc>
      </w:tr>
      <w:tr>
        <w:trPr>
          <w:cantSplit/>
        </w:trPr>
        <w:tc>
          <w:tcPr>
            <w:tcW w:type="dxa" w:w="3000"/>
          </w:tcPr>
          <w:p>
            <w:pPr>
              <w:spacing w:after="0" w:before="0" w:line="240" w:lineRule="auto"/>
            </w:pPr>
            <w:r>
              <w:rPr>
                <w:rFonts w:ascii="Inter" w:hAnsi="Inter" w:eastAsia="Inter"/>
                <w:b w:val="0"/>
                <w:color w:val="172033"/>
                <w:sz w:val="16"/>
              </w:rPr>
              <w:t>Billing reliability</w:t>
            </w:r>
          </w:p>
        </w:tc>
        <w:tc>
          <w:tcPr>
            <w:tcW w:type="dxa" w:w="7260"/>
          </w:tcPr>
          <w:p>
            <w:pPr>
              <w:spacing w:after="0" w:before="0" w:line="240" w:lineRule="auto"/>
            </w:pPr>
            <w:r>
              <w:rPr>
                <w:rFonts w:ascii="Inter" w:hAnsi="Inter" w:eastAsia="Inter"/>
                <w:b w:val="0"/>
                <w:color w:val="172033"/>
                <w:sz w:val="16"/>
              </w:rPr>
              <w:t>Statements reproduce selected governed activity and balances without creating a charge.</w:t>
            </w:r>
          </w:p>
        </w:tc>
      </w:tr>
      <w:tr>
        <w:trPr>
          <w:cantSplit/>
        </w:trPr>
        <w:tc>
          <w:tcPr>
            <w:tcW w:type="dxa" w:w="3000"/>
            <w:shd w:fill="F3F7FA" w:val="clear"/>
          </w:tcPr>
          <w:p>
            <w:pPr>
              <w:spacing w:after="0" w:before="0" w:line="240" w:lineRule="auto"/>
            </w:pPr>
            <w:r>
              <w:rPr>
                <w:rFonts w:ascii="Inter" w:hAnsi="Inter" w:eastAsia="Inter"/>
                <w:b w:val="0"/>
                <w:color w:val="172033"/>
                <w:sz w:val="16"/>
              </w:rPr>
              <w:t>Control effectiveness</w:t>
            </w:r>
          </w:p>
        </w:tc>
        <w:tc>
          <w:tcPr>
            <w:tcW w:type="dxa" w:w="7260"/>
            <w:shd w:fill="F3F7FA" w:val="clear"/>
          </w:tcPr>
          <w:p>
            <w:pPr>
              <w:spacing w:after="0" w:before="0" w:line="240" w:lineRule="auto"/>
            </w:pPr>
            <w:r>
              <w:rPr>
                <w:rFonts w:ascii="Inter" w:hAnsi="Inter" w:eastAsia="Inter"/>
                <w:b w:val="0"/>
                <w:color w:val="172033"/>
                <w:sz w:val="16"/>
              </w:rPr>
              <w:t>Credit, price, discount, approval, tax, stock, permission, and correction controls are enforced server-side.</w:t>
            </w:r>
          </w:p>
        </w:tc>
      </w:tr>
      <w:tr>
        <w:trPr>
          <w:cantSplit/>
        </w:trPr>
        <w:tc>
          <w:tcPr>
            <w:tcW w:type="dxa" w:w="3000"/>
          </w:tcPr>
          <w:p>
            <w:pPr>
              <w:spacing w:after="0" w:before="0" w:line="240" w:lineRule="auto"/>
            </w:pPr>
            <w:r>
              <w:rPr>
                <w:rFonts w:ascii="Inter" w:hAnsi="Inter" w:eastAsia="Inter"/>
                <w:b w:val="0"/>
                <w:color w:val="172033"/>
                <w:sz w:val="16"/>
              </w:rPr>
              <w:t>Failure safety</w:t>
            </w:r>
          </w:p>
        </w:tc>
        <w:tc>
          <w:tcPr>
            <w:tcW w:type="dxa" w:w="7260"/>
          </w:tcPr>
          <w:p>
            <w:pPr>
              <w:spacing w:after="0" w:before="0" w:line="240" w:lineRule="auto"/>
            </w:pPr>
            <w:r>
              <w:rPr>
                <w:rFonts w:ascii="Inter" w:hAnsi="Inter" w:eastAsia="Inter"/>
                <w:b w:val="0"/>
                <w:color w:val="172033"/>
                <w:sz w:val="16"/>
              </w:rPr>
              <w:t>Retry, timeout, concurrency, stock, receipt, cash, import, and integration failures do not create duplicate or false effects.</w:t>
            </w:r>
          </w:p>
        </w:tc>
      </w:tr>
      <w:tr>
        <w:trPr>
          <w:cantSplit/>
        </w:trPr>
        <w:tc>
          <w:tcPr>
            <w:tcW w:type="dxa" w:w="3000"/>
            <w:shd w:fill="F3F7FA" w:val="clear"/>
          </w:tcPr>
          <w:p>
            <w:pPr>
              <w:spacing w:after="0" w:before="0" w:line="240" w:lineRule="auto"/>
            </w:pPr>
            <w:r>
              <w:rPr>
                <w:rFonts w:ascii="Inter" w:hAnsi="Inter" w:eastAsia="Inter"/>
                <w:b w:val="0"/>
                <w:color w:val="172033"/>
                <w:sz w:val="16"/>
              </w:rPr>
              <w:t>Reporting reliability</w:t>
            </w:r>
          </w:p>
        </w:tc>
        <w:tc>
          <w:tcPr>
            <w:tcW w:type="dxa" w:w="7260"/>
            <w:shd w:fill="F3F7FA" w:val="clear"/>
          </w:tcPr>
          <w:p>
            <w:pPr>
              <w:spacing w:after="0" w:before="0" w:line="240" w:lineRule="auto"/>
            </w:pPr>
            <w:r>
              <w:rPr>
                <w:rFonts w:ascii="Inter" w:hAnsi="Inter" w:eastAsia="Inter"/>
                <w:b w:val="0"/>
                <w:color w:val="172033"/>
                <w:sz w:val="16"/>
              </w:rPr>
              <w:t>Sales and receivable reports, Dashboard indicators, and Needs Attention counts reconcile to governed sources.</w:t>
            </w:r>
          </w:p>
        </w:tc>
      </w:tr>
      <w:tr>
        <w:trPr>
          <w:cantSplit/>
        </w:trPr>
        <w:tc>
          <w:tcPr>
            <w:tcW w:type="dxa" w:w="3000"/>
          </w:tcPr>
          <w:p>
            <w:pPr>
              <w:spacing w:after="0" w:before="0" w:line="240" w:lineRule="auto"/>
            </w:pPr>
            <w:r>
              <w:rPr>
                <w:rFonts w:ascii="Inter" w:hAnsi="Inter" w:eastAsia="Inter"/>
                <w:b w:val="0"/>
                <w:color w:val="172033"/>
                <w:sz w:val="16"/>
              </w:rPr>
              <w:t>User adoption</w:t>
            </w:r>
          </w:p>
        </w:tc>
        <w:tc>
          <w:tcPr>
            <w:tcW w:type="dxa" w:w="7260"/>
          </w:tcPr>
          <w:p>
            <w:pPr>
              <w:spacing w:after="0" w:before="0" w:line="240" w:lineRule="auto"/>
            </w:pPr>
            <w:r>
              <w:rPr>
                <w:rFonts w:ascii="Inter" w:hAnsi="Inter" w:eastAsia="Inter"/>
                <w:b w:val="0"/>
                <w:color w:val="172033"/>
                <w:sz w:val="16"/>
              </w:rPr>
              <w:t>Owners, sellers, cashiers, managers, bookkeepers, and auditors complete permitted work without understanding internal module boundaries.</w:t>
            </w:r>
          </w:p>
        </w:tc>
      </w:tr>
      <w:tr>
        <w:trPr>
          <w:cantSplit/>
        </w:trPr>
        <w:tc>
          <w:tcPr>
            <w:tcW w:type="dxa" w:w="3000"/>
            <w:shd w:fill="F3F7FA" w:val="clear"/>
          </w:tcPr>
          <w:p>
            <w:pPr>
              <w:spacing w:after="0" w:before="0" w:line="240" w:lineRule="auto"/>
            </w:pPr>
            <w:r>
              <w:rPr>
                <w:rFonts w:ascii="Inter" w:hAnsi="Inter" w:eastAsia="Inter"/>
                <w:b w:val="0"/>
                <w:color w:val="172033"/>
                <w:sz w:val="16"/>
              </w:rPr>
              <w:t>Edition continuity</w:t>
            </w:r>
          </w:p>
        </w:tc>
        <w:tc>
          <w:tcPr>
            <w:tcW w:type="dxa" w:w="7260"/>
            <w:shd w:fill="F3F7FA" w:val="clear"/>
          </w:tcPr>
          <w:p>
            <w:pPr>
              <w:spacing w:after="0" w:before="0" w:line="240" w:lineRule="auto"/>
            </w:pPr>
            <w:r>
              <w:rPr>
                <w:rFonts w:ascii="Inter" w:hAnsi="Inter" w:eastAsia="Inter"/>
                <w:b w:val="0"/>
                <w:color w:val="172033"/>
                <w:sz w:val="16"/>
              </w:rPr>
              <w:t>Upgrade and downgrade preserve records and source-of-truth integrity while safely applying capabilities.</w:t>
            </w:r>
          </w:p>
        </w:tc>
      </w:tr>
      <w:tr>
        <w:trPr>
          <w:cantSplit/>
        </w:trPr>
        <w:tc>
          <w:tcPr>
            <w:tcW w:type="dxa" w:w="3000"/>
          </w:tcPr>
          <w:p>
            <w:pPr>
              <w:spacing w:after="0" w:before="0" w:line="240" w:lineRule="auto"/>
            </w:pPr>
            <w:r>
              <w:rPr>
                <w:rFonts w:ascii="Inter" w:hAnsi="Inter" w:eastAsia="Inter"/>
                <w:b w:val="0"/>
                <w:color w:val="172033"/>
                <w:sz w:val="16"/>
              </w:rPr>
              <w:t>ERP readiness</w:t>
            </w:r>
          </w:p>
        </w:tc>
        <w:tc>
          <w:tcPr>
            <w:tcW w:type="dxa" w:w="7260"/>
          </w:tcPr>
          <w:p>
            <w:pPr>
              <w:spacing w:after="0" w:before="0" w:line="240" w:lineRule="auto"/>
            </w:pPr>
            <w:r>
              <w:rPr>
                <w:rFonts w:ascii="Inter" w:hAnsi="Inter" w:eastAsia="Inter"/>
                <w:b w:val="0"/>
                <w:color w:val="172033"/>
                <w:sz w:val="16"/>
              </w:rPr>
              <w:t>Orders, fulfillment, advanced pricing, credit, recurring billing, omnichannel, and AI extend the same foundations.</w:t>
            </w:r>
          </w:p>
        </w:tc>
      </w:tr>
    </w:tbl>
    <w:p>
      <w:pPr>
        <w:spacing w:after="0"/>
      </w:pPr>
    </w:p>
    <w:tbl>
      <w:tblPr>
        <w:tblW w:type="dxa" w:w="10260"/>
        <w:jc w:val="center"/>
        <w:tblLayout w:type="fixed"/>
        <w:tblLook w:firstColumn="1" w:firstRow="1" w:lastColumn="0" w:lastRow="0" w:noHBand="0" w:noVBand="1" w:val="04A0"/>
        <w:tblBorders>
          <w:top w:val="single" w:sz="4" w:space="0" w:color="AFC4D6"/>
          <w:left w:val="single" w:sz="4" w:space="0" w:color="AFC4D6"/>
          <w:bottom w:val="single" w:sz="4" w:space="0" w:color="AFC4D6"/>
          <w:right w:val="single" w:sz="4" w:space="0" w:color="AFC4D6"/>
          <w:insideH w:val="single" w:sz="4" w:space="0" w:color="AFC4D6"/>
          <w:insideV w:val="single" w:sz="4" w:space="0" w:color="AFC4D6"/>
        </w:tblBorders>
      </w:tblPr>
      <w:tblGrid>
        <w:gridCol w:w="10260"/>
      </w:tblGrid>
      <w:tr>
        <w:trPr>
          <w:cantSplit/>
          <w:tblHeader w:val="true"/>
        </w:trPr>
        <w:tc>
          <w:tcPr>
            <w:tcW w:type="dxa" w:w="10260"/>
            <w:tcMar>
              <w:top w:w="70" w:type="dxa"/>
              <w:start w:w="95" w:type="dxa"/>
              <w:bottom w:w="70" w:type="dxa"/>
              <w:end w:w="95" w:type="dxa"/>
            </w:tcMar>
            <w:vAlign w:val="center"/>
            <w:shd w:fill="EAF3FA" w:val="clear"/>
          </w:tcPr>
          <w:p>
            <w:pPr>
              <w:spacing w:after="0"/>
            </w:pPr>
            <w:r>
              <w:rPr>
                <w:rFonts w:ascii="Inter" w:hAnsi="Inter" w:eastAsia="Inter"/>
                <w:b/>
                <w:color w:val="1A2D44"/>
                <w:sz w:val="17"/>
              </w:rPr>
              <w:t xml:space="preserve">ACCEPTANCE AUTHORITY  </w:t>
            </w:r>
            <w:r>
              <w:rPr>
                <w:rFonts w:ascii="Inter" w:hAnsi="Inter" w:eastAsia="Inter"/>
                <w:color w:val="1A2D44"/>
                <w:sz w:val="17"/>
              </w:rPr>
              <w:t>Implementation is acceptable only when requirements, Module Rules, events, permissions, statuses, entities, UI behavior, APIs, database constraints, tests, audit evidence, and report effects remain traceable to MDS-000 and this specification.</w:t>
            </w:r>
          </w:p>
        </w:tc>
      </w:tr>
    </w:tbl>
    <w:p>
      <w:r>
        <w:br w:type="page"/>
      </w:r>
    </w:p>
    <w:p>
      <w:pPr>
        <w:pStyle w:val="PartTitle"/>
        <w:keepNext/>
      </w:pPr>
      <w:r>
        <w:t>PART V</w:t>
      </w:r>
    </w:p>
    <w:p>
      <w:pPr>
        <w:pStyle w:val="PartName"/>
        <w:keepNext/>
      </w:pPr>
      <w:r>
        <w:t>Formal Design Authority</w:t>
      </w:r>
    </w:p>
    <w:p>
      <w:pPr>
        <w:pStyle w:val="PartSubtitle"/>
        <w:keepNext/>
      </w:pPr>
      <w:r>
        <w:t>The definitive statement of MDS-200 purpose, ownership, control, and integration.</w:t>
      </w:r>
    </w:p>
    <w:p>
      <w:pPr>
        <w:pStyle w:val="Heading1"/>
        <w:keepNext/>
      </w:pPr>
      <w:r>
        <w:t>21. Module Design Statement</w:t>
      </w:r>
    </w:p>
    <w:tbl>
      <w:tblPr>
        <w:tblW w:type="dxa" w:w="10260"/>
        <w:jc w:val="center"/>
        <w:tblLayout w:type="fixed"/>
        <w:tblLook w:firstColumn="1" w:firstRow="1" w:lastColumn="0" w:lastRow="0" w:noHBand="0" w:noVBand="1" w:val="04A0"/>
        <w:tblBorders>
          <w:top w:val="single" w:sz="4" w:space="0" w:color="AFC4D6"/>
          <w:left w:val="single" w:sz="4" w:space="0" w:color="AFC4D6"/>
          <w:bottom w:val="single" w:sz="4" w:space="0" w:color="AFC4D6"/>
          <w:right w:val="single" w:sz="4" w:space="0" w:color="AFC4D6"/>
          <w:insideH w:val="single" w:sz="4" w:space="0" w:color="AFC4D6"/>
          <w:insideV w:val="single" w:sz="4" w:space="0" w:color="AFC4D6"/>
        </w:tblBorders>
      </w:tblPr>
      <w:tblGrid>
        <w:gridCol w:w="10260"/>
      </w:tblGrid>
      <w:tr>
        <w:trPr>
          <w:cantSplit/>
          <w:tblHeader w:val="true"/>
        </w:trPr>
        <w:tc>
          <w:tcPr>
            <w:tcW w:type="dxa" w:w="10260"/>
            <w:tcMar>
              <w:top w:w="70" w:type="dxa"/>
              <w:start w:w="95" w:type="dxa"/>
              <w:bottom w:w="70" w:type="dxa"/>
              <w:end w:w="95" w:type="dxa"/>
            </w:tcMar>
            <w:vAlign w:val="center"/>
            <w:shd w:fill="EAF3FA" w:val="clear"/>
          </w:tcPr>
          <w:p>
            <w:pPr>
              <w:spacing w:after="0"/>
            </w:pPr>
            <w:r>
              <w:rPr>
                <w:rFonts w:ascii="Inter" w:hAnsi="Inter" w:eastAsia="Inter"/>
                <w:b/>
                <w:color w:val="1A2D44"/>
                <w:sz w:val="17"/>
              </w:rPr>
              <w:t xml:space="preserve">MDS-200 STATEMENT  </w:t>
            </w:r>
            <w:r>
              <w:rPr>
                <w:rFonts w:ascii="Inter" w:hAnsi="Inter" w:eastAsia="Inter"/>
                <w:color w:val="1A2D44"/>
                <w:sz w:val="17"/>
              </w:rPr>
              <w:t>The SimpleBIZ One Sales &amp; Receivables module is the authoritative source for what the business sold, the customer charge created, and the amount the customer still owes. It owns cash, credit, and partially paid sales; sales documents; receivable open items; billing statements; sales returns; and sales-side debit and credit adjustments. It shall provide a simple user experience while preserving governed prices, taxes, terms, credit controls, approval, status, correction, security, and audit. Customer money received and its application remain owned by Collections &amp; Receipts; stock effects remain owned by Inventory; Cash Account movements and balances remain owned by Cash Accounts; refunds remain owned by Payments &amp; Disbursements; and shared registries, settings, and consolidated reporting remain owned by their respective modules.</w:t>
            </w:r>
          </w:p>
        </w:tc>
      </w:tr>
    </w:tbl>
    <w:p>
      <w:r>
        <w:rPr>
          <w:rFonts w:ascii="Inter" w:hAnsi="Inter" w:eastAsia="Inter"/>
        </w:rPr>
        <w:t>This statement controls later UI, API, database, test, report, integration, migration, and AI designs. A proposed feature that creates a competing sale, receivable, receipt, stock, cash, refund, registry, configuration, or reporting source requires explicit architectural review rather than an informal implementation shortcut.</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3000"/>
        <w:gridCol w:w="7260"/>
      </w:tblGrid>
      <w:tr>
        <w:trPr>
          <w:cantSplit/>
          <w:tblHeader w:val="true"/>
        </w:trPr>
        <w:tc>
          <w:tcPr>
            <w:tcW w:type="dxa" w:w="30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Application</w:t>
            </w:r>
          </w:p>
        </w:tc>
        <w:tc>
          <w:tcPr>
            <w:tcW w:type="dxa" w:w="72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7"/>
              </w:rPr>
              <w:t>Requirement</w:t>
            </w:r>
          </w:p>
        </w:tc>
      </w:tr>
      <w:tr>
        <w:trPr>
          <w:cantSplit/>
        </w:trPr>
        <w:tc>
          <w:tcPr>
            <w:tcW w:type="dxa" w:w="3000"/>
          </w:tcPr>
          <w:p>
            <w:pPr>
              <w:spacing w:after="0" w:before="0" w:line="240" w:lineRule="auto"/>
            </w:pPr>
            <w:r>
              <w:rPr>
                <w:rFonts w:ascii="Inter" w:hAnsi="Inter" w:eastAsia="Inter"/>
                <w:b w:val="0"/>
                <w:color w:val="172033"/>
                <w:sz w:val="17"/>
              </w:rPr>
              <w:t>Scope</w:t>
            </w:r>
          </w:p>
        </w:tc>
        <w:tc>
          <w:tcPr>
            <w:tcW w:type="dxa" w:w="7260"/>
          </w:tcPr>
          <w:p>
            <w:pPr>
              <w:spacing w:after="0" w:before="0" w:line="240" w:lineRule="auto"/>
            </w:pPr>
            <w:r>
              <w:rPr>
                <w:rFonts w:ascii="Inter" w:hAnsi="Inter" w:eastAsia="Inter"/>
                <w:b w:val="0"/>
                <w:color w:val="172033"/>
                <w:sz w:val="17"/>
              </w:rPr>
              <w:t>All Sales &amp; Receivables capabilities and editions from SimpleBIZ Free through ERP.</w:t>
            </w:r>
          </w:p>
        </w:tc>
      </w:tr>
      <w:tr>
        <w:trPr>
          <w:cantSplit/>
        </w:trPr>
        <w:tc>
          <w:tcPr>
            <w:tcW w:type="dxa" w:w="3000"/>
            <w:shd w:fill="F3F7FA" w:val="clear"/>
          </w:tcPr>
          <w:p>
            <w:pPr>
              <w:spacing w:after="0" w:before="0" w:line="240" w:lineRule="auto"/>
            </w:pPr>
            <w:r>
              <w:rPr>
                <w:rFonts w:ascii="Inter" w:hAnsi="Inter" w:eastAsia="Inter"/>
                <w:b w:val="0"/>
                <w:color w:val="172033"/>
                <w:sz w:val="17"/>
              </w:rPr>
              <w:t>Exception control</w:t>
            </w:r>
          </w:p>
        </w:tc>
        <w:tc>
          <w:tcPr>
            <w:tcW w:type="dxa" w:w="7260"/>
            <w:shd w:fill="F3F7FA" w:val="clear"/>
          </w:tcPr>
          <w:p>
            <w:pPr>
              <w:spacing w:after="0" w:before="0" w:line="240" w:lineRule="auto"/>
            </w:pPr>
            <w:r>
              <w:rPr>
                <w:rFonts w:ascii="Inter" w:hAnsi="Inter" w:eastAsia="Inter"/>
                <w:b w:val="0"/>
                <w:color w:val="172033"/>
                <w:sz w:val="17"/>
              </w:rPr>
              <w:t>Only through a documented and approved exception consistent with MDS-000 and relevant architecture.</w:t>
            </w:r>
          </w:p>
        </w:tc>
      </w:tr>
      <w:tr>
        <w:trPr>
          <w:cantSplit/>
        </w:trPr>
        <w:tc>
          <w:tcPr>
            <w:tcW w:type="dxa" w:w="3000"/>
          </w:tcPr>
          <w:p>
            <w:pPr>
              <w:spacing w:after="0" w:before="0" w:line="240" w:lineRule="auto"/>
            </w:pPr>
            <w:r>
              <w:rPr>
                <w:rFonts w:ascii="Inter" w:hAnsi="Inter" w:eastAsia="Inter"/>
                <w:b w:val="0"/>
                <w:color w:val="172033"/>
                <w:sz w:val="17"/>
              </w:rPr>
              <w:t>Review trigger</w:t>
            </w:r>
          </w:p>
        </w:tc>
        <w:tc>
          <w:tcPr>
            <w:tcW w:type="dxa" w:w="7260"/>
          </w:tcPr>
          <w:p>
            <w:pPr>
              <w:spacing w:after="0" w:before="0" w:line="240" w:lineRule="auto"/>
            </w:pPr>
            <w:r>
              <w:rPr>
                <w:rFonts w:ascii="Inter" w:hAnsi="Inter" w:eastAsia="Inter"/>
                <w:b w:val="0"/>
                <w:color w:val="172033"/>
                <w:sz w:val="17"/>
              </w:rPr>
              <w:t>Change to sale ownership, receivable formula, payment/stock/cash boundary, document meaning, correction, integration, security, reporting, or edition behavior.</w:t>
            </w:r>
          </w:p>
        </w:tc>
      </w:tr>
      <w:tr>
        <w:trPr>
          <w:cantSplit/>
        </w:trPr>
        <w:tc>
          <w:tcPr>
            <w:tcW w:type="dxa" w:w="3000"/>
            <w:shd w:fill="F3F7FA" w:val="clear"/>
          </w:tcPr>
          <w:p>
            <w:pPr>
              <w:spacing w:after="0" w:before="0" w:line="240" w:lineRule="auto"/>
            </w:pPr>
            <w:r>
              <w:rPr>
                <w:rFonts w:ascii="Inter" w:hAnsi="Inter" w:eastAsia="Inter"/>
                <w:b w:val="0"/>
                <w:color w:val="172033"/>
                <w:sz w:val="17"/>
              </w:rPr>
              <w:t>Acceptance source</w:t>
            </w:r>
          </w:p>
        </w:tc>
        <w:tc>
          <w:tcPr>
            <w:tcW w:type="dxa" w:w="7260"/>
            <w:shd w:fill="F3F7FA" w:val="clear"/>
          </w:tcPr>
          <w:p>
            <w:pPr>
              <w:spacing w:after="0" w:before="0" w:line="240" w:lineRule="auto"/>
            </w:pPr>
            <w:r>
              <w:rPr>
                <w:rFonts w:ascii="Inter" w:hAnsi="Inter" w:eastAsia="Inter"/>
                <w:b w:val="0"/>
                <w:color w:val="172033"/>
                <w:sz w:val="17"/>
              </w:rPr>
              <w:t>This MDS together with MDS-000, governing ARC/STD/DEV, UID-000, WF-SAL-001, and downstream SCR/API/DBS/TST artifacts.</w:t>
            </w:r>
          </w:p>
        </w:tc>
      </w:tr>
    </w:tbl>
    <w:p>
      <w:pPr>
        <w:spacing w:after="0"/>
      </w:pPr>
    </w:p>
    <w:p>
      <w:r>
        <w:br w:type="page"/>
      </w:r>
    </w:p>
    <w:p>
      <w:pPr>
        <w:pStyle w:val="PartTitle"/>
        <w:keepNext/>
      </w:pPr>
      <w:r>
        <w:t>PART VI</w:t>
      </w:r>
    </w:p>
    <w:p>
      <w:pPr>
        <w:pStyle w:val="PartName"/>
        <w:keepNext/>
      </w:pPr>
      <w:r>
        <w:t>Appendices</w:t>
      </w:r>
    </w:p>
    <w:p>
      <w:pPr>
        <w:pStyle w:val="PartSubtitle"/>
        <w:keepNext/>
      </w:pPr>
      <w:r>
        <w:t>Ownership, document/status, event, traceability, current workspace, legacy continuity, and final review reference catalogs.</w:t>
      </w:r>
    </w:p>
    <w:p>
      <w:pPr>
        <w:pStyle w:val="Heading1"/>
        <w:keepNext/>
      </w:pPr>
      <w:r>
        <w:t>Appendix A - Functional Ownership Matrix</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3100"/>
        <w:gridCol w:w="2800"/>
        <w:gridCol w:w="4360"/>
      </w:tblGrid>
      <w:tr>
        <w:trPr>
          <w:cantSplit/>
          <w:tblHeader w:val="true"/>
        </w:trPr>
        <w:tc>
          <w:tcPr>
            <w:tcW w:type="dxa" w:w="31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Capability</w:t>
            </w:r>
          </w:p>
        </w:tc>
        <w:tc>
          <w:tcPr>
            <w:tcW w:type="dxa" w:w="28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Authoritative owner</w:t>
            </w:r>
          </w:p>
        </w:tc>
        <w:tc>
          <w:tcPr>
            <w:tcW w:type="dxa" w:w="43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Permitted Sales entry / display</w:t>
            </w:r>
          </w:p>
        </w:tc>
      </w:tr>
      <w:tr>
        <w:trPr>
          <w:cantSplit/>
        </w:trPr>
        <w:tc>
          <w:tcPr>
            <w:tcW w:type="dxa" w:w="3100"/>
          </w:tcPr>
          <w:p>
            <w:pPr>
              <w:spacing w:after="0" w:before="0" w:line="240" w:lineRule="auto"/>
            </w:pPr>
            <w:r>
              <w:rPr>
                <w:rFonts w:ascii="Inter" w:hAnsi="Inter" w:eastAsia="Inter"/>
                <w:b w:val="0"/>
                <w:color w:val="172033"/>
                <w:sz w:val="15"/>
              </w:rPr>
              <w:t>Cash / credit / partial-payment sale</w:t>
            </w:r>
          </w:p>
        </w:tc>
        <w:tc>
          <w:tcPr>
            <w:tcW w:type="dxa" w:w="2800"/>
          </w:tcPr>
          <w:p>
            <w:pPr>
              <w:spacing w:after="0" w:before="0" w:line="240" w:lineRule="auto"/>
            </w:pPr>
            <w:r>
              <w:rPr>
                <w:rFonts w:ascii="Inter" w:hAnsi="Inter" w:eastAsia="Inter"/>
                <w:b w:val="0"/>
                <w:color w:val="172033"/>
                <w:sz w:val="15"/>
              </w:rPr>
              <w:t>MDS-200</w:t>
            </w:r>
          </w:p>
        </w:tc>
        <w:tc>
          <w:tcPr>
            <w:tcW w:type="dxa" w:w="4360"/>
          </w:tcPr>
          <w:p>
            <w:pPr>
              <w:spacing w:after="0" w:before="0" w:line="240" w:lineRule="auto"/>
            </w:pPr>
            <w:r>
              <w:rPr>
                <w:rFonts w:ascii="Inter" w:hAnsi="Inter" w:eastAsia="Inter"/>
                <w:b w:val="0"/>
                <w:color w:val="172033"/>
                <w:sz w:val="15"/>
              </w:rPr>
              <w:t>Primary New Sale action and sale detail.</w:t>
            </w:r>
          </w:p>
        </w:tc>
      </w:tr>
      <w:tr>
        <w:trPr>
          <w:cantSplit/>
        </w:trPr>
        <w:tc>
          <w:tcPr>
            <w:tcW w:type="dxa" w:w="3100"/>
            <w:shd w:fill="F3F7FA" w:val="clear"/>
          </w:tcPr>
          <w:p>
            <w:pPr>
              <w:spacing w:after="0" w:before="0" w:line="240" w:lineRule="auto"/>
            </w:pPr>
            <w:r>
              <w:rPr>
                <w:rFonts w:ascii="Inter" w:hAnsi="Inter" w:eastAsia="Inter"/>
                <w:b w:val="0"/>
                <w:color w:val="172033"/>
                <w:sz w:val="15"/>
              </w:rPr>
              <w:t>Receivable creation and balance source</w:t>
            </w:r>
          </w:p>
        </w:tc>
        <w:tc>
          <w:tcPr>
            <w:tcW w:type="dxa" w:w="2800"/>
            <w:shd w:fill="F3F7FA" w:val="clear"/>
          </w:tcPr>
          <w:p>
            <w:pPr>
              <w:spacing w:after="0" w:before="0" w:line="240" w:lineRule="auto"/>
            </w:pPr>
            <w:r>
              <w:rPr>
                <w:rFonts w:ascii="Inter" w:hAnsi="Inter" w:eastAsia="Inter"/>
                <w:b w:val="0"/>
                <w:color w:val="172033"/>
                <w:sz w:val="15"/>
              </w:rPr>
              <w:t>MDS-200</w:t>
            </w:r>
          </w:p>
        </w:tc>
        <w:tc>
          <w:tcPr>
            <w:tcW w:type="dxa" w:w="4360"/>
            <w:shd w:fill="F3F7FA" w:val="clear"/>
          </w:tcPr>
          <w:p>
            <w:pPr>
              <w:spacing w:after="0" w:before="0" w:line="240" w:lineRule="auto"/>
            </w:pPr>
            <w:r>
              <w:rPr>
                <w:rFonts w:ascii="Inter" w:hAnsi="Inter" w:eastAsia="Inter"/>
                <w:b w:val="0"/>
                <w:color w:val="172033"/>
                <w:sz w:val="15"/>
              </w:rPr>
              <w:t>Open item, due state, and customer balance context.</w:t>
            </w:r>
          </w:p>
        </w:tc>
      </w:tr>
      <w:tr>
        <w:trPr>
          <w:cantSplit/>
        </w:trPr>
        <w:tc>
          <w:tcPr>
            <w:tcW w:type="dxa" w:w="3100"/>
          </w:tcPr>
          <w:p>
            <w:pPr>
              <w:spacing w:after="0" w:before="0" w:line="240" w:lineRule="auto"/>
            </w:pPr>
            <w:r>
              <w:rPr>
                <w:rFonts w:ascii="Inter" w:hAnsi="Inter" w:eastAsia="Inter"/>
                <w:b w:val="0"/>
                <w:color w:val="172033"/>
                <w:sz w:val="15"/>
              </w:rPr>
              <w:t>Customer collection</w:t>
            </w:r>
          </w:p>
        </w:tc>
        <w:tc>
          <w:tcPr>
            <w:tcW w:type="dxa" w:w="2800"/>
          </w:tcPr>
          <w:p>
            <w:pPr>
              <w:spacing w:after="0" w:before="0" w:line="240" w:lineRule="auto"/>
            </w:pPr>
            <w:r>
              <w:rPr>
                <w:rFonts w:ascii="Inter" w:hAnsi="Inter" w:eastAsia="Inter"/>
                <w:b w:val="0"/>
                <w:color w:val="172033"/>
                <w:sz w:val="15"/>
              </w:rPr>
              <w:t>MDS-300</w:t>
            </w:r>
          </w:p>
        </w:tc>
        <w:tc>
          <w:tcPr>
            <w:tcW w:type="dxa" w:w="4360"/>
          </w:tcPr>
          <w:p>
            <w:pPr>
              <w:spacing w:after="0" w:before="0" w:line="240" w:lineRule="auto"/>
            </w:pPr>
            <w:r>
              <w:rPr>
                <w:rFonts w:ascii="Inter" w:hAnsi="Inter" w:eastAsia="Inter"/>
                <w:b w:val="0"/>
                <w:color w:val="172033"/>
                <w:sz w:val="15"/>
              </w:rPr>
              <w:t>Collect Payment shortcut and related activity.</w:t>
            </w:r>
          </w:p>
        </w:tc>
      </w:tr>
      <w:tr>
        <w:trPr>
          <w:cantSplit/>
        </w:trPr>
        <w:tc>
          <w:tcPr>
            <w:tcW w:type="dxa" w:w="3100"/>
            <w:shd w:fill="F3F7FA" w:val="clear"/>
          </w:tcPr>
          <w:p>
            <w:pPr>
              <w:spacing w:after="0" w:before="0" w:line="240" w:lineRule="auto"/>
            </w:pPr>
            <w:r>
              <w:rPr>
                <w:rFonts w:ascii="Inter" w:hAnsi="Inter" w:eastAsia="Inter"/>
                <w:b w:val="0"/>
                <w:color w:val="172033"/>
                <w:sz w:val="15"/>
              </w:rPr>
              <w:t>Payment receipt and application</w:t>
            </w:r>
          </w:p>
        </w:tc>
        <w:tc>
          <w:tcPr>
            <w:tcW w:type="dxa" w:w="2800"/>
            <w:shd w:fill="F3F7FA" w:val="clear"/>
          </w:tcPr>
          <w:p>
            <w:pPr>
              <w:spacing w:after="0" w:before="0" w:line="240" w:lineRule="auto"/>
            </w:pPr>
            <w:r>
              <w:rPr>
                <w:rFonts w:ascii="Inter" w:hAnsi="Inter" w:eastAsia="Inter"/>
                <w:b w:val="0"/>
                <w:color w:val="172033"/>
                <w:sz w:val="15"/>
              </w:rPr>
              <w:t>MDS-300</w:t>
            </w:r>
          </w:p>
        </w:tc>
        <w:tc>
          <w:tcPr>
            <w:tcW w:type="dxa" w:w="4360"/>
            <w:shd w:fill="F3F7FA" w:val="clear"/>
          </w:tcPr>
          <w:p>
            <w:pPr>
              <w:spacing w:after="0" w:before="0" w:line="240" w:lineRule="auto"/>
            </w:pPr>
            <w:r>
              <w:rPr>
                <w:rFonts w:ascii="Inter" w:hAnsi="Inter" w:eastAsia="Inter"/>
                <w:b w:val="0"/>
                <w:color w:val="172033"/>
                <w:sz w:val="15"/>
              </w:rPr>
              <w:t>Related document link only.</w:t>
            </w:r>
          </w:p>
        </w:tc>
      </w:tr>
      <w:tr>
        <w:trPr>
          <w:cantSplit/>
        </w:trPr>
        <w:tc>
          <w:tcPr>
            <w:tcW w:type="dxa" w:w="3100"/>
          </w:tcPr>
          <w:p>
            <w:pPr>
              <w:spacing w:after="0" w:before="0" w:line="240" w:lineRule="auto"/>
            </w:pPr>
            <w:r>
              <w:rPr>
                <w:rFonts w:ascii="Inter" w:hAnsi="Inter" w:eastAsia="Inter"/>
                <w:b w:val="0"/>
                <w:color w:val="172033"/>
                <w:sz w:val="15"/>
              </w:rPr>
              <w:t>Cash Account movement and balance</w:t>
            </w:r>
          </w:p>
        </w:tc>
        <w:tc>
          <w:tcPr>
            <w:tcW w:type="dxa" w:w="2800"/>
          </w:tcPr>
          <w:p>
            <w:pPr>
              <w:spacing w:after="0" w:before="0" w:line="240" w:lineRule="auto"/>
            </w:pPr>
            <w:r>
              <w:rPr>
                <w:rFonts w:ascii="Inter" w:hAnsi="Inter" w:eastAsia="Inter"/>
                <w:b w:val="0"/>
                <w:color w:val="172033"/>
                <w:sz w:val="15"/>
              </w:rPr>
              <w:t>MDS-700</w:t>
            </w:r>
          </w:p>
        </w:tc>
        <w:tc>
          <w:tcPr>
            <w:tcW w:type="dxa" w:w="4360"/>
          </w:tcPr>
          <w:p>
            <w:pPr>
              <w:spacing w:after="0" w:before="0" w:line="240" w:lineRule="auto"/>
            </w:pPr>
            <w:r>
              <w:rPr>
                <w:rFonts w:ascii="Inter" w:hAnsi="Inter" w:eastAsia="Inter"/>
                <w:b w:val="0"/>
                <w:color w:val="172033"/>
                <w:sz w:val="15"/>
              </w:rPr>
              <w:t>Selected account context and posted effect; no independent balance.</w:t>
            </w:r>
          </w:p>
        </w:tc>
      </w:tr>
      <w:tr>
        <w:trPr>
          <w:cantSplit/>
        </w:trPr>
        <w:tc>
          <w:tcPr>
            <w:tcW w:type="dxa" w:w="3100"/>
            <w:shd w:fill="F3F7FA" w:val="clear"/>
          </w:tcPr>
          <w:p>
            <w:pPr>
              <w:spacing w:after="0" w:before="0" w:line="240" w:lineRule="auto"/>
            </w:pPr>
            <w:r>
              <w:rPr>
                <w:rFonts w:ascii="Inter" w:hAnsi="Inter" w:eastAsia="Inter"/>
                <w:b w:val="0"/>
                <w:color w:val="172033"/>
                <w:sz w:val="15"/>
              </w:rPr>
              <w:t>Inventory availability and movement</w:t>
            </w:r>
          </w:p>
        </w:tc>
        <w:tc>
          <w:tcPr>
            <w:tcW w:type="dxa" w:w="2800"/>
            <w:shd w:fill="F3F7FA" w:val="clear"/>
          </w:tcPr>
          <w:p>
            <w:pPr>
              <w:spacing w:after="0" w:before="0" w:line="240" w:lineRule="auto"/>
            </w:pPr>
            <w:r>
              <w:rPr>
                <w:rFonts w:ascii="Inter" w:hAnsi="Inter" w:eastAsia="Inter"/>
                <w:b w:val="0"/>
                <w:color w:val="172033"/>
                <w:sz w:val="15"/>
              </w:rPr>
              <w:t>MDS-600</w:t>
            </w:r>
          </w:p>
        </w:tc>
        <w:tc>
          <w:tcPr>
            <w:tcW w:type="dxa" w:w="4360"/>
            <w:shd w:fill="F3F7FA" w:val="clear"/>
          </w:tcPr>
          <w:p>
            <w:pPr>
              <w:spacing w:after="0" w:before="0" w:line="240" w:lineRule="auto"/>
            </w:pPr>
            <w:r>
              <w:rPr>
                <w:rFonts w:ascii="Inter" w:hAnsi="Inter" w:eastAsia="Inter"/>
                <w:b w:val="0"/>
                <w:color w:val="172033"/>
                <w:sz w:val="15"/>
              </w:rPr>
              <w:t>Availability, reservation, release, and resulting stock effect.</w:t>
            </w:r>
          </w:p>
        </w:tc>
      </w:tr>
      <w:tr>
        <w:trPr>
          <w:cantSplit/>
        </w:trPr>
        <w:tc>
          <w:tcPr>
            <w:tcW w:type="dxa" w:w="3100"/>
          </w:tcPr>
          <w:p>
            <w:pPr>
              <w:spacing w:after="0" w:before="0" w:line="240" w:lineRule="auto"/>
            </w:pPr>
            <w:r>
              <w:rPr>
                <w:rFonts w:ascii="Inter" w:hAnsi="Inter" w:eastAsia="Inter"/>
                <w:b w:val="0"/>
                <w:color w:val="172033"/>
                <w:sz w:val="15"/>
              </w:rPr>
              <w:t>Customer ledger</w:t>
            </w:r>
          </w:p>
        </w:tc>
        <w:tc>
          <w:tcPr>
            <w:tcW w:type="dxa" w:w="2800"/>
          </w:tcPr>
          <w:p>
            <w:pPr>
              <w:spacing w:after="0" w:before="0" w:line="240" w:lineRule="auto"/>
            </w:pPr>
            <w:r>
              <w:rPr>
                <w:rFonts w:ascii="Inter" w:hAnsi="Inter" w:eastAsia="Inter"/>
                <w:b w:val="0"/>
                <w:color w:val="172033"/>
                <w:sz w:val="15"/>
              </w:rPr>
              <w:t>MDS-300 governed projection</w:t>
            </w:r>
          </w:p>
        </w:tc>
        <w:tc>
          <w:tcPr>
            <w:tcW w:type="dxa" w:w="4360"/>
          </w:tcPr>
          <w:p>
            <w:pPr>
              <w:spacing w:after="0" w:before="0" w:line="240" w:lineRule="auto"/>
            </w:pPr>
            <w:r>
              <w:rPr>
                <w:rFonts w:ascii="Inter" w:hAnsi="Inter" w:eastAsia="Inter"/>
                <w:b w:val="0"/>
                <w:color w:val="172033"/>
                <w:sz w:val="15"/>
              </w:rPr>
              <w:t>Shortcut and contextual view using MDS-200 source charges.</w:t>
            </w:r>
          </w:p>
        </w:tc>
      </w:tr>
      <w:tr>
        <w:trPr>
          <w:cantSplit/>
        </w:trPr>
        <w:tc>
          <w:tcPr>
            <w:tcW w:type="dxa" w:w="3100"/>
            <w:shd w:fill="F3F7FA" w:val="clear"/>
          </w:tcPr>
          <w:p>
            <w:pPr>
              <w:spacing w:after="0" w:before="0" w:line="240" w:lineRule="auto"/>
            </w:pPr>
            <w:r>
              <w:rPr>
                <w:rFonts w:ascii="Inter" w:hAnsi="Inter" w:eastAsia="Inter"/>
                <w:b w:val="0"/>
                <w:color w:val="172033"/>
                <w:sz w:val="15"/>
              </w:rPr>
              <w:t>Billing statement</w:t>
            </w:r>
          </w:p>
        </w:tc>
        <w:tc>
          <w:tcPr>
            <w:tcW w:type="dxa" w:w="2800"/>
            <w:shd w:fill="F3F7FA" w:val="clear"/>
          </w:tcPr>
          <w:p>
            <w:pPr>
              <w:spacing w:after="0" w:before="0" w:line="240" w:lineRule="auto"/>
            </w:pPr>
            <w:r>
              <w:rPr>
                <w:rFonts w:ascii="Inter" w:hAnsi="Inter" w:eastAsia="Inter"/>
                <w:b w:val="0"/>
                <w:color w:val="172033"/>
                <w:sz w:val="15"/>
              </w:rPr>
              <w:t>MDS-200</w:t>
            </w:r>
          </w:p>
        </w:tc>
        <w:tc>
          <w:tcPr>
            <w:tcW w:type="dxa" w:w="4360"/>
            <w:shd w:fill="F3F7FA" w:val="clear"/>
          </w:tcPr>
          <w:p>
            <w:pPr>
              <w:spacing w:after="0" w:before="0" w:line="240" w:lineRule="auto"/>
            </w:pPr>
            <w:r>
              <w:rPr>
                <w:rFonts w:ascii="Inter" w:hAnsi="Inter" w:eastAsia="Inter"/>
                <w:b w:val="0"/>
                <w:color w:val="172033"/>
                <w:sz w:val="15"/>
              </w:rPr>
              <w:t>Primary action, customer context, and history.</w:t>
            </w:r>
          </w:p>
        </w:tc>
      </w:tr>
      <w:tr>
        <w:trPr>
          <w:cantSplit/>
        </w:trPr>
        <w:tc>
          <w:tcPr>
            <w:tcW w:type="dxa" w:w="3100"/>
          </w:tcPr>
          <w:p>
            <w:pPr>
              <w:spacing w:after="0" w:before="0" w:line="240" w:lineRule="auto"/>
            </w:pPr>
            <w:r>
              <w:rPr>
                <w:rFonts w:ascii="Inter" w:hAnsi="Inter" w:eastAsia="Inter"/>
                <w:b w:val="0"/>
                <w:color w:val="172033"/>
                <w:sz w:val="15"/>
              </w:rPr>
              <w:t>Sales debit / credit adjustment</w:t>
            </w:r>
          </w:p>
        </w:tc>
        <w:tc>
          <w:tcPr>
            <w:tcW w:type="dxa" w:w="2800"/>
          </w:tcPr>
          <w:p>
            <w:pPr>
              <w:spacing w:after="0" w:before="0" w:line="240" w:lineRule="auto"/>
            </w:pPr>
            <w:r>
              <w:rPr>
                <w:rFonts w:ascii="Inter" w:hAnsi="Inter" w:eastAsia="Inter"/>
                <w:b w:val="0"/>
                <w:color w:val="172033"/>
                <w:sz w:val="15"/>
              </w:rPr>
              <w:t>MDS-200</w:t>
            </w:r>
          </w:p>
        </w:tc>
        <w:tc>
          <w:tcPr>
            <w:tcW w:type="dxa" w:w="4360"/>
          </w:tcPr>
          <w:p>
            <w:pPr>
              <w:spacing w:after="0" w:before="0" w:line="240" w:lineRule="auto"/>
            </w:pPr>
            <w:r>
              <w:rPr>
                <w:rFonts w:ascii="Inter" w:hAnsi="Inter" w:eastAsia="Inter"/>
                <w:b w:val="0"/>
                <w:color w:val="172033"/>
                <w:sz w:val="15"/>
              </w:rPr>
              <w:t>Controlled action and history.</w:t>
            </w:r>
          </w:p>
        </w:tc>
      </w:tr>
      <w:tr>
        <w:trPr>
          <w:cantSplit/>
        </w:trPr>
        <w:tc>
          <w:tcPr>
            <w:tcW w:type="dxa" w:w="3100"/>
            <w:shd w:fill="F3F7FA" w:val="clear"/>
          </w:tcPr>
          <w:p>
            <w:pPr>
              <w:spacing w:after="0" w:before="0" w:line="240" w:lineRule="auto"/>
            </w:pPr>
            <w:r>
              <w:rPr>
                <w:rFonts w:ascii="Inter" w:hAnsi="Inter" w:eastAsia="Inter"/>
                <w:b w:val="0"/>
                <w:color w:val="172033"/>
                <w:sz w:val="15"/>
              </w:rPr>
              <w:t>Customer refund execution</w:t>
            </w:r>
          </w:p>
        </w:tc>
        <w:tc>
          <w:tcPr>
            <w:tcW w:type="dxa" w:w="2800"/>
            <w:shd w:fill="F3F7FA" w:val="clear"/>
          </w:tcPr>
          <w:p>
            <w:pPr>
              <w:spacing w:after="0" w:before="0" w:line="240" w:lineRule="auto"/>
            </w:pPr>
            <w:r>
              <w:rPr>
                <w:rFonts w:ascii="Inter" w:hAnsi="Inter" w:eastAsia="Inter"/>
                <w:b w:val="0"/>
                <w:color w:val="172033"/>
                <w:sz w:val="15"/>
              </w:rPr>
              <w:t>MDS-500</w:t>
            </w:r>
          </w:p>
        </w:tc>
        <w:tc>
          <w:tcPr>
            <w:tcW w:type="dxa" w:w="4360"/>
            <w:shd w:fill="F3F7FA" w:val="clear"/>
          </w:tcPr>
          <w:p>
            <w:pPr>
              <w:spacing w:after="0" w:before="0" w:line="240" w:lineRule="auto"/>
            </w:pPr>
            <w:r>
              <w:rPr>
                <w:rFonts w:ascii="Inter" w:hAnsi="Inter" w:eastAsia="Inter"/>
                <w:b w:val="0"/>
                <w:color w:val="172033"/>
                <w:sz w:val="15"/>
              </w:rPr>
              <w:t>Authorized handoff from return/credit context.</w:t>
            </w:r>
          </w:p>
        </w:tc>
      </w:tr>
      <w:tr>
        <w:trPr>
          <w:cantSplit/>
        </w:trPr>
        <w:tc>
          <w:tcPr>
            <w:tcW w:type="dxa" w:w="3100"/>
          </w:tcPr>
          <w:p>
            <w:pPr>
              <w:spacing w:after="0" w:before="0" w:line="240" w:lineRule="auto"/>
            </w:pPr>
            <w:r>
              <w:rPr>
                <w:rFonts w:ascii="Inter" w:hAnsi="Inter" w:eastAsia="Inter"/>
                <w:b w:val="0"/>
                <w:color w:val="172033"/>
                <w:sz w:val="15"/>
              </w:rPr>
              <w:t>Customer / product / price / term</w:t>
            </w:r>
          </w:p>
        </w:tc>
        <w:tc>
          <w:tcPr>
            <w:tcW w:type="dxa" w:w="2800"/>
          </w:tcPr>
          <w:p>
            <w:pPr>
              <w:spacing w:after="0" w:before="0" w:line="240" w:lineRule="auto"/>
            </w:pPr>
            <w:r>
              <w:rPr>
                <w:rFonts w:ascii="Inter" w:hAnsi="Inter" w:eastAsia="Inter"/>
                <w:b w:val="0"/>
                <w:color w:val="172033"/>
                <w:sz w:val="15"/>
              </w:rPr>
              <w:t>MDS-1000</w:t>
            </w:r>
          </w:p>
        </w:tc>
        <w:tc>
          <w:tcPr>
            <w:tcW w:type="dxa" w:w="4360"/>
          </w:tcPr>
          <w:p>
            <w:pPr>
              <w:spacing w:after="0" w:before="0" w:line="240" w:lineRule="auto"/>
            </w:pPr>
            <w:r>
              <w:rPr>
                <w:rFonts w:ascii="Inter" w:hAnsi="Inter" w:eastAsia="Inter"/>
                <w:b w:val="0"/>
                <w:color w:val="172033"/>
                <w:sz w:val="15"/>
              </w:rPr>
              <w:t>Select or contextual quick-create.</w:t>
            </w:r>
          </w:p>
        </w:tc>
      </w:tr>
      <w:tr>
        <w:trPr>
          <w:cantSplit/>
        </w:trPr>
        <w:tc>
          <w:tcPr>
            <w:tcW w:type="dxa" w:w="3100"/>
            <w:shd w:fill="F3F7FA" w:val="clear"/>
          </w:tcPr>
          <w:p>
            <w:pPr>
              <w:spacing w:after="0" w:before="0" w:line="240" w:lineRule="auto"/>
            </w:pPr>
            <w:r>
              <w:rPr>
                <w:rFonts w:ascii="Inter" w:hAnsi="Inter" w:eastAsia="Inter"/>
                <w:b w:val="0"/>
                <w:color w:val="172033"/>
                <w:sz w:val="15"/>
              </w:rPr>
              <w:t>Sales configuration / users / plan</w:t>
            </w:r>
          </w:p>
        </w:tc>
        <w:tc>
          <w:tcPr>
            <w:tcW w:type="dxa" w:w="2800"/>
            <w:shd w:fill="F3F7FA" w:val="clear"/>
          </w:tcPr>
          <w:p>
            <w:pPr>
              <w:spacing w:after="0" w:before="0" w:line="240" w:lineRule="auto"/>
            </w:pPr>
            <w:r>
              <w:rPr>
                <w:rFonts w:ascii="Inter" w:hAnsi="Inter" w:eastAsia="Inter"/>
                <w:b w:val="0"/>
                <w:color w:val="172033"/>
                <w:sz w:val="15"/>
              </w:rPr>
              <w:t>MDS-1100</w:t>
            </w:r>
          </w:p>
        </w:tc>
        <w:tc>
          <w:tcPr>
            <w:tcW w:type="dxa" w:w="4360"/>
            <w:shd w:fill="F3F7FA" w:val="clear"/>
          </w:tcPr>
          <w:p>
            <w:pPr>
              <w:spacing w:after="0" w:before="0" w:line="240" w:lineRule="auto"/>
            </w:pPr>
            <w:r>
              <w:rPr>
                <w:rFonts w:ascii="Inter" w:hAnsi="Inter" w:eastAsia="Inter"/>
                <w:b w:val="0"/>
                <w:color w:val="172033"/>
                <w:sz w:val="15"/>
              </w:rPr>
              <w:t>Consume and enforce; link to authorized setup.</w:t>
            </w:r>
          </w:p>
        </w:tc>
      </w:tr>
      <w:tr>
        <w:trPr>
          <w:cantSplit/>
        </w:trPr>
        <w:tc>
          <w:tcPr>
            <w:tcW w:type="dxa" w:w="3100"/>
          </w:tcPr>
          <w:p>
            <w:pPr>
              <w:spacing w:after="0" w:before="0" w:line="240" w:lineRule="auto"/>
            </w:pPr>
            <w:r>
              <w:rPr>
                <w:rFonts w:ascii="Inter" w:hAnsi="Inter" w:eastAsia="Inter"/>
                <w:b w:val="0"/>
                <w:color w:val="172033"/>
                <w:sz w:val="15"/>
              </w:rPr>
              <w:t>Cross-module Profit or Loss / Sales &amp; Profit</w:t>
            </w:r>
          </w:p>
        </w:tc>
        <w:tc>
          <w:tcPr>
            <w:tcW w:type="dxa" w:w="2800"/>
          </w:tcPr>
          <w:p>
            <w:pPr>
              <w:spacing w:after="0" w:before="0" w:line="240" w:lineRule="auto"/>
            </w:pPr>
            <w:r>
              <w:rPr>
                <w:rFonts w:ascii="Inter" w:hAnsi="Inter" w:eastAsia="Inter"/>
                <w:b w:val="0"/>
                <w:color w:val="172033"/>
                <w:sz w:val="15"/>
              </w:rPr>
              <w:t>MDS-900</w:t>
            </w:r>
          </w:p>
        </w:tc>
        <w:tc>
          <w:tcPr>
            <w:tcW w:type="dxa" w:w="4360"/>
          </w:tcPr>
          <w:p>
            <w:pPr>
              <w:spacing w:after="0" w:before="0" w:line="240" w:lineRule="auto"/>
            </w:pPr>
            <w:r>
              <w:rPr>
                <w:rFonts w:ascii="Inter" w:hAnsi="Inter" w:eastAsia="Inter"/>
                <w:b w:val="0"/>
                <w:color w:val="172033"/>
                <w:sz w:val="15"/>
              </w:rPr>
              <w:t>Report shortcut and drill-down context.</w:t>
            </w:r>
          </w:p>
        </w:tc>
      </w:tr>
    </w:tbl>
    <w:p>
      <w:pPr>
        <w:spacing w:after="0"/>
      </w:pPr>
    </w:p>
    <w:p>
      <w:pPr>
        <w:pStyle w:val="Heading1"/>
        <w:keepNext/>
      </w:pPr>
      <w:r>
        <w:t>Appendix B - Document and Status Catalog</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3100"/>
        <w:gridCol w:w="4200"/>
        <w:gridCol w:w="2960"/>
      </w:tblGrid>
      <w:tr>
        <w:trPr>
          <w:cantSplit/>
          <w:tblHeader w:val="true"/>
        </w:trPr>
        <w:tc>
          <w:tcPr>
            <w:tcW w:type="dxa" w:w="31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Document / record</w:t>
            </w:r>
          </w:p>
        </w:tc>
        <w:tc>
          <w:tcPr>
            <w:tcW w:type="dxa" w:w="42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Lifecycle status</w:t>
            </w:r>
          </w:p>
        </w:tc>
        <w:tc>
          <w:tcPr>
            <w:tcW w:type="dxa" w:w="29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Independent amount effect?</w:t>
            </w:r>
          </w:p>
        </w:tc>
      </w:tr>
      <w:tr>
        <w:trPr>
          <w:cantSplit/>
        </w:trPr>
        <w:tc>
          <w:tcPr>
            <w:tcW w:type="dxa" w:w="3100"/>
          </w:tcPr>
          <w:p>
            <w:pPr>
              <w:spacing w:after="0" w:before="0" w:line="240" w:lineRule="auto"/>
            </w:pPr>
            <w:r>
              <w:rPr>
                <w:rFonts w:ascii="Inter" w:hAnsi="Inter" w:eastAsia="Inter"/>
                <w:b w:val="0"/>
                <w:color w:val="172033"/>
                <w:sz w:val="15"/>
              </w:rPr>
              <w:t>Sale / Sales Invoice</w:t>
            </w:r>
          </w:p>
        </w:tc>
        <w:tc>
          <w:tcPr>
            <w:tcW w:type="dxa" w:w="4200"/>
          </w:tcPr>
          <w:p>
            <w:pPr>
              <w:spacing w:after="0" w:before="0" w:line="240" w:lineRule="auto"/>
            </w:pPr>
            <w:r>
              <w:rPr>
                <w:rFonts w:ascii="Inter" w:hAnsi="Inter" w:eastAsia="Inter"/>
                <w:b w:val="0"/>
                <w:color w:val="172033"/>
                <w:sz w:val="15"/>
              </w:rPr>
              <w:t>Draft; For Approval; Approved; Posted; Cancelled; Reversed; Failed</w:t>
            </w:r>
          </w:p>
        </w:tc>
        <w:tc>
          <w:tcPr>
            <w:tcW w:type="dxa" w:w="2960"/>
          </w:tcPr>
          <w:p>
            <w:pPr>
              <w:spacing w:after="0" w:before="0" w:line="240" w:lineRule="auto"/>
            </w:pPr>
            <w:r>
              <w:rPr>
                <w:rFonts w:ascii="Inter" w:hAnsi="Inter" w:eastAsia="Inter"/>
                <w:b w:val="0"/>
                <w:color w:val="172033"/>
                <w:sz w:val="15"/>
              </w:rPr>
              <w:t>Yes, when posted.</w:t>
            </w:r>
          </w:p>
        </w:tc>
      </w:tr>
      <w:tr>
        <w:trPr>
          <w:cantSplit/>
        </w:trPr>
        <w:tc>
          <w:tcPr>
            <w:tcW w:type="dxa" w:w="3100"/>
            <w:shd w:fill="F3F7FA" w:val="clear"/>
          </w:tcPr>
          <w:p>
            <w:pPr>
              <w:spacing w:after="0" w:before="0" w:line="240" w:lineRule="auto"/>
            </w:pPr>
            <w:r>
              <w:rPr>
                <w:rFonts w:ascii="Inter" w:hAnsi="Inter" w:eastAsia="Inter"/>
                <w:b w:val="0"/>
                <w:color w:val="172033"/>
                <w:sz w:val="15"/>
              </w:rPr>
              <w:t>Receivable Open Item</w:t>
            </w:r>
          </w:p>
        </w:tc>
        <w:tc>
          <w:tcPr>
            <w:tcW w:type="dxa" w:w="4200"/>
            <w:shd w:fill="F3F7FA" w:val="clear"/>
          </w:tcPr>
          <w:p>
            <w:pPr>
              <w:spacing w:after="0" w:before="0" w:line="240" w:lineRule="auto"/>
            </w:pPr>
            <w:r>
              <w:rPr>
                <w:rFonts w:ascii="Inter" w:hAnsi="Inter" w:eastAsia="Inter"/>
                <w:b w:val="0"/>
                <w:color w:val="172033"/>
                <w:sz w:val="15"/>
              </w:rPr>
              <w:t>Unpaid; Partially Paid; Paid; Written Off; Reversed plus due/dispute dimensions</w:t>
            </w:r>
          </w:p>
        </w:tc>
        <w:tc>
          <w:tcPr>
            <w:tcW w:type="dxa" w:w="2960"/>
            <w:shd w:fill="F3F7FA" w:val="clear"/>
          </w:tcPr>
          <w:p>
            <w:pPr>
              <w:spacing w:after="0" w:before="0" w:line="240" w:lineRule="auto"/>
            </w:pPr>
            <w:r>
              <w:rPr>
                <w:rFonts w:ascii="Inter" w:hAnsi="Inter" w:eastAsia="Inter"/>
                <w:b w:val="0"/>
                <w:color w:val="172033"/>
                <w:sz w:val="15"/>
              </w:rPr>
              <w:t>Represents remaining customer obligation.</w:t>
            </w:r>
          </w:p>
        </w:tc>
      </w:tr>
      <w:tr>
        <w:trPr>
          <w:cantSplit/>
        </w:trPr>
        <w:tc>
          <w:tcPr>
            <w:tcW w:type="dxa" w:w="3100"/>
          </w:tcPr>
          <w:p>
            <w:pPr>
              <w:spacing w:after="0" w:before="0" w:line="240" w:lineRule="auto"/>
            </w:pPr>
            <w:r>
              <w:rPr>
                <w:rFonts w:ascii="Inter" w:hAnsi="Inter" w:eastAsia="Inter"/>
                <w:b w:val="0"/>
                <w:color w:val="172033"/>
                <w:sz w:val="15"/>
              </w:rPr>
              <w:t>Sales Return</w:t>
            </w:r>
          </w:p>
        </w:tc>
        <w:tc>
          <w:tcPr>
            <w:tcW w:type="dxa" w:w="4200"/>
          </w:tcPr>
          <w:p>
            <w:pPr>
              <w:spacing w:after="0" w:before="0" w:line="240" w:lineRule="auto"/>
            </w:pPr>
            <w:r>
              <w:rPr>
                <w:rFonts w:ascii="Inter" w:hAnsi="Inter" w:eastAsia="Inter"/>
                <w:b w:val="0"/>
                <w:color w:val="172033"/>
                <w:sz w:val="15"/>
              </w:rPr>
              <w:t>Draft; For Approval; Approved; Posted; Cancelled; Reversed; Failed</w:t>
            </w:r>
          </w:p>
        </w:tc>
        <w:tc>
          <w:tcPr>
            <w:tcW w:type="dxa" w:w="2960"/>
          </w:tcPr>
          <w:p>
            <w:pPr>
              <w:spacing w:after="0" w:before="0" w:line="240" w:lineRule="auto"/>
            </w:pPr>
            <w:r>
              <w:rPr>
                <w:rFonts w:ascii="Inter" w:hAnsi="Inter" w:eastAsia="Inter"/>
                <w:b w:val="0"/>
                <w:color w:val="172033"/>
                <w:sz w:val="15"/>
              </w:rPr>
              <w:t>Yes, linked reduction when posted.</w:t>
            </w:r>
          </w:p>
        </w:tc>
      </w:tr>
      <w:tr>
        <w:trPr>
          <w:cantSplit/>
        </w:trPr>
        <w:tc>
          <w:tcPr>
            <w:tcW w:type="dxa" w:w="3100"/>
            <w:shd w:fill="F3F7FA" w:val="clear"/>
          </w:tcPr>
          <w:p>
            <w:pPr>
              <w:spacing w:after="0" w:before="0" w:line="240" w:lineRule="auto"/>
            </w:pPr>
            <w:r>
              <w:rPr>
                <w:rFonts w:ascii="Inter" w:hAnsi="Inter" w:eastAsia="Inter"/>
                <w:b w:val="0"/>
                <w:color w:val="172033"/>
                <w:sz w:val="15"/>
              </w:rPr>
              <w:t>Debit Adjustment</w:t>
            </w:r>
          </w:p>
        </w:tc>
        <w:tc>
          <w:tcPr>
            <w:tcW w:type="dxa" w:w="4200"/>
            <w:shd w:fill="F3F7FA" w:val="clear"/>
          </w:tcPr>
          <w:p>
            <w:pPr>
              <w:spacing w:after="0" w:before="0" w:line="240" w:lineRule="auto"/>
            </w:pPr>
            <w:r>
              <w:rPr>
                <w:rFonts w:ascii="Inter" w:hAnsi="Inter" w:eastAsia="Inter"/>
                <w:b w:val="0"/>
                <w:color w:val="172033"/>
                <w:sz w:val="15"/>
              </w:rPr>
              <w:t>Draft; For Approval; Approved; Posted; Cancelled; Reversed; Failed</w:t>
            </w:r>
          </w:p>
        </w:tc>
        <w:tc>
          <w:tcPr>
            <w:tcW w:type="dxa" w:w="2960"/>
            <w:shd w:fill="F3F7FA" w:val="clear"/>
          </w:tcPr>
          <w:p>
            <w:pPr>
              <w:spacing w:after="0" w:before="0" w:line="240" w:lineRule="auto"/>
            </w:pPr>
            <w:r>
              <w:rPr>
                <w:rFonts w:ascii="Inter" w:hAnsi="Inter" w:eastAsia="Inter"/>
                <w:b w:val="0"/>
                <w:color w:val="172033"/>
                <w:sz w:val="15"/>
              </w:rPr>
              <w:t>Yes, increases receivable.</w:t>
            </w:r>
          </w:p>
        </w:tc>
      </w:tr>
      <w:tr>
        <w:trPr>
          <w:cantSplit/>
        </w:trPr>
        <w:tc>
          <w:tcPr>
            <w:tcW w:type="dxa" w:w="3100"/>
          </w:tcPr>
          <w:p>
            <w:pPr>
              <w:spacing w:after="0" w:before="0" w:line="240" w:lineRule="auto"/>
            </w:pPr>
            <w:r>
              <w:rPr>
                <w:rFonts w:ascii="Inter" w:hAnsi="Inter" w:eastAsia="Inter"/>
                <w:b w:val="0"/>
                <w:color w:val="172033"/>
                <w:sz w:val="15"/>
              </w:rPr>
              <w:t>Credit Adjustment</w:t>
            </w:r>
          </w:p>
        </w:tc>
        <w:tc>
          <w:tcPr>
            <w:tcW w:type="dxa" w:w="4200"/>
          </w:tcPr>
          <w:p>
            <w:pPr>
              <w:spacing w:after="0" w:before="0" w:line="240" w:lineRule="auto"/>
            </w:pPr>
            <w:r>
              <w:rPr>
                <w:rFonts w:ascii="Inter" w:hAnsi="Inter" w:eastAsia="Inter"/>
                <w:b w:val="0"/>
                <w:color w:val="172033"/>
                <w:sz w:val="15"/>
              </w:rPr>
              <w:t>Draft; For Approval; Approved; Posted; Cancelled; Reversed; Failed</w:t>
            </w:r>
          </w:p>
        </w:tc>
        <w:tc>
          <w:tcPr>
            <w:tcW w:type="dxa" w:w="2960"/>
          </w:tcPr>
          <w:p>
            <w:pPr>
              <w:spacing w:after="0" w:before="0" w:line="240" w:lineRule="auto"/>
            </w:pPr>
            <w:r>
              <w:rPr>
                <w:rFonts w:ascii="Inter" w:hAnsi="Inter" w:eastAsia="Inter"/>
                <w:b w:val="0"/>
                <w:color w:val="172033"/>
                <w:sz w:val="15"/>
              </w:rPr>
              <w:t>Yes, decreases receivable.</w:t>
            </w:r>
          </w:p>
        </w:tc>
      </w:tr>
      <w:tr>
        <w:trPr>
          <w:cantSplit/>
        </w:trPr>
        <w:tc>
          <w:tcPr>
            <w:tcW w:type="dxa" w:w="3100"/>
            <w:shd w:fill="F3F7FA" w:val="clear"/>
          </w:tcPr>
          <w:p>
            <w:pPr>
              <w:spacing w:after="0" w:before="0" w:line="240" w:lineRule="auto"/>
            </w:pPr>
            <w:r>
              <w:rPr>
                <w:rFonts w:ascii="Inter" w:hAnsi="Inter" w:eastAsia="Inter"/>
                <w:b w:val="0"/>
                <w:color w:val="172033"/>
                <w:sz w:val="15"/>
              </w:rPr>
              <w:t>Billing Statement</w:t>
            </w:r>
          </w:p>
        </w:tc>
        <w:tc>
          <w:tcPr>
            <w:tcW w:type="dxa" w:w="4200"/>
            <w:shd w:fill="F3F7FA" w:val="clear"/>
          </w:tcPr>
          <w:p>
            <w:pPr>
              <w:spacing w:after="0" w:before="0" w:line="240" w:lineRule="auto"/>
            </w:pPr>
            <w:r>
              <w:rPr>
                <w:rFonts w:ascii="Inter" w:hAnsi="Inter" w:eastAsia="Inter"/>
                <w:b w:val="0"/>
                <w:color w:val="172033"/>
                <w:sz w:val="15"/>
              </w:rPr>
              <w:t>Draft; Generated; Issued; Superseded; Cancelled</w:t>
            </w:r>
          </w:p>
        </w:tc>
        <w:tc>
          <w:tcPr>
            <w:tcW w:type="dxa" w:w="2960"/>
            <w:shd w:fill="F3F7FA" w:val="clear"/>
          </w:tcPr>
          <w:p>
            <w:pPr>
              <w:spacing w:after="0" w:before="0" w:line="240" w:lineRule="auto"/>
            </w:pPr>
            <w:r>
              <w:rPr>
                <w:rFonts w:ascii="Inter" w:hAnsi="Inter" w:eastAsia="Inter"/>
                <w:b w:val="0"/>
                <w:color w:val="172033"/>
                <w:sz w:val="15"/>
              </w:rPr>
              <w:t>No; summarizes source records.</w:t>
            </w:r>
          </w:p>
        </w:tc>
      </w:tr>
      <w:tr>
        <w:trPr>
          <w:cantSplit/>
        </w:trPr>
        <w:tc>
          <w:tcPr>
            <w:tcW w:type="dxa" w:w="3100"/>
          </w:tcPr>
          <w:p>
            <w:pPr>
              <w:spacing w:after="0" w:before="0" w:line="240" w:lineRule="auto"/>
            </w:pPr>
            <w:r>
              <w:rPr>
                <w:rFonts w:ascii="Inter" w:hAnsi="Inter" w:eastAsia="Inter"/>
                <w:b w:val="0"/>
                <w:color w:val="172033"/>
                <w:sz w:val="15"/>
              </w:rPr>
              <w:t>Payment Receipt / Application</w:t>
            </w:r>
          </w:p>
        </w:tc>
        <w:tc>
          <w:tcPr>
            <w:tcW w:type="dxa" w:w="4200"/>
          </w:tcPr>
          <w:p>
            <w:pPr>
              <w:spacing w:after="0" w:before="0" w:line="240" w:lineRule="auto"/>
            </w:pPr>
            <w:r>
              <w:rPr>
                <w:rFonts w:ascii="Inter" w:hAnsi="Inter" w:eastAsia="Inter"/>
                <w:b w:val="0"/>
                <w:color w:val="172033"/>
                <w:sz w:val="15"/>
              </w:rPr>
              <w:t>Defined by MDS-300</w:t>
            </w:r>
          </w:p>
        </w:tc>
        <w:tc>
          <w:tcPr>
            <w:tcW w:type="dxa" w:w="2960"/>
          </w:tcPr>
          <w:p>
            <w:pPr>
              <w:spacing w:after="0" w:before="0" w:line="240" w:lineRule="auto"/>
            </w:pPr>
            <w:r>
              <w:rPr>
                <w:rFonts w:ascii="Inter" w:hAnsi="Inter" w:eastAsia="Inter"/>
                <w:b w:val="0"/>
                <w:color w:val="172033"/>
                <w:sz w:val="15"/>
              </w:rPr>
              <w:t>Yes to settlement/cash, but not owned by MDS-200.</w:t>
            </w:r>
          </w:p>
        </w:tc>
      </w:tr>
      <w:tr>
        <w:trPr>
          <w:cantSplit/>
        </w:trPr>
        <w:tc>
          <w:tcPr>
            <w:tcW w:type="dxa" w:w="3100"/>
            <w:shd w:fill="F3F7FA" w:val="clear"/>
          </w:tcPr>
          <w:p>
            <w:pPr>
              <w:spacing w:after="0" w:before="0" w:line="240" w:lineRule="auto"/>
            </w:pPr>
            <w:r>
              <w:rPr>
                <w:rFonts w:ascii="Inter" w:hAnsi="Inter" w:eastAsia="Inter"/>
                <w:b w:val="0"/>
                <w:color w:val="172033"/>
                <w:sz w:val="15"/>
              </w:rPr>
              <w:t>Quotation</w:t>
            </w:r>
          </w:p>
        </w:tc>
        <w:tc>
          <w:tcPr>
            <w:tcW w:type="dxa" w:w="4200"/>
            <w:shd w:fill="F3F7FA" w:val="clear"/>
          </w:tcPr>
          <w:p>
            <w:pPr>
              <w:spacing w:after="0" w:before="0" w:line="240" w:lineRule="auto"/>
            </w:pPr>
            <w:r>
              <w:rPr>
                <w:rFonts w:ascii="Inter" w:hAnsi="Inter" w:eastAsia="Inter"/>
                <w:b w:val="0"/>
                <w:color w:val="172033"/>
                <w:sz w:val="15"/>
              </w:rPr>
              <w:t>Draft; Sent; Accepted; Rejected; Expired; Converted; Cancelled</w:t>
            </w:r>
          </w:p>
        </w:tc>
        <w:tc>
          <w:tcPr>
            <w:tcW w:type="dxa" w:w="2960"/>
            <w:shd w:fill="F3F7FA" w:val="clear"/>
          </w:tcPr>
          <w:p>
            <w:pPr>
              <w:spacing w:after="0" w:before="0" w:line="240" w:lineRule="auto"/>
            </w:pPr>
            <w:r>
              <w:rPr>
                <w:rFonts w:ascii="Inter" w:hAnsi="Inter" w:eastAsia="Inter"/>
                <w:b w:val="0"/>
                <w:color w:val="172033"/>
                <w:sz w:val="15"/>
              </w:rPr>
              <w:t>No until converted to a posted sale.</w:t>
            </w:r>
          </w:p>
        </w:tc>
      </w:tr>
    </w:tbl>
    <w:p>
      <w:pPr>
        <w:spacing w:after="0"/>
      </w:pPr>
    </w:p>
    <w:p>
      <w:pPr>
        <w:pStyle w:val="Heading1"/>
        <w:keepNext/>
      </w:pPr>
      <w:r>
        <w:t>Appendix C - Event Subscriber and Dependency Matrix</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2650"/>
        <w:gridCol w:w="3600"/>
        <w:gridCol w:w="4010"/>
      </w:tblGrid>
      <w:tr>
        <w:trPr>
          <w:cantSplit/>
          <w:tblHeader w:val="true"/>
        </w:trPr>
        <w:tc>
          <w:tcPr>
            <w:tcW w:type="dxa" w:w="265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MDS-200 event</w:t>
            </w:r>
          </w:p>
        </w:tc>
        <w:tc>
          <w:tcPr>
            <w:tcW w:type="dxa" w:w="36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Primary prerequisites</w:t>
            </w:r>
          </w:p>
        </w:tc>
        <w:tc>
          <w:tcPr>
            <w:tcW w:type="dxa" w:w="401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Initial subscribers / effects</w:t>
            </w:r>
          </w:p>
        </w:tc>
      </w:tr>
      <w:tr>
        <w:trPr>
          <w:cantSplit/>
        </w:trPr>
        <w:tc>
          <w:tcPr>
            <w:tcW w:type="dxa" w:w="2650"/>
          </w:tcPr>
          <w:p>
            <w:pPr>
              <w:spacing w:after="0" w:before="0" w:line="240" w:lineRule="auto"/>
            </w:pPr>
            <w:r>
              <w:rPr>
                <w:rFonts w:ascii="Inter" w:hAnsi="Inter" w:eastAsia="Inter"/>
                <w:b w:val="0"/>
                <w:color w:val="172033"/>
                <w:sz w:val="15"/>
              </w:rPr>
              <w:t>Sale Posted</w:t>
            </w:r>
          </w:p>
        </w:tc>
        <w:tc>
          <w:tcPr>
            <w:tcW w:type="dxa" w:w="3600"/>
          </w:tcPr>
          <w:p>
            <w:pPr>
              <w:spacing w:after="0" w:before="0" w:line="240" w:lineRule="auto"/>
            </w:pPr>
            <w:r>
              <w:rPr>
                <w:rFonts w:ascii="Inter" w:hAnsi="Inter" w:eastAsia="Inter"/>
                <w:b w:val="0"/>
                <w:color w:val="172033"/>
                <w:sz w:val="15"/>
              </w:rPr>
              <w:t>Valid sale, authorization, protected version, transaction success</w:t>
            </w:r>
          </w:p>
        </w:tc>
        <w:tc>
          <w:tcPr>
            <w:tcW w:type="dxa" w:w="4010"/>
          </w:tcPr>
          <w:p>
            <w:pPr>
              <w:spacing w:after="0" w:before="0" w:line="240" w:lineRule="auto"/>
            </w:pPr>
            <w:r>
              <w:rPr>
                <w:rFonts w:ascii="Inter" w:hAnsi="Inter" w:eastAsia="Inter"/>
                <w:b w:val="0"/>
                <w:color w:val="172033"/>
                <w:sz w:val="15"/>
              </w:rPr>
              <w:t>MDS-600 stock; MDS-300 receipt/open-item context; MDS-100 Dashboard; MDS-900 reports; audit.</w:t>
            </w:r>
          </w:p>
        </w:tc>
      </w:tr>
      <w:tr>
        <w:trPr>
          <w:cantSplit/>
        </w:trPr>
        <w:tc>
          <w:tcPr>
            <w:tcW w:type="dxa" w:w="2650"/>
            <w:shd w:fill="F3F7FA" w:val="clear"/>
          </w:tcPr>
          <w:p>
            <w:pPr>
              <w:spacing w:after="0" w:before="0" w:line="240" w:lineRule="auto"/>
            </w:pPr>
            <w:r>
              <w:rPr>
                <w:rFonts w:ascii="Inter" w:hAnsi="Inter" w:eastAsia="Inter"/>
                <w:b w:val="0"/>
                <w:color w:val="172033"/>
                <w:sz w:val="15"/>
              </w:rPr>
              <w:t>Receivable Created</w:t>
            </w:r>
          </w:p>
        </w:tc>
        <w:tc>
          <w:tcPr>
            <w:tcW w:type="dxa" w:w="3600"/>
            <w:shd w:fill="F3F7FA" w:val="clear"/>
          </w:tcPr>
          <w:p>
            <w:pPr>
              <w:spacing w:after="0" w:before="0" w:line="240" w:lineRule="auto"/>
            </w:pPr>
            <w:r>
              <w:rPr>
                <w:rFonts w:ascii="Inter" w:hAnsi="Inter" w:eastAsia="Inter"/>
                <w:b w:val="0"/>
                <w:color w:val="172033"/>
                <w:sz w:val="15"/>
              </w:rPr>
              <w:t>Posted credit or partial sale / debit adjustment</w:t>
            </w:r>
          </w:p>
        </w:tc>
        <w:tc>
          <w:tcPr>
            <w:tcW w:type="dxa" w:w="4010"/>
            <w:shd w:fill="F3F7FA" w:val="clear"/>
          </w:tcPr>
          <w:p>
            <w:pPr>
              <w:spacing w:after="0" w:before="0" w:line="240" w:lineRule="auto"/>
            </w:pPr>
            <w:r>
              <w:rPr>
                <w:rFonts w:ascii="Inter" w:hAnsi="Inter" w:eastAsia="Inter"/>
                <w:b w:val="0"/>
                <w:color w:val="172033"/>
                <w:sz w:val="15"/>
              </w:rPr>
              <w:t>MDS-300 collection context; Dashboard attention; reports; notifications.</w:t>
            </w:r>
          </w:p>
        </w:tc>
      </w:tr>
      <w:tr>
        <w:trPr>
          <w:cantSplit/>
        </w:trPr>
        <w:tc>
          <w:tcPr>
            <w:tcW w:type="dxa" w:w="2650"/>
          </w:tcPr>
          <w:p>
            <w:pPr>
              <w:spacing w:after="0" w:before="0" w:line="240" w:lineRule="auto"/>
            </w:pPr>
            <w:r>
              <w:rPr>
                <w:rFonts w:ascii="Inter" w:hAnsi="Inter" w:eastAsia="Inter"/>
                <w:b w:val="0"/>
                <w:color w:val="172033"/>
                <w:sz w:val="15"/>
              </w:rPr>
              <w:t>Receipt Application Consumed</w:t>
            </w:r>
          </w:p>
        </w:tc>
        <w:tc>
          <w:tcPr>
            <w:tcW w:type="dxa" w:w="3600"/>
          </w:tcPr>
          <w:p>
            <w:pPr>
              <w:spacing w:after="0" w:before="0" w:line="240" w:lineRule="auto"/>
            </w:pPr>
            <w:r>
              <w:rPr>
                <w:rFonts w:ascii="Inter" w:hAnsi="Inter" w:eastAsia="Inter"/>
                <w:b w:val="0"/>
                <w:color w:val="172033"/>
                <w:sz w:val="15"/>
              </w:rPr>
              <w:t>Valid MDS-300 application identity/version</w:t>
            </w:r>
          </w:p>
        </w:tc>
        <w:tc>
          <w:tcPr>
            <w:tcW w:type="dxa" w:w="4010"/>
          </w:tcPr>
          <w:p>
            <w:pPr>
              <w:spacing w:after="0" w:before="0" w:line="240" w:lineRule="auto"/>
            </w:pPr>
            <w:r>
              <w:rPr>
                <w:rFonts w:ascii="Inter" w:hAnsi="Inter" w:eastAsia="Inter"/>
                <w:b w:val="0"/>
                <w:color w:val="172033"/>
                <w:sz w:val="15"/>
              </w:rPr>
              <w:t>Open balance/status; due/attention; Dashboard/report refresh.</w:t>
            </w:r>
          </w:p>
        </w:tc>
      </w:tr>
      <w:tr>
        <w:trPr>
          <w:cantSplit/>
        </w:trPr>
        <w:tc>
          <w:tcPr>
            <w:tcW w:type="dxa" w:w="2650"/>
            <w:shd w:fill="F3F7FA" w:val="clear"/>
          </w:tcPr>
          <w:p>
            <w:pPr>
              <w:spacing w:after="0" w:before="0" w:line="240" w:lineRule="auto"/>
            </w:pPr>
            <w:r>
              <w:rPr>
                <w:rFonts w:ascii="Inter" w:hAnsi="Inter" w:eastAsia="Inter"/>
                <w:b w:val="0"/>
                <w:color w:val="172033"/>
                <w:sz w:val="15"/>
              </w:rPr>
              <w:t>Sales Return Posted</w:t>
            </w:r>
          </w:p>
        </w:tc>
        <w:tc>
          <w:tcPr>
            <w:tcW w:type="dxa" w:w="3600"/>
            <w:shd w:fill="F3F7FA" w:val="clear"/>
          </w:tcPr>
          <w:p>
            <w:pPr>
              <w:spacing w:after="0" w:before="0" w:line="240" w:lineRule="auto"/>
            </w:pPr>
            <w:r>
              <w:rPr>
                <w:rFonts w:ascii="Inter" w:hAnsi="Inter" w:eastAsia="Inter"/>
                <w:b w:val="0"/>
                <w:color w:val="172033"/>
                <w:sz w:val="15"/>
              </w:rPr>
              <w:t>Eligible original lines, approval, reason</w:t>
            </w:r>
          </w:p>
        </w:tc>
        <w:tc>
          <w:tcPr>
            <w:tcW w:type="dxa" w:w="4010"/>
            <w:shd w:fill="F3F7FA" w:val="clear"/>
          </w:tcPr>
          <w:p>
            <w:pPr>
              <w:spacing w:after="0" w:before="0" w:line="240" w:lineRule="auto"/>
            </w:pPr>
            <w:r>
              <w:rPr>
                <w:rFonts w:ascii="Inter" w:hAnsi="Inter" w:eastAsia="Inter"/>
                <w:b w:val="0"/>
                <w:color w:val="172033"/>
                <w:sz w:val="15"/>
              </w:rPr>
              <w:t>MDS-600 return disposition; receivable reduction; possible MDS-500 refund; reports.</w:t>
            </w:r>
          </w:p>
        </w:tc>
      </w:tr>
      <w:tr>
        <w:trPr>
          <w:cantSplit/>
        </w:trPr>
        <w:tc>
          <w:tcPr>
            <w:tcW w:type="dxa" w:w="2650"/>
          </w:tcPr>
          <w:p>
            <w:pPr>
              <w:spacing w:after="0" w:before="0" w:line="240" w:lineRule="auto"/>
            </w:pPr>
            <w:r>
              <w:rPr>
                <w:rFonts w:ascii="Inter" w:hAnsi="Inter" w:eastAsia="Inter"/>
                <w:b w:val="0"/>
                <w:color w:val="172033"/>
                <w:sz w:val="15"/>
              </w:rPr>
              <w:t>Debit / Credit Adjustment Posted</w:t>
            </w:r>
          </w:p>
        </w:tc>
        <w:tc>
          <w:tcPr>
            <w:tcW w:type="dxa" w:w="3600"/>
          </w:tcPr>
          <w:p>
            <w:pPr>
              <w:spacing w:after="0" w:before="0" w:line="240" w:lineRule="auto"/>
            </w:pPr>
            <w:r>
              <w:rPr>
                <w:rFonts w:ascii="Inter" w:hAnsi="Inter" w:eastAsia="Inter"/>
                <w:b w:val="0"/>
                <w:color w:val="172033"/>
                <w:sz w:val="15"/>
              </w:rPr>
              <w:t>Original source, amount, reason, approval</w:t>
            </w:r>
          </w:p>
        </w:tc>
        <w:tc>
          <w:tcPr>
            <w:tcW w:type="dxa" w:w="4010"/>
          </w:tcPr>
          <w:p>
            <w:pPr>
              <w:spacing w:after="0" w:before="0" w:line="240" w:lineRule="auto"/>
            </w:pPr>
            <w:r>
              <w:rPr>
                <w:rFonts w:ascii="Inter" w:hAnsi="Inter" w:eastAsia="Inter"/>
                <w:b w:val="0"/>
                <w:color w:val="172033"/>
                <w:sz w:val="15"/>
              </w:rPr>
              <w:t>Receivable balance; MDS-300 ledger projection; reports/activity/attention.</w:t>
            </w:r>
          </w:p>
        </w:tc>
      </w:tr>
      <w:tr>
        <w:trPr>
          <w:cantSplit/>
        </w:trPr>
        <w:tc>
          <w:tcPr>
            <w:tcW w:type="dxa" w:w="2650"/>
            <w:shd w:fill="F3F7FA" w:val="clear"/>
          </w:tcPr>
          <w:p>
            <w:pPr>
              <w:spacing w:after="0" w:before="0" w:line="240" w:lineRule="auto"/>
            </w:pPr>
            <w:r>
              <w:rPr>
                <w:rFonts w:ascii="Inter" w:hAnsi="Inter" w:eastAsia="Inter"/>
                <w:b w:val="0"/>
                <w:color w:val="172033"/>
                <w:sz w:val="15"/>
              </w:rPr>
              <w:t>Billing Statement Generated / Issued</w:t>
            </w:r>
          </w:p>
        </w:tc>
        <w:tc>
          <w:tcPr>
            <w:tcW w:type="dxa" w:w="3600"/>
            <w:shd w:fill="F3F7FA" w:val="clear"/>
          </w:tcPr>
          <w:p>
            <w:pPr>
              <w:spacing w:after="0" w:before="0" w:line="240" w:lineRule="auto"/>
            </w:pPr>
            <w:r>
              <w:rPr>
                <w:rFonts w:ascii="Inter" w:hAnsi="Inter" w:eastAsia="Inter"/>
                <w:b w:val="0"/>
                <w:color w:val="172033"/>
                <w:sz w:val="15"/>
              </w:rPr>
              <w:t>Authorized customer/source scope and reconciliation</w:t>
            </w:r>
          </w:p>
        </w:tc>
        <w:tc>
          <w:tcPr>
            <w:tcW w:type="dxa" w:w="4010"/>
            <w:shd w:fill="F3F7FA" w:val="clear"/>
          </w:tcPr>
          <w:p>
            <w:pPr>
              <w:spacing w:after="0" w:before="0" w:line="240" w:lineRule="auto"/>
            </w:pPr>
            <w:r>
              <w:rPr>
                <w:rFonts w:ascii="Inter" w:hAnsi="Inter" w:eastAsia="Inter"/>
                <w:b w:val="0"/>
                <w:color w:val="172033"/>
                <w:sz w:val="15"/>
              </w:rPr>
              <w:t>Statement history; delivery preparation; activity; audit.</w:t>
            </w:r>
          </w:p>
        </w:tc>
      </w:tr>
      <w:tr>
        <w:trPr>
          <w:cantSplit/>
        </w:trPr>
        <w:tc>
          <w:tcPr>
            <w:tcW w:type="dxa" w:w="2650"/>
          </w:tcPr>
          <w:p>
            <w:pPr>
              <w:spacing w:after="0" w:before="0" w:line="240" w:lineRule="auto"/>
            </w:pPr>
            <w:r>
              <w:rPr>
                <w:rFonts w:ascii="Inter" w:hAnsi="Inter" w:eastAsia="Inter"/>
                <w:b w:val="0"/>
                <w:color w:val="172033"/>
                <w:sz w:val="15"/>
              </w:rPr>
              <w:t>Receivable Due / Overdue</w:t>
            </w:r>
          </w:p>
        </w:tc>
        <w:tc>
          <w:tcPr>
            <w:tcW w:type="dxa" w:w="3600"/>
          </w:tcPr>
          <w:p>
            <w:pPr>
              <w:spacing w:after="0" w:before="0" w:line="240" w:lineRule="auto"/>
            </w:pPr>
            <w:r>
              <w:rPr>
                <w:rFonts w:ascii="Inter" w:hAnsi="Inter" w:eastAsia="Inter"/>
                <w:b w:val="0"/>
                <w:color w:val="172033"/>
                <w:sz w:val="15"/>
              </w:rPr>
              <w:t>Positive eligible balance and governed due condition</w:t>
            </w:r>
          </w:p>
        </w:tc>
        <w:tc>
          <w:tcPr>
            <w:tcW w:type="dxa" w:w="4010"/>
          </w:tcPr>
          <w:p>
            <w:pPr>
              <w:spacing w:after="0" w:before="0" w:line="240" w:lineRule="auto"/>
            </w:pPr>
            <w:r>
              <w:rPr>
                <w:rFonts w:ascii="Inter" w:hAnsi="Inter" w:eastAsia="Inter"/>
                <w:b w:val="0"/>
                <w:color w:val="172033"/>
                <w:sz w:val="15"/>
              </w:rPr>
              <w:t>Needs Attention; collection follow-up; Dashboard; notification.</w:t>
            </w:r>
          </w:p>
        </w:tc>
      </w:tr>
      <w:tr>
        <w:trPr>
          <w:cantSplit/>
        </w:trPr>
        <w:tc>
          <w:tcPr>
            <w:tcW w:type="dxa" w:w="2650"/>
            <w:shd w:fill="F3F7FA" w:val="clear"/>
          </w:tcPr>
          <w:p>
            <w:pPr>
              <w:spacing w:after="0" w:before="0" w:line="240" w:lineRule="auto"/>
            </w:pPr>
            <w:r>
              <w:rPr>
                <w:rFonts w:ascii="Inter" w:hAnsi="Inter" w:eastAsia="Inter"/>
                <w:b w:val="0"/>
                <w:color w:val="172033"/>
                <w:sz w:val="15"/>
              </w:rPr>
              <w:t>Receivable Disputed / Resolved</w:t>
            </w:r>
          </w:p>
        </w:tc>
        <w:tc>
          <w:tcPr>
            <w:tcW w:type="dxa" w:w="3600"/>
            <w:shd w:fill="F3F7FA" w:val="clear"/>
          </w:tcPr>
          <w:p>
            <w:pPr>
              <w:spacing w:after="0" w:before="0" w:line="240" w:lineRule="auto"/>
            </w:pPr>
            <w:r>
              <w:rPr>
                <w:rFonts w:ascii="Inter" w:hAnsi="Inter" w:eastAsia="Inter"/>
                <w:b w:val="0"/>
                <w:color w:val="172033"/>
                <w:sz w:val="15"/>
              </w:rPr>
              <w:t>Authorized actor, reason, owner</w:t>
            </w:r>
          </w:p>
        </w:tc>
        <w:tc>
          <w:tcPr>
            <w:tcW w:type="dxa" w:w="4010"/>
            <w:shd w:fill="F3F7FA" w:val="clear"/>
          </w:tcPr>
          <w:p>
            <w:pPr>
              <w:spacing w:after="0" w:before="0" w:line="240" w:lineRule="auto"/>
            </w:pPr>
            <w:r>
              <w:rPr>
                <w:rFonts w:ascii="Inter" w:hAnsi="Inter" w:eastAsia="Inter"/>
                <w:b w:val="0"/>
                <w:color w:val="172033"/>
                <w:sz w:val="15"/>
              </w:rPr>
              <w:t>Dispute queue; notes; reporting; audit.</w:t>
            </w:r>
          </w:p>
        </w:tc>
      </w:tr>
      <w:tr>
        <w:trPr>
          <w:cantSplit/>
        </w:trPr>
        <w:tc>
          <w:tcPr>
            <w:tcW w:type="dxa" w:w="2650"/>
          </w:tcPr>
          <w:p>
            <w:pPr>
              <w:spacing w:after="0" w:before="0" w:line="240" w:lineRule="auto"/>
            </w:pPr>
            <w:r>
              <w:rPr>
                <w:rFonts w:ascii="Inter" w:hAnsi="Inter" w:eastAsia="Inter"/>
                <w:b w:val="0"/>
                <w:color w:val="172033"/>
                <w:sz w:val="15"/>
              </w:rPr>
              <w:t>Sale Reversed</w:t>
            </w:r>
          </w:p>
        </w:tc>
        <w:tc>
          <w:tcPr>
            <w:tcW w:type="dxa" w:w="3600"/>
          </w:tcPr>
          <w:p>
            <w:pPr>
              <w:spacing w:after="0" w:before="0" w:line="240" w:lineRule="auto"/>
            </w:pPr>
            <w:r>
              <w:rPr>
                <w:rFonts w:ascii="Inter" w:hAnsi="Inter" w:eastAsia="Inter"/>
                <w:b w:val="0"/>
                <w:color w:val="172033"/>
                <w:sz w:val="15"/>
              </w:rPr>
              <w:t>Posted original, permission, correction date, correlation</w:t>
            </w:r>
          </w:p>
        </w:tc>
        <w:tc>
          <w:tcPr>
            <w:tcW w:type="dxa" w:w="4010"/>
          </w:tcPr>
          <w:p>
            <w:pPr>
              <w:spacing w:after="0" w:before="0" w:line="240" w:lineRule="auto"/>
            </w:pPr>
            <w:r>
              <w:rPr>
                <w:rFonts w:ascii="Inter" w:hAnsi="Inter" w:eastAsia="Inter"/>
                <w:b w:val="0"/>
                <w:color w:val="172033"/>
                <w:sz w:val="15"/>
              </w:rPr>
              <w:t>Reverse subscribed original effects; refresh reports/activity; preserve source linkage.</w:t>
            </w:r>
          </w:p>
        </w:tc>
      </w:tr>
    </w:tbl>
    <w:p>
      <w:pPr>
        <w:spacing w:after="0"/>
      </w:pPr>
    </w:p>
    <w:p>
      <w:pPr>
        <w:pStyle w:val="Heading1"/>
        <w:keepNext/>
      </w:pPr>
      <w:r>
        <w:t>Appendix D - MDS-to-UI Acceptance Traceability</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3100"/>
        <w:gridCol w:w="7160"/>
      </w:tblGrid>
      <w:tr>
        <w:trPr>
          <w:cantSplit/>
          <w:tblHeader w:val="true"/>
        </w:trPr>
        <w:tc>
          <w:tcPr>
            <w:tcW w:type="dxa" w:w="31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MDS area</w:t>
            </w:r>
          </w:p>
        </w:tc>
        <w:tc>
          <w:tcPr>
            <w:tcW w:type="dxa" w:w="71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UI / SCR acceptance evidence</w:t>
            </w:r>
          </w:p>
        </w:tc>
      </w:tr>
      <w:tr>
        <w:trPr>
          <w:cantSplit/>
        </w:trPr>
        <w:tc>
          <w:tcPr>
            <w:tcW w:type="dxa" w:w="3100"/>
          </w:tcPr>
          <w:p>
            <w:pPr>
              <w:spacing w:after="0" w:before="0" w:line="240" w:lineRule="auto"/>
            </w:pPr>
            <w:r>
              <w:rPr>
                <w:rFonts w:ascii="Inter" w:hAnsi="Inter" w:eastAsia="Inter"/>
                <w:b w:val="0"/>
                <w:color w:val="172033"/>
                <w:sz w:val="15"/>
              </w:rPr>
              <w:t>Workspace hierarchy</w:t>
            </w:r>
          </w:p>
        </w:tc>
        <w:tc>
          <w:tcPr>
            <w:tcW w:type="dxa" w:w="7160"/>
          </w:tcPr>
          <w:p>
            <w:pPr>
              <w:spacing w:after="0" w:before="0" w:line="240" w:lineRule="auto"/>
            </w:pPr>
            <w:r>
              <w:rPr>
                <w:rFonts w:ascii="Inter" w:hAnsi="Inter" w:eastAsia="Inter"/>
                <w:b w:val="0"/>
                <w:color w:val="172033"/>
                <w:sz w:val="15"/>
              </w:rPr>
              <w:t>Sales &amp; Receivables heading, three dominant actions, summary cards, Needs Attention, recent records, hubs, and footer destinations.</w:t>
            </w:r>
          </w:p>
        </w:tc>
      </w:tr>
      <w:tr>
        <w:trPr>
          <w:cantSplit/>
        </w:trPr>
        <w:tc>
          <w:tcPr>
            <w:tcW w:type="dxa" w:w="3100"/>
            <w:shd w:fill="F3F7FA" w:val="clear"/>
          </w:tcPr>
          <w:p>
            <w:pPr>
              <w:spacing w:after="0" w:before="0" w:line="240" w:lineRule="auto"/>
            </w:pPr>
            <w:r>
              <w:rPr>
                <w:rFonts w:ascii="Inter" w:hAnsi="Inter" w:eastAsia="Inter"/>
                <w:b w:val="0"/>
                <w:color w:val="172033"/>
                <w:sz w:val="15"/>
              </w:rPr>
              <w:t>New Sale</w:t>
            </w:r>
          </w:p>
        </w:tc>
        <w:tc>
          <w:tcPr>
            <w:tcW w:type="dxa" w:w="7160"/>
            <w:shd w:fill="F3F7FA" w:val="clear"/>
          </w:tcPr>
          <w:p>
            <w:pPr>
              <w:spacing w:after="0" w:before="0" w:line="240" w:lineRule="auto"/>
            </w:pPr>
            <w:r>
              <w:rPr>
                <w:rFonts w:ascii="Inter" w:hAnsi="Inter" w:eastAsia="Inter"/>
                <w:b w:val="0"/>
                <w:color w:val="172033"/>
                <w:sz w:val="15"/>
              </w:rPr>
              <w:t>Cash, credit, and partial-payment options, customer/item entry, totals, stock, credit, tax, and clear completion states.</w:t>
            </w:r>
          </w:p>
        </w:tc>
      </w:tr>
      <w:tr>
        <w:trPr>
          <w:cantSplit/>
        </w:trPr>
        <w:tc>
          <w:tcPr>
            <w:tcW w:type="dxa" w:w="3100"/>
          </w:tcPr>
          <w:p>
            <w:pPr>
              <w:spacing w:after="0" w:before="0" w:line="240" w:lineRule="auto"/>
            </w:pPr>
            <w:r>
              <w:rPr>
                <w:rFonts w:ascii="Inter" w:hAnsi="Inter" w:eastAsia="Inter"/>
                <w:b w:val="0"/>
                <w:color w:val="172033"/>
                <w:sz w:val="15"/>
              </w:rPr>
              <w:t>Collect Payment MEP</w:t>
            </w:r>
          </w:p>
        </w:tc>
        <w:tc>
          <w:tcPr>
            <w:tcW w:type="dxa" w:w="7160"/>
          </w:tcPr>
          <w:p>
            <w:pPr>
              <w:spacing w:after="0" w:before="0" w:line="240" w:lineRule="auto"/>
            </w:pPr>
            <w:r>
              <w:rPr>
                <w:rFonts w:ascii="Inter" w:hAnsi="Inter" w:eastAsia="Inter"/>
                <w:b w:val="0"/>
                <w:color w:val="172033"/>
                <w:sz w:val="15"/>
              </w:rPr>
              <w:t>Preserved customer/open-item context routed to MDS-300 with no duplicate receipt logic.</w:t>
            </w:r>
          </w:p>
        </w:tc>
      </w:tr>
      <w:tr>
        <w:trPr>
          <w:cantSplit/>
        </w:trPr>
        <w:tc>
          <w:tcPr>
            <w:tcW w:type="dxa" w:w="3100"/>
            <w:shd w:fill="F3F7FA" w:val="clear"/>
          </w:tcPr>
          <w:p>
            <w:pPr>
              <w:spacing w:after="0" w:before="0" w:line="240" w:lineRule="auto"/>
            </w:pPr>
            <w:r>
              <w:rPr>
                <w:rFonts w:ascii="Inter" w:hAnsi="Inter" w:eastAsia="Inter"/>
                <w:b w:val="0"/>
                <w:color w:val="172033"/>
                <w:sz w:val="15"/>
              </w:rPr>
              <w:t>Add Customer MEP</w:t>
            </w:r>
          </w:p>
        </w:tc>
        <w:tc>
          <w:tcPr>
            <w:tcW w:type="dxa" w:w="7160"/>
            <w:shd w:fill="F3F7FA" w:val="clear"/>
          </w:tcPr>
          <w:p>
            <w:pPr>
              <w:spacing w:after="0" w:before="0" w:line="240" w:lineRule="auto"/>
            </w:pPr>
            <w:r>
              <w:rPr>
                <w:rFonts w:ascii="Inter" w:hAnsi="Inter" w:eastAsia="Inter"/>
                <w:b w:val="0"/>
                <w:color w:val="172033"/>
                <w:sz w:val="15"/>
              </w:rPr>
              <w:t>MDS-1000 contextual quick-create, duplicate handling, permission, and return-to-sale behavior.</w:t>
            </w:r>
          </w:p>
        </w:tc>
      </w:tr>
      <w:tr>
        <w:trPr>
          <w:cantSplit/>
        </w:trPr>
        <w:tc>
          <w:tcPr>
            <w:tcW w:type="dxa" w:w="3100"/>
          </w:tcPr>
          <w:p>
            <w:pPr>
              <w:spacing w:after="0" w:before="0" w:line="240" w:lineRule="auto"/>
            </w:pPr>
            <w:r>
              <w:rPr>
                <w:rFonts w:ascii="Inter" w:hAnsi="Inter" w:eastAsia="Inter"/>
                <w:b w:val="0"/>
                <w:color w:val="172033"/>
                <w:sz w:val="15"/>
              </w:rPr>
              <w:t>Receivable</w:t>
            </w:r>
          </w:p>
        </w:tc>
        <w:tc>
          <w:tcPr>
            <w:tcW w:type="dxa" w:w="7160"/>
          </w:tcPr>
          <w:p>
            <w:pPr>
              <w:spacing w:after="0" w:before="0" w:line="240" w:lineRule="auto"/>
            </w:pPr>
            <w:r>
              <w:rPr>
                <w:rFonts w:ascii="Inter" w:hAnsi="Inter" w:eastAsia="Inter"/>
                <w:b w:val="0"/>
                <w:color w:val="172033"/>
                <w:sz w:val="15"/>
              </w:rPr>
              <w:t>Original, applied, adjusted, remaining, due date, due state, dispute, and settlement visible.</w:t>
            </w:r>
          </w:p>
        </w:tc>
      </w:tr>
      <w:tr>
        <w:trPr>
          <w:cantSplit/>
        </w:trPr>
        <w:tc>
          <w:tcPr>
            <w:tcW w:type="dxa" w:w="3100"/>
            <w:shd w:fill="F3F7FA" w:val="clear"/>
          </w:tcPr>
          <w:p>
            <w:pPr>
              <w:spacing w:after="0" w:before="0" w:line="240" w:lineRule="auto"/>
            </w:pPr>
            <w:r>
              <w:rPr>
                <w:rFonts w:ascii="Inter" w:hAnsi="Inter" w:eastAsia="Inter"/>
                <w:b w:val="0"/>
                <w:color w:val="172033"/>
                <w:sz w:val="15"/>
              </w:rPr>
              <w:t>Billing Statement</w:t>
            </w:r>
          </w:p>
        </w:tc>
        <w:tc>
          <w:tcPr>
            <w:tcW w:type="dxa" w:w="7160"/>
            <w:shd w:fill="F3F7FA" w:val="clear"/>
          </w:tcPr>
          <w:p>
            <w:pPr>
              <w:spacing w:after="0" w:before="0" w:line="240" w:lineRule="auto"/>
            </w:pPr>
            <w:r>
              <w:rPr>
                <w:rFonts w:ascii="Inter" w:hAnsi="Inter" w:eastAsia="Inter"/>
                <w:b w:val="0"/>
                <w:color w:val="172033"/>
                <w:sz w:val="15"/>
              </w:rPr>
              <w:t>Customer/source selection, statement date, reconciliation, generation, issue, supersession, and history.</w:t>
            </w:r>
          </w:p>
        </w:tc>
      </w:tr>
      <w:tr>
        <w:trPr>
          <w:cantSplit/>
        </w:trPr>
        <w:tc>
          <w:tcPr>
            <w:tcW w:type="dxa" w:w="3100"/>
          </w:tcPr>
          <w:p>
            <w:pPr>
              <w:spacing w:after="0" w:before="0" w:line="240" w:lineRule="auto"/>
            </w:pPr>
            <w:r>
              <w:rPr>
                <w:rFonts w:ascii="Inter" w:hAnsi="Inter" w:eastAsia="Inter"/>
                <w:b w:val="0"/>
                <w:color w:val="172033"/>
                <w:sz w:val="15"/>
              </w:rPr>
              <w:t>Returns and adjustments</w:t>
            </w:r>
          </w:p>
        </w:tc>
        <w:tc>
          <w:tcPr>
            <w:tcW w:type="dxa" w:w="7160"/>
          </w:tcPr>
          <w:p>
            <w:pPr>
              <w:spacing w:after="0" w:before="0" w:line="240" w:lineRule="auto"/>
            </w:pPr>
            <w:r>
              <w:rPr>
                <w:rFonts w:ascii="Inter" w:hAnsi="Inter" w:eastAsia="Inter"/>
                <w:b w:val="0"/>
                <w:color w:val="172033"/>
                <w:sz w:val="15"/>
              </w:rPr>
              <w:t>Original source, eligibility, reason, approval, tax, stock/refund consequences, and immutable history.</w:t>
            </w:r>
          </w:p>
        </w:tc>
      </w:tr>
      <w:tr>
        <w:trPr>
          <w:cantSplit/>
        </w:trPr>
        <w:tc>
          <w:tcPr>
            <w:tcW w:type="dxa" w:w="3100"/>
            <w:shd w:fill="F3F7FA" w:val="clear"/>
          </w:tcPr>
          <w:p>
            <w:pPr>
              <w:spacing w:after="0" w:before="0" w:line="240" w:lineRule="auto"/>
            </w:pPr>
            <w:r>
              <w:rPr>
                <w:rFonts w:ascii="Inter" w:hAnsi="Inter" w:eastAsia="Inter"/>
                <w:b w:val="0"/>
                <w:color w:val="172033"/>
                <w:sz w:val="15"/>
              </w:rPr>
              <w:t>Needs Attention</w:t>
            </w:r>
          </w:p>
        </w:tc>
        <w:tc>
          <w:tcPr>
            <w:tcW w:type="dxa" w:w="7160"/>
            <w:shd w:fill="F3F7FA" w:val="clear"/>
          </w:tcPr>
          <w:p>
            <w:pPr>
              <w:spacing w:after="0" w:before="0" w:line="240" w:lineRule="auto"/>
            </w:pPr>
            <w:r>
              <w:rPr>
                <w:rFonts w:ascii="Inter" w:hAnsi="Inter" w:eastAsia="Inter"/>
                <w:b w:val="0"/>
                <w:color w:val="172033"/>
                <w:sz w:val="15"/>
              </w:rPr>
              <w:t>Overdue, due-soon, blocked credit, approval, dispute, failure, duplicate, and correction queues reachable.</w:t>
            </w:r>
          </w:p>
        </w:tc>
      </w:tr>
      <w:tr>
        <w:trPr>
          <w:cantSplit/>
        </w:trPr>
        <w:tc>
          <w:tcPr>
            <w:tcW w:type="dxa" w:w="3100"/>
          </w:tcPr>
          <w:p>
            <w:pPr>
              <w:spacing w:after="0" w:before="0" w:line="240" w:lineRule="auto"/>
            </w:pPr>
            <w:r>
              <w:rPr>
                <w:rFonts w:ascii="Inter" w:hAnsi="Inter" w:eastAsia="Inter"/>
                <w:b w:val="0"/>
                <w:color w:val="172033"/>
                <w:sz w:val="15"/>
              </w:rPr>
              <w:t>Reports and metrics</w:t>
            </w:r>
          </w:p>
        </w:tc>
        <w:tc>
          <w:tcPr>
            <w:tcW w:type="dxa" w:w="7160"/>
          </w:tcPr>
          <w:p>
            <w:pPr>
              <w:spacing w:after="0" w:before="0" w:line="240" w:lineRule="auto"/>
            </w:pPr>
            <w:r>
              <w:rPr>
                <w:rFonts w:ascii="Inter" w:hAnsi="Inter" w:eastAsia="Inter"/>
                <w:b w:val="0"/>
                <w:color w:val="172033"/>
                <w:sz w:val="15"/>
              </w:rPr>
              <w:t>Matching period/scope/filter context, source drill-down, and no competing Dashboard formula.</w:t>
            </w:r>
          </w:p>
        </w:tc>
      </w:tr>
      <w:tr>
        <w:trPr>
          <w:cantSplit/>
        </w:trPr>
        <w:tc>
          <w:tcPr>
            <w:tcW w:type="dxa" w:w="3100"/>
            <w:shd w:fill="F3F7FA" w:val="clear"/>
          </w:tcPr>
          <w:p>
            <w:pPr>
              <w:spacing w:after="0" w:before="0" w:line="240" w:lineRule="auto"/>
            </w:pPr>
            <w:r>
              <w:rPr>
                <w:rFonts w:ascii="Inter" w:hAnsi="Inter" w:eastAsia="Inter"/>
                <w:b w:val="0"/>
                <w:color w:val="172033"/>
                <w:sz w:val="15"/>
              </w:rPr>
              <w:t>Edition behavior</w:t>
            </w:r>
          </w:p>
        </w:tc>
        <w:tc>
          <w:tcPr>
            <w:tcW w:type="dxa" w:w="7160"/>
            <w:shd w:fill="F3F7FA" w:val="clear"/>
          </w:tcPr>
          <w:p>
            <w:pPr>
              <w:spacing w:after="0" w:before="0" w:line="240" w:lineRule="auto"/>
            </w:pPr>
            <w:r>
              <w:rPr>
                <w:rFonts w:ascii="Inter" w:hAnsi="Inter" w:eastAsia="Inter"/>
                <w:b w:val="0"/>
                <w:color w:val="172033"/>
                <w:sz w:val="15"/>
              </w:rPr>
              <w:t>Included, Basic, Locked Discovery, and Not Included states represented with server-side enforcement.</w:t>
            </w:r>
          </w:p>
        </w:tc>
      </w:tr>
      <w:tr>
        <w:trPr>
          <w:cantSplit/>
        </w:trPr>
        <w:tc>
          <w:tcPr>
            <w:tcW w:type="dxa" w:w="3100"/>
          </w:tcPr>
          <w:p>
            <w:pPr>
              <w:spacing w:after="0" w:before="0" w:line="240" w:lineRule="auto"/>
            </w:pPr>
            <w:r>
              <w:rPr>
                <w:rFonts w:ascii="Inter" w:hAnsi="Inter" w:eastAsia="Inter"/>
                <w:b w:val="0"/>
                <w:color w:val="172033"/>
                <w:sz w:val="15"/>
              </w:rPr>
              <w:t>Accessibility / responsive</w:t>
            </w:r>
          </w:p>
        </w:tc>
        <w:tc>
          <w:tcPr>
            <w:tcW w:type="dxa" w:w="7160"/>
          </w:tcPr>
          <w:p>
            <w:pPr>
              <w:spacing w:after="0" w:before="0" w:line="240" w:lineRule="auto"/>
            </w:pPr>
            <w:r>
              <w:rPr>
                <w:rFonts w:ascii="Inter" w:hAnsi="Inter" w:eastAsia="Inter"/>
                <w:b w:val="0"/>
                <w:color w:val="172033"/>
                <w:sz w:val="15"/>
              </w:rPr>
              <w:t>Desktop, laptop, tablet, mobile, keyboard, focus, labels, errors, tables, and print meet UID-000.</w:t>
            </w:r>
          </w:p>
        </w:tc>
      </w:tr>
    </w:tbl>
    <w:p>
      <w:pPr>
        <w:spacing w:after="0"/>
      </w:pPr>
    </w:p>
    <w:p>
      <w:pPr>
        <w:pStyle w:val="Heading1"/>
        <w:keepNext/>
      </w:pPr>
      <w:r>
        <w:t>Appendix E - Current Workspace Baseline</w:t>
      </w:r>
    </w:p>
    <w:p>
      <w:pPr>
        <w:pStyle w:val="ListBullet"/>
      </w:pPr>
      <w:r>
        <w:rPr>
          <w:rFonts w:ascii="Inter" w:hAnsi="Inter" w:eastAsia="Inter"/>
        </w:rPr>
        <w:t>Official workspace name: Sales &amp; Receivables.</w:t>
      </w:r>
    </w:p>
    <w:p>
      <w:pPr>
        <w:pStyle w:val="ListBullet"/>
      </w:pPr>
      <w:r>
        <w:rPr>
          <w:rFonts w:ascii="Inter" w:hAnsi="Inter" w:eastAsia="Inter"/>
        </w:rPr>
        <w:t>Recommended short subtitle: Create sales, manage customer balances, and keep receivables up to date.</w:t>
      </w:r>
    </w:p>
    <w:p>
      <w:pPr>
        <w:pStyle w:val="ListBullet"/>
      </w:pPr>
      <w:r>
        <w:rPr>
          <w:rFonts w:ascii="Inter" w:hAnsi="Inter" w:eastAsia="Inter"/>
        </w:rPr>
        <w:t>Dominant actions: New Sale; Collect Payment as an MDS-300 Multiple UI Entry Point; Add Customer as an MDS-1000 Multiple UI Entry Point.</w:t>
      </w:r>
    </w:p>
    <w:p>
      <w:pPr>
        <w:pStyle w:val="ListBullet"/>
      </w:pPr>
      <w:r>
        <w:rPr>
          <w:rFonts w:ascii="Inter" w:hAnsi="Inter" w:eastAsia="Inter"/>
        </w:rPr>
        <w:t>Summary measures may include Sales This Period, To Collect, Overdue, and Collected This Period, provided each preserves its authoritative owner and scope.</w:t>
      </w:r>
    </w:p>
    <w:p>
      <w:pPr>
        <w:pStyle w:val="ListBullet"/>
      </w:pPr>
      <w:r>
        <w:rPr>
          <w:rFonts w:ascii="Inter" w:hAnsi="Inter" w:eastAsia="Inter"/>
        </w:rPr>
        <w:t>Needs Attention may surface overdue receivables, expiring quotations by edition, draft sales, credit blocks, approvals, disputes, and processing exceptions.</w:t>
      </w:r>
    </w:p>
    <w:p>
      <w:pPr>
        <w:pStyle w:val="ListBullet"/>
      </w:pPr>
      <w:r>
        <w:rPr>
          <w:rFonts w:ascii="Inter" w:hAnsi="Inter" w:eastAsia="Inter"/>
        </w:rPr>
        <w:t>Sales History, Collection History, Billing Statements, Customer Ledger, Adjustments, Quotations, Reports, and Recent Activity may appear as grouped destinations.</w:t>
      </w:r>
    </w:p>
    <w:p>
      <w:pPr>
        <w:pStyle w:val="ListBullet"/>
      </w:pPr>
      <w:r>
        <w:rPr>
          <w:rFonts w:ascii="Inter" w:hAnsi="Inter" w:eastAsia="Inter"/>
        </w:rPr>
        <w:t>Exact card placement, icons, typography, spacing, breakpoints, and screen interaction remain governed by UID/WF/UI/SCR artifacts.</w:t>
      </w:r>
    </w:p>
    <w:tbl>
      <w:tblPr>
        <w:tblW w:type="dxa" w:w="10260"/>
        <w:jc w:val="center"/>
        <w:tblLayout w:type="fixed"/>
        <w:tblLook w:firstColumn="1" w:firstRow="1" w:lastColumn="0" w:lastRow="0" w:noHBand="0" w:noVBand="1" w:val="04A0"/>
        <w:tblBorders>
          <w:top w:val="single" w:sz="4" w:space="0" w:color="AFC4D6"/>
          <w:left w:val="single" w:sz="4" w:space="0" w:color="AFC4D6"/>
          <w:bottom w:val="single" w:sz="4" w:space="0" w:color="AFC4D6"/>
          <w:right w:val="single" w:sz="4" w:space="0" w:color="AFC4D6"/>
          <w:insideH w:val="single" w:sz="4" w:space="0" w:color="AFC4D6"/>
          <w:insideV w:val="single" w:sz="4" w:space="0" w:color="AFC4D6"/>
        </w:tblBorders>
      </w:tblPr>
      <w:tblGrid>
        <w:gridCol w:w="10260"/>
      </w:tblGrid>
      <w:tr>
        <w:trPr>
          <w:cantSplit/>
          <w:tblHeader w:val="true"/>
        </w:trPr>
        <w:tc>
          <w:tcPr>
            <w:tcW w:type="dxa" w:w="10260"/>
            <w:tcMar>
              <w:top w:w="70" w:type="dxa"/>
              <w:start w:w="95" w:type="dxa"/>
              <w:bottom w:w="70" w:type="dxa"/>
              <w:end w:w="95" w:type="dxa"/>
            </w:tcMar>
            <w:vAlign w:val="center"/>
            <w:shd w:fill="EAF3FA" w:val="clear"/>
          </w:tcPr>
          <w:p>
            <w:pPr>
              <w:spacing w:after="0"/>
            </w:pPr>
            <w:r>
              <w:rPr>
                <w:rFonts w:ascii="Inter" w:hAnsi="Inter" w:eastAsia="Inter"/>
                <w:b/>
                <w:color w:val="1A2D44"/>
                <w:sz w:val="17"/>
              </w:rPr>
              <w:t xml:space="preserve">UI OWNERSHIP RULE  </w:t>
            </w:r>
            <w:r>
              <w:rPr>
                <w:rFonts w:ascii="Inter" w:hAnsi="Inter" w:eastAsia="Inter"/>
                <w:color w:val="1A2D44"/>
                <w:sz w:val="17"/>
              </w:rPr>
              <w:t>A shortcut changes where the user starts, not which module owns the record, calculation, permission, transaction, audit trail, or resulting balance.</w:t>
            </w:r>
          </w:p>
        </w:tc>
      </w:tr>
    </w:tbl>
    <w:p>
      <w:pPr>
        <w:pStyle w:val="Heading1"/>
        <w:keepNext/>
      </w:pPr>
      <w:r>
        <w:t>Appendix F - Legacy Capability Continuity</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3100"/>
        <w:gridCol w:w="7160"/>
      </w:tblGrid>
      <w:tr>
        <w:trPr>
          <w:cantSplit/>
          <w:tblHeader w:val="true"/>
        </w:trPr>
        <w:tc>
          <w:tcPr>
            <w:tcW w:type="dxa" w:w="31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6"/>
              </w:rPr>
              <w:t>Legacy concept</w:t>
            </w:r>
          </w:p>
        </w:tc>
        <w:tc>
          <w:tcPr>
            <w:tcW w:type="dxa" w:w="71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6"/>
              </w:rPr>
              <w:t>Continuity and modernization</w:t>
            </w:r>
          </w:p>
        </w:tc>
      </w:tr>
      <w:tr>
        <w:trPr>
          <w:cantSplit/>
        </w:trPr>
        <w:tc>
          <w:tcPr>
            <w:tcW w:type="dxa" w:w="3100"/>
          </w:tcPr>
          <w:p>
            <w:pPr>
              <w:spacing w:after="0" w:before="0" w:line="240" w:lineRule="auto"/>
            </w:pPr>
            <w:r>
              <w:rPr>
                <w:rFonts w:ascii="Inter" w:hAnsi="Inter" w:eastAsia="Inter"/>
                <w:b w:val="0"/>
                <w:color w:val="172033"/>
                <w:sz w:val="16"/>
              </w:rPr>
              <w:t>Cash sale</w:t>
            </w:r>
          </w:p>
        </w:tc>
        <w:tc>
          <w:tcPr>
            <w:tcW w:type="dxa" w:w="7160"/>
          </w:tcPr>
          <w:p>
            <w:pPr>
              <w:spacing w:after="0" w:before="0" w:line="240" w:lineRule="auto"/>
            </w:pPr>
            <w:r>
              <w:rPr>
                <w:rFonts w:ascii="Inter" w:hAnsi="Inter" w:eastAsia="Inter"/>
                <w:b w:val="0"/>
                <w:color w:val="172033"/>
                <w:sz w:val="16"/>
              </w:rPr>
              <w:t>Retain fast sale capture while separating sale, payment receipt, Cash Account movement, stock effect, and audit.</w:t>
            </w:r>
          </w:p>
        </w:tc>
      </w:tr>
      <w:tr>
        <w:trPr>
          <w:cantSplit/>
        </w:trPr>
        <w:tc>
          <w:tcPr>
            <w:tcW w:type="dxa" w:w="3100"/>
            <w:shd w:fill="F3F7FA" w:val="clear"/>
          </w:tcPr>
          <w:p>
            <w:pPr>
              <w:spacing w:after="0" w:before="0" w:line="240" w:lineRule="auto"/>
            </w:pPr>
            <w:r>
              <w:rPr>
                <w:rFonts w:ascii="Inter" w:hAnsi="Inter" w:eastAsia="Inter"/>
                <w:b w:val="0"/>
                <w:color w:val="172033"/>
                <w:sz w:val="16"/>
              </w:rPr>
              <w:t>Credit sale / accounts receivable</w:t>
            </w:r>
          </w:p>
        </w:tc>
        <w:tc>
          <w:tcPr>
            <w:tcW w:type="dxa" w:w="7160"/>
            <w:shd w:fill="F3F7FA" w:val="clear"/>
          </w:tcPr>
          <w:p>
            <w:pPr>
              <w:spacing w:after="0" w:before="0" w:line="240" w:lineRule="auto"/>
            </w:pPr>
            <w:r>
              <w:rPr>
                <w:rFonts w:ascii="Inter" w:hAnsi="Inter" w:eastAsia="Inter"/>
                <w:b w:val="0"/>
                <w:color w:val="172033"/>
                <w:sz w:val="16"/>
              </w:rPr>
              <w:t>Retain customer charges and balances while adding governed terms, open items, aging, due state, and application links.</w:t>
            </w:r>
          </w:p>
        </w:tc>
      </w:tr>
      <w:tr>
        <w:trPr>
          <w:cantSplit/>
        </w:trPr>
        <w:tc>
          <w:tcPr>
            <w:tcW w:type="dxa" w:w="3100"/>
          </w:tcPr>
          <w:p>
            <w:pPr>
              <w:spacing w:after="0" w:before="0" w:line="240" w:lineRule="auto"/>
            </w:pPr>
            <w:r>
              <w:rPr>
                <w:rFonts w:ascii="Inter" w:hAnsi="Inter" w:eastAsia="Inter"/>
                <w:b w:val="0"/>
                <w:color w:val="172033"/>
                <w:sz w:val="16"/>
              </w:rPr>
              <w:t>Cash remittance / collection</w:t>
            </w:r>
          </w:p>
        </w:tc>
        <w:tc>
          <w:tcPr>
            <w:tcW w:type="dxa" w:w="7160"/>
          </w:tcPr>
          <w:p>
            <w:pPr>
              <w:spacing w:after="0" w:before="0" w:line="240" w:lineRule="auto"/>
            </w:pPr>
            <w:r>
              <w:rPr>
                <w:rFonts w:ascii="Inter" w:hAnsi="Inter" w:eastAsia="Inter"/>
                <w:b w:val="0"/>
                <w:color w:val="172033"/>
                <w:sz w:val="16"/>
              </w:rPr>
              <w:t>Preserve user access through MDS-300-owned collection and receipt workflows.</w:t>
            </w:r>
          </w:p>
        </w:tc>
      </w:tr>
      <w:tr>
        <w:trPr>
          <w:cantSplit/>
        </w:trPr>
        <w:tc>
          <w:tcPr>
            <w:tcW w:type="dxa" w:w="3100"/>
            <w:shd w:fill="F3F7FA" w:val="clear"/>
          </w:tcPr>
          <w:p>
            <w:pPr>
              <w:spacing w:after="0" w:before="0" w:line="240" w:lineRule="auto"/>
            </w:pPr>
            <w:r>
              <w:rPr>
                <w:rFonts w:ascii="Inter" w:hAnsi="Inter" w:eastAsia="Inter"/>
                <w:b w:val="0"/>
                <w:color w:val="172033"/>
                <w:sz w:val="16"/>
              </w:rPr>
              <w:t>Sales return</w:t>
            </w:r>
          </w:p>
        </w:tc>
        <w:tc>
          <w:tcPr>
            <w:tcW w:type="dxa" w:w="7160"/>
            <w:shd w:fill="F3F7FA" w:val="clear"/>
          </w:tcPr>
          <w:p>
            <w:pPr>
              <w:spacing w:after="0" w:before="0" w:line="240" w:lineRule="auto"/>
            </w:pPr>
            <w:r>
              <w:rPr>
                <w:rFonts w:ascii="Inter" w:hAnsi="Inter" w:eastAsia="Inter"/>
                <w:b w:val="0"/>
                <w:color w:val="172033"/>
                <w:sz w:val="16"/>
              </w:rPr>
              <w:t>Preserve return capability while enforcing original-line eligibility, stock disposition, approval, and refund ownership.</w:t>
            </w:r>
          </w:p>
        </w:tc>
      </w:tr>
      <w:tr>
        <w:trPr>
          <w:cantSplit/>
        </w:trPr>
        <w:tc>
          <w:tcPr>
            <w:tcW w:type="dxa" w:w="3100"/>
          </w:tcPr>
          <w:p>
            <w:pPr>
              <w:spacing w:after="0" w:before="0" w:line="240" w:lineRule="auto"/>
            </w:pPr>
            <w:r>
              <w:rPr>
                <w:rFonts w:ascii="Inter" w:hAnsi="Inter" w:eastAsia="Inter"/>
                <w:b w:val="0"/>
                <w:color w:val="172033"/>
                <w:sz w:val="16"/>
              </w:rPr>
              <w:t>Debit / credit adjustment</w:t>
            </w:r>
          </w:p>
        </w:tc>
        <w:tc>
          <w:tcPr>
            <w:tcW w:type="dxa" w:w="7160"/>
          </w:tcPr>
          <w:p>
            <w:pPr>
              <w:spacing w:after="0" w:before="0" w:line="240" w:lineRule="auto"/>
            </w:pPr>
            <w:r>
              <w:rPr>
                <w:rFonts w:ascii="Inter" w:hAnsi="Inter" w:eastAsia="Inter"/>
                <w:b w:val="0"/>
                <w:color w:val="172033"/>
                <w:sz w:val="16"/>
              </w:rPr>
              <w:t>Preserve customer balance corrections through linked, numbered, reasoned, reversible documents.</w:t>
            </w:r>
          </w:p>
        </w:tc>
      </w:tr>
      <w:tr>
        <w:trPr>
          <w:cantSplit/>
        </w:trPr>
        <w:tc>
          <w:tcPr>
            <w:tcW w:type="dxa" w:w="3100"/>
            <w:shd w:fill="F3F7FA" w:val="clear"/>
          </w:tcPr>
          <w:p>
            <w:pPr>
              <w:spacing w:after="0" w:before="0" w:line="240" w:lineRule="auto"/>
            </w:pPr>
            <w:r>
              <w:rPr>
                <w:rFonts w:ascii="Inter" w:hAnsi="Inter" w:eastAsia="Inter"/>
                <w:b w:val="0"/>
                <w:color w:val="172033"/>
                <w:sz w:val="16"/>
              </w:rPr>
              <w:t>Billing</w:t>
            </w:r>
          </w:p>
        </w:tc>
        <w:tc>
          <w:tcPr>
            <w:tcW w:type="dxa" w:w="7160"/>
            <w:shd w:fill="F3F7FA" w:val="clear"/>
          </w:tcPr>
          <w:p>
            <w:pPr>
              <w:spacing w:after="0" w:before="0" w:line="240" w:lineRule="auto"/>
            </w:pPr>
            <w:r>
              <w:rPr>
                <w:rFonts w:ascii="Inter" w:hAnsi="Inter" w:eastAsia="Inter"/>
                <w:b w:val="0"/>
                <w:color w:val="172033"/>
                <w:sz w:val="16"/>
              </w:rPr>
              <w:t>Preserve customer statement capability without creating duplicate receivable balances.</w:t>
            </w:r>
          </w:p>
        </w:tc>
      </w:tr>
      <w:tr>
        <w:trPr>
          <w:cantSplit/>
        </w:trPr>
        <w:tc>
          <w:tcPr>
            <w:tcW w:type="dxa" w:w="3100"/>
          </w:tcPr>
          <w:p>
            <w:pPr>
              <w:spacing w:after="0" w:before="0" w:line="240" w:lineRule="auto"/>
            </w:pPr>
            <w:r>
              <w:rPr>
                <w:rFonts w:ascii="Inter" w:hAnsi="Inter" w:eastAsia="Inter"/>
                <w:b w:val="0"/>
                <w:color w:val="172033"/>
                <w:sz w:val="16"/>
              </w:rPr>
              <w:t>Sales histories and reports</w:t>
            </w:r>
          </w:p>
        </w:tc>
        <w:tc>
          <w:tcPr>
            <w:tcW w:type="dxa" w:w="7160"/>
          </w:tcPr>
          <w:p>
            <w:pPr>
              <w:spacing w:after="0" w:before="0" w:line="240" w:lineRule="auto"/>
            </w:pPr>
            <w:r>
              <w:rPr>
                <w:rFonts w:ascii="Inter" w:hAnsi="Inter" w:eastAsia="Inter"/>
                <w:b w:val="0"/>
                <w:color w:val="172033"/>
                <w:sz w:val="16"/>
              </w:rPr>
              <w:t>Preserve familiar inquiry while adding governed filters, drill-down, output history, and consolidated MDS-900 delivery.</w:t>
            </w:r>
          </w:p>
        </w:tc>
      </w:tr>
      <w:tr>
        <w:trPr>
          <w:cantSplit/>
        </w:trPr>
        <w:tc>
          <w:tcPr>
            <w:tcW w:type="dxa" w:w="3100"/>
            <w:shd w:fill="F3F7FA" w:val="clear"/>
          </w:tcPr>
          <w:p>
            <w:pPr>
              <w:spacing w:after="0" w:before="0" w:line="240" w:lineRule="auto"/>
            </w:pPr>
            <w:r>
              <w:rPr>
                <w:rFonts w:ascii="Inter" w:hAnsi="Inter" w:eastAsia="Inter"/>
                <w:b w:val="0"/>
                <w:color w:val="172033"/>
                <w:sz w:val="16"/>
              </w:rPr>
              <w:t>Walk-in customer</w:t>
            </w:r>
          </w:p>
        </w:tc>
        <w:tc>
          <w:tcPr>
            <w:tcW w:type="dxa" w:w="7160"/>
            <w:shd w:fill="F3F7FA" w:val="clear"/>
          </w:tcPr>
          <w:p>
            <w:pPr>
              <w:spacing w:after="0" w:before="0" w:line="240" w:lineRule="auto"/>
            </w:pPr>
            <w:r>
              <w:rPr>
                <w:rFonts w:ascii="Inter" w:hAnsi="Inter" w:eastAsia="Inter"/>
                <w:b w:val="0"/>
                <w:color w:val="172033"/>
                <w:sz w:val="16"/>
              </w:rPr>
              <w:t>Preserve fast cash selling while preventing anonymous credit obligations.</w:t>
            </w:r>
          </w:p>
        </w:tc>
      </w:tr>
      <w:tr>
        <w:trPr>
          <w:cantSplit/>
        </w:trPr>
        <w:tc>
          <w:tcPr>
            <w:tcW w:type="dxa" w:w="3100"/>
          </w:tcPr>
          <w:p>
            <w:pPr>
              <w:spacing w:after="0" w:before="0" w:line="240" w:lineRule="auto"/>
            </w:pPr>
            <w:r>
              <w:rPr>
                <w:rFonts w:ascii="Inter" w:hAnsi="Inter" w:eastAsia="Inter"/>
                <w:b w:val="0"/>
                <w:color w:val="172033"/>
                <w:sz w:val="16"/>
              </w:rPr>
              <w:t>Destructive editing</w:t>
            </w:r>
          </w:p>
        </w:tc>
        <w:tc>
          <w:tcPr>
            <w:tcW w:type="dxa" w:w="7160"/>
          </w:tcPr>
          <w:p>
            <w:pPr>
              <w:spacing w:after="0" w:before="0" w:line="240" w:lineRule="auto"/>
            </w:pPr>
            <w:r>
              <w:rPr>
                <w:rFonts w:ascii="Inter" w:hAnsi="Inter" w:eastAsia="Inter"/>
                <w:b w:val="0"/>
                <w:color w:val="172033"/>
                <w:sz w:val="16"/>
              </w:rPr>
              <w:t>Replace edit/delete of posted records with cancellation, return, adjustment, and reversal.</w:t>
            </w:r>
          </w:p>
        </w:tc>
      </w:tr>
    </w:tbl>
    <w:p>
      <w:pPr>
        <w:spacing w:after="0"/>
      </w:pPr>
    </w:p>
    <w:p>
      <w:pPr>
        <w:pStyle w:val="Heading1"/>
        <w:keepNext/>
      </w:pPr>
      <w:r>
        <w:t>Appendix G - Final Review Checklist</w:t>
      </w:r>
    </w:p>
    <w:tbl>
      <w:tblPr>
        <w:tblW w:type="dxa" w:w="10260"/>
        <w:jc w:val="center"/>
        <w:tblLayout w:type="fixed"/>
        <w:tblLook w:firstColumn="1" w:firstRow="1" w:lastColumn="0" w:lastRow="0" w:noHBand="0" w:noVBand="1" w:val="04A0"/>
        <w:tblBorders>
          <w:top w:val="single" w:sz="6" w:space="0" w:color="7D8995"/>
          <w:left w:val="single" w:sz="6" w:space="0" w:color="7D8995"/>
          <w:bottom w:val="single" w:sz="6" w:space="0" w:color="7D8995"/>
          <w:right w:val="single" w:sz="6" w:space="0" w:color="7D8995"/>
          <w:insideH w:val="single" w:sz="6" w:space="0" w:color="7D8995"/>
          <w:insideV w:val="single" w:sz="6" w:space="0" w:color="7D8995"/>
        </w:tblBorders>
      </w:tblPr>
      <w:tblGrid>
        <w:gridCol w:w="5300"/>
        <w:gridCol w:w="4960"/>
      </w:tblGrid>
      <w:tr>
        <w:trPr>
          <w:cantSplit/>
          <w:tblHeader w:val="true"/>
        </w:trPr>
        <w:tc>
          <w:tcPr>
            <w:tcW w:type="dxa" w:w="530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Review question</w:t>
            </w:r>
          </w:p>
        </w:tc>
        <w:tc>
          <w:tcPr>
            <w:tcW w:type="dxa" w:w="4960"/>
            <w:tcMar>
              <w:top w:w="70" w:type="dxa"/>
              <w:start w:w="95" w:type="dxa"/>
              <w:bottom w:w="70" w:type="dxa"/>
              <w:end w:w="95" w:type="dxa"/>
            </w:tcMar>
            <w:vAlign w:val="center"/>
            <w:shd w:fill="DCE8F3" w:val="clear"/>
          </w:tcPr>
          <w:p>
            <w:pPr>
              <w:spacing w:after="0" w:before="0" w:line="240" w:lineRule="auto"/>
            </w:pPr>
            <w:r>
              <w:rPr>
                <w:rFonts w:ascii="Inter" w:hAnsi="Inter" w:eastAsia="Inter"/>
                <w:b/>
                <w:color w:val="1A2D44"/>
                <w:sz w:val="15"/>
              </w:rPr>
              <w:t>Expected evidence</w:t>
            </w:r>
          </w:p>
        </w:tc>
      </w:tr>
      <w:tr>
        <w:trPr>
          <w:cantSplit/>
        </w:trPr>
        <w:tc>
          <w:tcPr>
            <w:tcW w:type="dxa" w:w="5300"/>
          </w:tcPr>
          <w:p>
            <w:pPr>
              <w:spacing w:after="0" w:before="0" w:line="240" w:lineRule="auto"/>
            </w:pPr>
            <w:r>
              <w:rPr>
                <w:rFonts w:ascii="Inter" w:hAnsi="Inter" w:eastAsia="Inter"/>
                <w:b w:val="0"/>
                <w:color w:val="172033"/>
                <w:sz w:val="15"/>
              </w:rPr>
              <w:t>Is MDS-200 clearly the owner of the sale, customer charge, receivable, billing statement, return, and sales-side adjustments?</w:t>
            </w:r>
          </w:p>
        </w:tc>
        <w:tc>
          <w:tcPr>
            <w:tcW w:type="dxa" w:w="4960"/>
          </w:tcPr>
          <w:p>
            <w:pPr>
              <w:spacing w:after="0" w:before="0" w:line="240" w:lineRule="auto"/>
            </w:pPr>
            <w:r>
              <w:rPr>
                <w:rFonts w:ascii="Inter" w:hAnsi="Inter" w:eastAsia="Inter"/>
                <w:b w:val="0"/>
                <w:color w:val="172033"/>
                <w:sz w:val="15"/>
              </w:rPr>
              <w:t>Purpose, scope, ownership, and responsibility matrices.</w:t>
            </w:r>
          </w:p>
        </w:tc>
      </w:tr>
      <w:tr>
        <w:trPr>
          <w:cantSplit/>
        </w:trPr>
        <w:tc>
          <w:tcPr>
            <w:tcW w:type="dxa" w:w="5300"/>
            <w:shd w:fill="F3F7FA" w:val="clear"/>
          </w:tcPr>
          <w:p>
            <w:pPr>
              <w:spacing w:after="0" w:before="0" w:line="240" w:lineRule="auto"/>
            </w:pPr>
            <w:r>
              <w:rPr>
                <w:rFonts w:ascii="Inter" w:hAnsi="Inter" w:eastAsia="Inter"/>
                <w:b w:val="0"/>
                <w:color w:val="172033"/>
                <w:sz w:val="15"/>
              </w:rPr>
              <w:t>Is the boundary with Collections, Payments, Inventory, Cash Accounts, Master Registries, Settings, Dashboard, and Reports explicit?</w:t>
            </w:r>
          </w:p>
        </w:tc>
        <w:tc>
          <w:tcPr>
            <w:tcW w:type="dxa" w:w="4960"/>
            <w:shd w:fill="F3F7FA" w:val="clear"/>
          </w:tcPr>
          <w:p>
            <w:pPr>
              <w:spacing w:after="0" w:before="0" w:line="240" w:lineRule="auto"/>
            </w:pPr>
            <w:r>
              <w:rPr>
                <w:rFonts w:ascii="Inter" w:hAnsi="Inter" w:eastAsia="Inter"/>
                <w:b w:val="0"/>
                <w:color w:val="172033"/>
                <w:sz w:val="15"/>
              </w:rPr>
              <w:t>Boundary tables, service contracts, and acceptance tests.</w:t>
            </w:r>
          </w:p>
        </w:tc>
      </w:tr>
      <w:tr>
        <w:trPr>
          <w:cantSplit/>
        </w:trPr>
        <w:tc>
          <w:tcPr>
            <w:tcW w:type="dxa" w:w="5300"/>
          </w:tcPr>
          <w:p>
            <w:pPr>
              <w:spacing w:after="0" w:before="0" w:line="240" w:lineRule="auto"/>
            </w:pPr>
            <w:r>
              <w:rPr>
                <w:rFonts w:ascii="Inter" w:hAnsi="Inter" w:eastAsia="Inter"/>
                <w:b w:val="0"/>
                <w:color w:val="172033"/>
                <w:sz w:val="15"/>
              </w:rPr>
              <w:t>Are cash, credit, and partial-payment sales separately correct while remaining one simple user journey?</w:t>
            </w:r>
          </w:p>
        </w:tc>
        <w:tc>
          <w:tcPr>
            <w:tcW w:type="dxa" w:w="4960"/>
          </w:tcPr>
          <w:p>
            <w:pPr>
              <w:spacing w:after="0" w:before="0" w:line="240" w:lineRule="auto"/>
            </w:pPr>
            <w:r>
              <w:rPr>
                <w:rFonts w:ascii="Inter" w:hAnsi="Inter" w:eastAsia="Inter"/>
                <w:b w:val="0"/>
                <w:color w:val="172033"/>
                <w:sz w:val="15"/>
              </w:rPr>
              <w:t>Workflow, event, accounting, idempotency, and failure tests.</w:t>
            </w:r>
          </w:p>
        </w:tc>
      </w:tr>
      <w:tr>
        <w:trPr>
          <w:cantSplit/>
        </w:trPr>
        <w:tc>
          <w:tcPr>
            <w:tcW w:type="dxa" w:w="5300"/>
            <w:shd w:fill="F3F7FA" w:val="clear"/>
          </w:tcPr>
          <w:p>
            <w:pPr>
              <w:spacing w:after="0" w:before="0" w:line="240" w:lineRule="auto"/>
            </w:pPr>
            <w:r>
              <w:rPr>
                <w:rFonts w:ascii="Inter" w:hAnsi="Inter" w:eastAsia="Inter"/>
                <w:b w:val="0"/>
                <w:color w:val="172033"/>
                <w:sz w:val="15"/>
              </w:rPr>
              <w:t>Are Sales Invoice, Payment Receipt, Billing Statement, Debit Adjustment, Credit Adjustment, and Sales Return consistently distinguished?</w:t>
            </w:r>
          </w:p>
        </w:tc>
        <w:tc>
          <w:tcPr>
            <w:tcW w:type="dxa" w:w="4960"/>
            <w:shd w:fill="F3F7FA" w:val="clear"/>
          </w:tcPr>
          <w:p>
            <w:pPr>
              <w:spacing w:after="0" w:before="0" w:line="240" w:lineRule="auto"/>
            </w:pPr>
            <w:r>
              <w:rPr>
                <w:rFonts w:ascii="Inter" w:hAnsi="Inter" w:eastAsia="Inter"/>
                <w:b w:val="0"/>
                <w:color w:val="172033"/>
                <w:sz w:val="15"/>
              </w:rPr>
              <w:t>Document catalog, labels, rules, UI, and output tests.</w:t>
            </w:r>
          </w:p>
        </w:tc>
      </w:tr>
      <w:tr>
        <w:trPr>
          <w:cantSplit/>
        </w:trPr>
        <w:tc>
          <w:tcPr>
            <w:tcW w:type="dxa" w:w="5300"/>
          </w:tcPr>
          <w:p>
            <w:pPr>
              <w:spacing w:after="0" w:before="0" w:line="240" w:lineRule="auto"/>
            </w:pPr>
            <w:r>
              <w:rPr>
                <w:rFonts w:ascii="Inter" w:hAnsi="Inter" w:eastAsia="Inter"/>
                <w:b w:val="0"/>
                <w:color w:val="172033"/>
                <w:sz w:val="15"/>
              </w:rPr>
              <w:t>Can a basic sale be recorded quickly without accounting jargon?</w:t>
            </w:r>
          </w:p>
        </w:tc>
        <w:tc>
          <w:tcPr>
            <w:tcW w:type="dxa" w:w="4960"/>
          </w:tcPr>
          <w:p>
            <w:pPr>
              <w:spacing w:after="0" w:before="0" w:line="240" w:lineRule="auto"/>
            </w:pPr>
            <w:r>
              <w:rPr>
                <w:rFonts w:ascii="Inter" w:hAnsi="Inter" w:eastAsia="Inter"/>
                <w:b w:val="0"/>
                <w:color w:val="172033"/>
                <w:sz w:val="15"/>
              </w:rPr>
              <w:t>WF/UI usability and task-completion evidence.</w:t>
            </w:r>
          </w:p>
        </w:tc>
      </w:tr>
      <w:tr>
        <w:trPr>
          <w:cantSplit/>
        </w:trPr>
        <w:tc>
          <w:tcPr>
            <w:tcW w:type="dxa" w:w="5300"/>
            <w:shd w:fill="F3F7FA" w:val="clear"/>
          </w:tcPr>
          <w:p>
            <w:pPr>
              <w:spacing w:after="0" w:before="0" w:line="240" w:lineRule="auto"/>
            </w:pPr>
            <w:r>
              <w:rPr>
                <w:rFonts w:ascii="Inter" w:hAnsi="Inter" w:eastAsia="Inter"/>
                <w:b w:val="0"/>
                <w:color w:val="172033"/>
                <w:sz w:val="15"/>
              </w:rPr>
              <w:t>Are customer credit, pricing, discount, tax, stock, approval, and due-date controls defined?</w:t>
            </w:r>
          </w:p>
        </w:tc>
        <w:tc>
          <w:tcPr>
            <w:tcW w:type="dxa" w:w="4960"/>
            <w:shd w:fill="F3F7FA" w:val="clear"/>
          </w:tcPr>
          <w:p>
            <w:pPr>
              <w:spacing w:after="0" w:before="0" w:line="240" w:lineRule="auto"/>
            </w:pPr>
            <w:r>
              <w:rPr>
                <w:rFonts w:ascii="Inter" w:hAnsi="Inter" w:eastAsia="Inter"/>
                <w:b w:val="0"/>
                <w:color w:val="172033"/>
                <w:sz w:val="15"/>
              </w:rPr>
              <w:t>Requirements, Module Rules, permissions, and test matrix.</w:t>
            </w:r>
          </w:p>
        </w:tc>
      </w:tr>
      <w:tr>
        <w:trPr>
          <w:cantSplit/>
        </w:trPr>
        <w:tc>
          <w:tcPr>
            <w:tcW w:type="dxa" w:w="5300"/>
          </w:tcPr>
          <w:p>
            <w:pPr>
              <w:spacing w:after="0" w:before="0" w:line="240" w:lineRule="auto"/>
            </w:pPr>
            <w:r>
              <w:rPr>
                <w:rFonts w:ascii="Inter" w:hAnsi="Inter" w:eastAsia="Inter"/>
                <w:b w:val="0"/>
                <w:color w:val="172033"/>
                <w:sz w:val="15"/>
              </w:rPr>
              <w:t>Are posted source records immutable and corrected only through governed events?</w:t>
            </w:r>
          </w:p>
        </w:tc>
        <w:tc>
          <w:tcPr>
            <w:tcW w:type="dxa" w:w="4960"/>
          </w:tcPr>
          <w:p>
            <w:pPr>
              <w:spacing w:after="0" w:before="0" w:line="240" w:lineRule="auto"/>
            </w:pPr>
            <w:r>
              <w:rPr>
                <w:rFonts w:ascii="Inter" w:hAnsi="Inter" w:eastAsia="Inter"/>
                <w:b w:val="0"/>
                <w:color w:val="172033"/>
                <w:sz w:val="15"/>
              </w:rPr>
              <w:t>Status transitions, correction chains, and audit evidence.</w:t>
            </w:r>
          </w:p>
        </w:tc>
      </w:tr>
      <w:tr>
        <w:trPr>
          <w:cantSplit/>
        </w:trPr>
        <w:tc>
          <w:tcPr>
            <w:tcW w:type="dxa" w:w="5300"/>
            <w:shd w:fill="F3F7FA" w:val="clear"/>
          </w:tcPr>
          <w:p>
            <w:pPr>
              <w:spacing w:after="0" w:before="0" w:line="240" w:lineRule="auto"/>
            </w:pPr>
            <w:r>
              <w:rPr>
                <w:rFonts w:ascii="Inter" w:hAnsi="Inter" w:eastAsia="Inter"/>
                <w:b w:val="0"/>
                <w:color w:val="172033"/>
                <w:sz w:val="15"/>
              </w:rPr>
              <w:t>Does MDS-300 remain the sole owner of customer receipts and applications?</w:t>
            </w:r>
          </w:p>
        </w:tc>
        <w:tc>
          <w:tcPr>
            <w:tcW w:type="dxa" w:w="4960"/>
            <w:shd w:fill="F3F7FA" w:val="clear"/>
          </w:tcPr>
          <w:p>
            <w:pPr>
              <w:spacing w:after="0" w:before="0" w:line="240" w:lineRule="auto"/>
            </w:pPr>
            <w:r>
              <w:rPr>
                <w:rFonts w:ascii="Inter" w:hAnsi="Inter" w:eastAsia="Inter"/>
                <w:b w:val="0"/>
                <w:color w:val="172033"/>
                <w:sz w:val="15"/>
              </w:rPr>
              <w:t>No duplicate receipt records and integration tests.</w:t>
            </w:r>
          </w:p>
        </w:tc>
      </w:tr>
      <w:tr>
        <w:trPr>
          <w:cantSplit/>
        </w:trPr>
        <w:tc>
          <w:tcPr>
            <w:tcW w:type="dxa" w:w="5300"/>
          </w:tcPr>
          <w:p>
            <w:pPr>
              <w:spacing w:after="0" w:before="0" w:line="240" w:lineRule="auto"/>
            </w:pPr>
            <w:r>
              <w:rPr>
                <w:rFonts w:ascii="Inter" w:hAnsi="Inter" w:eastAsia="Inter"/>
                <w:b w:val="0"/>
                <w:color w:val="172033"/>
                <w:sz w:val="15"/>
              </w:rPr>
              <w:t>Does MDS-600 remain the sole owner of stock availability and movement?</w:t>
            </w:r>
          </w:p>
        </w:tc>
        <w:tc>
          <w:tcPr>
            <w:tcW w:type="dxa" w:w="4960"/>
          </w:tcPr>
          <w:p>
            <w:pPr>
              <w:spacing w:after="0" w:before="0" w:line="240" w:lineRule="auto"/>
            </w:pPr>
            <w:r>
              <w:rPr>
                <w:rFonts w:ascii="Inter" w:hAnsi="Inter" w:eastAsia="Inter"/>
                <w:b w:val="0"/>
                <w:color w:val="172033"/>
                <w:sz w:val="15"/>
              </w:rPr>
              <w:t>Availability/movement contracts and no direct stock writes.</w:t>
            </w:r>
          </w:p>
        </w:tc>
      </w:tr>
      <w:tr>
        <w:trPr>
          <w:cantSplit/>
        </w:trPr>
        <w:tc>
          <w:tcPr>
            <w:tcW w:type="dxa" w:w="5300"/>
            <w:shd w:fill="F3F7FA" w:val="clear"/>
          </w:tcPr>
          <w:p>
            <w:pPr>
              <w:spacing w:after="0" w:before="0" w:line="240" w:lineRule="auto"/>
            </w:pPr>
            <w:r>
              <w:rPr>
                <w:rFonts w:ascii="Inter" w:hAnsi="Inter" w:eastAsia="Inter"/>
                <w:b w:val="0"/>
                <w:color w:val="172033"/>
                <w:sz w:val="15"/>
              </w:rPr>
              <w:t>Does MDS-700 remain the sole owner of Cash Account movements and balances?</w:t>
            </w:r>
          </w:p>
        </w:tc>
        <w:tc>
          <w:tcPr>
            <w:tcW w:type="dxa" w:w="4960"/>
            <w:shd w:fill="F3F7FA" w:val="clear"/>
          </w:tcPr>
          <w:p>
            <w:pPr>
              <w:spacing w:after="0" w:before="0" w:line="240" w:lineRule="auto"/>
            </w:pPr>
            <w:r>
              <w:rPr>
                <w:rFonts w:ascii="Inter" w:hAnsi="Inter" w:eastAsia="Inter"/>
                <w:b w:val="0"/>
                <w:color w:val="172033"/>
                <w:sz w:val="15"/>
              </w:rPr>
              <w:t>Cash service contracts and reconciliation tests.</w:t>
            </w:r>
          </w:p>
        </w:tc>
      </w:tr>
      <w:tr>
        <w:trPr>
          <w:cantSplit/>
        </w:trPr>
        <w:tc>
          <w:tcPr>
            <w:tcW w:type="dxa" w:w="5300"/>
          </w:tcPr>
          <w:p>
            <w:pPr>
              <w:spacing w:after="0" w:before="0" w:line="240" w:lineRule="auto"/>
            </w:pPr>
            <w:r>
              <w:rPr>
                <w:rFonts w:ascii="Inter" w:hAnsi="Inter" w:eastAsia="Inter"/>
                <w:b w:val="0"/>
                <w:color w:val="172033"/>
                <w:sz w:val="15"/>
              </w:rPr>
              <w:t>Do Billing Statements reconcile to source records without creating balances?</w:t>
            </w:r>
          </w:p>
        </w:tc>
        <w:tc>
          <w:tcPr>
            <w:tcW w:type="dxa" w:w="4960"/>
          </w:tcPr>
          <w:p>
            <w:pPr>
              <w:spacing w:after="0" w:before="0" w:line="240" w:lineRule="auto"/>
            </w:pPr>
            <w:r>
              <w:rPr>
                <w:rFonts w:ascii="Inter" w:hAnsi="Inter" w:eastAsia="Inter"/>
                <w:b w:val="0"/>
                <w:color w:val="172033"/>
                <w:sz w:val="15"/>
              </w:rPr>
              <w:t>Statement query/version and reconciliation tests.</w:t>
            </w:r>
          </w:p>
        </w:tc>
      </w:tr>
      <w:tr>
        <w:trPr>
          <w:cantSplit/>
        </w:trPr>
        <w:tc>
          <w:tcPr>
            <w:tcW w:type="dxa" w:w="5300"/>
            <w:shd w:fill="F3F7FA" w:val="clear"/>
          </w:tcPr>
          <w:p>
            <w:pPr>
              <w:spacing w:after="0" w:before="0" w:line="240" w:lineRule="auto"/>
            </w:pPr>
            <w:r>
              <w:rPr>
                <w:rFonts w:ascii="Inter" w:hAnsi="Inter" w:eastAsia="Inter"/>
                <w:b w:val="0"/>
                <w:color w:val="172033"/>
                <w:sz w:val="15"/>
              </w:rPr>
              <w:t>Are sensitive customer, pricing, margin, tax, and personal data protected?</w:t>
            </w:r>
          </w:p>
        </w:tc>
        <w:tc>
          <w:tcPr>
            <w:tcW w:type="dxa" w:w="4960"/>
            <w:shd w:fill="F3F7FA" w:val="clear"/>
          </w:tcPr>
          <w:p>
            <w:pPr>
              <w:spacing w:after="0" w:before="0" w:line="240" w:lineRule="auto"/>
            </w:pPr>
            <w:r>
              <w:rPr>
                <w:rFonts w:ascii="Inter" w:hAnsi="Inter" w:eastAsia="Inter"/>
                <w:b w:val="0"/>
                <w:color w:val="172033"/>
                <w:sz w:val="15"/>
              </w:rPr>
              <w:t>Security, privacy, output, and access-control tests.</w:t>
            </w:r>
          </w:p>
        </w:tc>
      </w:tr>
      <w:tr>
        <w:trPr>
          <w:cantSplit/>
        </w:trPr>
        <w:tc>
          <w:tcPr>
            <w:tcW w:type="dxa" w:w="5300"/>
          </w:tcPr>
          <w:p>
            <w:pPr>
              <w:spacing w:after="0" w:before="0" w:line="240" w:lineRule="auto"/>
            </w:pPr>
            <w:r>
              <w:rPr>
                <w:rFonts w:ascii="Inter" w:hAnsi="Inter" w:eastAsia="Inter"/>
                <w:b w:val="0"/>
                <w:color w:val="172033"/>
                <w:sz w:val="15"/>
              </w:rPr>
              <w:t>Are Dashboard, reports, open items, applications, stock, cash, and audit evidence reconcilable?</w:t>
            </w:r>
          </w:p>
        </w:tc>
        <w:tc>
          <w:tcPr>
            <w:tcW w:type="dxa" w:w="4960"/>
          </w:tcPr>
          <w:p>
            <w:pPr>
              <w:spacing w:after="0" w:before="0" w:line="240" w:lineRule="auto"/>
            </w:pPr>
            <w:r>
              <w:rPr>
                <w:rFonts w:ascii="Inter" w:hAnsi="Inter" w:eastAsia="Inter"/>
                <w:b w:val="0"/>
                <w:color w:val="172033"/>
                <w:sz w:val="15"/>
              </w:rPr>
              <w:t>Cross-module reconciliation and report acceptance.</w:t>
            </w:r>
          </w:p>
        </w:tc>
      </w:tr>
      <w:tr>
        <w:trPr>
          <w:cantSplit/>
        </w:trPr>
        <w:tc>
          <w:tcPr>
            <w:tcW w:type="dxa" w:w="5300"/>
            <w:shd w:fill="F3F7FA" w:val="clear"/>
          </w:tcPr>
          <w:p>
            <w:pPr>
              <w:spacing w:after="0" w:before="0" w:line="240" w:lineRule="auto"/>
            </w:pPr>
            <w:r>
              <w:rPr>
                <w:rFonts w:ascii="Inter" w:hAnsi="Inter" w:eastAsia="Inter"/>
                <w:b w:val="0"/>
                <w:color w:val="172033"/>
                <w:sz w:val="15"/>
              </w:rPr>
              <w:t>Are edition entitlements, Multiple UI Entry Points, accessibility, and responsive behavior defined?</w:t>
            </w:r>
          </w:p>
        </w:tc>
        <w:tc>
          <w:tcPr>
            <w:tcW w:type="dxa" w:w="4960"/>
            <w:shd w:fill="F3F7FA" w:val="clear"/>
          </w:tcPr>
          <w:p>
            <w:pPr>
              <w:spacing w:after="0" w:before="0" w:line="240" w:lineRule="auto"/>
            </w:pPr>
            <w:r>
              <w:rPr>
                <w:rFonts w:ascii="Inter" w:hAnsi="Inter" w:eastAsia="Inter"/>
                <w:b w:val="0"/>
                <w:color w:val="172033"/>
                <w:sz w:val="15"/>
              </w:rPr>
              <w:t>Server entitlement and UID/WF/UI/SCR evidence.</w:t>
            </w:r>
          </w:p>
        </w:tc>
      </w:tr>
      <w:tr>
        <w:trPr>
          <w:cantSplit/>
        </w:trPr>
        <w:tc>
          <w:tcPr>
            <w:tcW w:type="dxa" w:w="5300"/>
          </w:tcPr>
          <w:p>
            <w:pPr>
              <w:spacing w:after="0" w:before="0" w:line="240" w:lineRule="auto"/>
            </w:pPr>
            <w:r>
              <w:rPr>
                <w:rFonts w:ascii="Inter" w:hAnsi="Inter" w:eastAsia="Inter"/>
                <w:b w:val="0"/>
                <w:color w:val="172033"/>
                <w:sz w:val="15"/>
              </w:rPr>
              <w:t>Does the design support future ERP order-to-cash capabilities without replacing the core model?</w:t>
            </w:r>
          </w:p>
        </w:tc>
        <w:tc>
          <w:tcPr>
            <w:tcW w:type="dxa" w:w="4960"/>
          </w:tcPr>
          <w:p>
            <w:pPr>
              <w:spacing w:after="0" w:before="0" w:line="240" w:lineRule="auto"/>
            </w:pPr>
            <w:r>
              <w:rPr>
                <w:rFonts w:ascii="Inter" w:hAnsi="Inter" w:eastAsia="Inter"/>
                <w:b w:val="0"/>
                <w:color w:val="172033"/>
                <w:sz w:val="15"/>
              </w:rPr>
              <w:t>Future expansion and architecture review.</w:t>
            </w:r>
          </w:p>
        </w:tc>
      </w:tr>
    </w:tbl>
    <w:p>
      <w:pPr>
        <w:spacing w:after="0"/>
      </w:pPr>
    </w:p>
    <w:p>
      <w:pPr>
        <w:spacing w:before="360"/>
        <w:jc w:val="center"/>
      </w:pPr>
      <w:r>
        <w:rPr>
          <w:rFonts w:ascii="Inter" w:hAnsi="Inter" w:eastAsia="Inter"/>
          <w:b/>
          <w:color w:val="667485"/>
          <w:sz w:val="24"/>
        </w:rPr>
        <w:t>END OF MDS-200</w:t>
      </w:r>
    </w:p>
    <w:sectPr w:rsidR="00FC693F" w:rsidRPr="0006063C" w:rsidSect="00034616">
      <w:headerReference w:type="default" r:id="rId9"/>
      <w:footerReference w:type="default" r:id="rId10"/>
      <w:pgSz w:w="11906" w:h="16838"/>
      <w:pgMar w:top="822" w:right="822" w:bottom="822" w:left="822"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0260"/>
      <w:jc w:val="center"/>
      <w:tblLayout w:type="fixed"/>
      <w:tblLook w:firstColumn="1" w:firstRow="1" w:lastColumn="0" w:lastRow="0" w:noHBand="0" w:noVBand="1" w:val="04A0"/>
      <w:tblBorders>
        <w:top w:val="nil"/>
        <w:left w:val="nil"/>
        <w:bottom w:val="nil"/>
        <w:right w:val="nil"/>
        <w:insideH w:val="nil"/>
        <w:insideV w:val="nil"/>
      </w:tblBorders>
    </w:tblPr>
    <w:tblGrid>
      <w:gridCol w:w="3420"/>
      <w:gridCol w:w="3420"/>
      <w:gridCol w:w="3420"/>
    </w:tblGrid>
    <w:tr>
      <w:trPr>
        <w:cantSplit/>
        <w:tblHeader/>
      </w:trPr>
      <w:tc>
        <w:tcPr>
          <w:tcW w:type="dxa" w:w="3420"/>
          <w:tcMar>
            <w:top w:w="70" w:type="dxa"/>
            <w:start w:w="95" w:type="dxa"/>
            <w:bottom w:w="70" w:type="dxa"/>
            <w:end w:w="95" w:type="dxa"/>
          </w:tcMar>
          <w:vAlign w:val="center"/>
          <w:tcBorders>
            <w:top w:val="single" w:sz="4" w:color="C5D0D9"/>
          </w:tcBorders>
        </w:tcPr>
        <w:p>
          <w:pPr>
            <w:spacing w:after="0" w:before="0" w:line="240" w:lineRule="auto"/>
          </w:pPr>
          <w:r>
            <w:rPr>
              <w:rFonts w:ascii="Inter" w:hAnsi="Inter" w:eastAsia="Inter"/>
              <w:b w:val="0"/>
              <w:color w:val="667485"/>
              <w:sz w:val="16"/>
            </w:rPr>
            <w:t>SimpleBIZ Systems</w:t>
          </w:r>
        </w:p>
      </w:tc>
      <w:tc>
        <w:tcPr>
          <w:tcW w:type="dxa" w:w="3420"/>
          <w:tcMar>
            <w:top w:w="70" w:type="dxa"/>
            <w:start w:w="95" w:type="dxa"/>
            <w:bottom w:w="70" w:type="dxa"/>
            <w:end w:w="95" w:type="dxa"/>
          </w:tcMar>
          <w:vAlign w:val="center"/>
          <w:tcBorders>
            <w:top w:val="single" w:sz="4" w:color="C5D0D9"/>
          </w:tcBorders>
        </w:tcPr>
        <w:p>
          <w:pPr>
            <w:jc w:val="center"/>
          </w:pPr>
          <w:r>
            <w:rPr>
              <w:rFonts w:ascii="Inter" w:hAnsi="Inter" w:eastAsia="Inter"/>
              <w:color w:val="667485"/>
              <w:sz w:val="17"/>
            </w:rPr>
          </w:r>
          <w:r>
            <w:rPr>
              <w:rFonts w:ascii="Inter" w:hAnsi="Inter" w:eastAsia="Inter"/>
              <w:color w:val="667485"/>
              <w:sz w:val="17"/>
            </w:rPr>
            <w:t xml:space="preserve">Page </w:t>
          </w:r>
          <w:r>
            <w:rPr>
              <w:rFonts w:ascii="Inter" w:hAnsi="Inter" w:eastAsia="Inter"/>
              <w:color w:val="667485"/>
              <w:sz w:val="17"/>
            </w:rPr>
            <w:fldChar w:fldCharType="begin"/>
            <w:instrText xml:space="preserve"> PAGE </w:instrText>
            <w:fldChar w:fldCharType="separate"/>
            <w:t>1</w:t>
            <w:fldChar w:fldCharType="end"/>
          </w:r>
        </w:p>
      </w:tc>
      <w:tc>
        <w:tcPr>
          <w:tcW w:type="dxa" w:w="3420"/>
          <w:tcMar>
            <w:top w:w="70" w:type="dxa"/>
            <w:start w:w="95" w:type="dxa"/>
            <w:bottom w:w="70" w:type="dxa"/>
            <w:end w:w="95" w:type="dxa"/>
          </w:tcMar>
          <w:vAlign w:val="center"/>
          <w:tcBorders>
            <w:top w:val="single" w:sz="4" w:color="C5D0D9"/>
          </w:tcBorders>
        </w:tcPr>
        <w:p>
          <w:pPr>
            <w:spacing w:after="0" w:before="0" w:line="240" w:lineRule="auto"/>
            <w:jc w:val="right"/>
          </w:pPr>
          <w:r>
            <w:rPr>
              <w:rFonts w:ascii="Inter" w:hAnsi="Inter" w:eastAsia="Inter"/>
              <w:b w:val="0"/>
              <w:color w:val="667485"/>
              <w:sz w:val="16"/>
            </w:rPr>
            <w:t>MDS-200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0260"/>
      <w:jc w:val="center"/>
      <w:tblLayout w:type="fixed"/>
      <w:tblLook w:firstColumn="1" w:firstRow="1" w:lastColumn="0" w:lastRow="0" w:noHBand="0" w:noVBand="1" w:val="04A0"/>
      <w:tblBorders>
        <w:top w:val="nil"/>
        <w:left w:val="nil"/>
        <w:bottom w:val="nil"/>
        <w:right w:val="nil"/>
        <w:insideH w:val="nil"/>
        <w:insideV w:val="nil"/>
      </w:tblBorders>
    </w:tblPr>
    <w:tblGrid>
      <w:gridCol w:w="6000"/>
      <w:gridCol w:w="4260"/>
    </w:tblGrid>
    <w:tr>
      <w:trPr>
        <w:cantSplit/>
        <w:tblHeader/>
      </w:trPr>
      <w:tc>
        <w:tcPr>
          <w:tcW w:type="dxa" w:w="6000"/>
          <w:tcMar>
            <w:top w:w="70" w:type="dxa"/>
            <w:start w:w="95" w:type="dxa"/>
            <w:bottom w:w="70" w:type="dxa"/>
            <w:end w:w="95" w:type="dxa"/>
          </w:tcMar>
          <w:vAlign w:val="center"/>
          <w:tcBorders>
            <w:bottom w:val="single" w:sz="4" w:color="C5D0D9"/>
          </w:tcBorders>
        </w:tcPr>
        <w:p>
          <w:pPr>
            <w:spacing w:after="0" w:before="0" w:line="240" w:lineRule="auto"/>
          </w:pPr>
          <w:r>
            <w:rPr>
              <w:rFonts w:ascii="Inter" w:hAnsi="Inter" w:eastAsia="Inter"/>
              <w:b/>
              <w:color w:val="1A2D44"/>
              <w:sz w:val="17"/>
            </w:rPr>
            <w:t>SimpleBIZ  |  Module Design Specification</w:t>
          </w:r>
        </w:p>
      </w:tc>
      <w:tc>
        <w:tcPr>
          <w:tcW w:type="dxa" w:w="4260"/>
          <w:tcMar>
            <w:top w:w="70" w:type="dxa"/>
            <w:start w:w="95" w:type="dxa"/>
            <w:bottom w:w="70" w:type="dxa"/>
            <w:end w:w="95" w:type="dxa"/>
          </w:tcMar>
          <w:vAlign w:val="center"/>
          <w:tcBorders>
            <w:bottom w:val="single" w:sz="4" w:color="C5D0D9"/>
          </w:tcBorders>
        </w:tcPr>
        <w:p>
          <w:pPr>
            <w:spacing w:after="0" w:before="0" w:line="240" w:lineRule="auto"/>
            <w:jc w:val="right"/>
          </w:pPr>
          <w:r>
            <w:rPr>
              <w:rFonts w:ascii="Inter" w:hAnsi="Inter" w:eastAsia="Inter"/>
              <w:b w:val="0"/>
              <w:color w:val="667485"/>
              <w:sz w:val="17"/>
            </w:rPr>
            <w:t>MDS-200  |  v1.2  |  For Review</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Inter" w:hAnsi="Inter" w:eastAsia="Inter"/>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Inter Display" w:hAnsi="Inter Display" w:eastAsia="Inter Display"/>
      <w:b/>
      <w:bCs/>
      <w:color w:val="2F78B7"/>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Inter" w:hAnsi="Inter" w:eastAsia="Inter"/>
      <w:b/>
      <w:bCs/>
      <w:color w:val="1A2D44"/>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Inter" w:hAnsi="Inter" w:eastAsia="Inter"/>
      <w:b/>
      <w:bCs/>
      <w:color w:val="1A2D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2" w:hanging="142"/>
      <w:contextualSpacing/>
    </w:pPr>
    <w:rPr>
      <w:rFonts w:ascii="Inter" w:hAnsi="Inte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12" w:hanging="142"/>
      <w:contextualSpacing/>
    </w:pPr>
    <w:rPr>
      <w:rFonts w:ascii="Inter" w:hAnsi="Inte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B">
    <w:name w:val="Title SB"/>
    <w:pPr>
      <w:keepNext/>
      <w:spacing w:before="0" w:after="100"/>
    </w:pPr>
    <w:rPr>
      <w:rFonts w:ascii="Inter Display" w:hAnsi="Inter Display" w:eastAsia="Inter Display"/>
      <w:b/>
      <w:color w:val="1A2D44"/>
      <w:sz w:val="60"/>
    </w:rPr>
  </w:style>
  <w:style w:type="paragraph" w:customStyle="1" w:styleId="SubtitleSB">
    <w:name w:val="Subtitle SB"/>
    <w:pPr>
      <w:keepNext/>
      <w:spacing w:before="0" w:after="100"/>
    </w:pPr>
    <w:rPr>
      <w:rFonts w:ascii="Inter" w:hAnsi="Inter" w:eastAsia="Inter"/>
      <w:b w:val="0"/>
      <w:color w:val="667485"/>
      <w:sz w:val="26"/>
    </w:rPr>
  </w:style>
  <w:style w:type="paragraph" w:customStyle="1" w:styleId="PartTitle">
    <w:name w:val="Part Title"/>
    <w:pPr>
      <w:keepNext/>
      <w:spacing w:before="0" w:after="100"/>
    </w:pPr>
    <w:rPr>
      <w:rFonts w:ascii="Inter" w:hAnsi="Inter" w:eastAsia="Inter"/>
      <w:b/>
      <w:color w:val="667485"/>
      <w:sz w:val="20"/>
    </w:rPr>
  </w:style>
  <w:style w:type="paragraph" w:customStyle="1" w:styleId="PartName">
    <w:name w:val="Part Name"/>
    <w:pPr>
      <w:keepNext/>
      <w:spacing w:before="0" w:after="100"/>
    </w:pPr>
    <w:rPr>
      <w:rFonts w:ascii="Inter Display" w:hAnsi="Inter Display" w:eastAsia="Inter Display"/>
      <w:b/>
      <w:color w:val="2F78B7"/>
      <w:sz w:val="50"/>
    </w:rPr>
  </w:style>
  <w:style w:type="paragraph" w:customStyle="1" w:styleId="PartSubtitle">
    <w:name w:val="Part Subtitle"/>
    <w:pPr>
      <w:keepNext/>
      <w:spacing w:before="0" w:after="100"/>
    </w:pPr>
    <w:rPr>
      <w:rFonts w:ascii="Inter" w:hAnsi="Inter" w:eastAsia="Inter"/>
      <w:b w:val="0"/>
      <w:color w:val="667485"/>
      <w:sz w:val="22"/>
    </w:rPr>
  </w:style>
  <w:style w:type="paragraph" w:customStyle="1" w:styleId="SmallLabel">
    <w:name w:val="Small Label"/>
    <w:pPr>
      <w:keepNext/>
      <w:spacing w:before="0" w:after="100"/>
    </w:pPr>
    <w:rPr>
      <w:rFonts w:ascii="Inter" w:hAnsi="Inter" w:eastAsia="Inter"/>
      <w:b/>
      <w:color w:val="667485"/>
      <w:sz w:val="16"/>
    </w:rPr>
  </w:style>
  <w:style w:type="paragraph" w:customStyle="1" w:styleId="Callout">
    <w:name w:val="Callout"/>
    <w:pPr>
      <w:keepNext/>
      <w:spacing w:before="0" w:after="100"/>
    </w:pPr>
    <w:rPr>
      <w:rFonts w:ascii="Inter" w:hAnsi="Inter" w:eastAsia="Inter"/>
      <w:b w:val="0"/>
      <w:color w:val="1A2D4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MDS-200 Sales &amp; Receivables Module Design Specification v1.2</dc:title>
  <dc:subject>SimpleBIZ One Sales &amp; Receivables Module Design Specification</dc:subject>
  <dc:creator>SimpleBIZ Systems</dc:creator>
  <cp:keywords>SimpleBIZ, MDS-400, Purchases, Payables, Procurement, Supplier, Module Design Specification</cp:keywords>
  <dc:description>For Review</dc:description>
  <cp:lastModifiedBy/>
  <cp:revision>1</cp:revision>
  <dcterms:created xsi:type="dcterms:W3CDTF">2013-12-23T23:15:00Z</dcterms:created>
  <dcterms:modified xsi:type="dcterms:W3CDTF">2013-12-23T23:15:00Z</dcterms:modified>
  <cp:category/>
</cp:coreProperties>
</file>