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w:hAnsi="Inter"/>
          <w:b/>
          <w:color w:val="667485"/>
          <w:sz w:val="21"/>
        </w:rPr>
        <w:t>SimpleBIZ  |  SIMPLEBIZ ONE</w:t>
      </w:r>
    </w:p>
    <w:p>
      <w:pPr>
        <w:spacing w:before="360" w:after="80"/>
      </w:pPr>
      <w:r>
        <w:rPr>
          <w:rFonts w:ascii="Inter Display" w:hAnsi="Inter Display"/>
          <w:b/>
          <w:color w:val="2F78B7"/>
          <w:sz w:val="58"/>
        </w:rPr>
        <w:t>MDS-800</w:t>
      </w:r>
    </w:p>
    <w:p>
      <w:pPr>
        <w:spacing w:after="40"/>
      </w:pPr>
      <w:r>
        <w:rPr>
          <w:rFonts w:ascii="Inter Display" w:hAnsi="Inter Display"/>
          <w:b/>
          <w:color w:val="1A2D44"/>
          <w:sz w:val="62"/>
        </w:rPr>
        <w:t>Expenses</w:t>
      </w:r>
    </w:p>
    <w:p>
      <w:pPr>
        <w:spacing w:after="200"/>
      </w:pPr>
      <w:r>
        <w:rPr>
          <w:rFonts w:ascii="Inter Display" w:hAnsi="Inter Display"/>
          <w:b/>
          <w:color w:val="1A2D44"/>
          <w:sz w:val="42"/>
        </w:rPr>
        <w:t>Module Design Specification</w:t>
      </w:r>
    </w:p>
    <w:p>
      <w:pPr>
        <w:spacing w:after="360"/>
      </w:pPr>
      <w:r>
        <w:rPr>
          <w:rFonts w:ascii="Inter" w:hAnsi="Inter"/>
          <w:color w:val="667485"/>
          <w:sz w:val="24"/>
        </w:rPr>
        <w:t>The governed design for recording, classifying, reviewing, approving, paying, adjusting, reversing, and reporting operating expenses while preserving clear expense-to-payment-to-cash traceability.</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Version</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1.0</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Status</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For Review</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Date</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31 July 2026</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Product</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One</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Classification</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Module Design Specification</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Prepared for</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Systems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DESIGN DOCTRINE  </w:t>
            </w:r>
            <w:r>
              <w:rPr>
                <w:rFonts w:ascii="Inter" w:hAnsi="Inter"/>
                <w:color w:val="172033"/>
                <w:sz w:val="17"/>
              </w:rPr>
              <w:t>Simple outside. Structured inside. The entrepreneur records what was spent and why; SimpleBIZ performs the governed classification, payment coordination, accounting, reporting, and audit processing underneath.</w:t>
            </w:r>
          </w:p>
        </w:tc>
      </w:tr>
    </w:tbl>
    <w:p>
      <w:pPr>
        <w:spacing w:after="0"/>
      </w:pPr>
    </w:p>
    <w:p>
      <w:pPr>
        <w:spacing w:before="440"/>
      </w:pPr>
      <w:r>
        <w:rPr>
          <w:rFonts w:ascii="Inter" w:hAnsi="Inter"/>
          <w:b/>
          <w:color w:val="1A2D44"/>
          <w:sz w:val="21"/>
        </w:rPr>
        <w:t>SimpleBIZ Systems</w:t>
      </w:r>
    </w:p>
    <w:p>
      <w:pPr>
        <w:spacing w:after="0"/>
      </w:pPr>
      <w:r>
        <w:rPr>
          <w:rFonts w:ascii="Inter" w:hAnsi="Inter"/>
          <w:color w:val="667485"/>
          <w:sz w:val="19"/>
        </w:rPr>
        <w:t>Helping entrepreneurs understand and control where their money goes.</w:t>
      </w: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Field</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Document ID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MDS-800</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Document Title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Expenses Module Design Specification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Version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1.0</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Status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For Review</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Date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31 July 2026</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Product Scope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One - Free through ERP</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Primary Module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Expenses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Repository Location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03 - Architecture &amp; Design / 02 - Module Design Specifications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Supersedes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MDS-600 Expenses Module Design Specification v1.0 (misnumbered working draft)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Prepared for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Systems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Confidentiality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Internal Product and Engineering Document</w:t>
            </w:r>
          </w:p>
        </w:tc>
      </w:tr>
    </w:tbl>
    <w:p>
      <w:pPr>
        <w:spacing w:after="0"/>
      </w:pPr>
    </w:p>
    <w:p>
      <w:pPr>
        <w:pStyle w:val="Heading1"/>
        <w:keepNext/>
        <w:keepLines/>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Version</w:t>
            </w:r>
          </w:p>
        </w:tc>
        <w:tc>
          <w:tcPr>
            <w:tcW w:type="dxa" w:w="17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Date</w:t>
            </w:r>
          </w:p>
        </w:tc>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51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Summary</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val="0"/>
                <w:color w:val="172033"/>
                <w:sz w:val="16"/>
              </w:rPr>
              <w:t>1.0</w:t>
            </w:r>
          </w:p>
        </w:tc>
        <w:tc>
          <w:tcPr>
            <w:tcW w:type="dxa" w:w="1728"/>
            <w:vAlign w:val="center"/>
            <w:tcMar>
              <w:top w:w="60" w:type="dxa"/>
              <w:start w:w="80" w:type="dxa"/>
              <w:bottom w:w="60" w:type="dxa"/>
              <w:end w:w="80" w:type="dxa"/>
            </w:tcMar>
          </w:tcPr>
          <w:p>
            <w:pPr>
              <w:spacing w:after="0" w:before="0" w:line="240" w:lineRule="auto"/>
            </w:pPr>
            <w:r>
              <w:rPr>
                <w:rFonts w:ascii="Inter" w:hAnsi="Inter"/>
                <w:b w:val="0"/>
                <w:color w:val="172033"/>
                <w:sz w:val="16"/>
              </w:rPr>
              <w:t>31 July 2026</w:t>
            </w:r>
          </w:p>
        </w:tc>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6"/>
              </w:rPr>
              <w:t>For Review</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6"/>
              </w:rPr>
              <w:t>Rebuilt and correctly numbered as MDS-800 in accordance with MDS-000 v1.2; incorporates validated content from the earlier misnumbered MDS-600 Expenses working draft and aligns with the approved 21-section module structure.</w:t>
            </w:r>
          </w:p>
        </w:tc>
      </w:tr>
    </w:tbl>
    <w:p>
      <w:pPr>
        <w:spacing w:after="0"/>
      </w:pPr>
    </w:p>
    <w:p>
      <w:pPr>
        <w:pStyle w:val="Heading1"/>
        <w:keepNext/>
        <w:keepLines/>
      </w:pPr>
      <w:r>
        <w:t>Related and Governing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Reference</w:t>
            </w:r>
          </w:p>
        </w:tc>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Domain</w:t>
            </w:r>
          </w:p>
        </w:tc>
        <w:tc>
          <w:tcPr>
            <w:tcW w:type="dxa" w:w="52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Relevance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SBZ-000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SimpleBIZ Core Principles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Entrepreneur-first, business-first, one-platform, reusable, and ERP-ready principles.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ARC-000 series</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SimpleBIZ Architecture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data, module, integration, security, and platform architecture.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Core Module Design Specification</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Common module behavior, shared services, processing, security, audit, and Multiple Entry Points.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MDS-200 / MDS-300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and Collections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Customer-side source and cash receipt interactions where expense reimbursements or offsets arise.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Purchases &amp; Payables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Procurement and supplier obligation ownership; distinguishes purchasing documents from direct expenses.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preparation, approval, release, execution, confirmation, allocation, voiding, and reversal.</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Cash Account movement, balance, transfer, deposit, withdrawal, and reconciliation ownership.</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MDS-900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 &amp; Analytics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Consolidated report catalog, shared filters, preview, export, scheduling, and cross-module analytics.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Master Registries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payees, suppliers, Expense Categories, Account Titles, tax codes, branches, cost centers, projects, and reference records.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 &amp; Administration</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Users, roles, permissions, numbering, approvals, tax behavior, posting preferences, localization, integrations, and edition configuration.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UID-000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Core User Interface Design</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System-wide workspace, navigation, responsiveness, accessibility, statuses, and interaction standards.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WF-EXP-001</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Wireframe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Current and future workspace structure, primary actions, hubs, alerts, and report access.</w:t>
            </w:r>
          </w:p>
        </w:tc>
      </w:tr>
    </w:tbl>
    <w:p>
      <w:pPr>
        <w:spacing w:after="0"/>
      </w:pPr>
    </w:p>
    <w:p>
      <w:pPr>
        <w:pStyle w:val="Heading1"/>
        <w:keepNext/>
        <w:keepLines/>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Part</w:t>
            </w:r>
          </w:p>
        </w:tc>
        <w:tc>
          <w:tcPr>
            <w:tcW w:type="dxa" w:w="4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Focus</w:t>
            </w:r>
          </w:p>
        </w:tc>
        <w:tc>
          <w:tcPr>
            <w:tcW w:type="dxa" w:w="34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Sections</w:t>
            </w:r>
          </w:p>
        </w:tc>
      </w:tr>
      <w:tr>
        <w:trPr>
          <w:cantSplit/>
        </w:trPr>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6"/>
              </w:rPr>
              <w:t>I - Foundation</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Introduction, purpose, scope, boundaries, users, ownership, and module overview.</w:t>
            </w:r>
          </w:p>
        </w:tc>
        <w:tc>
          <w:tcPr>
            <w:tcW w:type="dxa" w:w="3456"/>
            <w:vAlign w:val="center"/>
            <w:tcMar>
              <w:top w:w="60" w:type="dxa"/>
              <w:start w:w="80" w:type="dxa"/>
              <w:bottom w:w="60" w:type="dxa"/>
              <w:end w:w="80" w:type="dxa"/>
            </w:tcMar>
          </w:tcPr>
          <w:p>
            <w:pPr>
              <w:spacing w:after="0" w:before="0" w:line="240" w:lineRule="auto"/>
            </w:pPr>
            <w:r>
              <w:rPr>
                <w:rFonts w:ascii="Inter" w:hAnsi="Inter"/>
                <w:b w:val="0"/>
                <w:color w:val="172033"/>
                <w:sz w:val="16"/>
              </w:rPr>
              <w:t>1-4</w:t>
            </w:r>
          </w:p>
        </w:tc>
      </w:tr>
      <w:tr>
        <w:trPr>
          <w:cantSplit/>
        </w:trPr>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II - Functional Design</w:t>
            </w:r>
          </w:p>
        </w:tc>
        <w:tc>
          <w:tcPr>
            <w:tcW w:type="dxa" w:w="4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Components, master data, documents, events, requirements, Module Rules, workflows, statuses, and exceptions.</w:t>
            </w:r>
          </w:p>
        </w:tc>
        <w:tc>
          <w:tcPr>
            <w:tcW w:type="dxa" w:w="34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5-11</w:t>
            </w:r>
          </w:p>
        </w:tc>
      </w:tr>
      <w:tr>
        <w:trPr>
          <w:cantSplit/>
        </w:trPr>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6"/>
              </w:rPr>
              <w:t>III - Integration and Information</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Cross-module orchestration, accounting effects, reports, tasks, security, data entities, and edition availability.</w:t>
            </w:r>
          </w:p>
        </w:tc>
        <w:tc>
          <w:tcPr>
            <w:tcW w:type="dxa" w:w="3456"/>
            <w:vAlign w:val="center"/>
            <w:tcMar>
              <w:top w:w="60" w:type="dxa"/>
              <w:start w:w="80" w:type="dxa"/>
              <w:bottom w:w="60" w:type="dxa"/>
              <w:end w:w="80" w:type="dxa"/>
            </w:tcMar>
          </w:tcPr>
          <w:p>
            <w:pPr>
              <w:spacing w:after="0" w:before="0" w:line="240" w:lineRule="auto"/>
            </w:pPr>
            <w:r>
              <w:rPr>
                <w:rFonts w:ascii="Inter" w:hAnsi="Inter"/>
                <w:b w:val="0"/>
                <w:color w:val="172033"/>
                <w:sz w:val="16"/>
              </w:rPr>
              <w:t>12-17</w:t>
            </w:r>
          </w:p>
        </w:tc>
      </w:tr>
      <w:tr>
        <w:trPr>
          <w:cantSplit/>
        </w:trPr>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IV - Quality and Evolution</w:t>
            </w:r>
          </w:p>
        </w:tc>
        <w:tc>
          <w:tcPr>
            <w:tcW w:type="dxa" w:w="4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Non-functional requirements, UI/accessibility, testing, ERP expansion, success indicators, and formal statement.</w:t>
            </w:r>
          </w:p>
        </w:tc>
        <w:tc>
          <w:tcPr>
            <w:tcW w:type="dxa" w:w="34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18-21 and Appendices</w:t>
            </w:r>
          </w:p>
        </w:tc>
      </w:tr>
    </w:tbl>
    <w:p>
      <w:pPr>
        <w:spacing w:after="0"/>
      </w:pPr>
    </w:p>
    <w:p>
      <w:r>
        <w:br w:type="page"/>
      </w:r>
    </w:p>
    <w:p>
      <w:pPr>
        <w:pStyle w:val="PartTitle"/>
        <w:keepNext/>
        <w:keepLines/>
      </w:pPr>
      <w:r>
        <w:t>PART I</w:t>
      </w:r>
    </w:p>
    <w:p>
      <w:pPr>
        <w:pStyle w:val="PartName"/>
        <w:keepNext/>
      </w:pPr>
      <w:r>
        <w:t>Foundation</w:t>
      </w:r>
    </w:p>
    <w:p>
      <w:pPr>
        <w:pStyle w:val="PartSubtitle"/>
      </w:pPr>
      <w:r>
        <w:t>Business purpose, product role, users, scope, ownership, and module boundaries.</w:t>
      </w:r>
    </w:p>
    <w:p>
      <w:pPr>
        <w:pStyle w:val="Heading1"/>
        <w:keepNext/>
        <w:keepLines/>
      </w:pPr>
      <w:r>
        <w:t>1. Introduction</w:t>
      </w:r>
    </w:p>
    <w:p>
      <w:pPr/>
      <w:r>
        <w:rPr>
          <w:rFonts w:ascii="Inter" w:hAnsi="Inter"/>
          <w:color w:val="172033"/>
          <w:sz w:val="18"/>
        </w:rPr>
        <w:t>The Expenses Module provides the business-centered workspace for recording and understanding the operating costs incurred in running the business. It enables entrepreneurs to answer practical questions: What did we spend? Why did we spend it? Who was paid or must be paid? Which category and account should it belong to? Is supporting evidence complete? Has the expense been approved, paid, adjusted, or reversed?</w:t>
      </w:r>
    </w:p>
    <w:p>
      <w:pPr/>
      <w:r>
        <w:rPr>
          <w:rFonts w:ascii="Inter" w:hAnsi="Inter"/>
          <w:color w:val="172033"/>
          <w:sz w:val="18"/>
        </w:rPr>
        <w:t>The module is deliberately simple at the user surface while remaining financially structured underneath. Users work with familiar terms such as Expense, Expense Category, Paid From, Payee, Receipt, Due Date, and Reimbursement. The platform maps these actions to governed accounts, tax treatment, obligations, payments, Cash Account movements, reports, and audit trails through shared services.</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CORE OWNERSHIP  </w:t>
            </w:r>
            <w:r>
              <w:rPr>
                <w:rFonts w:ascii="Inter" w:hAnsi="Inter"/>
                <w:color w:val="172033"/>
                <w:sz w:val="17"/>
              </w:rPr>
              <w:t>MDS-800 owns the economic reason and classification of an expense. MDS-500 owns the outgoing payment lifecycle. MDS-700 owns the authoritative Cash Account movement and balance. MDS-400 owns procurement and supplier invoice processes when the cost originates from purchasing.</w:t>
            </w:r>
          </w:p>
        </w:tc>
      </w:tr>
    </w:tbl>
    <w:p>
      <w:pPr>
        <w:spacing w:after="0"/>
      </w:pPr>
    </w:p>
    <w:p>
      <w:pPr>
        <w:pStyle w:val="Heading1"/>
        <w:keepNext/>
        <w:keepLines/>
      </w:pPr>
      <w:r>
        <w:t>2. Purpose</w:t>
      </w:r>
    </w:p>
    <w:p>
      <w:pPr/>
      <w:r>
        <w:rPr>
          <w:rFonts w:ascii="Inter" w:hAnsi="Inter"/>
          <w:color w:val="172033"/>
          <w:sz w:val="18"/>
        </w:rPr>
        <w:t>This specification defines the functional and control design of the Expenses Module across SimpleBIZ editions. It establishes a common implementation reference for product owners, business analysts, accountants, bookkeepers, designers, developers, testers, support teams, and future integration partners.</w:t>
      </w:r>
    </w:p>
    <w:p>
      <w:pPr>
        <w:pStyle w:val="ListBullet"/>
      </w:pPr>
      <w:r>
        <w:rPr>
          <w:rFonts w:ascii="Inter" w:hAnsi="Inter"/>
          <w:color w:val="172033"/>
          <w:sz w:val="18"/>
        </w:rPr>
        <w:t>Record direct operating expenses quickly and accurately.</w:t>
      </w:r>
    </w:p>
    <w:p>
      <w:pPr>
        <w:pStyle w:val="ListBullet"/>
      </w:pPr>
      <w:r>
        <w:rPr>
          <w:rFonts w:ascii="Inter" w:hAnsi="Inter"/>
          <w:color w:val="172033"/>
          <w:sz w:val="18"/>
        </w:rPr>
        <w:t>Classify each expense through practical Expense Categories linked to governed Expense Accounts.</w:t>
      </w:r>
    </w:p>
    <w:p>
      <w:pPr>
        <w:pStyle w:val="ListBullet"/>
      </w:pPr>
      <w:r>
        <w:rPr>
          <w:rFonts w:ascii="Inter" w:hAnsi="Inter"/>
          <w:color w:val="172033"/>
          <w:sz w:val="18"/>
        </w:rPr>
        <w:t>Support Paid Now, Pay Later, reimbursement, recurring, adjustment, refund, cancellation, and reversal scenarios.</w:t>
      </w:r>
    </w:p>
    <w:p>
      <w:pPr>
        <w:pStyle w:val="ListBullet"/>
      </w:pPr>
      <w:r>
        <w:rPr>
          <w:rFonts w:ascii="Inter" w:hAnsi="Inter"/>
          <w:color w:val="172033"/>
          <w:sz w:val="18"/>
        </w:rPr>
        <w:t>Coordinate payment execution without duplicating Payments &amp; Disbursements logic.</w:t>
      </w:r>
    </w:p>
    <w:p>
      <w:pPr>
        <w:pStyle w:val="ListBullet"/>
      </w:pPr>
      <w:r>
        <w:rPr>
          <w:rFonts w:ascii="Inter" w:hAnsi="Inter"/>
          <w:color w:val="172033"/>
          <w:sz w:val="18"/>
        </w:rPr>
        <w:t>Preserve complete traceability from source evidence through expense recognition, payment, Cash Account movement, reports, and audit history.</w:t>
      </w:r>
    </w:p>
    <w:p>
      <w:pPr>
        <w:pStyle w:val="ListBullet"/>
      </w:pPr>
      <w:r>
        <w:rPr>
          <w:rFonts w:ascii="Inter" w:hAnsi="Inter"/>
          <w:color w:val="172033"/>
          <w:sz w:val="18"/>
        </w:rPr>
        <w:t>Provide useful operational views for controlling spending and identifying missing, unusual, overdue, or unsupported expenses.</w:t>
      </w:r>
    </w:p>
    <w:p>
      <w:pPr>
        <w:pStyle w:val="ListBullet"/>
      </w:pPr>
      <w:r>
        <w:rPr>
          <w:rFonts w:ascii="Inter" w:hAnsi="Inter"/>
          <w:color w:val="172033"/>
          <w:sz w:val="18"/>
        </w:rPr>
        <w:t>Support one scalable design from SimpleBIZ Free to future ERP capabilities.</w:t>
      </w:r>
    </w:p>
    <w:p>
      <w:pPr>
        <w:pStyle w:val="Heading1"/>
        <w:keepNext/>
        <w:keepLines/>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60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 scope</w:t>
            </w:r>
          </w:p>
        </w:tc>
        <w:tc>
          <w:tcPr>
            <w:tcW w:type="dxa" w:w="49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Out of scope / owning module</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Direct operating expenses, non-inventory costs, miscellaneous costs, and authorized manual expense sources.</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Purchase Orders, Goods Receipts, and supplier procurement lifecycle - MDS-400.</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by account, category, payee, tax, branch, project, cost center, and other enabled dimensions.</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Title, tax, numbering, approval, and posting configuration - MDS-1000 and MDS-1100.</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Expense evidence, receipts, attachments, notes, due dates, approval, and source status.</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Payment release, check issuance, bank transfer execution, wallet settlement, payment failure, void, and payment reversal - MDS-500.</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obligation or reimbursement requirement produced by an approved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Cash Account movement, balance, transfer, deposit, withdrawal, and reconciliation - MDS-700.</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Expense adjustments, credits, refunds, cancellation, and expense reversal.</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Inventory acquisition and stock valuation - Inventory module and MDS-400.</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reporting, analysis, missing evidence, recurring costs, and management alerts.</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Enterprise budgeting and planning - future Budgeting module, with reporting integration.</w:t>
            </w:r>
          </w:p>
        </w:tc>
      </w:tr>
    </w:tbl>
    <w:p>
      <w:pPr>
        <w:spacing w:after="0"/>
      </w:pPr>
    </w:p>
    <w:p>
      <w:pPr>
        <w:pStyle w:val="Heading2"/>
        <w:keepNext/>
      </w:pPr>
      <w:r>
        <w:t>3.1 Expense, Payment, and Cash Movement</w:t>
      </w:r>
    </w:p>
    <w:p>
      <w:pPr/>
      <w:r>
        <w:rPr>
          <w:rFonts w:ascii="Inter" w:hAnsi="Inter"/>
          <w:color w:val="172033"/>
          <w:sz w:val="18"/>
        </w:rPr>
        <w:t>The module shall preserve three distinct but connected facts. An Expense explains why the business incurred a cost. A Payment explains how an amount was settled. A Cash Account Movement explains where the money came from and how the balance changed. These records may be created through one guided workflow but shall remain separately governed and traceable.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5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question</w:t>
            </w:r>
          </w:p>
        </w:tc>
        <w:tc>
          <w:tcPr>
            <w:tcW w:type="dxa" w:w="367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record</w:t>
            </w:r>
          </w:p>
        </w:tc>
        <w:tc>
          <w:tcPr>
            <w:tcW w:type="dxa" w:w="237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module</w:t>
            </w:r>
          </w:p>
        </w:tc>
      </w:tr>
      <w:tr>
        <w:trPr>
          <w:cantSplit/>
        </w:trPr>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6"/>
              </w:rPr>
              <w:t>Why was money spent or an obligation incurred?</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6"/>
              </w:rPr>
              <w:t>Expense Record and Expense Lines</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6"/>
              </w:rPr>
              <w:t>MDS-800 Expenses</w:t>
            </w:r>
          </w:p>
        </w:tc>
      </w:tr>
      <w:tr>
        <w:trPr>
          <w:cantSplit/>
        </w:trPr>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the amount authorized and paid?</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 Disbursement and Allocation</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Payments &amp; Disbursements</w:t>
            </w:r>
          </w:p>
        </w:tc>
      </w:tr>
      <w:tr>
        <w:trPr>
          <w:cantSplit/>
        </w:trPr>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6"/>
              </w:rPr>
              <w:t>Which Cash Account changed and by how much?</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 and Balance</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r>
        <w:trPr>
          <w:cantSplit/>
        </w:trPr>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Was the cost created through procurement?</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Purchase / Supplier Invoice</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MDS-400 Purchases &amp; Payables</w:t>
            </w:r>
          </w:p>
        </w:tc>
      </w:tr>
    </w:tbl>
    <w:p>
      <w:pPr>
        <w:spacing w:after="0"/>
      </w:pPr>
    </w:p>
    <w:p>
      <w:pPr>
        <w:pStyle w:val="Heading2"/>
        <w:keepNext/>
      </w:pPr>
      <w:r>
        <w:t>3.2 Expense versus Purchase</w:t>
      </w:r>
    </w:p>
    <w:p>
      <w:pPr/>
      <w:r>
        <w:rPr>
          <w:rFonts w:ascii="Inter" w:hAnsi="Inter"/>
          <w:color w:val="172033"/>
          <w:sz w:val="18"/>
        </w:rPr>
        <w:t>SimpleBIZ shall avoid forcing entrepreneurs to understand procurement theory. The system may offer a direct Record Expense workflow for routine operating costs such as utilities, rent, fuel, subscriptions, repairs, meals, transport, and professional fees. When inventory, ordered goods, formal supplier invoicing, receiving, or payable matching is required, the transaction shall originate from Purchases &amp; Payables.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 Expenses when...</w:t>
            </w:r>
          </w:p>
        </w:tc>
        <w:tc>
          <w:tcPr>
            <w:tcW w:type="dxa" w:w="48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 Purchases &amp; Payables when...</w:t>
            </w:r>
          </w:p>
        </w:tc>
      </w:tr>
      <w:tr>
        <w:trPr>
          <w:cantSplit/>
        </w:trPr>
        <w:tc>
          <w:tcPr>
            <w:tcW w:type="dxa" w:w="4680"/>
            <w:vAlign w:val="center"/>
            <w:tcMar>
              <w:top w:w="60" w:type="dxa"/>
              <w:start w:w="80" w:type="dxa"/>
              <w:bottom w:w="60" w:type="dxa"/>
              <w:end w:w="80" w:type="dxa"/>
            </w:tcMar>
          </w:tcPr>
          <w:p>
            <w:pPr>
              <w:spacing w:after="0" w:before="0" w:line="240" w:lineRule="auto"/>
            </w:pPr>
            <w:r>
              <w:rPr>
                <w:rFonts w:ascii="Inter" w:hAnsi="Inter"/>
                <w:b w:val="0"/>
                <w:color w:val="172033"/>
                <w:sz w:val="16"/>
              </w:rPr>
              <w:t>The business records a routine non-inventory operating cost.</w:t>
            </w:r>
          </w:p>
        </w:tc>
        <w:tc>
          <w:tcPr>
            <w:tcW w:type="dxa" w:w="4896"/>
            <w:vAlign w:val="center"/>
            <w:tcMar>
              <w:top w:w="60" w:type="dxa"/>
              <w:start w:w="80" w:type="dxa"/>
              <w:bottom w:w="60" w:type="dxa"/>
              <w:end w:w="80" w:type="dxa"/>
            </w:tcMar>
          </w:tcPr>
          <w:p>
            <w:pPr>
              <w:spacing w:after="0" w:before="0" w:line="240" w:lineRule="auto"/>
            </w:pPr>
            <w:r>
              <w:rPr>
                <w:rFonts w:ascii="Inter" w:hAnsi="Inter"/>
                <w:b w:val="0"/>
                <w:color w:val="172033"/>
                <w:sz w:val="16"/>
              </w:rPr>
              <w:t>The business orders, receives, or is invoiced for goods or services through a procurement lifecycle.</w:t>
            </w:r>
          </w:p>
        </w:tc>
      </w:tr>
      <w:tr>
        <w:trPr>
          <w:cantSplit/>
        </w:trPr>
        <w:tc>
          <w:tcPr>
            <w:tcW w:type="dxa" w:w="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user needs a quick paid-now or pay-later expense record.</w:t>
            </w:r>
          </w:p>
        </w:tc>
        <w:tc>
          <w:tcPr>
            <w:tcW w:type="dxa" w:w="48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transaction requires Purchase Order, Goods Receipt, Supplier Invoice, or supplier balance control.</w:t>
            </w:r>
          </w:p>
        </w:tc>
      </w:tr>
      <w:tr>
        <w:trPr>
          <w:cantSplit/>
        </w:trPr>
        <w:tc>
          <w:tcPr>
            <w:tcW w:type="dxa" w:w="4680"/>
            <w:vAlign w:val="center"/>
            <w:tcMar>
              <w:top w:w="60" w:type="dxa"/>
              <w:start w:w="80" w:type="dxa"/>
              <w:bottom w:w="60" w:type="dxa"/>
              <w:end w:w="80" w:type="dxa"/>
            </w:tcMar>
          </w:tcPr>
          <w:p>
            <w:pPr>
              <w:spacing w:after="0" w:before="0" w:line="240" w:lineRule="auto"/>
            </w:pPr>
            <w:r>
              <w:rPr>
                <w:rFonts w:ascii="Inter" w:hAnsi="Inter"/>
                <w:b w:val="0"/>
                <w:color w:val="172033"/>
                <w:sz w:val="16"/>
              </w:rPr>
              <w:t>The payee may be a utility, landlord, government office, employee, owner, or ad hoc party.</w:t>
            </w:r>
          </w:p>
        </w:tc>
        <w:tc>
          <w:tcPr>
            <w:tcW w:type="dxa" w:w="4896"/>
            <w:vAlign w:val="center"/>
            <w:tcMar>
              <w:top w:w="60" w:type="dxa"/>
              <w:start w:w="80" w:type="dxa"/>
              <w:bottom w:w="60" w:type="dxa"/>
              <w:end w:w="80" w:type="dxa"/>
            </w:tcMar>
          </w:tcPr>
          <w:p>
            <w:pPr>
              <w:spacing w:after="0" w:before="0" w:line="240" w:lineRule="auto"/>
            </w:pPr>
            <w:r>
              <w:rPr>
                <w:rFonts w:ascii="Inter" w:hAnsi="Inter"/>
                <w:b w:val="0"/>
                <w:color w:val="172033"/>
                <w:sz w:val="16"/>
              </w:rPr>
              <w:t>The counterparty is managed as a supplier with procurement history and payable documents.</w:t>
            </w:r>
          </w:p>
        </w:tc>
      </w:tr>
      <w:tr>
        <w:trPr>
          <w:cantSplit/>
        </w:trPr>
        <w:tc>
          <w:tcPr>
            <w:tcW w:type="dxa" w:w="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primary business question is why money was spent.</w:t>
            </w:r>
          </w:p>
        </w:tc>
        <w:tc>
          <w:tcPr>
            <w:tcW w:type="dxa" w:w="48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primary business question is what was purchased and owed to the supplier.</w:t>
            </w:r>
          </w:p>
        </w:tc>
      </w:tr>
    </w:tbl>
    <w:p>
      <w:pPr>
        <w:spacing w:after="0"/>
      </w:pPr>
    </w:p>
    <w:p>
      <w:pPr>
        <w:pStyle w:val="Heading2"/>
        <w:keepNext/>
      </w:pPr>
      <w:r>
        <w:t>3.3 Streamlined Paid-Now Boundary</w:t>
      </w:r>
    </w:p>
    <w:p>
      <w:pPr/>
      <w:r>
        <w:rPr>
          <w:rFonts w:ascii="Inter" w:hAnsi="Inter"/>
          <w:color w:val="172033"/>
          <w:sz w:val="18"/>
        </w:rPr>
        <w:t>A user may complete one Paid Now expense journey by entering the expense, selecting Paid From, choosing a Payment Method, and attaching evidence once. The system shall still create or link the governed Expense Record, Payment record, Cash Account Movement, accounting transaction, and audit entries. Failure in payment or Cash Account processing shall not silently produce a Paid expense.</w:t>
      </w:r>
    </w:p>
    <w:p>
      <w:pPr>
        <w:pStyle w:val="Heading2"/>
        <w:keepNext/>
      </w:pPr>
      <w:r>
        <w:t>3.4 Expense Account and Expense Category</w:t>
      </w:r>
    </w:p>
    <w:p>
      <w:pPr/>
      <w:r>
        <w:rPr>
          <w:rFonts w:ascii="Inter" w:hAnsi="Inter"/>
          <w:color w:val="172033"/>
          <w:sz w:val="18"/>
        </w:rPr>
        <w:t>Expense Account and Expense Category are complementary, not interchangeable. The Expense Account is the governed financial classification used by the accounting engine and financial reports. The Expense Category is the entrepreneur-friendly grouping used for data entry, analysis, and management reporting. In SimpleBIZ Free, standard Expense Accounts may be locked while users create practical categories mapped to those accounts.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w:t>
            </w:r>
          </w:p>
        </w:tc>
        <w:tc>
          <w:tcPr>
            <w:tcW w:type="dxa" w:w="4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c>
          <w:tcPr>
            <w:tcW w:type="dxa" w:w="30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Example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Expense Account</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Formal accounting classification and report mapping.</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6"/>
              </w:rPr>
              <w:t>Utilities Expense, Rent Expense, Transportation Expense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Category</w:t>
            </w:r>
          </w:p>
        </w:tc>
        <w:tc>
          <w:tcPr>
            <w:tcW w:type="dxa" w:w="4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User-defined operational grouping mapped to an Expense Account.</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Electricity - Main Store, Delivery Fuel, Online Subscriptions</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Expense Allocation</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Optional split across categories, accounts, projects, branches, or cost centers.</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6"/>
              </w:rPr>
              <w:t>60% Operations / 40% Administration</w:t>
            </w:r>
          </w:p>
        </w:tc>
      </w:tr>
    </w:tbl>
    <w:p>
      <w:pPr>
        <w:spacing w:after="0"/>
      </w:pPr>
    </w:p>
    <w:p>
      <w:pPr>
        <w:pStyle w:val="Heading1"/>
        <w:keepNext/>
        <w:keepLines/>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Element</w:t>
            </w:r>
          </w:p>
        </w:tc>
        <w:tc>
          <w:tcPr>
            <w:tcW w:type="dxa" w:w="71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Primary responsibility</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Capture, classify, control, and report business expenses and their supporting evidence.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users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Owners, managers, bookkeepers, accountants, cashiers, expense encoders, approvers, auditors, and authorized employees.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Primary business objects</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Expense, Expense Line, Category, Payee, Receipt, Allocation, Obligation, Reimbursement, Recurring Template, Adjustment, and Refund.</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Core platform services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Identity and Security, Master Data, Business Event Engine, Business Transaction Engine, Attachment Service, Notification Engine, Reporting Engine, and Audit Trail.</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Multiple Entry Points</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Record Expense, Pay Expense, View Expense, Attach Receipt, Approve Expense, and Reimburse may be accessed from logical workspaces while invoking one underlying process.</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outcomes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Accurate expense records, controlled obligations, complete evidence, governed payment handoff, useful reports, and reliable audit history.</w:t>
            </w:r>
          </w:p>
        </w:tc>
      </w:tr>
    </w:tbl>
    <w:p>
      <w:pPr>
        <w:spacing w:after="0"/>
      </w:pPr>
    </w:p>
    <w:p>
      <w:pPr>
        <w:pStyle w:val="Heading2"/>
        <w:keepNext/>
      </w:pPr>
      <w:r>
        <w:t>4.1 Ownership Principles</w:t>
      </w:r>
    </w:p>
    <w:p>
      <w:pPr>
        <w:pStyle w:val="ListBullet"/>
      </w:pPr>
      <w:r>
        <w:rPr>
          <w:rFonts w:ascii="Inter" w:hAnsi="Inter"/>
          <w:color w:val="172033"/>
          <w:sz w:val="18"/>
        </w:rPr>
        <w:t>Expenses owns classification, source evidence, expense status, and the reason for the cost.</w:t>
      </w:r>
    </w:p>
    <w:p>
      <w:pPr>
        <w:pStyle w:val="ListBullet"/>
      </w:pPr>
      <w:r>
        <w:rPr>
          <w:rFonts w:ascii="Inter" w:hAnsi="Inter"/>
          <w:color w:val="172033"/>
          <w:sz w:val="18"/>
        </w:rPr>
        <w:t>Payments &amp; Disbursements owns payment authorization, instrument, execution, confirmation, allocation, and payment corrections.</w:t>
      </w:r>
    </w:p>
    <w:p>
      <w:pPr>
        <w:pStyle w:val="ListBullet"/>
      </w:pPr>
      <w:r>
        <w:rPr>
          <w:rFonts w:ascii="Inter" w:hAnsi="Inter"/>
          <w:color w:val="172033"/>
          <w:sz w:val="18"/>
        </w:rPr>
        <w:t>Cash Accounts owns Cash Account movement, balance, and reconciliation.</w:t>
      </w:r>
    </w:p>
    <w:p>
      <w:pPr>
        <w:pStyle w:val="ListBullet"/>
      </w:pPr>
      <w:r>
        <w:rPr>
          <w:rFonts w:ascii="Inter" w:hAnsi="Inter"/>
          <w:color w:val="172033"/>
          <w:sz w:val="18"/>
        </w:rPr>
        <w:t>Purchases &amp; Payables owns procurement documents, supplier invoice obligations, and purchase-side matching.</w:t>
      </w:r>
    </w:p>
    <w:p>
      <w:pPr>
        <w:pStyle w:val="ListBullet"/>
      </w:pPr>
      <w:r>
        <w:rPr>
          <w:rFonts w:ascii="Inter" w:hAnsi="Inter"/>
          <w:color w:val="172033"/>
          <w:sz w:val="18"/>
        </w:rPr>
        <w:t>Master Registries owns standard Account Titles, Expense Categories, payees, and related operational records; Settings &amp; Administration owns tax behavior, approvals, posting preferences, permissions, and edition entitlements.</w:t>
      </w:r>
    </w:p>
    <w:p>
      <w:pPr>
        <w:pStyle w:val="ListBullet"/>
      </w:pPr>
      <w:r>
        <w:rPr>
          <w:rFonts w:ascii="Inter" w:hAnsi="Inter"/>
          <w:color w:val="172033"/>
          <w:sz w:val="18"/>
        </w:rPr>
        <w:t>No UI entry point may bypass Business Event, Transaction Engine, authorization, validation, accounting, and audit requirements.</w:t>
      </w:r>
    </w:p>
    <w:p>
      <w:r>
        <w:br w:type="page"/>
      </w:r>
    </w:p>
    <w:p>
      <w:pPr>
        <w:pStyle w:val="PartTitle"/>
        <w:keepNext/>
        <w:keepLines/>
      </w:pPr>
      <w:r>
        <w:t>PART II</w:t>
      </w:r>
    </w:p>
    <w:p>
      <w:pPr>
        <w:pStyle w:val="PartName"/>
        <w:keepNext/>
      </w:pPr>
      <w:r>
        <w:t>Functional Design</w:t>
      </w:r>
    </w:p>
    <w:p>
      <w:pPr>
        <w:pStyle w:val="PartSubtitle"/>
      </w:pPr>
      <w:r>
        <w:t>Components, master data, expense documents, events, requirements, rules, workflows, statuses, and exceptions.</w:t>
      </w:r>
    </w:p>
    <w:p>
      <w:pPr>
        <w:pStyle w:val="Heading1"/>
        <w:keepNext/>
        <w:keepLines/>
      </w:pPr>
      <w:r>
        <w:t>5. Functional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Component</w:t>
            </w:r>
          </w:p>
        </w:tc>
        <w:tc>
          <w:tcPr>
            <w:tcW w:type="dxa" w:w="69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Expense Workspace</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Provides the module landing experience, primary actions, Needs Attention, summary cards, recent activity, and links to histories and reports.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Record Expense</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Captures expense date, payee, description, lines, category, account, tax, amount, payment terms, evidence, and Paid Now / Pay Later intent.</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Expense History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Searches, filters, sorts, reviews, prints, exports, and drills into expense records and their linked payment and cash activity.</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Categories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Maintains user-facing categories and their controlled mapping to Expense Accounts and optional defaults.</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Approvals</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Routes configured expenses for review, approval, rejection, return, or escalation.</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Unpaid Expenses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Tracks approved obligations, due dates, partial payment, payment readiness, and handoff to MDS-500.</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Reimbursements</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Records business costs initially paid by an employee, owner, or other authorized person and creates reimbursement obligations.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Expenses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Defines templates, schedules, expected amounts, reminders, and governed generation of recurring expense drafts.</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Expense Adjustments</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Supports correction, credit, refund, cancellation, and reversal without destroying original history.</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Evidence and Attachments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Stores receipts, invoices, images, PDFs, notes, and other supporting documentation.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Expense Reports</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Provides operational and analytical views by period, account, category, payee, status, branch, project, user, and other enabled dimensions.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and Activity</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Shows who created, changed, approved, paid, adjusted, reversed, or viewed sensitive expense records.</w:t>
            </w:r>
          </w:p>
        </w:tc>
      </w:tr>
    </w:tbl>
    <w:p>
      <w:pPr>
        <w:spacing w:after="0"/>
      </w:pPr>
    </w:p>
    <w:p>
      <w:pPr>
        <w:pStyle w:val="Heading1"/>
        <w:keepNext/>
        <w:keepLines/>
      </w:pPr>
      <w:r>
        <w:t>6. Master Data</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Master / Setting</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Account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Governed financial classification. Standard accounts may be locked by edition or accounting profile.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Category</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Entrepreneur-friendly classification mapped to one active Expense Account; may contain defaults and reporting tags.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Payee / Business Partner</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Supplier, employee, owner, government office, utility, landlord, or approved ad hoc payee.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Term</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Immediate, due on date, number of days, installment, or configured term used to derive due dates.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Payment Method</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Cash, check, bank transfer, digital wallet, card, direct debit, or another configured method; execution remains MDS-500.</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account selected for Paid Now or payment instruction; movement remains MDS-700.</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Tax Code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Tax rate, recoverability, withholding, inclusivity, jurisdiction, and reporting behavior.</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Unit / Currency</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Functional and transaction currency, exchange rate, and rounding behavior.</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Branch / Location</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Organizational source and reporting dimension.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Department / Cost Center / Project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Optional allocation and management-analysis dimensions by edition.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Approval Policy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Thresholds, approvers, routing, exception rules, and segregation requirements.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Receipt Requirement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Evidence requirement by amount, category, payee, payment method, or policy.</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Recurring Schedule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Frequency, next date, end date, tolerance, automatic draft behavior, and notification timing.</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Number Series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Unique numbering pattern by company, branch, year, or configured sequence.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SHARED MASTER DATA  </w:t>
            </w:r>
            <w:r>
              <w:rPr>
                <w:rFonts w:ascii="Inter" w:hAnsi="Inter"/>
                <w:color w:val="172033"/>
                <w:sz w:val="17"/>
              </w:rPr>
              <w:t>Master records shall be referenced, not duplicated. Module-specific defaults may be stored as configuration but shall point to the authoritative shared master record.</w:t>
            </w:r>
          </w:p>
        </w:tc>
      </w:tr>
    </w:tbl>
    <w:p>
      <w:pPr>
        <w:spacing w:after="0"/>
      </w:pPr>
    </w:p>
    <w:p>
      <w:pPr>
        <w:pStyle w:val="Heading1"/>
        <w:keepNext/>
        <w:keepLines/>
      </w:pPr>
      <w:r>
        <w:t>7. Business Documents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Expense Record</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Primary source document describing the cost, payee, date, lines, classifications, taxes, evidence, and settlement intent.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Receipt / Attachment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Supporting evidence associated with the Expense Record; may include image, PDF, invoice, acknowledgement, or note.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Expense Approval</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Governed decision record showing submission, review, approval, rejection, return, escalation, and comments.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Obligation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Payment-ready amount generated when an approved expense remains unpaid or partially paid.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Expense Reimbursement Claim</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Expense paid personally by an employee, owner, or authorized individual and due for reimbursement.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Expense Template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Reusable definition used to create scheduled drafts or reminders without automatically bypassing review controls.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Expense Adjustment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Controlled correction of amount, classification, tax, payee, or allocation before or after posting, subject to status rules.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Credit / Refund</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Evidence that an expense was reduced or money became receivable / was returned; links to original expense and resulting cash receipt where applicable.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Expense Reversal</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Compensating record that reverses a posted expense while preserving the original record and audit history.</w:t>
            </w:r>
          </w:p>
        </w:tc>
      </w:tr>
    </w:tbl>
    <w:p>
      <w:pPr>
        <w:spacing w:after="0"/>
      </w:pPr>
    </w:p>
    <w:p>
      <w:pPr>
        <w:pStyle w:val="Heading2"/>
        <w:keepNext/>
      </w:pPr>
      <w:r>
        <w:t>7.1 Expense Record Structure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4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w:t>
            </w:r>
          </w:p>
        </w:tc>
        <w:tc>
          <w:tcPr>
            <w:tcW w:type="dxa" w:w="76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Typical information</w:t>
            </w:r>
          </w:p>
        </w:tc>
      </w:tr>
      <w:tr>
        <w:trPr>
          <w:cantSplit/>
        </w:trPr>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6"/>
              </w:rPr>
              <w:t>Header</w:t>
            </w:r>
          </w:p>
        </w:tc>
        <w:tc>
          <w:tcPr>
            <w:tcW w:type="dxa" w:w="7632"/>
            <w:vAlign w:val="center"/>
            <w:tcMar>
              <w:top w:w="60" w:type="dxa"/>
              <w:start w:w="80" w:type="dxa"/>
              <w:bottom w:w="60" w:type="dxa"/>
              <w:end w:w="80" w:type="dxa"/>
            </w:tcMar>
          </w:tcPr>
          <w:p>
            <w:pPr>
              <w:spacing w:after="0" w:before="0" w:line="240" w:lineRule="auto"/>
            </w:pPr>
            <w:r>
              <w:rPr>
                <w:rFonts w:ascii="Inter" w:hAnsi="Inter"/>
                <w:b w:val="0"/>
                <w:color w:val="172033"/>
                <w:sz w:val="16"/>
              </w:rPr>
              <w:t>Expense number, date, status, company, branch, payee, reference, description, currency, and total.</w:t>
            </w:r>
          </w:p>
        </w:tc>
      </w:tr>
      <w:tr>
        <w:trPr>
          <w:cantSplit/>
        </w:trPr>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Lines</w:t>
            </w:r>
          </w:p>
        </w:tc>
        <w:tc>
          <w:tcPr>
            <w:tcW w:type="dxa" w:w="76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Account, Expense Category, description, quantity where useful, amount, tax, project, cost center, and allocation.</w:t>
            </w:r>
          </w:p>
        </w:tc>
      </w:tr>
      <w:tr>
        <w:trPr>
          <w:cantSplit/>
        </w:trPr>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6"/>
              </w:rPr>
              <w:t>Settlement</w:t>
            </w:r>
          </w:p>
        </w:tc>
        <w:tc>
          <w:tcPr>
            <w:tcW w:type="dxa" w:w="7632"/>
            <w:vAlign w:val="center"/>
            <w:tcMar>
              <w:top w:w="60" w:type="dxa"/>
              <w:start w:w="80" w:type="dxa"/>
              <w:bottom w:w="60" w:type="dxa"/>
              <w:end w:w="80" w:type="dxa"/>
            </w:tcMar>
          </w:tcPr>
          <w:p>
            <w:pPr>
              <w:spacing w:after="0" w:before="0" w:line="240" w:lineRule="auto"/>
            </w:pPr>
            <w:r>
              <w:rPr>
                <w:rFonts w:ascii="Inter" w:hAnsi="Inter"/>
                <w:b w:val="0"/>
                <w:color w:val="172033"/>
                <w:sz w:val="16"/>
              </w:rPr>
              <w:t>Paid Now / Pay Later / Reimbursement, due date, payment method, Cash Account, and payment reference intent.</w:t>
            </w:r>
          </w:p>
        </w:tc>
      </w:tr>
      <w:tr>
        <w:trPr>
          <w:cantSplit/>
        </w:trPr>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Evidence</w:t>
            </w:r>
          </w:p>
        </w:tc>
        <w:tc>
          <w:tcPr>
            <w:tcW w:type="dxa" w:w="76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Receipt number, receipt date, attachments, notes, source document, and evidence completeness.</w:t>
            </w:r>
          </w:p>
        </w:tc>
      </w:tr>
      <w:tr>
        <w:trPr>
          <w:cantSplit/>
        </w:trPr>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6"/>
              </w:rPr>
              <w:t>Approval</w:t>
            </w:r>
          </w:p>
        </w:tc>
        <w:tc>
          <w:tcPr>
            <w:tcW w:type="dxa" w:w="7632"/>
            <w:vAlign w:val="center"/>
            <w:tcMar>
              <w:top w:w="60" w:type="dxa"/>
              <w:start w:w="80" w:type="dxa"/>
              <w:bottom w:w="60" w:type="dxa"/>
              <w:end w:w="80" w:type="dxa"/>
            </w:tcMar>
          </w:tcPr>
          <w:p>
            <w:pPr>
              <w:spacing w:after="0" w:before="0" w:line="240" w:lineRule="auto"/>
            </w:pPr>
            <w:r>
              <w:rPr>
                <w:rFonts w:ascii="Inter" w:hAnsi="Inter"/>
                <w:b w:val="0"/>
                <w:color w:val="172033"/>
                <w:sz w:val="16"/>
              </w:rPr>
              <w:t>Requester, preparer, approver, approval route, decision, comments, and timestamps.</w:t>
            </w:r>
          </w:p>
        </w:tc>
      </w:tr>
      <w:tr>
        <w:trPr>
          <w:cantSplit/>
        </w:trPr>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System links</w:t>
            </w:r>
          </w:p>
        </w:tc>
        <w:tc>
          <w:tcPr>
            <w:tcW w:type="dxa" w:w="76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Business Event, transaction, payment, Cash Account movement, adjustment, reversal, reports, and audit trail.</w:t>
            </w:r>
          </w:p>
        </w:tc>
      </w:tr>
    </w:tbl>
    <w:p>
      <w:pPr>
        <w:spacing w:after="0"/>
      </w:pPr>
    </w:p>
    <w:p>
      <w:pPr>
        <w:pStyle w:val="Heading2"/>
        <w:keepNext/>
      </w:pPr>
      <w:r>
        <w:t>7.2 Numbering and References</w:t>
      </w:r>
    </w:p>
    <w:p>
      <w:pPr>
        <w:pStyle w:val="ListBullet"/>
      </w:pPr>
      <w:r>
        <w:rPr>
          <w:rFonts w:ascii="Inter" w:hAnsi="Inter"/>
          <w:color w:val="172033"/>
          <w:sz w:val="18"/>
        </w:rPr>
        <w:t>Every Expense Record shall receive a unique, stable system identifier and display number.</w:t>
      </w:r>
    </w:p>
    <w:p>
      <w:pPr>
        <w:pStyle w:val="ListBullet"/>
      </w:pPr>
      <w:r>
        <w:rPr>
          <w:rFonts w:ascii="Inter" w:hAnsi="Inter"/>
          <w:color w:val="172033"/>
          <w:sz w:val="18"/>
        </w:rPr>
        <w:t>External receipt or invoice references may repeat across different payees only when duplicate controls permit and justification is retained.</w:t>
      </w:r>
    </w:p>
    <w:p>
      <w:pPr>
        <w:pStyle w:val="ListBullet"/>
      </w:pPr>
      <w:r>
        <w:rPr>
          <w:rFonts w:ascii="Inter" w:hAnsi="Inter"/>
          <w:color w:val="172033"/>
          <w:sz w:val="18"/>
        </w:rPr>
        <w:t>Reimbursements, adjustments, credits, refunds, and reversals shall reference the original Expense Record.</w:t>
      </w:r>
    </w:p>
    <w:p>
      <w:pPr>
        <w:pStyle w:val="ListBullet"/>
      </w:pPr>
      <w:r>
        <w:rPr>
          <w:rFonts w:ascii="Inter" w:hAnsi="Inter"/>
          <w:color w:val="172033"/>
          <w:sz w:val="18"/>
        </w:rPr>
        <w:t>Payment and Cash Account references shall be linked, not copied as the sole source of truth.</w:t>
      </w:r>
    </w:p>
    <w:p>
      <w:pPr>
        <w:pStyle w:val="ListBullet"/>
      </w:pPr>
      <w:r>
        <w:rPr>
          <w:rFonts w:ascii="Inter" w:hAnsi="Inter"/>
          <w:color w:val="172033"/>
          <w:sz w:val="18"/>
        </w:rPr>
        <w:t>Numbering shall support company, branch, fiscal year, edition, and migration requirements without changing permanent IDs.</w:t>
      </w:r>
    </w:p>
    <w:p>
      <w:pPr>
        <w:pStyle w:val="Heading2"/>
        <w:keepNext/>
      </w:pPr>
      <w:r>
        <w:t>7.3 Standard Status Catalog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74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Meaning</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Draft</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Editable record not yet submitted or posted.</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Submitted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Awaiting validation or approval.</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For Approval</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In an active approval route.</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Returned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Sent back for correction or additional evidence.</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Approved</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and amount approved; may be posted or made payment-ready.</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Rejected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Not authorized to proceed; retained for history.</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Payment Ready</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Approved unpaid amount is eligible for MDS-500.</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Scheduled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Linked payment has been scheduled but not yet confirmed.</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Partially Paid</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Some but not all of the payable amount is settled.</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Paid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Linked payments fully settle the payable amount; expense remains a distinct record.</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Cancelled</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Stopped before posting or payment under permitted conditions.</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Adjusted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Original record has a controlled adjustment chain.</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Reversed</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Posted effect has been reversed through a compensating record.</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Closed</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 further routine action remains; history stays available.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SEPARATE STATUSES  </w:t>
            </w:r>
            <w:r>
              <w:rPr>
                <w:rFonts w:ascii="Inter" w:hAnsi="Inter"/>
                <w:color w:val="172033"/>
                <w:sz w:val="17"/>
              </w:rPr>
              <w:t>Expense status, approval status, payment status, Cash Account settlement status, and reconciliation status are separate dimensions. A simple badge may summarize them, but the underlying states shall not be collapsed.</w:t>
            </w:r>
          </w:p>
        </w:tc>
      </w:tr>
    </w:tbl>
    <w:p>
      <w:pPr>
        <w:spacing w:after="0"/>
      </w:pPr>
    </w:p>
    <w:p>
      <w:pPr>
        <w:pStyle w:val="Heading1"/>
        <w:keepNext/>
        <w:keepLines/>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 Code</w:t>
            </w:r>
          </w:p>
        </w:tc>
        <w:tc>
          <w:tcPr>
            <w:tcW w:type="dxa" w:w="295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49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EVT-EXP-001</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Create Expense Draft</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Creates an editable Expense Record without financial posting.</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EVT-EXP-002</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Validates required information and begins approval or posting flow.</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EVT-EXP-003</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Approve Expense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Authorizes the expense and enables posting or payment readiness.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EVT-EXP-004</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Reject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Stops progression and records decision and reason.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EVT-EXP-005</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Return Expense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Returns the record for correction or missing evidence.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EVT-EXP-006</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Recognizes the approved expense through the Business Transaction Engine.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EVT-EXP-007</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Record Paid-Now Expense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Coordinates expense posting, payment, and Cash Account effects through shared services.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EVT-EXP-008</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Expense Obligation</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the payment-ready amount for an unpaid approved expense.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EVT-EXP-009</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Request Expense Payment</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Hands an eligible expense obligation to MDS-500.</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Reimbursement Claim</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business expense and reimbursement obligation to an authorized claimant.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EVT-EXP-011</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Generate Recurring Expense Draft</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Creates a draft from an active recurring template.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Adjust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correction while retaining prior values and reason.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EVT-EXP-013</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Credit</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Reduces or offsets the original expense based on valid credit evidence.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Refund</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Links money returned to the original expense and Cash Account receipt.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EVT-EXP-015</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Cancel Expense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Cancels an eligible unposted or unpaid record.</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EVT-EXP-016</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compensating reversal for a posted expense.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EVT-EXP-017</w:t>
            </w:r>
          </w:p>
        </w:tc>
        <w:tc>
          <w:tcPr>
            <w:tcW w:type="dxa" w:w="2952"/>
            <w:vAlign w:val="center"/>
            <w:tcMar>
              <w:top w:w="60" w:type="dxa"/>
              <w:start w:w="80" w:type="dxa"/>
              <w:bottom w:w="60" w:type="dxa"/>
              <w:end w:w="80" w:type="dxa"/>
            </w:tcMar>
          </w:tcPr>
          <w:p>
            <w:pPr>
              <w:spacing w:after="0" w:before="0" w:line="240" w:lineRule="auto"/>
            </w:pPr>
            <w:r>
              <w:rPr>
                <w:rFonts w:ascii="Inter" w:hAnsi="Inter"/>
                <w:b w:val="0"/>
                <w:color w:val="172033"/>
                <w:sz w:val="15"/>
              </w:rPr>
              <w:t>Attach Expense Evidence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Adds receipt, invoice, note, or supporting file and updates evidence status.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EVT-EXP-018</w:t>
            </w:r>
          </w:p>
        </w:tc>
        <w:tc>
          <w:tcPr>
            <w:tcW w:type="dxa" w:w="29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Expense</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Closes a fully resolved expense and its routine action items.</w:t>
            </w:r>
          </w:p>
        </w:tc>
      </w:tr>
    </w:tbl>
    <w:p>
      <w:pPr>
        <w:spacing w:after="0"/>
      </w:pPr>
    </w:p>
    <w:p>
      <w:pPr>
        <w:pStyle w:val="Heading2"/>
        <w:keepNext/>
      </w:pPr>
      <w:r>
        <w:t>8.1 Event Processing Requirements</w:t>
      </w:r>
    </w:p>
    <w:p>
      <w:pPr>
        <w:pStyle w:val="ListBullet"/>
      </w:pPr>
      <w:r>
        <w:rPr>
          <w:rFonts w:ascii="Inter" w:hAnsi="Inter"/>
          <w:color w:val="172033"/>
          <w:sz w:val="18"/>
        </w:rPr>
        <w:t>Each event shall validate authorization, company and branch ownership, status, master data, edition entitlement, and duplicate risk.</w:t>
      </w:r>
    </w:p>
    <w:p>
      <w:pPr>
        <w:pStyle w:val="ListBullet"/>
      </w:pPr>
      <w:r>
        <w:rPr>
          <w:rFonts w:ascii="Inter" w:hAnsi="Inter"/>
          <w:color w:val="172033"/>
          <w:sz w:val="18"/>
        </w:rPr>
        <w:t>Posting events shall execute atomically through the Business Transaction Engine.</w:t>
      </w:r>
    </w:p>
    <w:p>
      <w:pPr>
        <w:pStyle w:val="ListBullet"/>
      </w:pPr>
      <w:r>
        <w:rPr>
          <w:rFonts w:ascii="Inter" w:hAnsi="Inter"/>
          <w:color w:val="172033"/>
          <w:sz w:val="18"/>
        </w:rPr>
        <w:t>Paid Now shall use idempotent orchestration across Expense, Payment, and Cash Account services.</w:t>
      </w:r>
    </w:p>
    <w:p>
      <w:pPr>
        <w:pStyle w:val="ListBullet"/>
      </w:pPr>
      <w:r>
        <w:rPr>
          <w:rFonts w:ascii="Inter" w:hAnsi="Inter"/>
          <w:color w:val="172033"/>
          <w:sz w:val="18"/>
        </w:rPr>
        <w:t>Events shall create immutable audit entries containing actor, timestamp, source, previous state, new state, reason, and correlation ID.</w:t>
      </w:r>
    </w:p>
    <w:p>
      <w:pPr>
        <w:pStyle w:val="ListBullet"/>
      </w:pPr>
      <w:r>
        <w:rPr>
          <w:rFonts w:ascii="Inter" w:hAnsi="Inter"/>
          <w:color w:val="172033"/>
          <w:sz w:val="18"/>
        </w:rPr>
        <w:t>Events initiated from different UI entry points shall invoke the same server-side rules and processing contract.</w:t>
      </w:r>
    </w:p>
    <w:p>
      <w:pPr>
        <w:pStyle w:val="ListBullet"/>
      </w:pPr>
      <w:r>
        <w:rPr>
          <w:rFonts w:ascii="Inter" w:hAnsi="Inter"/>
          <w:color w:val="172033"/>
          <w:sz w:val="18"/>
        </w:rPr>
        <w:t>Failure in a downstream service shall produce a recoverable state and shall never silently mark an expense Paid or Closed.</w:t>
      </w:r>
    </w:p>
    <w:p>
      <w:pPr>
        <w:pStyle w:val="Heading1"/>
        <w:keepNext/>
        <w:keepLines/>
      </w:pPr>
      <w:r>
        <w:t>9.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ID</w:t>
            </w:r>
          </w:p>
        </w:tc>
        <w:tc>
          <w:tcPr>
            <w:tcW w:type="dxa" w:w="80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MDS-800-FR-001</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allow an authorized user to create, save, edit, copy, submit, approve, reject, return, cancel, reverse, and view an Expense Record subject to status and permission.</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MDS-800-FR-002</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single-line and multi-line expenses.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MDS-800-FR-003</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Every expense line shall reference a valid Expense Account directly or through an approved Expense Category mapping.</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MDS-800-FR-004</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user-defined Expense Categories while preserving governed Expense Account mappings.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MDS-800-FR-005</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payees from shared Business Partners and authorized ad hoc payees according to policy.</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MDS-800-FR-006</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Paid Now, Pay Later, and Reimbursement settlement intents.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MDS-800-FR-007</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Paid Now shall coordinate MDS-500 and MDS-700 without duplicating payment or cash logic.</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MDS-800-FR-008</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Later shall create or update an expense obligation with due date and remaining amount.</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MDS-800-FR-009</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full, partial, multiple, and zero initial payments while preserving expense totals and settlement balances.</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MDS-800-FR-010</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configurable approval thresholds, routes, and exception approvals.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MDS-800-FR-011</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receipt and attachment capture from desktop, tablet, mobile, and authorized integrations.</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MDS-800-FR-012</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flag missing, unreadable, duplicate, or policy-noncompliant evidence.</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MDS-800-FR-013</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tax-inclusive and tax-exclusive amounts, withholding, recoverable tax, nonrecoverable tax, and rounding.</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MDS-800-FR-014</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allocation across categories, accounts, branches, departments, cost centers, projects, and other enabled dimensions.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MDS-800-FR-015</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preserve original transaction currency, functional currency, exchange rate, and translated amounts.</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MDS-800-FR-016</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recurring expense templates, reminders, draft generation, suspension, and end dates.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MDS-800-FR-017</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detect likely duplicate expenses using payee, reference, date, amount, attachment, and configurable similarity checks.</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MDS-800-FR-018</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employee and owner reimbursement claims with claimant, business purpose, evidence, approval, and payment linkage.</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MDS-800-FR-019</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expense credits, refunds, adjustments, and reversals linked to the original record.</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MDS-800-FR-020</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prevent destructive editing of posted, paid, reconciled, or reported expenses; corrections shall use governed events.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MDS-800-FR-021</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expose complete expense, approval, payment, Cash Account, accounting, attachment, and audit traceability from the detail view.</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MDS-800-FR-022</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provide list, detail, search, filter, sort, export, print, and activity history functions.</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MDS-800-FR-023</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provide Needs Attention queues for approvals, unpaid items, overdue items, missing receipts, duplicates, exceptions, and failed downstream processing.</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MDS-800-FR-024</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configurable default values based on user, category, payee, branch, recurring template, or prior approved behavior.</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MDS-800-FR-025</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allow authorized bulk review, categorization, approval, attachment, export, and payment handoff where supported by edition.</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MDS-800-FR-026</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expose stable APIs and events for authorized import, bank-feed suggestion, receipt capture, card-feed suggestion, and future AI assistance.</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MDS-800-FR-027</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maintain accurate remaining payable, reimbursable, credited, refunded, adjusted, and reversed amounts.</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MDS-800-FR-028</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reporting by period, account, category, payee, user, payment status, evidence status, branch, project, cost center, and currency.</w:t>
            </w:r>
          </w:p>
        </w:tc>
      </w:tr>
      <w:tr>
        <w:trPr>
          <w:cantSplit/>
        </w:trPr>
        <w:tc>
          <w:tcPr>
            <w:tcW w:type="dxa" w:w="1512"/>
            <w:vAlign w:val="center"/>
            <w:tcMar>
              <w:top w:w="60" w:type="dxa"/>
              <w:start w:w="80" w:type="dxa"/>
              <w:bottom w:w="60" w:type="dxa"/>
              <w:end w:w="80" w:type="dxa"/>
            </w:tcMar>
          </w:tcPr>
          <w:p>
            <w:pPr>
              <w:spacing w:after="0" w:before="0" w:line="240" w:lineRule="auto"/>
            </w:pPr>
            <w:r>
              <w:rPr>
                <w:rFonts w:ascii="Inter" w:hAnsi="Inter"/>
                <w:b/>
                <w:color w:val="172033"/>
                <w:sz w:val="15"/>
              </w:rPr>
              <w:t>MDS-800-FR-029</w:t>
            </w:r>
          </w:p>
        </w:tc>
        <w:tc>
          <w:tcPr>
            <w:tcW w:type="dxa" w:w="8064"/>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respect edition capability, company policy, role permission, field security, and organizational scope on every server request.</w:t>
            </w:r>
          </w:p>
        </w:tc>
      </w:tr>
      <w:tr>
        <w:trPr>
          <w:cantSplit/>
        </w:trPr>
        <w:tc>
          <w:tcPr>
            <w:tcW w:type="dxa" w:w="151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MDS-800-FR-030</w:t>
            </w:r>
          </w:p>
        </w:tc>
        <w:tc>
          <w:tcPr>
            <w:tcW w:type="dxa" w:w="80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retain records according to configured legal, tax, audit, and organizational retention requirements.</w:t>
            </w:r>
          </w:p>
        </w:tc>
      </w:tr>
    </w:tbl>
    <w:p>
      <w:pPr>
        <w:spacing w:after="0"/>
      </w:pPr>
    </w:p>
    <w:p>
      <w:pPr>
        <w:pStyle w:val="Heading1"/>
        <w:keepNext/>
        <w:keepLines/>
      </w:pPr>
      <w:r>
        <w:t>10. Module Rules</w:t>
      </w:r>
    </w:p>
    <w:p>
      <w:pPr/>
      <w:r>
        <w:rPr>
          <w:rFonts w:ascii="Inter" w:hAnsi="Inter"/>
          <w:color w:val="172033"/>
          <w:sz w:val="18"/>
        </w:rPr>
        <w:t>This section defines the rules, conditions, validations, and processing constraints specific to the Expenses Module. These rules govern how expense transactions are created, validated, processed, modified, reversed, and recorded within the SimpleBIZ platform.</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Rule</w:t>
            </w:r>
          </w:p>
        </w:tc>
        <w:tc>
          <w:tcPr>
            <w:tcW w:type="dxa" w:w="799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MDS-800-MR-001</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Record shall belong to one company and, where enabled, one branch.</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MDS-800-MR-002</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line shall resolve to one valid and active Expense Account.</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MDS-800-MR-003</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Category shall map to one active Expense Account unless the user is explicitly authorized to select the account.</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MDS-800-MR-004</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Expense Categories shall organize and analyze expenses; they shall not replace the accounting classification.</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MDS-800-MR-005</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shall have a business date, amount, currency, description or purpose, and responsible user.</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MDS-800-MR-006</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 payee is required when payment, reimbursement, tax, duplicate detection, or policy requires identification.</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MDS-800-MR-007</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Paid Now shall not mark an expense Paid until MDS-500 confirms settlement and MDS-700 records the corresponding Cash Account movement.</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MDS-800-MR-008</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Pay Later shall create a payment-ready obligation only after required approval and posting conditions are satisfied.</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MDS-800-MR-009</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Expense recognition, payment execution, and Cash Account movement shall be separately traceable even when entered in one workflow.</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MDS-800-MR-010</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Posted or paid expenses shall not be deleted or overwritten.</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MDS-800-MR-011</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Corrections to posted expenses shall use adjustment, credit, refund, cancellation, or reversal events appropriate to the state.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MDS-800-MR-012</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Reversal shall preserve the original record and create a compensating effect with a mandatory reason.</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MDS-800-MR-013</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A refund shall not reduce the original Cash Account movement directly; it shall create or link a governed incoming cash event.</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MDS-800-MR-014</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An expense shall not be classified as inventory or an asset when the selected transaction requires purchase, stock, capitalization, or prepaid treatment.</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MDS-800-MR-015</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The system shall warn or route transactions that appear to be inventory, fixed asset, prepaid, owner withdrawal, loan, tax payment, or another non-expense event.</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MDS-800-MR-016</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Receipt and evidence requirements shall be evaluated before approval, payment readiness, or closing according to policy.</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MDS-800-MR-017</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Duplicate detection warnings shall require resolution or documented override by an authorized user.</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MDS-800-MR-018</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Tax shall be calculated from active tax configuration and retained at line and total level.</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MDS-800-MR-019</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Allocations shall total exactly 100 percent or the full allocated amount after controlled rounding.</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MDS-800-MR-020</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The sum of expense lines, taxes, adjustments, credits, and rounding shall reconcile to the Expense Record total.</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MDS-800-MR-021</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The sum of confirmed payment allocations shall not exceed the payable amount unless an authorized advance or overpayment process exists.</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MDS-800-MR-022</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Reimbursement claimant and payee shall remain distinguishable from the merchant or original service provider.</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MDS-800-MR-023</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Recurring templates shall create drafts or reminders by default and shall not bypass configured review, evidence, approval, or payment controls.</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MDS-800-MR-024</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Expense status shall not be inferred solely from payment status.</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MDS-800-MR-025</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All UI entry points shall use the same module rules, validation, security, accounting, and audit services.</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MDS-800-MR-026</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posted financial effect shall be processed through the Business Transaction Engine.</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MDS-800-MR-027</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Cash Account balances shall never be directly updated by the Expenses Module.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MDS-800-MR-028</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Supplier procurement documents shall not be recreated as direct expenses when MDS-400 is the authoritative source.</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color w:val="172033"/>
                <w:sz w:val="14"/>
              </w:rPr>
              <w:t>MDS-800-MR-029</w:t>
            </w:r>
          </w:p>
        </w:tc>
        <w:tc>
          <w:tcPr>
            <w:tcW w:type="dxa" w:w="7992"/>
            <w:vAlign w:val="center"/>
            <w:tcMar>
              <w:top w:w="60" w:type="dxa"/>
              <w:start w:w="80" w:type="dxa"/>
              <w:bottom w:w="60" w:type="dxa"/>
              <w:end w:w="80" w:type="dxa"/>
            </w:tcMar>
          </w:tcPr>
          <w:p>
            <w:pPr>
              <w:spacing w:after="0" w:before="0" w:line="240" w:lineRule="auto"/>
            </w:pPr>
            <w:r>
              <w:rPr>
                <w:rFonts w:ascii="Inter" w:hAnsi="Inter"/>
                <w:b w:val="0"/>
                <w:color w:val="172033"/>
                <w:sz w:val="14"/>
              </w:rPr>
              <w:t>Sensitive receipt, card, bank, employee, and personal information shall be masked and access-controlled according to role and purpose.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MDS-800-MR-030</w:t>
            </w:r>
          </w:p>
        </w:tc>
        <w:tc>
          <w:tcPr>
            <w:tcW w:type="dxa" w:w="799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state change shall record actor, date-time, source, reason where required, and correlation to the initiating Business Event.</w:t>
            </w:r>
          </w:p>
        </w:tc>
      </w:tr>
    </w:tbl>
    <w:p>
      <w:pPr>
        <w:spacing w:after="0"/>
      </w:pPr>
    </w:p>
    <w:p>
      <w:pPr>
        <w:pStyle w:val="Heading1"/>
        <w:keepNext/>
        <w:keepLines/>
      </w:pPr>
      <w:r>
        <w:t>11. Workflow and Status</w:t>
      </w:r>
    </w:p>
    <w:p>
      <w:pPr>
        <w:pStyle w:val="Heading2"/>
        <w:keepNext/>
      </w:pPr>
      <w:r>
        <w:t>11.1 Paid-Now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opens Record Expense from Expenses, Cash Accounts, Dashboard, or another authorized entry point.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enters payee, expense lines, categories, amounts, tax, evidence, Payment Method, and Paid From Cash Account.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Expenses validates classification, evidence, duplicate risk, tax, authorization, and accounting readiness.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Approval is performed when policy requires it.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posts the expense and creates the governed expense effect.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MDS-500 prepares and executes the payment using the selected method and instrument.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MDS-700 records the authoritative Cash Account movement and updated balance.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8</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becomes Paid only after confirmed settlement; reports, Dashboard, and audit history update.</w:t>
            </w:r>
          </w:p>
        </w:tc>
      </w:tr>
    </w:tbl>
    <w:p>
      <w:pPr>
        <w:spacing w:after="0"/>
      </w:pPr>
    </w:p>
    <w:p>
      <w:pPr>
        <w:pStyle w:val="Heading2"/>
        <w:keepNext/>
      </w:pPr>
      <w:r>
        <w:t>11.2 Pay-Later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records an expense and selects Pay Later or enters a due date.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is validated, submitted, approved, and posted according to policy.</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MDS-800 creates an Expense Obligation with original, remaining, due, and status amounts.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Obligation appears in Unpaid Expenses, Needs Attention, and authorized MDS-500 payment selection.</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MDS-500 processes one or more payments and returns confirmed allocations.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MDS-800 updates remaining balance and payment status without altering payment history.</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Expense closes when all required evidence, approval, payment, and correction conditions are satisfied.</w:t>
            </w:r>
          </w:p>
        </w:tc>
      </w:tr>
    </w:tbl>
    <w:p>
      <w:pPr>
        <w:spacing w:after="0"/>
      </w:pPr>
    </w:p>
    <w:p>
      <w:pPr>
        <w:pStyle w:val="Heading2"/>
        <w:keepNext/>
      </w:pPr>
      <w:r>
        <w:t>11.3 Reimbursement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Employee, owner, or authorized user records a business expense paid personally.</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Merchant / original payee, claimant, business purpose, category, amount, date, and evidence are captured.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Expense undergoes policy, duplicate, tax, evidence, and approval checks.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is posted and a reimbursement obligation is created to the claimant.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MDS-500 pays the claimant through an authorized method and Cash Account.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Confirmation and allocation update the reimbursement balance; original merchant and claimant remain separately traceable.</w:t>
            </w:r>
          </w:p>
        </w:tc>
      </w:tr>
    </w:tbl>
    <w:p>
      <w:pPr>
        <w:spacing w:after="0"/>
      </w:pPr>
    </w:p>
    <w:p>
      <w:pPr>
        <w:pStyle w:val="Heading2"/>
        <w:keepNext/>
      </w:pPr>
      <w:r>
        <w:t>11.4 Recurring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creates a recurring template with category, expected amount, payee, schedule, defaults, and control settings.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Scheduler identifies the next occurrence and creates a draft or reminder.</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confirms actual date, amount, evidence, tax, allocation, and settlement intent.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Normal validation, approval, posting, payment, and audit processing applies.</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Template advances its next date only after governed generation and records exceptions or suspension.</w:t>
            </w:r>
          </w:p>
        </w:tc>
      </w:tr>
    </w:tbl>
    <w:p>
      <w:pPr>
        <w:spacing w:after="0"/>
      </w:pPr>
    </w:p>
    <w:p>
      <w:pPr>
        <w:pStyle w:val="Heading2"/>
        <w:keepNext/>
      </w:pPr>
      <w:r>
        <w:t>11.5 Adjustment, Credit, Refund, and Reversal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opens the original Expense Record and selects the permitted correction action.</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evaluates posting, payment, Cash Account, reconciliation, reporting, and period status.</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enters reason, effective date, amount, classification, evidence, and affected lines.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creates the appropriate adjustment, credit, or reversal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Any money returned is processed through the appropriate receipt and Cash Account service.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Reports, balances, source links, statuses, and audit history are refreshed without deleting the original record.</w:t>
            </w:r>
          </w:p>
        </w:tc>
      </w:tr>
    </w:tbl>
    <w:p>
      <w:pPr>
        <w:spacing w:after="0"/>
      </w:pPr>
    </w:p>
    <w:p>
      <w:pPr>
        <w:pStyle w:val="Heading2"/>
        <w:keepNext/>
      </w:pPr>
      <w:r>
        <w:t>11.6 Exception Handling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Exception</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handling</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Missing evidence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Keep Draft, Returned, or exception status; allow authorized override with reason when policy permits.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Likely duplicate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Block or warn based on policy; display candidate records and require resolution.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Invalid category mapping</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Prevent posting until a valid Expense Account is resolved.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failed / rejected</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Keep expense posted but unpaid; show failed payment separately and allow governed retry through MDS-500.</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Payment unknown / timeout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Do not retry blindly; use idempotency key and settlement inquiry.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unavailable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 payment release; preserve expense and obligation.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Closed accounting period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Route to permitted adjustment date or authorized period-control process.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Exchange-rate unavailable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 posting or use approved rate source and override policy.</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Attachment upload failure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Preserve draft and metadata; retry upload without duplicating the expense.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Partial downstream success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Use correlation ID, recoverable status, reconciliation job, and no silent completion.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Concurrent edit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Use version checking and present a safe conflict-resolution message.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 import error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Reject invalid rows individually where possible and provide actionable error results.</w:t>
            </w:r>
          </w:p>
        </w:tc>
      </w:tr>
    </w:tbl>
    <w:p>
      <w:pPr>
        <w:spacing w:after="0"/>
      </w:pPr>
    </w:p>
    <w:p>
      <w:r>
        <w:br w:type="page"/>
      </w:r>
    </w:p>
    <w:p>
      <w:pPr>
        <w:pStyle w:val="PartTitle"/>
        <w:keepNext/>
        <w:keepLines/>
      </w:pPr>
      <w:r>
        <w:t>PART III</w:t>
      </w:r>
    </w:p>
    <w:p>
      <w:pPr>
        <w:pStyle w:val="PartName"/>
        <w:keepNext/>
      </w:pPr>
      <w:r>
        <w:t>Integration and Information</w:t>
      </w:r>
    </w:p>
    <w:p>
      <w:pPr>
        <w:pStyle w:val="PartSubtitle"/>
      </w:pPr>
      <w:r>
        <w:t>Cross-module orchestration, accounting effects, reports, tasks, security, data entities, and edition availability.</w:t>
      </w:r>
    </w:p>
    <w:p>
      <w:pPr>
        <w:pStyle w:val="Heading1"/>
        <w:keepNext/>
        <w:keepLines/>
      </w:pPr>
      <w:r>
        <w:t>12.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 Service</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Integration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MDS-000 / Platform Core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Identity, authorization, events, transactions, notifications, audit, configuration, attachment, and reporting services.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MDS-400 Purchases &amp; Payables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Receives or references procurement-originated costs; prevents duplicate direct-expense recording of supplier invoices.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MDS-500 Payments &amp; Disbursements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Receives payment-ready expense and reimbursement obligations; returns payment, allocation, failure, void, and reversal states.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MDS-700 Cash Accounts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authoritative outgoing or incoming Cash Account movement and supplies balances and reconciliation status.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MDS-1000 Master Registries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Provides authoritative payees, suppliers, Expense Categories, Account Titles, tax codes, branches, cost centers, projects, and reference records.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MDS-1100 Settings &amp; Administration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users, roles, permissions, numbering, approvals, tax behavior, posting preferences, localization, integrations, and edition configuration.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Dashboard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Shows current expense, approval, overdue, evidence, duplicate, abnormal, and recent-activity indicators.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Consumes governed expense facts, dimensions, payment status, tax, and audit data.</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Budgeting / Planning - future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Provides budget comparison, forecast, commitment, variance, and spending-control integration.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Bank / Card Feeds - future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Suggests candidate expenses and evidence matches; never bypasses user confirmation and rules.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AI Assistance - future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Suggests category, account, duplicate, anomaly, and evidence interpretation with human approval and complete provenance.</w:t>
            </w:r>
          </w:p>
        </w:tc>
      </w:tr>
    </w:tbl>
    <w:p>
      <w:pPr>
        <w:spacing w:after="0"/>
      </w:pPr>
    </w:p>
    <w:p>
      <w:pPr>
        <w:pStyle w:val="Heading2"/>
        <w:keepNext/>
      </w:pPr>
      <w:r>
        <w:t>12.1 Cross-Module Responsibility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3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w:t>
            </w:r>
          </w:p>
        </w:tc>
        <w:tc>
          <w:tcPr>
            <w:tcW w:type="dxa" w:w="410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Contract</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5"/>
              </w:rPr>
              <w:t>Expense classification and source evidence</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MDS-800</w:t>
            </w:r>
          </w:p>
        </w:tc>
        <w:tc>
          <w:tcPr>
            <w:tcW w:type="dxa" w:w="4104"/>
            <w:vAlign w:val="center"/>
            <w:tcMar>
              <w:top w:w="60" w:type="dxa"/>
              <w:start w:w="80" w:type="dxa"/>
              <w:bottom w:w="60" w:type="dxa"/>
              <w:end w:w="80" w:type="dxa"/>
            </w:tcMar>
          </w:tcPr>
          <w:p>
            <w:pPr>
              <w:spacing w:after="0" w:before="0" w:line="240" w:lineRule="auto"/>
            </w:pPr>
            <w:r>
              <w:rPr>
                <w:rFonts w:ascii="Inter" w:hAnsi="Inter"/>
                <w:b w:val="0"/>
                <w:color w:val="172033"/>
                <w:sz w:val="15"/>
              </w:rPr>
              <w:t>Creates and governs Expense Record, lines, categories, evidence, and expense status.</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Procurement-originated supplier invoice</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410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payable source; MDS-800 may report expense effects but shall not duplicate the source.</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5"/>
              </w:rPr>
              <w:t>Payment authorization and execution</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4104"/>
            <w:vAlign w:val="center"/>
            <w:tcMar>
              <w:top w:w="60" w:type="dxa"/>
              <w:start w:w="80" w:type="dxa"/>
              <w:bottom w:w="60" w:type="dxa"/>
              <w:end w:w="80" w:type="dxa"/>
            </w:tcMar>
          </w:tcPr>
          <w:p>
            <w:pPr>
              <w:spacing w:after="0" w:before="0" w:line="240" w:lineRule="auto"/>
            </w:pPr>
            <w:r>
              <w:rPr>
                <w:rFonts w:ascii="Inter" w:hAnsi="Inter"/>
                <w:b w:val="0"/>
                <w:color w:val="172033"/>
                <w:sz w:val="15"/>
              </w:rPr>
              <w:t>Prepares, approves, releases, executes, confirms, allocates, voids, and reverses payment.</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movement and balance</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410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debit/credit movement, balance, transfer, and reconciliation.</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5"/>
              </w:rPr>
              <w:t>Account Titles and Expense Categories</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4104"/>
            <w:vAlign w:val="center"/>
            <w:tcMar>
              <w:top w:w="60" w:type="dxa"/>
              <w:start w:w="80" w:type="dxa"/>
              <w:bottom w:w="60" w:type="dxa"/>
              <w:end w:w="80" w:type="dxa"/>
            </w:tcMar>
          </w:tcPr>
          <w:p>
            <w:pPr>
              <w:spacing w:after="0" w:before="0" w:line="240" w:lineRule="auto"/>
            </w:pPr>
            <w:r>
              <w:rPr>
                <w:rFonts w:ascii="Inter" w:hAnsi="Inter"/>
                <w:b w:val="0"/>
                <w:color w:val="172033"/>
                <w:sz w:val="15"/>
              </w:rPr>
              <w:t>Maintains the authoritative operational records and mappings used by expense transactions.</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configuration and controls</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410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Maintains numbering, approvals, tax behavior, posting preferences, permissions, localization, and entitlements.</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5"/>
              </w:rPr>
              <w:t>Accounting posting</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Business Transaction Engine</w:t>
            </w:r>
          </w:p>
        </w:tc>
        <w:tc>
          <w:tcPr>
            <w:tcW w:type="dxa" w:w="4104"/>
            <w:vAlign w:val="center"/>
            <w:tcMar>
              <w:top w:w="60" w:type="dxa"/>
              <w:start w:w="80" w:type="dxa"/>
              <w:bottom w:w="60" w:type="dxa"/>
              <w:end w:w="80" w:type="dxa"/>
            </w:tcMar>
          </w:tcPr>
          <w:p>
            <w:pPr>
              <w:spacing w:after="0" w:before="0" w:line="240" w:lineRule="auto"/>
            </w:pPr>
            <w:r>
              <w:rPr>
                <w:rFonts w:ascii="Inter" w:hAnsi="Inter"/>
                <w:b w:val="0"/>
                <w:color w:val="172033"/>
                <w:sz w:val="15"/>
              </w:rPr>
              <w:t>Creates balanced, atomic, traceable financial entries.</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reporting</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 Reporting Engine</w:t>
            </w:r>
          </w:p>
        </w:tc>
        <w:tc>
          <w:tcPr>
            <w:tcW w:type="dxa" w:w="410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Presents governed expense facts without redefining source ownership.</w:t>
            </w:r>
          </w:p>
        </w:tc>
      </w:tr>
    </w:tbl>
    <w:p>
      <w:pPr>
        <w:spacing w:after="0"/>
      </w:pPr>
    </w:p>
    <w:p>
      <w:pPr>
        <w:pStyle w:val="Heading2"/>
        <w:keepNext/>
      </w:pPr>
      <w:r>
        <w:t>12.2 Internal Accounting and Financial Effects</w:t>
      </w:r>
    </w:p>
    <w:p>
      <w:pPr/>
      <w:r>
        <w:rPr>
          <w:rFonts w:ascii="Inter" w:hAnsi="Inter"/>
          <w:color w:val="172033"/>
          <w:sz w:val="18"/>
        </w:rPr>
        <w:t>SimpleBIZ shall present business-friendly actions while the accounting engine records governed financial effects. Exact account titles and tax behavior depend on the approved accounting profile, jurisdiction, business event, and configuration. The examples below are illustrative transaction patterns, not hard-coded journal entries.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Scenario</w:t>
            </w:r>
          </w:p>
        </w:tc>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Debit / increase</w:t>
            </w:r>
          </w:p>
        </w:tc>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Credit / decrease</w:t>
            </w:r>
          </w:p>
        </w:tc>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Operational result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Paid operating expense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Expense posted; payment confirmed; Cash Account reduced.</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Unpaid operating expense</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 accrued liability</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recognized; obligation available for payment.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Payment of unpaid expense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 accrued liability</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Obligation reduced; no duplicate expense recognition.</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Employee reimbursement claim</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Employee reimbursement payable</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recognized; claimant becomes payment recipient.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Expense credit before payment</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or credit receivable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Expense / tax adjustment</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Original cost or obligation reduced.</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 received</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recovery / receivable / original classification as configured</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cash linked to original expense and refund evidence.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Expense reversal</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Reversal accounts based on original posting</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Counter-account based on original posting</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entry preserves original history.</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Prepaid or asset-like cost</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Prepaid / asset account</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 or payable</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Routed away from immediate expense recognition when required.</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HIDDEN ACCOUNTING  </w:t>
            </w:r>
            <w:r>
              <w:rPr>
                <w:rFonts w:ascii="Inter" w:hAnsi="Inter"/>
                <w:color w:val="172033"/>
                <w:sz w:val="17"/>
              </w:rPr>
              <w:t>Entrepreneurs should not be required to enter debits and credits. The system derives accounting from the Business Event, Expense Account mapping, tax configuration, settlement intent, and transaction template.</w:t>
            </w:r>
          </w:p>
        </w:tc>
      </w:tr>
    </w:tbl>
    <w:p>
      <w:pPr>
        <w:spacing w:after="0"/>
      </w:pPr>
    </w:p>
    <w:p>
      <w:pPr>
        <w:pStyle w:val="Heading1"/>
        <w:keepNext/>
        <w:keepLines/>
      </w:pPr>
      <w:r>
        <w:t>13. Reports and Analytics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Report / View</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Summary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Total expense by period with prior-period comparison and drill-down.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by Account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Formal financial classification supporting Profit or Loss reporting and reconciliation.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by Category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User-facing analysis of how the business organizes spending.</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by Payee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Spending by supplier, merchant, employee, owner, utility, or other payee.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History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Complete transaction list with status, amount, category, payee, payment, and evidence filters.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Unpaid and Overdue Expenses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paid, remaining, due date, age, and payment readiness.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Approval Queue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Submitted, returned, approved, rejected, aged, and escalated items.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Missing Receipt / Evidence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lacking required supporting documentation.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Duplicate and Exception Review</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Possible duplicates, policy overrides, unusual values, and unresolved processing exceptions.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Analysis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versus actual recurring costs, missed occurrences, changes, and trend.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Reimbursement Summary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Claims by claimant, status, amount, payment, age, and evidence.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Tax and Withholding Summary</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tax, recoverable tax, nonrecoverable tax, and withholding amounts by configured tax code.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Allocation Analysis</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Expense by branch, department, project, cost center, location, or other enabled dimension.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Credit and Refund History</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credit, refund, remaining amount, cash receipt, and reason.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Audit History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Creation, edits, approvals, attachments, payments, adjustments, reversals, views, and exports.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Budget versus Actual - future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Actual expense compared with approved budget and forecast.</w:t>
            </w:r>
          </w:p>
        </w:tc>
      </w:tr>
    </w:tbl>
    <w:p>
      <w:pPr>
        <w:spacing w:after="0"/>
      </w:pPr>
    </w:p>
    <w:p>
      <w:pPr>
        <w:pStyle w:val="Heading2"/>
        <w:keepNext/>
      </w:pPr>
      <w:r>
        <w:t>13.1 Core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Metric</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Total Expenses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Posted expense amount for the selected period and scope.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Growth</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Change versus prior comparable period.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Top Categories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Highest-spending user categories and their share of total.</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Unpaid Expenses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Approved outstanding amount not fully settled.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Overdue Expenses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Outstanding amount past due date.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Missing Evidence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Count and value of expenses lacking required support.</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Average Expense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Total expense divided by posted expense count for selected scope.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Cost Run Rate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periodic amount from active recurring expenses.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Reimbursements Due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Approved claimant obligations not fully paid.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Exception Rate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Expenses with duplicate, policy, evidence, tax, payment, or processing exceptions.</w:t>
            </w:r>
          </w:p>
        </w:tc>
      </w:tr>
    </w:tbl>
    <w:p>
      <w:pPr>
        <w:spacing w:after="0"/>
      </w:pPr>
    </w:p>
    <w:p>
      <w:pPr>
        <w:pStyle w:val="Heading1"/>
        <w:keepNext/>
        <w:keepLines/>
      </w:pPr>
      <w:r>
        <w:t>14. Notifications and Tasks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Trigger</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message / action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Approval required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Expense submitted and waiting for the current approver.</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returned</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Creator must correct information or add evidence.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Missing receipt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Evidence requirement not satisfied by configured deadline.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Possible duplicate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resembles another record and needs review.</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Payment due soon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Unpaid expense approaches due date.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overdue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Outstanding expense is past due.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Payment failed / unknown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Linked payment did not settle or requires investigation.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due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occurrence requires creation or confirmation.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Recurring amount changed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Actual amount exceeds configured tolerance.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Reimbursement pending</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claim remains unpaid beyond target time.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Unusual expense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Amount, category, payee, frequency, or timing exceeds configured or AI-assisted threshold.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 exception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Import, attachment, transaction, payment, or Cash Account processing needs recovery.</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Expense adjusted or reversed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Affected users and reviewers are informed of a material correction.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Period close exception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cannot post to the requested closed period.</w:t>
            </w:r>
          </w:p>
        </w:tc>
      </w:tr>
    </w:tbl>
    <w:p>
      <w:pPr>
        <w:spacing w:after="0"/>
      </w:pPr>
    </w:p>
    <w:p>
      <w:pPr>
        <w:pStyle w:val="Heading1"/>
        <w:keepNext/>
        <w:keepLines/>
      </w:pPr>
      <w:r>
        <w:t>15. Security and Access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Role</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Typical permissions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Business Owner / Administrator</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Full authorized view, configuration, approval, override, reporting, and audit access subject to edition and segregation policy.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Encoder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and edit drafts, attach evidence, submit, and view permitted expenses.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Employee / Claimant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Create and view own reimbursement claims and permitted expense submissions.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Approver / Manager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Review, return, approve, reject, and comment within assigned scope and threshold.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Bookkeeper / Accountant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Classify, review, post, adjust, reconcile supporting data, and generate reports within authority.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Preparer / Approver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Access payment handoff through MDS-500; expense authority does not automatically grant payment release authority.</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Auditor / Reviewer</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Read-only access to records, evidence, history, reports, and control exceptions.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System Integration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Scoped service identity for authorized import or suggestion; no interactive privileges.</w:t>
            </w:r>
          </w:p>
        </w:tc>
      </w:tr>
    </w:tbl>
    <w:p>
      <w:pPr>
        <w:spacing w:after="0"/>
      </w:pPr>
    </w:p>
    <w:p>
      <w:pPr>
        <w:pStyle w:val="Heading2"/>
        <w:keepNext/>
      </w:pPr>
      <w:r>
        <w:t>15.1 Control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69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Least privilege</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Users receive only necessary actions, fields, companies, branches, categories, and reports.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Segregation of duties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Creator, approver, payment releaser, and reconciler may be separated by policy and edition.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Self-approval control</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Users shall not approve their own expense or reimbursement when policy prohibits it.</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Threshold approval</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Amounts, categories, payees, risk indicators, and exceptions may determine routing.</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Field-level security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Bank, card, tax, employee, personal, and attachment information shall be masked or restricted.</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Attachment protection</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Files shall be malware-scanned, access-controlled, encrypted, and retained with tamper-evident metadata.</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Audit immutability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Posted events, approvals, overrides, exports, adjustments, reversals, and sensitive views shall be logged.</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Session and API security</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Authentication, authorization, rate limits, validation, CSRF protections, and token controls apply.</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Retention and privacy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Records and evidence follow legal, tax, audit, privacy, and configured retention rules.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Export control</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Bulk download and export require permission and are logged when sensitive or material.</w:t>
            </w:r>
          </w:p>
        </w:tc>
      </w:tr>
    </w:tbl>
    <w:p>
      <w:pPr>
        <w:spacing w:after="0"/>
      </w:pPr>
    </w:p>
    <w:p>
      <w:pPr>
        <w:pStyle w:val="Heading1"/>
        <w:keepNext/>
        <w:keepLines/>
      </w:pPr>
      <w:r>
        <w:t>16. Data Entities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Entity</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Header containing identity, dates, payee, status, currency, totals, settlement intent, and source links.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Line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category, description, amount, tax, allocation, and reporting dimensions.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Category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User-facing classification and defaults mapped to governed Expense Account.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Category Account Mapping</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Effective-dated link between category and account by company, accounting profile, or jurisdiction.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Payee Reference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Link to Business Partner or controlled ad hoc payee snapshot.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Evidence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Receipt, invoice, image, PDF, note, metadata, hash, status, and access information.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Approval</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Route, approver, decision, comment, timestamp, threshold, and escalation data.</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Obligation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paid, credited, refunded, remaining, due, and payment-ready amounts.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Payment Link</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MDS-500 payment and allocations; not a duplicate payment record.</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Cash Link</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MDS-700 Cash Account movement and reconciliation status.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Allocation</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Split by account, category, branch, department, project, cost center, or other dimension.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Tax Detail</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Tax code, rate, basis, tax amount, recoverability, withholding, and jurisdiction.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Reimbursement Claim</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Claimant, merchant, business purpose, evidence, obligation, and status.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Template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defaults, tolerance, next date, end date, and generation history.</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Adjustment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Before/after values, reason, user, date, approval, and affected accounting effect.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Credit / Refund</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reference, amount, reason, evidence, receivable or cash receipt link.</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Reversal</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record and linkage to original posted expense.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Event History</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Immutable event, state change, actor, source, correlation, and result history.</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Expense Import Batch</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Source, row results, errors, duplicate checks, and posting status for bulk integration.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Report Snapshot - optional</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analytical snapshot only where performance or regulatory reporting requires it.</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DATABASE BOUNDARY  </w:t>
            </w:r>
            <w:r>
              <w:rPr>
                <w:rFonts w:ascii="Inter" w:hAnsi="Inter"/>
                <w:color w:val="172033"/>
                <w:sz w:val="17"/>
              </w:rPr>
              <w:t>These are logical entities. Physical tables, fields, keys, indexes, constraints, partitioning, and views belong to the DBS specifications.</w:t>
            </w:r>
          </w:p>
        </w:tc>
      </w:tr>
    </w:tbl>
    <w:p>
      <w:pPr>
        <w:spacing w:after="0"/>
      </w:pPr>
    </w:p>
    <w:p>
      <w:pPr>
        <w:pStyle w:val="Heading1"/>
        <w:keepNext/>
        <w:keepLines/>
      </w:pPr>
      <w:r>
        <w:t>17.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367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1037"/>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Free</w:t>
            </w:r>
          </w:p>
        </w:tc>
        <w:tc>
          <w:tcPr>
            <w:tcW w:type="dxa" w:w="1123"/>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Startup</w:t>
            </w:r>
          </w:p>
        </w:tc>
        <w:tc>
          <w:tcPr>
            <w:tcW w:type="dxa" w:w="1123"/>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Pro</w:t>
            </w:r>
          </w:p>
        </w:tc>
        <w:tc>
          <w:tcPr>
            <w:tcW w:type="dxa" w:w="1267"/>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Advanced</w:t>
            </w:r>
          </w:p>
        </w:tc>
        <w:tc>
          <w:tcPr>
            <w:tcW w:type="dxa" w:w="135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ERP</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Record and classify basic expenses</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Standard locked Expense Accounts</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User-defined Expense Categories</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Enhanced</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Paid Now and Pay Later</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Attachments / receipt capture</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Approval workflow</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Multi-level</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Partial and multiple payments</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Recurring expense templates</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Employee reimbursements</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Multi-dimensional allocations</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Multi-branch expense control</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Duplicate and anomaly controls</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Enhanced</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Bulk import and processing</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Card / bank feed suggestions</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Advanced tax and withholding</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Budget integration</w:t>
            </w:r>
          </w:p>
        </w:tc>
        <w:tc>
          <w:tcPr>
            <w:tcW w:type="dxa" w:w="103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Preview</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Preview</w:t>
            </w:r>
          </w:p>
        </w:tc>
        <w:tc>
          <w:tcPr>
            <w:tcW w:type="dxa" w:w="1123"/>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1267"/>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3"/>
              </w:rPr>
              <w:t>AI-assisted classification</w:t>
            </w:r>
          </w:p>
        </w:tc>
        <w:tc>
          <w:tcPr>
            <w:tcW w:type="dxa" w:w="1037"/>
            <w:vAlign w:val="center"/>
            <w:tcMar>
              <w:top w:w="60" w:type="dxa"/>
              <w:start w:w="80" w:type="dxa"/>
              <w:bottom w:w="60" w:type="dxa"/>
              <w:end w:w="80" w:type="dxa"/>
            </w:tcMar>
          </w:tcPr>
          <w:p>
            <w:pPr>
              <w:spacing w:after="0" w:before="0" w:line="240" w:lineRule="auto"/>
            </w:pPr>
            <w:r>
              <w:rPr>
                <w:rFonts w:ascii="Inter" w:hAnsi="Inter"/>
                <w:b w:val="0"/>
                <w:color w:val="172033"/>
                <w:sz w:val="13"/>
              </w:rPr>
              <w:t>Optional basic</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1123"/>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1267"/>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1354"/>
            <w:vAlign w:val="center"/>
            <w:tcMar>
              <w:top w:w="60" w:type="dxa"/>
              <w:start w:w="80" w:type="dxa"/>
              <w:bottom w:w="60" w:type="dxa"/>
              <w:end w:w="80" w:type="dxa"/>
            </w:tcMar>
          </w:tcPr>
          <w:p>
            <w:pPr>
              <w:spacing w:after="0" w:before="0" w:line="240" w:lineRule="auto"/>
            </w:pPr>
            <w:r>
              <w:rPr>
                <w:rFonts w:ascii="Inter" w:hAnsi="Inter"/>
                <w:b w:val="0"/>
                <w:color w:val="172033"/>
                <w:sz w:val="13"/>
              </w:rPr>
              <w:t>Enterprise governed</w:t>
            </w:r>
          </w:p>
        </w:tc>
      </w:tr>
    </w:tbl>
    <w:p>
      <w:pPr>
        <w:spacing w:after="0"/>
      </w:pPr>
    </w:p>
    <w:p>
      <w:pPr/>
      <w:r>
        <w:rPr>
          <w:rFonts w:ascii="Inter" w:hAnsi="Inter"/>
          <w:color w:val="172033"/>
          <w:sz w:val="18"/>
        </w:rPr>
        <w:t>Edition availability controls capability exposure, limits, automation, volume, organization complexity, and governance depth. All editions shall use the same core entities, events, transaction services, security model, and audit architecture.</w:t>
      </w:r>
    </w:p>
    <w:p>
      <w:pPr>
        <w:pStyle w:val="Heading1"/>
        <w:keepNext/>
        <w:keepLines/>
      </w:pPr>
      <w:r>
        <w:t>18. Non-Functional Requirements</w:t>
      </w:r>
    </w:p>
    <w:p>
      <w:pPr>
        <w:pStyle w:val="Heading2"/>
        <w:keepNext/>
      </w:pPr>
      <w:r>
        <w:t>18.1 User Experience, Accessibility, and Workspace Traceability</w:t>
      </w:r>
    </w:p>
    <w:p>
      <w:pPr/>
      <w:r>
        <w:rPr>
          <w:rFonts w:ascii="Inter" w:hAnsi="Inter"/>
          <w:color w:val="172033"/>
          <w:sz w:val="18"/>
        </w:rPr>
        <w:t>The Expenses workspace shall remain simple, visual, and action-oriented while preserving access to every required function. Primary actions should emphasize the most frequent work; secondary functions shall be grouped into clear hubs rather than removed.</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 function</w:t>
            </w:r>
          </w:p>
        </w:tc>
        <w:tc>
          <w:tcPr>
            <w:tcW w:type="dxa" w:w="194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Placement</w:t>
            </w:r>
          </w:p>
        </w:tc>
        <w:tc>
          <w:tcPr>
            <w:tcW w:type="dxa" w:w="51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Traceability requirement</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w:t>
            </w:r>
          </w:p>
        </w:tc>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5"/>
              </w:rPr>
              <w:t>Opens the guided expense workflow with Paid Now, Pay Later, and Reimbursement options according to entitlement.</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History</w:t>
            </w:r>
          </w:p>
        </w:tc>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 footer hub</w:t>
            </w:r>
          </w:p>
        </w:tc>
        <w:tc>
          <w:tcPr>
            <w:tcW w:type="dxa" w:w="51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Searches and reviews all expenses, statuses, evidence, payments, adjustments, and audit history.</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Expense Categories</w:t>
            </w:r>
          </w:p>
        </w:tc>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5"/>
              </w:rPr>
              <w:t>Primary or master hub</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5"/>
              </w:rPr>
              <w:t>Maintains user categories and governed account mappings.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Needs Attention</w:t>
            </w:r>
          </w:p>
        </w:tc>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Workspace section</w:t>
            </w:r>
          </w:p>
        </w:tc>
        <w:tc>
          <w:tcPr>
            <w:tcW w:type="dxa" w:w="51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Surfaces approvals, missing receipts, duplicates, unpaid, overdue, recurring, reimbursement, and processing exceptions.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Pay Expense</w:t>
            </w:r>
          </w:p>
        </w:tc>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5"/>
              </w:rPr>
              <w:t>MEP action</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5"/>
              </w:rPr>
              <w:t>Opens MDS-500 for an eligible expense obligation while preserving source context.</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Attach Receipt</w:t>
            </w:r>
          </w:p>
        </w:tc>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MEP action</w:t>
            </w:r>
          </w:p>
        </w:tc>
        <w:tc>
          <w:tcPr>
            <w:tcW w:type="dxa" w:w="51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Available from expense detail, history, mobile capture, Needs Attention, or approved import flow.</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Approvals</w:t>
            </w:r>
          </w:p>
        </w:tc>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5"/>
              </w:rPr>
              <w:t>Shows submitted, returned, approved, rejected, aged, and exception items.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Recurring Expenses</w:t>
            </w:r>
          </w:p>
        </w:tc>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51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Maintains templates and expected occurrences.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Reimbursements</w:t>
            </w:r>
          </w:p>
        </w:tc>
        <w:tc>
          <w:tcPr>
            <w:tcW w:type="dxa" w:w="1944"/>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5"/>
              </w:rPr>
              <w:t>Shows claimant expenses and payment status.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w:t>
            </w:r>
          </w:p>
        </w:tc>
        <w:tc>
          <w:tcPr>
            <w:tcW w:type="dxa" w:w="19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Module and Reports workspace</w:t>
            </w:r>
          </w:p>
        </w:tc>
        <w:tc>
          <w:tcPr>
            <w:tcW w:type="dxa" w:w="51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expense summaries and detailed analysis without duplicating source data.</w:t>
            </w:r>
          </w:p>
        </w:tc>
      </w:tr>
    </w:tbl>
    <w:p>
      <w:pPr>
        <w:spacing w:after="0"/>
      </w:pPr>
    </w:p>
    <w:p>
      <w:pPr>
        <w:pStyle w:val="Heading3"/>
        <w:keepNext/>
      </w:pPr>
      <w:r>
        <w:t>18.1.1 User Experience Requirements</w:t>
      </w:r>
    </w:p>
    <w:p>
      <w:pPr>
        <w:pStyle w:val="ListBullet"/>
      </w:pPr>
      <w:r>
        <w:rPr>
          <w:rFonts w:ascii="Inter" w:hAnsi="Inter"/>
          <w:color w:val="172033"/>
          <w:sz w:val="18"/>
        </w:rPr>
        <w:t>Use business-friendly labels such as What was this for?, Expense Category, Paid From, Payee, Receipt, Due Date, and Reimburse.</w:t>
      </w:r>
    </w:p>
    <w:p>
      <w:pPr>
        <w:pStyle w:val="ListBullet"/>
      </w:pPr>
      <w:r>
        <w:rPr>
          <w:rFonts w:ascii="Inter" w:hAnsi="Inter"/>
          <w:color w:val="172033"/>
          <w:sz w:val="18"/>
        </w:rPr>
        <w:t>Use progressive disclosure so accounting, tax, allocation, approval, and ERP fields appear only when needed or enabled.</w:t>
      </w:r>
    </w:p>
    <w:p>
      <w:pPr>
        <w:pStyle w:val="ListBullet"/>
      </w:pPr>
      <w:r>
        <w:rPr>
          <w:rFonts w:ascii="Inter" w:hAnsi="Inter"/>
          <w:color w:val="172033"/>
          <w:sz w:val="18"/>
        </w:rPr>
        <w:t>Provide strong defaults without silently reusing a prior value that could cause misclassification or wrong payment.</w:t>
      </w:r>
    </w:p>
    <w:p>
      <w:pPr>
        <w:pStyle w:val="ListBullet"/>
      </w:pPr>
      <w:r>
        <w:rPr>
          <w:rFonts w:ascii="Inter" w:hAnsi="Inter"/>
          <w:color w:val="172033"/>
          <w:sz w:val="18"/>
        </w:rPr>
        <w:t>Display clear relationships among expense status, approval status, payment status, and Cash Account status.</w:t>
      </w:r>
    </w:p>
    <w:p>
      <w:pPr>
        <w:pStyle w:val="ListBullet"/>
      </w:pPr>
      <w:r>
        <w:rPr>
          <w:rFonts w:ascii="Inter" w:hAnsi="Inter"/>
          <w:color w:val="172033"/>
          <w:sz w:val="18"/>
        </w:rPr>
        <w:t>Keep the user on one coherent journey while preserving distinct backend records and ownership.</w:t>
      </w:r>
    </w:p>
    <w:p>
      <w:pPr>
        <w:pStyle w:val="ListBullet"/>
      </w:pPr>
      <w:r>
        <w:rPr>
          <w:rFonts w:ascii="Inter" w:hAnsi="Inter"/>
          <w:color w:val="172033"/>
          <w:sz w:val="18"/>
        </w:rPr>
        <w:t>Support keyboard use, screen readers, visible focus, accessible validation, sufficient contrast, responsive layouts, and touch targets.</w:t>
      </w:r>
    </w:p>
    <w:p>
      <w:pPr>
        <w:pStyle w:val="ListBullet"/>
      </w:pPr>
      <w:r>
        <w:rPr>
          <w:rFonts w:ascii="Inter" w:hAnsi="Inter"/>
          <w:color w:val="172033"/>
          <w:sz w:val="18"/>
        </w:rPr>
        <w:t>Provide clear confirmation and undo/correction guidance; never use vague success messages for financial events.</w:t>
      </w:r>
    </w:p>
    <w:p>
      <w:pPr>
        <w:pStyle w:val="ListBullet"/>
      </w:pPr>
      <w:r>
        <w:rPr>
          <w:rFonts w:ascii="Inter" w:hAnsi="Inter"/>
          <w:color w:val="172033"/>
          <w:sz w:val="18"/>
        </w:rPr>
        <w:t>Show locked standard accounts as helpful system classifications, not as an obstacle to entrepreneurs.</w:t>
      </w:r>
    </w:p>
    <w:p>
      <w:pPr>
        <w:pStyle w:val="Heading2"/>
        <w:keepNext/>
      </w:pPr>
      <w:r>
        <w:t>18.2 Quality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Quality attribute</w:t>
            </w:r>
          </w:p>
        </w:tc>
        <w:tc>
          <w:tcPr>
            <w:tcW w:type="dxa" w:w="734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Common lists and detail views should load promptly under supported volumes; long operations shall show progress and remain recoverable.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Scalability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Architecture shall support startup volumes through multi-company, multi-branch, high-volume ERP workloads.</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Reliability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Posting and cross-module processing shall be atomic, idempotent, retry-safe, and observable.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Availability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Critical expense capture and payment handoff shall meet platform availability objectives and degrade safely.</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Data integrity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Totals, allocations, tax, obligations, payment links, and status transitions shall reconcile at all times.</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Sensitive data shall be encrypted in transit and at rest, access-controlled, monitored, and protected from injection and abuse.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Privacy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Personal, employee, bank, card, and receipt data shall be minimized and retained only for valid purposes.</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Interfaces shall follow UID-000 and applicable accessibility standards across desktop, tablet, and mobile.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Observability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Events, failures, latency, retries, imports, integrations, and reconciliation exceptions shall be measurable and traceable.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Maintainability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Rules and mappings shall be configurable where appropriate, modular, tested, documented, and free of duplicated logic.</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Interoperability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APIs and events shall use stable identifiers, versioning, validation, idempotency, and explicit error contracts.</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Localization</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Currency, date, number, language, tax, and document formats shall support configured jurisdictions.</w:t>
            </w:r>
          </w:p>
        </w:tc>
      </w:tr>
    </w:tbl>
    <w:p>
      <w:pPr>
        <w:spacing w:after="0"/>
      </w:pPr>
    </w:p>
    <w:p>
      <w:pPr>
        <w:pStyle w:val="Heading2"/>
        <w:keepNext/>
      </w:pPr>
      <w:r>
        <w:t>18.3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Test domain</w:t>
            </w:r>
          </w:p>
        </w:tc>
        <w:tc>
          <w:tcPr>
            <w:tcW w:type="dxa" w:w="74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coverage</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Unit</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Category mapping, totals, tax, due dates, allocation, status transition, recurring schedule, duplicate scoring, and permission rules.</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Engine, MDS-400 source, MDS-500 payment, MDS-700 cash movement, settings, reports, notifications, attachment, and audit services.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Workflow</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Paid Now, Pay Later, partial payment, reimbursement, recurring, approval, adjustment, credit, refund, cancel, reverse, and close.</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Accounting</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recognition, payable, payment, tax, reimbursement, credit, refund, reversal, period, currency, and no duplicate posting.</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Role scope, self-approval, segregation, field masking, attachment access, API authorization, injection, rate limit, session, and export control.</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Concurrency</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Concurrent edits, approval race, duplicate import, repeated submit, payment timeout, and idempotent recovery.</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Data integrity</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Line-to-header totals, tax, allocation, obligation, payment, Cash Account, report, and audit reconciliation.</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UI/UX</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Navigation, Multiple Entry Points, responsiveness, accessibility, error messages, loading, empty states, keyboard, and mobile capture.</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Edition</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Server-side entitlement, limits, upgrade path, downgrade safety, and hidden-versus-disabled behavior.</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List, search, report, attachment, import, batch, high-volume posting, and concurrent-user targets.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5"/>
              </w:rPr>
              <w:t>Migration</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5"/>
              </w:rPr>
              <w:t>Legacy expense, category, payee, attachment, opening balance, numbering, and audit continuity.</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acceptance</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Owners, bookkeepers, accountants, employees, approvers, payment users, auditors, and support teams validate practical use cases.</w:t>
            </w:r>
          </w:p>
        </w:tc>
      </w:tr>
    </w:tbl>
    <w:p>
      <w:pPr>
        <w:spacing w:after="0"/>
      </w:pPr>
    </w:p>
    <w:p>
      <w:pPr>
        <w:pStyle w:val="Heading3"/>
        <w:keepNext/>
      </w:pPr>
      <w:r>
        <w:t>18.3.1 Acceptance Criteria</w:t>
      </w:r>
    </w:p>
    <w:p>
      <w:pPr>
        <w:pStyle w:val="ListBullet"/>
      </w:pPr>
      <w:r>
        <w:rPr>
          <w:rFonts w:ascii="Inter" w:hAnsi="Inter"/>
          <w:color w:val="172033"/>
          <w:sz w:val="18"/>
        </w:rPr>
        <w:t>Every required MDS-800 function is reachable from the approved workspace or a logical Multiple Entry Point.</w:t>
      </w:r>
    </w:p>
    <w:p>
      <w:pPr>
        <w:pStyle w:val="ListBullet"/>
      </w:pPr>
      <w:r>
        <w:rPr>
          <w:rFonts w:ascii="Inter" w:hAnsi="Inter"/>
          <w:color w:val="172033"/>
          <w:sz w:val="18"/>
        </w:rPr>
        <w:t>Users can record a basic expense quickly without being exposed to unnecessary accounting complexity.</w:t>
      </w:r>
    </w:p>
    <w:p>
      <w:pPr>
        <w:pStyle w:val="ListBullet"/>
      </w:pPr>
      <w:r>
        <w:rPr>
          <w:rFonts w:ascii="Inter" w:hAnsi="Inter"/>
          <w:color w:val="172033"/>
          <w:sz w:val="18"/>
        </w:rPr>
        <w:t>Expense Account and Expense Category remain correctly distinguished in data, UI, reports, and accounting.</w:t>
      </w:r>
    </w:p>
    <w:p>
      <w:pPr>
        <w:pStyle w:val="ListBullet"/>
      </w:pPr>
      <w:r>
        <w:rPr>
          <w:rFonts w:ascii="Inter" w:hAnsi="Inter"/>
          <w:color w:val="172033"/>
          <w:sz w:val="18"/>
        </w:rPr>
        <w:t>Paid Now produces one coherent user experience and separate governed Expense, Payment, Cash Account, accounting, and audit records.</w:t>
      </w:r>
    </w:p>
    <w:p>
      <w:pPr>
        <w:pStyle w:val="ListBullet"/>
      </w:pPr>
      <w:r>
        <w:rPr>
          <w:rFonts w:ascii="Inter" w:hAnsi="Inter"/>
          <w:color w:val="172033"/>
          <w:sz w:val="18"/>
        </w:rPr>
        <w:t>Pay Later, partial payment, reimbursement, recurring, adjustment, refund, and reversal scenarios preserve accurate balances and traceability.</w:t>
      </w:r>
    </w:p>
    <w:p>
      <w:pPr>
        <w:pStyle w:val="ListBullet"/>
      </w:pPr>
      <w:r>
        <w:rPr>
          <w:rFonts w:ascii="Inter" w:hAnsi="Inter"/>
          <w:color w:val="172033"/>
          <w:sz w:val="18"/>
        </w:rPr>
        <w:t>No module writes directly into another module's authoritative records outside approved service contracts.</w:t>
      </w:r>
    </w:p>
    <w:p>
      <w:pPr>
        <w:pStyle w:val="ListBullet"/>
      </w:pPr>
      <w:r>
        <w:rPr>
          <w:rFonts w:ascii="Inter" w:hAnsi="Inter"/>
          <w:color w:val="172033"/>
          <w:sz w:val="18"/>
        </w:rPr>
        <w:t>Permissions, evidence requirements, approvals, duplicate controls, tax, edition entitlements, and audit history are enforced server-side.</w:t>
      </w:r>
    </w:p>
    <w:p>
      <w:pPr>
        <w:pStyle w:val="ListBullet"/>
      </w:pPr>
      <w:r>
        <w:rPr>
          <w:rFonts w:ascii="Inter" w:hAnsi="Inter"/>
          <w:color w:val="172033"/>
          <w:sz w:val="18"/>
        </w:rPr>
        <w:t>Reports and Dashboard reconcile to source expense and transaction records.</w:t>
      </w:r>
    </w:p>
    <w:p>
      <w:pPr>
        <w:pStyle w:val="ListBullet"/>
      </w:pPr>
      <w:r>
        <w:rPr>
          <w:rFonts w:ascii="Inter" w:hAnsi="Inter"/>
          <w:color w:val="172033"/>
          <w:sz w:val="18"/>
        </w:rPr>
        <w:t>Failure, timeout, retry, concurrency, and integration exceptions do not create duplicate or inconsistent financial effects.</w:t>
      </w:r>
    </w:p>
    <w:p>
      <w:pPr>
        <w:pStyle w:val="ListBullet"/>
      </w:pPr>
      <w:r>
        <w:rPr>
          <w:rFonts w:ascii="Inter" w:hAnsi="Inter"/>
          <w:color w:val="172033"/>
          <w:sz w:val="18"/>
        </w:rPr>
        <w:t>UID, WF, UI, SCR, API, DBS, and TST artifacts can trace their requirements back to this MDS.</w:t>
      </w:r>
    </w:p>
    <w:p>
      <w:r>
        <w:br w:type="page"/>
      </w:r>
    </w:p>
    <w:p>
      <w:pPr>
        <w:pStyle w:val="PartTitle"/>
        <w:keepNext/>
        <w:keepLines/>
      </w:pPr>
      <w:r>
        <w:t>PART IV</w:t>
      </w:r>
    </w:p>
    <w:p>
      <w:pPr>
        <w:pStyle w:val="PartName"/>
        <w:keepNext/>
      </w:pPr>
      <w:r>
        <w:t>Quality and Evolution</w:t>
      </w:r>
    </w:p>
    <w:p>
      <w:pPr>
        <w:pStyle w:val="PartSubtitle"/>
      </w:pPr>
      <w:r>
        <w:t>Non-functional requirements, product experience, acceptance, ERP expansion, success indicators, and the formal module statement.</w:t>
      </w:r>
    </w:p>
    <w:p>
      <w:pPr>
        <w:pStyle w:val="Heading1"/>
        <w:keepNext/>
        <w:keepLines/>
      </w:pPr>
      <w:r>
        <w:t>19. Future ERP Expansion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655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Expansion direction</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Enterprise Expense Management</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Policy engine, expense types, per diem, mileage, travel, corporate card, mobile capture, and employee self-service.</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Travel and Expense</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Travel request, authorization, booking, cash advance, itinerary, claim, liquidation, and policy compliance.</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Corporate Card Management</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Cardholder, feed, merchant, statement, receipt matching, coding, approval, dispute, and settlement.</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Spend Controls</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Budget checks, commitment checks, category restrictions, merchant controls, approval matrix, and exception escalation.</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Advanced Reimbursements</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Multi-currency claims, mileage, per diem, taxable benefits, payroll integration, and employee portal.</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Accruals</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Automated accrual, estimate, reversal, recurring recognition, and period close support.</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Prepaid Expense Management</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Deferral schedules, amortization, renewals, contract linkage, and period recognition.</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Intercompany Expenses</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Cross-company charge, due to/from, allocation, elimination, and settlement.</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Shared Services</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Centralized processing queues, service levels, assignment, quality review, and payment factory integration.</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Advanced Tax</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Jurisdictional VAT/GST, withholding, recoverability, tax documentation, and statutory reporting.</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AI and Automation</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Receipt extraction, classification, policy check, duplicate detection, anomaly detection, forecasting, and assistant guidance with human control.</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Sustainability and ESG</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Optional carbon, travel, supplier, and category attributes supporting sustainability analysis.</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color w:val="172033"/>
                <w:sz w:val="15"/>
              </w:rPr>
              <w:t>Integration Ecosystem</w:t>
            </w:r>
          </w:p>
        </w:tc>
        <w:tc>
          <w:tcPr>
            <w:tcW w:type="dxa" w:w="6552"/>
            <w:vAlign w:val="center"/>
            <w:tcMar>
              <w:top w:w="60" w:type="dxa"/>
              <w:start w:w="80" w:type="dxa"/>
              <w:bottom w:w="60" w:type="dxa"/>
              <w:end w:w="80" w:type="dxa"/>
            </w:tcMar>
          </w:tcPr>
          <w:p>
            <w:pPr>
              <w:spacing w:after="0" w:before="0" w:line="240" w:lineRule="auto"/>
            </w:pPr>
            <w:r>
              <w:rPr>
                <w:rFonts w:ascii="Inter" w:hAnsi="Inter"/>
                <w:b w:val="0"/>
                <w:color w:val="172033"/>
                <w:sz w:val="15"/>
              </w:rPr>
              <w:t>Travel providers, corporate cards, banks, payroll, procurement, tax, e-invoicing, document capture, and partner APIs.</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Continuous Audit</w:t>
            </w:r>
          </w:p>
        </w:tc>
        <w:tc>
          <w:tcPr>
            <w:tcW w:type="dxa" w:w="655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Rule monitoring, risk scoring, sample selection, exception analytics, and auditor access.</w:t>
            </w:r>
          </w:p>
        </w:tc>
      </w:tr>
    </w:tbl>
    <w:p>
      <w:pPr>
        <w:spacing w:after="0"/>
      </w:pPr>
    </w:p>
    <w:p>
      <w:pPr/>
      <w:r>
        <w:rPr>
          <w:rFonts w:ascii="Inter" w:hAnsi="Inter"/>
          <w:color w:val="172033"/>
          <w:sz w:val="18"/>
        </w:rPr>
        <w:t>Future capabilities shall extend the same Expense, Category, Account, Evidence, Approval, Obligation, Payment Link, Cash Link, Business Event, Transaction, and Audit foundations. They shall not require a separate accounting engine or duplicate source records.</w:t>
      </w:r>
    </w:p>
    <w:p>
      <w:pPr>
        <w:pStyle w:val="Heading1"/>
        <w:keepNext/>
        <w:keepLines/>
      </w:pPr>
      <w:r>
        <w:t>20. Success Indicators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Indicator</w:t>
            </w:r>
          </w:p>
        </w:tc>
        <w:tc>
          <w:tcPr>
            <w:tcW w:type="dxa" w:w="70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Target evidence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Fast expense capture</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An authorized user can record a basic expense with category, payee, amount, date, settlement intent, and evidence using a short, understandable workflow.</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Classification integrity</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posted expense line resolves to an approved Account Title directly or through a governed Expense Category mapping.</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Boundary integrity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recognition, payment execution, and Cash Account movement remain separately owned, linked, and reconcilable.</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readiness</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unpaid expenses and reimbursements produce accurate payment-ready obligations without duplicate payable or expense recognition.</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Evidence completeness</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Missing or noncompliant receipts and attachments are identified before the configured approval, payment, or close point.</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Balance accuracy</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totals, credits, adjustments, reimbursements, payments, refunds, and reversals reconcile to their authoritative records.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Control effectiveness</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Approvals, duplicate checks, policy exceptions, tax, allocations, permissions, segregation, and correction paths are enforced server-side.</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Reporting reliability</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reports, Dashboard indicators, and Needs Attention counts reconcile to governed source records and preserve filter context.</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Failure safety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Timeout, retry, concurrency, attachment, import, payment, and integration failures do not create duplicate or inconsistent financial effects.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adoption</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Owners, bookkeepers, accountants, employees, approvers, and auditors can complete their permitted tasks without understanding internal module boundaries.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Edition continuity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Upgrade and downgrade preserve records, history, and source-of-truth integrity while applying capability entitlements safely.</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ERP readiness</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Future travel, card, policy, accrual, prepaid, intercompany, budgeting, and automation capabilities extend the same governed foundations.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ACCEPTANCE AUTHORITY  </w:t>
            </w:r>
            <w:r>
              <w:rPr>
                <w:rFonts w:ascii="Inter" w:hAnsi="Inter"/>
                <w:color w:val="172033"/>
                <w:sz w:val="17"/>
              </w:rPr>
              <w:t>Implementation is acceptable only when requirements, Module Rules, events, permissions, statuses, data entities, UI behavior, APIs, database constraints, tests, audit evidence, and report effects remain explicitly traceable to MDS-000 and this specification.</w:t>
            </w:r>
          </w:p>
        </w:tc>
      </w:tr>
    </w:tbl>
    <w:p>
      <w:pPr>
        <w:spacing w:after="0"/>
      </w:pPr>
    </w:p>
    <w:p>
      <w:pPr>
        <w:pStyle w:val="Heading1"/>
        <w:keepNext/>
        <w:keepLines/>
      </w:pPr>
      <w:r>
        <w:t>21.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MDS-800 STATEMENT  </w:t>
            </w:r>
            <w:r>
              <w:rPr>
                <w:rFonts w:ascii="Inter" w:hAnsi="Inter"/>
                <w:color w:val="172033"/>
                <w:sz w:val="17"/>
              </w:rPr>
              <w:t>The SimpleBIZ Expenses Module provides a simple, practical, and controlled way for entrepreneurs to record why money was spent while the platform preserves structured accounting, evidence, approval, payment, Cash Account, reporting, and audit integrity. It supports one coherent user journey without merging the distinct responsibilities of Expenses, Purchases, Payments, Cash Accounts, and the Business Transaction Engine.</w:t>
            </w:r>
          </w:p>
        </w:tc>
      </w:tr>
    </w:tbl>
    <w:p>
      <w:pPr>
        <w:spacing w:after="0"/>
      </w:pPr>
    </w:p>
    <w:p>
      <w:pPr>
        <w:pStyle w:val="Heading1"/>
        <w:keepNext/>
        <w:keepLines/>
      </w:pPr>
      <w:r>
        <w:t>Appendix A - Multiple UI Entry Points Map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Function</w:t>
            </w:r>
          </w:p>
        </w:tc>
        <w:tc>
          <w:tcPr>
            <w:tcW w:type="dxa" w:w="439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Logical entry points</w:t>
            </w:r>
          </w:p>
        </w:tc>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Single underlying process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w:t>
            </w:r>
          </w:p>
        </w:tc>
        <w:tc>
          <w:tcPr>
            <w:tcW w:type="dxa" w:w="4392"/>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Dashboard Quick Action; Cash Accounts Activity; mobile capture; recurring reminder</w:t>
            </w:r>
          </w:p>
        </w:tc>
        <w:tc>
          <w:tcPr>
            <w:tcW w:type="dxa" w:w="3096"/>
            <w:vAlign w:val="center"/>
            <w:tcMar>
              <w:top w:w="60" w:type="dxa"/>
              <w:start w:w="80" w:type="dxa"/>
              <w:bottom w:w="60" w:type="dxa"/>
              <w:end w:w="80" w:type="dxa"/>
            </w:tcMar>
          </w:tcPr>
          <w:p>
            <w:pPr>
              <w:spacing w:after="0" w:before="0" w:line="240" w:lineRule="auto"/>
            </w:pPr>
            <w:r>
              <w:rPr>
                <w:rFonts w:ascii="Inter" w:hAnsi="Inter"/>
                <w:b w:val="0"/>
                <w:color w:val="172033"/>
                <w:sz w:val="15"/>
              </w:rPr>
              <w:t>MDS-800 expense workflow</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Expense</w:t>
            </w:r>
          </w:p>
        </w:tc>
        <w:tc>
          <w:tcPr>
            <w:tcW w:type="dxa" w:w="439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Unpaid Expenses; MDS-500 Workspace; Dashboard Needs Attention</w:t>
            </w:r>
          </w:p>
        </w:tc>
        <w:tc>
          <w:tcPr>
            <w:tcW w:type="dxa" w:w="30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workflow linked to MDS-800 obligation</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Attach Receipt</w:t>
            </w:r>
          </w:p>
        </w:tc>
        <w:tc>
          <w:tcPr>
            <w:tcW w:type="dxa" w:w="4392"/>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Expense Detail; Missing Evidence queue; mobile camera; import review</w:t>
            </w:r>
          </w:p>
        </w:tc>
        <w:tc>
          <w:tcPr>
            <w:tcW w:type="dxa" w:w="3096"/>
            <w:vAlign w:val="center"/>
            <w:tcMar>
              <w:top w:w="60" w:type="dxa"/>
              <w:start w:w="80" w:type="dxa"/>
              <w:bottom w:w="60" w:type="dxa"/>
              <w:end w:w="80" w:type="dxa"/>
            </w:tcMar>
          </w:tcPr>
          <w:p>
            <w:pPr>
              <w:spacing w:after="0" w:before="0" w:line="240" w:lineRule="auto"/>
            </w:pPr>
            <w:r>
              <w:rPr>
                <w:rFonts w:ascii="Inter" w:hAnsi="Inter"/>
                <w:b w:val="0"/>
                <w:color w:val="172033"/>
                <w:sz w:val="15"/>
              </w:rPr>
              <w:t>Shared attachment service linked to MDS-800</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 Expense</w:t>
            </w:r>
          </w:p>
        </w:tc>
        <w:tc>
          <w:tcPr>
            <w:tcW w:type="dxa" w:w="439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Approval Queue; Dashboard Needs Attention; notification link</w:t>
            </w:r>
          </w:p>
        </w:tc>
        <w:tc>
          <w:tcPr>
            <w:tcW w:type="dxa" w:w="30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approval event and policy</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View Expense</w:t>
            </w:r>
          </w:p>
        </w:tc>
        <w:tc>
          <w:tcPr>
            <w:tcW w:type="dxa" w:w="4392"/>
            <w:vAlign w:val="center"/>
            <w:tcMar>
              <w:top w:w="60" w:type="dxa"/>
              <w:start w:w="80" w:type="dxa"/>
              <w:bottom w:w="60" w:type="dxa"/>
              <w:end w:w="80" w:type="dxa"/>
            </w:tcMar>
          </w:tcPr>
          <w:p>
            <w:pPr>
              <w:spacing w:after="0" w:before="0" w:line="240" w:lineRule="auto"/>
            </w:pPr>
            <w:r>
              <w:rPr>
                <w:rFonts w:ascii="Inter" w:hAnsi="Inter"/>
                <w:b w:val="0"/>
                <w:color w:val="172033"/>
                <w:sz w:val="15"/>
              </w:rPr>
              <w:t>Expense History; Payee Profile; Payment Detail; Cash Account Activity; Reports; Audit</w:t>
            </w:r>
          </w:p>
        </w:tc>
        <w:tc>
          <w:tcPr>
            <w:tcW w:type="dxa" w:w="3096"/>
            <w:vAlign w:val="center"/>
            <w:tcMar>
              <w:top w:w="60" w:type="dxa"/>
              <w:start w:w="80" w:type="dxa"/>
              <w:bottom w:w="60" w:type="dxa"/>
              <w:end w:w="80" w:type="dxa"/>
            </w:tcMar>
          </w:tcPr>
          <w:p>
            <w:pPr>
              <w:spacing w:after="0" w:before="0" w:line="240" w:lineRule="auto"/>
            </w:pPr>
            <w:r>
              <w:rPr>
                <w:rFonts w:ascii="Inter" w:hAnsi="Inter"/>
                <w:b w:val="0"/>
                <w:color w:val="172033"/>
                <w:sz w:val="15"/>
              </w:rPr>
              <w:t>Single MDS-800 Expense Detail</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Reimburse</w:t>
            </w:r>
          </w:p>
        </w:tc>
        <w:tc>
          <w:tcPr>
            <w:tcW w:type="dxa" w:w="439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Reimbursement Queue; Employee / Owner claim entry; MDS-500</w:t>
            </w:r>
          </w:p>
        </w:tc>
        <w:tc>
          <w:tcPr>
            <w:tcW w:type="dxa" w:w="30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claim and MDS-500 settlement</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Adjust / Reverse</w:t>
            </w:r>
          </w:p>
        </w:tc>
        <w:tc>
          <w:tcPr>
            <w:tcW w:type="dxa" w:w="4392"/>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Audit History; period review; accountant tools</w:t>
            </w:r>
          </w:p>
        </w:tc>
        <w:tc>
          <w:tcPr>
            <w:tcW w:type="dxa" w:w="3096"/>
            <w:vAlign w:val="center"/>
            <w:tcMar>
              <w:top w:w="60" w:type="dxa"/>
              <w:start w:w="80" w:type="dxa"/>
              <w:bottom w:w="60" w:type="dxa"/>
              <w:end w:w="80" w:type="dxa"/>
            </w:tcMar>
          </w:tcPr>
          <w:p>
            <w:pPr>
              <w:spacing w:after="0" w:before="0" w:line="240" w:lineRule="auto"/>
            </w:pPr>
            <w:r>
              <w:rPr>
                <w:rFonts w:ascii="Inter" w:hAnsi="Inter"/>
                <w:b w:val="0"/>
                <w:color w:val="172033"/>
                <w:sz w:val="15"/>
              </w:rPr>
              <w:t>MDS-800 governed correction events</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View Category</w:t>
            </w:r>
          </w:p>
        </w:tc>
        <w:tc>
          <w:tcPr>
            <w:tcW w:type="dxa" w:w="439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Category Registry; reports; setup wizard</w:t>
            </w:r>
          </w:p>
        </w:tc>
        <w:tc>
          <w:tcPr>
            <w:tcW w:type="dxa" w:w="30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Shared category master and mapping rules</w:t>
            </w:r>
          </w:p>
        </w:tc>
      </w:tr>
    </w:tbl>
    <w:p>
      <w:pPr>
        <w:spacing w:after="0"/>
      </w:pPr>
    </w:p>
    <w:p>
      <w:pPr>
        <w:pStyle w:val="Heading1"/>
        <w:keepNext/>
        <w:keepLines/>
      </w:pPr>
      <w:r>
        <w:t>Appendix B - Document and Event Traceability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Object</w:t>
            </w:r>
          </w:p>
        </w:tc>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events</w:t>
            </w:r>
          </w:p>
        </w:tc>
        <w:tc>
          <w:tcPr>
            <w:tcW w:type="dxa" w:w="460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Traceability outcome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Record</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EVT-EXP-001 to 007, 012, 015, 016, 018</w:t>
            </w:r>
          </w:p>
        </w:tc>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5"/>
              </w:rPr>
              <w:t>Expense, lines, tax, allocation, evidence, status, and posting.</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Approval</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EVT-EXP-002 to 005</w:t>
            </w:r>
          </w:p>
        </w:tc>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Submission, route, decision, comments, and control evidence.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Expense Obligation</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EVT-EXP-008, 009</w:t>
            </w:r>
          </w:p>
        </w:tc>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5"/>
              </w:rPr>
              <w:t>Payment-ready amount, due date, remaining balance, and source link.</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Reimbursement Claim</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w:t>
            </w:r>
          </w:p>
        </w:tc>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Claimant obligation while preserving original merchant and business purpose.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Recurring Template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EVT-EXP-011</w:t>
            </w:r>
          </w:p>
        </w:tc>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5"/>
              </w:rPr>
              <w:t>Governed generation of drafts or reminders.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Adjustment</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w:t>
            </w:r>
          </w:p>
        </w:tc>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Correction chain and accounting effect.</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Expense Credit</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EVT-EXP-013</w:t>
            </w:r>
          </w:p>
        </w:tc>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5"/>
              </w:rPr>
              <w:t>Reduction or offset linked to original expense.</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w:t>
            </w:r>
          </w:p>
        </w:tc>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cash or receivable linked to original expense.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val="0"/>
                <w:color w:val="172033"/>
                <w:sz w:val="15"/>
              </w:rPr>
              <w:t>Expense Evidence</w:t>
            </w:r>
          </w:p>
        </w:tc>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EVT-EXP-017</w:t>
            </w:r>
          </w:p>
        </w:tc>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5"/>
              </w:rPr>
              <w:t>Attachment, metadata, requirement, and review status.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Reversal</w:t>
            </w:r>
          </w:p>
        </w:tc>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EVT-EXP-016</w:t>
            </w:r>
          </w:p>
        </w:tc>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effect with immutable original history.</w:t>
            </w:r>
          </w:p>
        </w:tc>
      </w:tr>
    </w:tbl>
    <w:p>
      <w:pPr>
        <w:spacing w:after="0"/>
      </w:pPr>
    </w:p>
    <w:p>
      <w:pPr>
        <w:pStyle w:val="Heading1"/>
        <w:keepNext/>
        <w:keepLines/>
      </w:pPr>
      <w:r>
        <w:t>Appendix C - Event Dependency Catalog</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0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30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Prerequisites</w:t>
            </w:r>
          </w:p>
        </w:tc>
        <w:tc>
          <w:tcPr>
            <w:tcW w:type="dxa" w:w="35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Downstream dependencies</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EVT-EXP-007 Record Paid-Now Expense</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Expense validation and posting</w:t>
            </w:r>
          </w:p>
        </w:tc>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MDS-700 cash movement; reports; audit</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EVT-EXP-008 Create Expense Obligation</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 posted unpaid expense</w:t>
            </w:r>
          </w:p>
        </w:tc>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selection; aging; Dashboard</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EVT-EXP-009 Request Expense Payment</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Eligible remaining amount and authorization</w:t>
            </w:r>
          </w:p>
        </w:tc>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5"/>
              </w:rPr>
              <w:t>MDS-500 preparation and approval</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 Record Reimbursement Claim</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Claimant, merchant, purpose, evidence, approval</w:t>
            </w:r>
          </w:p>
        </w:tc>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posting; reimbursement obligation; payment</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EVT-EXP-011 Generate Recurring Expense Draft</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Active template and due schedule</w:t>
            </w:r>
          </w:p>
        </w:tc>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5"/>
              </w:rPr>
              <w:t>Draft; notification; later normal processing</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 Adjust Expense</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permitted status, reason, approval</w:t>
            </w:r>
          </w:p>
        </w:tc>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Transaction adjustment; reports; payment / cash implications</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EVT-EXP-013 Record Expense Credit</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Valid credit evidence and original expense</w:t>
            </w:r>
          </w:p>
        </w:tc>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5"/>
              </w:rPr>
              <w:t>Obligation reduction or receivable; reporting</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 Record Expense Refund</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Credit / refund evidence and original expense</w:t>
            </w:r>
          </w:p>
        </w:tc>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receipt; MDS-700 cash movement; reporting</w:t>
            </w:r>
          </w:p>
        </w:tc>
      </w:tr>
      <w:tr>
        <w:trPr>
          <w:cantSplit/>
        </w:trPr>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EVT-EXP-016 Reverse Expense</w:t>
            </w:r>
          </w:p>
        </w:tc>
        <w:tc>
          <w:tcPr>
            <w:tcW w:type="dxa" w:w="3024"/>
            <w:vAlign w:val="center"/>
            <w:tcMar>
              <w:top w:w="60" w:type="dxa"/>
              <w:start w:w="80" w:type="dxa"/>
              <w:bottom w:w="60" w:type="dxa"/>
              <w:end w:w="80" w:type="dxa"/>
            </w:tcMar>
          </w:tcPr>
          <w:p>
            <w:pPr>
              <w:spacing w:after="0" w:before="0" w:line="240" w:lineRule="auto"/>
            </w:pPr>
            <w:r>
              <w:rPr>
                <w:rFonts w:ascii="Inter" w:hAnsi="Inter"/>
                <w:b w:val="0"/>
                <w:color w:val="172033"/>
                <w:sz w:val="15"/>
              </w:rPr>
              <w:t>Posted original, permission, open period or approved correction date</w:t>
            </w:r>
          </w:p>
        </w:tc>
        <w:tc>
          <w:tcPr>
            <w:tcW w:type="dxa" w:w="3528"/>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transaction; report and audit update</w:t>
            </w:r>
          </w:p>
        </w:tc>
      </w:tr>
      <w:tr>
        <w:trPr>
          <w:cantSplit/>
        </w:trPr>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EVT-EXP-017 Attach Expense Evidence</w:t>
            </w:r>
          </w:p>
        </w:tc>
        <w:tc>
          <w:tcPr>
            <w:tcW w:type="dxa" w:w="302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Authorized expense and valid file</w:t>
            </w:r>
          </w:p>
        </w:tc>
        <w:tc>
          <w:tcPr>
            <w:tcW w:type="dxa" w:w="35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Evidence status; approval / payment readiness reevaluation</w:t>
            </w:r>
          </w:p>
        </w:tc>
      </w:tr>
    </w:tbl>
    <w:p>
      <w:pPr>
        <w:spacing w:after="0"/>
      </w:pPr>
    </w:p>
    <w:p>
      <w:pPr>
        <w:pStyle w:val="Heading1"/>
        <w:keepNext/>
        <w:keepLines/>
      </w:pPr>
      <w:r>
        <w:t>Appendix D - MDS-to-UI Acceptance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 requirement</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 / SCR acceptance evidence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Purpose and ownership</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Workspace language explains Expense versus Payment and Paid From without technical clutter.</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Account / Category distinction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Forms and reports show user category while preserving governed account mapping and access.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Paid Now</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One guided flow; distinct processing status and recoverable failure states.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 Later</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Due date, remaining balance, payment readiness, partial payments, and linked payment history visible.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Evidence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Receipt capture, preview, requirement, missing status, upload failure, and access permission represented.</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Approvals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 return, approve, reject, comments, current approver, history, and self-approval control represented.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Reimbursements</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Merchant and claimant are clearly distinct; evidence and payment status visible.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Template, next date, expected amount, draft generation, tolerance, pause, and history represented.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Corrections</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Cancel, adjust, credit, refund, and reverse are status-aware and explain consequences.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Needs Attention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Missing receipt, duplicate, approval, unpaid, overdue, recurring, reimbursement, and exception queues reachable.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MEP</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All logical entry points route to one underlying behavior with preserved source context.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 / responsive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Desktop, laptop, tablet, and mobile states meet UID-000 requirements.</w:t>
            </w:r>
          </w:p>
        </w:tc>
      </w:tr>
    </w:tbl>
    <w:p>
      <w:pPr>
        <w:spacing w:after="0"/>
      </w:pPr>
    </w:p>
    <w:p>
      <w:pPr>
        <w:pStyle w:val="Heading1"/>
        <w:keepNext/>
        <w:keepLines/>
      </w:pPr>
      <w:r>
        <w:t>Appendix E - Legacy Capability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Legacy concept</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Continuity and modernization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Expense entry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fast, familiar recording while adding governed category-account mapping, evidence, and status.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categories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simple organization and improve mapping, reporting, defaulting, and validation.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Cash payment selection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Preserve Paid From concept while moving authoritative payment and Cash Account processing to shared modules.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Receipt / reference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receipt number and notes while adding attachments, duplicate controls, and evidence status.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Expense history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Preserve lookup and print concepts while adding filters, linked payment, audit history, and export.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 classification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useful accounting foundation while hiding unnecessary debit / credit complexity.</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Reports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Preserve core expense summaries and add actionable operational, evidence, approval, tax, and exception views.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Corrections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Replace destructive edit or delete behavior with governed cancel, adjust, credit, refund, and reverse actions.</w:t>
            </w:r>
          </w:p>
        </w:tc>
      </w:tr>
    </w:tbl>
    <w:p>
      <w:pPr>
        <w:spacing w:after="0"/>
      </w:pPr>
    </w:p>
    <w:p>
      <w:pPr>
        <w:pStyle w:val="Heading1"/>
        <w:keepNext/>
        <w:keepLines/>
      </w:pPr>
      <w:r>
        <w:t>Appendix F - Review and Approval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Review question</w:t>
            </w:r>
          </w:p>
        </w:tc>
        <w:tc>
          <w:tcPr>
            <w:tcW w:type="dxa" w:w="52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Expected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Is MDS-800 clearly the owner of expense reason, classification, evidence, and expense status?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Purpose, scope, ownership, and responsibility matrix.</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Is the boundary with Purchases, Payments, Cash Accounts, Settings, and accounting services explicit?</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Boundary tables, integration contracts, and acceptance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Expense Account and Expense Category consistently distinguished?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Master data, rules, UI, reports, and accounting tests.</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users record a basic expense quickly without accounting jargon?</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WF/UI usability test and task completion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Does Paid Now remain one simple journey with separate governed records?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Workflow, idempotency, integration, and failure tests.</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Pay Later, partial payment, reimbursement, recurring, credit, refund, and reversal covered?</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Functional, workflow, accounting, and UAT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evidence, duplicate, tax, allocation, approval, and period controls defined?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Rules, validation, permissions, and test matrix.</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source records immutable after posting and corrected through governed events?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Status transitions, correction chains, and audit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Does MDS-700 remain the sole owner of Cash Account balances?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No direct writes and integration tests.</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MDS-500 remain the sole owner of payment execution and settlement?</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service contracts and source allocation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sensitive personal, receipt, card, bank, and tax data protected?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Security, privacy, attachment, and access-control tests.</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reports, Dashboard, and obligations reconcilable to source records?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Reconciliation and report acceptance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edition entitlements, MEP, accessibility, and responsive behavior defined?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Server entitlement and UID/WF/UI/SCR evidence.</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developers, testers, bookkeepers, accountants, auditors, and entrepreneurs interpret the same expense lifecycle consistently?</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Cross-functional review sign-off.</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Does the design support future ERP expense management without replacing the core model?</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Future expansion and architecture review.</w:t>
            </w:r>
          </w:p>
        </w:tc>
      </w:tr>
    </w:tbl>
    <w:p>
      <w:pPr>
        <w:spacing w:after="0"/>
      </w:pPr>
    </w:p>
    <w:p>
      <w:pPr>
        <w:spacing w:before="320"/>
        <w:jc w:val="center"/>
      </w:pPr>
      <w:r>
        <w:rPr>
          <w:rFonts w:ascii="Inter Display" w:hAnsi="Inter Display"/>
          <w:b/>
          <w:color w:val="667485"/>
          <w:sz w:val="22"/>
        </w:rPr>
        <w:t>END OF MDS-800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24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3096"/>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r>
          <w:r>
            <w:rPr>
              <w:rFonts w:ascii="Inter" w:hAnsi="Inter" w:eastAsia="Inter"/>
              <w:color w:val="667485"/>
              <w:sz w:val="17"/>
            </w:rPr>
            <w:fldChar w:fldCharType="begin"/>
          </w:r>
          <w:r>
            <w:rPr>
              <w:rFonts w:ascii="Inter" w:hAnsi="Inter" w:eastAsia="Inter"/>
              <w:color w:val="667485"/>
              <w:sz w:val="17"/>
            </w:rPr>
            <w:instrText xml:space="preserve"> PAGE </w:instrText>
          </w:r>
          <w:r>
            <w:rPr>
              <w:rFonts w:ascii="Inter" w:hAnsi="Inter" w:eastAsia="Inter"/>
              <w:color w:val="667485"/>
              <w:sz w:val="17"/>
            </w:rPr>
            <w:fldChar w:fldCharType="separate"/>
          </w:r>
          <w:r>
            <w:rPr>
              <w:rFonts w:ascii="Inter" w:hAnsi="Inter" w:eastAsia="Inter"/>
              <w:color w:val="667485"/>
              <w:sz w:val="17"/>
            </w:rPr>
            <w:t>1</w:t>
          </w:r>
          <w:r>
            <w:rPr>
              <w:rFonts w:ascii="Inter" w:hAnsi="Inter" w:eastAsia="Inter"/>
              <w:color w:val="667485"/>
              <w:sz w:val="17"/>
            </w:rPr>
            <w:fldChar w:fldCharType="end"/>
          </w:r>
        </w:p>
      </w:tc>
      <w:tc>
        <w:tcPr>
          <w:tcW w:type="dxa" w:w="3240"/>
          <w:tcMar>
            <w:top w:w="0" w:type="dxa"/>
            <w:start w:w="0" w:type="dxa"/>
            <w:bottom w:w="0" w:type="dxa"/>
            <w:end w:w="0" w:type="dxa"/>
          </w:tcMar>
          <w:tcBorders>
            <w:top w:val="single" w:sz="4" w:color="B9C8D5"/>
          </w:tcBorders>
        </w:tcPr>
        <w:p>
          <w:pPr>
            <w:jc w:val="right"/>
          </w:pPr>
          <w:r>
            <w:rPr>
              <w:rFonts w:ascii="Inter" w:hAnsi="Inter" w:eastAsia="Inter"/>
              <w:color w:val="667485"/>
              <w:sz w:val="16"/>
            </w:rPr>
            <w:t>MDS-800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048"/>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5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MDS-800  |  v1.0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MDS-800 Expenses Module Design Specification</dc:title>
  <dc:subject>SimpleBIZ One Module Design Specification</dc:subject>
  <dc:creator>SimpleBIZ Systems</dc:creator>
  <cp:keywords>SimpleBIZ, MDS-800, Expenses, Expense Management, Module Design Specification, MDS-000 v1.2</cp:keywords>
  <dc:description>Version 1.0 - For Review - 31 July 2026</dc:description>
  <cp:lastModifiedBy/>
  <cp:revision>1</cp:revision>
  <dcterms:created xsi:type="dcterms:W3CDTF">2013-12-23T23:15:00Z</dcterms:created>
  <dcterms:modified xsi:type="dcterms:W3CDTF">2013-12-23T23:15:00Z</dcterms:modified>
  <cp:category/>
</cp:coreProperties>
</file>