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Calibri" w:hAnsi="Calibri" w:eastAsia="Calibri"/>
          <w:b/>
          <w:color w:val="1D4ED8"/>
          <w:sz w:val="24"/>
        </w:rPr>
        <w:t>SimpleBIZ</w:t>
      </w:r>
      <w:r>
        <w:rPr>
          <w:rFonts w:ascii="Calibri" w:hAnsi="Calibri" w:eastAsia="Calibri"/>
          <w:b/>
          <w:color w:val="5B6573"/>
          <w:sz w:val="19"/>
        </w:rPr>
        <w:t xml:space="preserve">  |  SIMPLEBIZ ONE</w:t>
      </w:r>
    </w:p>
    <w:p>
      <w:pPr>
        <w:spacing w:after="400"/>
        <w:pBdr>
          <w:bottom w:val="single" w:sz="14" w:space="5" w:color="F59E0B"/>
        </w:pBdr>
      </w:pPr>
    </w:p>
    <w:p>
      <w:pPr>
        <w:pStyle w:val="Title"/>
      </w:pPr>
      <w:r>
        <w:t>MDS-100</w:t>
      </w:r>
    </w:p>
    <w:p>
      <w:pPr>
        <w:pStyle w:val="Title"/>
        <w:spacing w:before="0"/>
      </w:pPr>
      <w:r>
        <w:rPr>
          <w:rFonts w:ascii="Calibri" w:hAnsi="Calibri" w:eastAsia="Calibri"/>
          <w:b/>
          <w:color w:val="0B2545"/>
          <w:sz w:val="58"/>
        </w:rPr>
        <w:t>Dashboard</w:t>
      </w:r>
    </w:p>
    <w:p>
      <w:pPr>
        <w:pStyle w:val="Subtitle"/>
      </w:pPr>
      <w:r>
        <w:t>Module Design Specification</w:t>
      </w:r>
    </w:p>
    <w:p>
      <w:pPr>
        <w:spacing w:after="480"/>
      </w:pPr>
      <w:r>
        <w:rPr>
          <w:rFonts w:ascii="Calibri" w:hAnsi="Calibri" w:eastAsia="Calibri"/>
          <w:color w:val="5B6573"/>
          <w:sz w:val="23"/>
        </w:rPr>
        <w:t>The governed design for the SimpleBIZ One business command center: business condition, priorities, performance, activity, and direct paths to action.</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1.1</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Classification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spacing w:before="360" w:after="0"/>
        <w:shd w:fill="F4F8FC" w:val="clear"/>
      </w:pPr>
      <w:r>
        <w:rPr>
          <w:rFonts w:ascii="Calibri" w:hAnsi="Calibri" w:eastAsia="Calibri"/>
          <w:b/>
          <w:color w:val="1D4ED8"/>
          <w:sz w:val="19"/>
        </w:rPr>
        <w:t xml:space="preserve">DASHBOARD DESIGN DIRECTIVE  </w:t>
      </w:r>
      <w:r>
        <w:rPr>
          <w:rFonts w:ascii="Calibri" w:hAnsi="Calibri" w:eastAsia="Calibri"/>
          <w:b/>
          <w:color w:val="0B2545"/>
          <w:sz w:val="21"/>
        </w:rPr>
        <w:t>One clear view of the business, one governed source for every number, and one direct path from insight to authorized action.</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ID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MDS-100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title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Dashboard 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Version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1.1</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Status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For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Date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30 July 2026</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Product</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One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Document family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Module Design Specification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Repository location</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03 - Architecture &amp; Design / 02 - Module Design Specifications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Supersedes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MDS-100 Dashboard Module Design Specification v1.0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Prepared for</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SimpleBIZ Systems</w:t>
            </w:r>
          </w:p>
        </w:tc>
      </w:tr>
    </w:tbl>
    <w:p>
      <w:pPr>
        <w:spacing w:after="0"/>
      </w:pPr>
    </w:p>
    <w:p>
      <w:pPr>
        <w:pStyle w:val="Heading1"/>
      </w:pPr>
      <w:r>
        <w:t>Revision History</w:t>
      </w:r>
    </w:p>
    <w:tbl>
      <w:tblPr>
        <w:tblW w:type="dxa" w:w="9360"/>
        <w:jc w:val="left"/>
        <w:tblLayout w:type="fixed"/>
        <w:tblLook w:firstColumn="1" w:firstRow="1" w:lastColumn="0" w:lastRow="0" w:noHBand="0" w:noVBand="1" w:val="04A0"/>
        <w:tblInd w:w="120" w:type="dxa"/>
      </w:tblPr>
      <w:tblGrid>
        <w:gridCol w:w="900"/>
        <w:gridCol w:w="1550"/>
        <w:gridCol w:w="5210"/>
        <w:gridCol w:w="1700"/>
      </w:tblGrid>
      <w:tr>
        <w:trPr>
          <w:cantSplit/>
          <w:tblHeader w:val="true"/>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Version</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Date</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Description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Status</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1.0</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12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Established the Dashboard as the SimpleBIZ business command center with KPIs, activities, alerts, insights, and quick actions.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Superseded</w:t>
            </w:r>
          </w:p>
        </w:tc>
      </w:tr>
      <w:tr>
        <w:trPr>
          <w:cantSplit/>
        </w:trPr>
        <w:tc>
          <w:tcPr>
            <w:tcW w:type="dxa" w:w="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1.1</w:t>
            </w:r>
          </w:p>
        </w:tc>
        <w:tc>
          <w:tcPr>
            <w:tcW w:type="dxa" w:w="155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30 July 2026</w:t>
            </w:r>
          </w:p>
        </w:tc>
        <w:tc>
          <w:tcPr>
            <w:tcW w:type="dxa" w:w="521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Aligned the Dashboard with MDS-000 v1.2, the approved 12-document MDS series, Dashboard Workspace v1.1, current cross-module boundaries, governed KPI ownership, data freshness, Action Center, P&amp;L Snapshot, Cash In versus Cash Out, accessibility, and AI-ready controls.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For Review</w:t>
            </w:r>
          </w:p>
        </w:tc>
      </w:tr>
    </w:tbl>
    <w:p>
      <w:pPr>
        <w:spacing w:after="0"/>
      </w:pPr>
    </w:p>
    <w:p>
      <w:pPr>
        <w:pStyle w:val="Heading1"/>
      </w:pPr>
      <w:r>
        <w:t>Related and Governing Documents</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Document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Relationship to MDS-100</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MDS-000 v1.2</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Governs shared module architecture, source-of-truth rules, workspace frameworks, security, transactions, audit, and quality.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UID-000 v1.3</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Governs the application shell, dashboard information order, cards, charts, responsive behavior, accessibility, and Multiple UI Entry Points.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UID-100</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Defines the detailed Dashboard interface design and interaction behavior.</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WF-DSH-001 / UI-DSH-001</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Provides the approved Dashboard workspace wireframe and current visual baseline.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SCR-DSH-001</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Will define implementation-ready Dashboard screen behavior and acceptance details.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MDS-200–MDS-1100</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Own the source business data, transactions, alerts, reports, and actions surfaced by the Dashboard.</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DEV-000</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Governs the React.js, Laravel, PostgreSQL, repository, coding, testing, delivery, and AI-development implementation baseline.</w:t>
            </w:r>
          </w:p>
        </w:tc>
      </w:tr>
    </w:tbl>
    <w:p>
      <w:pPr>
        <w:spacing w:after="0"/>
      </w:pPr>
    </w:p>
    <w:p>
      <w:pPr>
        <w:pStyle w:val="Heading1"/>
      </w:pPr>
      <w:r>
        <w:t>Contents at a Glance</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Part</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Coverage</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 — Foundation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1–7: purpose, scope, module information, objectives, principles, responsibilities, and boundaries.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 — Functional Design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8–19: dashboard hierarchy, periods, Needs Attention, snapshots, cash trend, activity, actions, ledgers, reports, and Action Center.</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III — Data and Integration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20–28: ownership, query contracts, metrics, events, freshness, filtering, drill-down, data states, and cross-module dependencies.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IV — Product Experience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29–35: landing-page composition, cards, charts, responsive behavior, accessibility, localization, and user states.</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 — Security, Quality, and Intelligence</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36–43: access, privacy, entitlements, performance, observability, testing, AI readiness, and acceptance criteria.</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 — Governance and Evolution</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Sections 44–49: traceability, handoff, future expansion, success indicators, change control, and formal module statement.</w:t>
            </w:r>
          </w:p>
        </w:tc>
      </w:tr>
      <w:tr>
        <w:trPr>
          <w:cantSplit/>
        </w:trPr>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Part VII — Appendices</w:t>
            </w:r>
          </w:p>
        </w:tc>
        <w:tc>
          <w:tcPr>
            <w:tcW w:type="dxa" w:w="66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Initial KPI catalog, attention catalog, source-event matrix, P&amp;L example, adopted decisions, and review checklist.</w:t>
            </w:r>
          </w:p>
        </w:tc>
      </w:tr>
    </w:tbl>
    <w:p>
      <w:pPr>
        <w:spacing w:after="0"/>
      </w:pPr>
    </w:p>
    <w:p>
      <w:r>
        <w:br w:type="page"/>
      </w:r>
    </w:p>
    <w:p>
      <w:pPr>
        <w:spacing w:before="920" w:after="100"/>
      </w:pPr>
      <w:r>
        <w:rPr>
          <w:rFonts w:ascii="Calibri" w:hAnsi="Calibri" w:eastAsia="Calibri"/>
          <w:b/>
          <w:color w:val="F59E0B"/>
          <w:sz w:val="20"/>
        </w:rPr>
        <w:t>PART I</w:t>
      </w:r>
    </w:p>
    <w:p>
      <w:pPr>
        <w:spacing w:after="160"/>
      </w:pPr>
      <w:r>
        <w:rPr>
          <w:rFonts w:ascii="Calibri" w:hAnsi="Calibri" w:eastAsia="Calibri"/>
          <w:b/>
          <w:color w:val="0B2545"/>
          <w:sz w:val="50"/>
        </w:rPr>
        <w:t>Foundation</w:t>
      </w:r>
    </w:p>
    <w:p>
      <w:pPr>
        <w:spacing w:after="360"/>
        <w:pBdr>
          <w:bottom w:val="single" w:sz="8" w:space="5" w:color="E8EEF5"/>
        </w:pBdr>
      </w:pPr>
      <w:r>
        <w:rPr>
          <w:rFonts w:ascii="Calibri" w:hAnsi="Calibri" w:eastAsia="Calibri"/>
          <w:color w:val="5B6573"/>
          <w:sz w:val="24"/>
        </w:rPr>
        <w:t>Purpose, product role, objectives, principles, ownership, and module boundaries.</w:t>
      </w:r>
    </w:p>
    <w:p>
      <w:pPr>
        <w:pStyle w:val="Heading1"/>
      </w:pPr>
      <w:r>
        <w:t>1. Purpose</w:t>
      </w:r>
    </w:p>
    <w:p>
      <w:r>
        <w:rPr>
          <w:rFonts w:ascii="Calibri" w:hAnsi="Calibri" w:eastAsia="Calibri"/>
          <w:color w:val="111827"/>
        </w:rPr>
        <w:t>MDS-100 defines the functional and technical design of the SimpleBIZ One Dashboard. The Dashboard is the product's business command center and primary management landing page. It transforms governed outputs from operating modules into a clear view of business condition, priorities, performance, recent activity, and available action.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PRIMARY RULE  </w:t>
            </w:r>
            <w:r>
              <w:rPr>
                <w:rFonts w:ascii="Calibri" w:hAnsi="Calibri" w:eastAsia="Calibri"/>
                <w:b/>
                <w:color w:val="0B2545"/>
                <w:sz w:val="20"/>
              </w:rPr>
              <w:t>The Dashboard presents governed information and routes users to authorized action. It shall not become a second transaction engine, subledger, reporting source, or competing calculation of sales, profit, cash, receivables, payables, inventory, or expenses.</w:t>
            </w:r>
          </w:p>
        </w:tc>
      </w:tr>
    </w:tbl>
    <w:p>
      <w:pPr>
        <w:spacing w:after="0"/>
      </w:pPr>
    </w:p>
    <w:p>
      <w:pPr>
        <w:pStyle w:val="Heading1"/>
      </w:pPr>
      <w:r>
        <w:t>2. Scope</w:t>
      </w:r>
    </w:p>
    <w:p>
      <w:r>
        <w:rPr>
          <w:rFonts w:ascii="Calibri" w:hAnsi="Calibri" w:eastAsia="Calibri"/>
          <w:color w:val="111827"/>
        </w:rPr>
        <w:t>MDS-100 governs the following Dashboard capabilities:</w:t>
      </w:r>
    </w:p>
    <w:p>
      <w:pPr>
        <w:numPr>
          <w:ilvl w:val="0"/>
          <w:numId w:val="10"/>
        </w:numPr>
        <w:spacing w:after="80" w:line="300" w:lineRule="auto"/>
      </w:pPr>
      <w:r>
        <w:rPr>
          <w:rFonts w:ascii="Calibri" w:hAnsi="Calibri" w:eastAsia="Calibri"/>
          <w:color w:val="111827"/>
          <w:sz w:val="21"/>
        </w:rPr>
        <w:t>Business-wide operational overview and period context.</w:t>
      </w:r>
    </w:p>
    <w:p>
      <w:pPr>
        <w:numPr>
          <w:ilvl w:val="0"/>
          <w:numId w:val="10"/>
        </w:numPr>
        <w:spacing w:after="80" w:line="300" w:lineRule="auto"/>
      </w:pPr>
      <w:r>
        <w:rPr>
          <w:rFonts w:ascii="Calibri" w:hAnsi="Calibri" w:eastAsia="Calibri"/>
          <w:color w:val="111827"/>
          <w:sz w:val="21"/>
        </w:rPr>
        <w:t>Needs Attention aggregation and priority presentation.</w:t>
      </w:r>
    </w:p>
    <w:p>
      <w:pPr>
        <w:numPr>
          <w:ilvl w:val="0"/>
          <w:numId w:val="10"/>
        </w:numPr>
        <w:spacing w:after="80" w:line="300" w:lineRule="auto"/>
      </w:pPr>
      <w:r>
        <w:rPr>
          <w:rFonts w:ascii="Calibri" w:hAnsi="Calibri" w:eastAsia="Calibri"/>
          <w:color w:val="111827"/>
          <w:sz w:val="21"/>
        </w:rPr>
        <w:t>Business Snapshot and governed KPI cards.</w:t>
      </w:r>
    </w:p>
    <w:p>
      <w:pPr>
        <w:numPr>
          <w:ilvl w:val="0"/>
          <w:numId w:val="10"/>
        </w:numPr>
        <w:spacing w:after="80" w:line="300" w:lineRule="auto"/>
      </w:pPr>
      <w:r>
        <w:rPr>
          <w:rFonts w:ascii="Calibri" w:hAnsi="Calibri" w:eastAsia="Calibri"/>
          <w:color w:val="111827"/>
          <w:sz w:val="21"/>
        </w:rPr>
        <w:t>Profit &amp; Loss Snapshot and percentage presentation.</w:t>
      </w:r>
    </w:p>
    <w:p>
      <w:pPr>
        <w:numPr>
          <w:ilvl w:val="0"/>
          <w:numId w:val="10"/>
        </w:numPr>
        <w:spacing w:after="80" w:line="300" w:lineRule="auto"/>
      </w:pPr>
      <w:r>
        <w:rPr>
          <w:rFonts w:ascii="Calibri" w:hAnsi="Calibri" w:eastAsia="Calibri"/>
          <w:color w:val="111827"/>
          <w:sz w:val="21"/>
        </w:rPr>
        <w:t>Cash In versus Cash Out trend and movement summary.</w:t>
      </w:r>
    </w:p>
    <w:p>
      <w:pPr>
        <w:numPr>
          <w:ilvl w:val="0"/>
          <w:numId w:val="10"/>
        </w:numPr>
        <w:spacing w:after="80" w:line="300" w:lineRule="auto"/>
      </w:pPr>
      <w:r>
        <w:rPr>
          <w:rFonts w:ascii="Calibri" w:hAnsi="Calibri" w:eastAsia="Calibri"/>
          <w:color w:val="111827"/>
          <w:sz w:val="21"/>
        </w:rPr>
        <w:t>Recent Activity and meaningful business-event timeline.</w:t>
      </w:r>
    </w:p>
    <w:p>
      <w:pPr>
        <w:numPr>
          <w:ilvl w:val="0"/>
          <w:numId w:val="10"/>
        </w:numPr>
        <w:spacing w:after="80" w:line="300" w:lineRule="auto"/>
      </w:pPr>
      <w:r>
        <w:rPr>
          <w:rFonts w:ascii="Calibri" w:hAnsi="Calibri" w:eastAsia="Calibri"/>
          <w:color w:val="111827"/>
          <w:sz w:val="21"/>
        </w:rPr>
        <w:t>Quick Actions with governed routing to owning modules.</w:t>
      </w:r>
    </w:p>
    <w:p>
      <w:pPr>
        <w:numPr>
          <w:ilvl w:val="0"/>
          <w:numId w:val="10"/>
        </w:numPr>
        <w:spacing w:after="80" w:line="300" w:lineRule="auto"/>
      </w:pPr>
      <w:r>
        <w:rPr>
          <w:rFonts w:ascii="Calibri" w:hAnsi="Calibri" w:eastAsia="Calibri"/>
          <w:color w:val="111827"/>
          <w:sz w:val="21"/>
        </w:rPr>
        <w:t>Records &amp; Ledgers and Reports shortcuts.</w:t>
      </w:r>
    </w:p>
    <w:p>
      <w:pPr>
        <w:numPr>
          <w:ilvl w:val="0"/>
          <w:numId w:val="10"/>
        </w:numPr>
        <w:spacing w:after="80" w:line="300" w:lineRule="auto"/>
      </w:pPr>
      <w:r>
        <w:rPr>
          <w:rFonts w:ascii="Calibri" w:hAnsi="Calibri" w:eastAsia="Calibri"/>
          <w:color w:val="111827"/>
          <w:sz w:val="21"/>
        </w:rPr>
        <w:t>Action Center queues for tasks, approvals, follow-up, and exceptions.</w:t>
      </w:r>
    </w:p>
    <w:p>
      <w:pPr>
        <w:numPr>
          <w:ilvl w:val="0"/>
          <w:numId w:val="10"/>
        </w:numPr>
        <w:spacing w:after="80" w:line="300" w:lineRule="auto"/>
      </w:pPr>
      <w:r>
        <w:rPr>
          <w:rFonts w:ascii="Calibri" w:hAnsi="Calibri" w:eastAsia="Calibri"/>
          <w:color w:val="111827"/>
          <w:sz w:val="21"/>
        </w:rPr>
        <w:t>Role-, company-, branch-, edition-, period-, and configuration-aware visibility.</w:t>
      </w:r>
    </w:p>
    <w:p>
      <w:pPr>
        <w:numPr>
          <w:ilvl w:val="0"/>
          <w:numId w:val="10"/>
        </w:numPr>
        <w:spacing w:after="80" w:line="300" w:lineRule="auto"/>
      </w:pPr>
      <w:r>
        <w:rPr>
          <w:rFonts w:ascii="Calibri" w:hAnsi="Calibri" w:eastAsia="Calibri"/>
          <w:color w:val="111827"/>
          <w:sz w:val="21"/>
        </w:rPr>
        <w:t>Drill-down behavior, data freshness, loading, empty, stale, partial, and error states.</w:t>
      </w:r>
    </w:p>
    <w:p>
      <w:pPr>
        <w:numPr>
          <w:ilvl w:val="0"/>
          <w:numId w:val="10"/>
        </w:numPr>
        <w:spacing w:after="80" w:line="300" w:lineRule="auto"/>
      </w:pPr>
      <w:r>
        <w:rPr>
          <w:rFonts w:ascii="Calibri" w:hAnsi="Calibri" w:eastAsia="Calibri"/>
          <w:color w:val="111827"/>
          <w:sz w:val="21"/>
        </w:rPr>
        <w:t>Dashboard preferences, safe presentation caching, accessibility, responsive behavior, localization, observability, and acceptance criteria.</w:t>
      </w:r>
    </w:p>
    <w:p>
      <w:r>
        <w:rPr>
          <w:rFonts w:ascii="Calibri" w:hAnsi="Calibri" w:eastAsia="Calibri"/>
          <w:color w:val="111827"/>
        </w:rPr>
        <w:t>MDS-100 does not define or own the following:</w:t>
      </w:r>
    </w:p>
    <w:p>
      <w:pPr>
        <w:numPr>
          <w:ilvl w:val="0"/>
          <w:numId w:val="10"/>
        </w:numPr>
        <w:spacing w:after="80" w:line="300" w:lineRule="auto"/>
      </w:pPr>
      <w:r>
        <w:rPr>
          <w:rFonts w:ascii="Calibri" w:hAnsi="Calibri" w:eastAsia="Calibri"/>
          <w:color w:val="111827"/>
          <w:sz w:val="21"/>
        </w:rPr>
        <w:t>Creation, posting, voiding, reversing, or settlement of business transactions.</w:t>
      </w:r>
    </w:p>
    <w:p>
      <w:pPr>
        <w:numPr>
          <w:ilvl w:val="0"/>
          <w:numId w:val="10"/>
        </w:numPr>
        <w:spacing w:after="80" w:line="300" w:lineRule="auto"/>
      </w:pPr>
      <w:r>
        <w:rPr>
          <w:rFonts w:ascii="Calibri" w:hAnsi="Calibri" w:eastAsia="Calibri"/>
          <w:color w:val="111827"/>
          <w:sz w:val="21"/>
        </w:rPr>
        <w:t>Authoritative sales, receipt, purchase, payment, stock, cash, expense, registry, configuration, accounting, or reporting records.</w:t>
      </w:r>
    </w:p>
    <w:p>
      <w:pPr>
        <w:numPr>
          <w:ilvl w:val="0"/>
          <w:numId w:val="10"/>
        </w:numPr>
        <w:spacing w:after="80" w:line="300" w:lineRule="auto"/>
      </w:pPr>
      <w:r>
        <w:rPr>
          <w:rFonts w:ascii="Calibri" w:hAnsi="Calibri" w:eastAsia="Calibri"/>
          <w:color w:val="111827"/>
          <w:sz w:val="21"/>
        </w:rPr>
        <w:t>Pixel-level screen geometry, final icons, or component styling governed by UID, WF, and SCR.</w:t>
      </w:r>
    </w:p>
    <w:p>
      <w:pPr>
        <w:numPr>
          <w:ilvl w:val="0"/>
          <w:numId w:val="10"/>
        </w:numPr>
        <w:spacing w:after="80" w:line="300" w:lineRule="auto"/>
      </w:pPr>
      <w:r>
        <w:rPr>
          <w:rFonts w:ascii="Calibri" w:hAnsi="Calibri" w:eastAsia="Calibri"/>
          <w:color w:val="111827"/>
          <w:sz w:val="21"/>
        </w:rPr>
        <w:t>Final database schemas, API contracts, source code, detailed test scripts, or deployment procedures.</w:t>
      </w:r>
    </w:p>
    <w:p>
      <w:pPr>
        <w:numPr>
          <w:ilvl w:val="0"/>
          <w:numId w:val="10"/>
        </w:numPr>
        <w:spacing w:after="80" w:line="300" w:lineRule="auto"/>
      </w:pPr>
      <w:r>
        <w:rPr>
          <w:rFonts w:ascii="Calibri" w:hAnsi="Calibri" w:eastAsia="Calibri"/>
          <w:color w:val="111827"/>
          <w:sz w:val="21"/>
        </w:rPr>
        <w:t>A general-purpose customizable BI platform in the initial SimpleBIZ One release.</w:t>
      </w:r>
    </w:p>
    <w:p>
      <w:pPr>
        <w:pStyle w:val="Heading1"/>
      </w:pPr>
      <w:r>
        <w:t>3. Module Information</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Module ID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MDS-100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Module name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Dashboard</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Workspace code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DSH</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workspace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Business Dashboard</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role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Management and action workspace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users</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Business Owner, Manager, authorized operational users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Processing posture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Read-oriented aggregation with governed navigation to source modules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Authoritative business data</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Owned by MDS-200 through MDS-1100</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Dashboard-owned data</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User presentation preferences, widget state, and safe cache metadata</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line="252" w:lineRule="auto"/>
            </w:pPr>
            <w:r>
              <w:rPr>
                <w:rFonts w:ascii="Calibri" w:hAnsi="Calibri" w:eastAsia="Calibri"/>
                <w:b/>
                <w:color w:val="0B2545"/>
                <w:sz w:val="19"/>
              </w:rPr>
              <w:t>Primary UI reference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2" w:lineRule="auto"/>
            </w:pPr>
            <w:r>
              <w:rPr>
                <w:rFonts w:ascii="Calibri" w:hAnsi="Calibri" w:eastAsia="Calibri"/>
                <w:color w:val="111827"/>
                <w:sz w:val="19"/>
              </w:rPr>
              <w:t>UID-100 / WF-DSH-001 / UI-DSH-001</w:t>
            </w:r>
          </w:p>
        </w:tc>
      </w:tr>
    </w:tbl>
    <w:p>
      <w:pPr>
        <w:spacing w:after="0"/>
      </w:pPr>
    </w:p>
    <w:p>
      <w:pPr>
        <w:pStyle w:val="Heading1"/>
      </w:pPr>
      <w:r>
        <w:t>4. Product Role</w:t>
      </w:r>
    </w:p>
    <w:p>
      <w:r>
        <w:rPr>
          <w:rFonts w:ascii="Calibri" w:hAnsi="Calibri" w:eastAsia="Calibri"/>
          <w:color w:val="111827"/>
        </w:rPr>
        <w:t>The Dashboard is the first place an entrepreneur should be able to answer three questions:</w:t>
      </w:r>
    </w:p>
    <w:p>
      <w:pPr>
        <w:numPr>
          <w:ilvl w:val="0"/>
          <w:numId w:val="12"/>
        </w:numPr>
        <w:spacing w:after="80" w:line="300" w:lineRule="auto"/>
      </w:pPr>
      <w:r>
        <w:rPr>
          <w:rFonts w:ascii="Calibri" w:hAnsi="Calibri" w:eastAsia="Calibri"/>
          <w:color w:val="111827"/>
          <w:sz w:val="21"/>
        </w:rPr>
        <w:t>How is my business doing?</w:t>
      </w:r>
    </w:p>
    <w:p>
      <w:pPr>
        <w:numPr>
          <w:ilvl w:val="0"/>
          <w:numId w:val="12"/>
        </w:numPr>
        <w:spacing w:after="80" w:line="300" w:lineRule="auto"/>
      </w:pPr>
      <w:r>
        <w:rPr>
          <w:rFonts w:ascii="Calibri" w:hAnsi="Calibri" w:eastAsia="Calibri"/>
          <w:color w:val="111827"/>
          <w:sz w:val="21"/>
        </w:rPr>
        <w:t>What requires my attention now?</w:t>
      </w:r>
    </w:p>
    <w:p>
      <w:pPr>
        <w:numPr>
          <w:ilvl w:val="0"/>
          <w:numId w:val="12"/>
        </w:numPr>
        <w:spacing w:after="80" w:line="300" w:lineRule="auto"/>
      </w:pPr>
      <w:r>
        <w:rPr>
          <w:rFonts w:ascii="Calibri" w:hAnsi="Calibri" w:eastAsia="Calibri"/>
          <w:color w:val="111827"/>
          <w:sz w:val="21"/>
        </w:rPr>
        <w:t>What should I open or do next?</w:t>
      </w:r>
    </w:p>
    <w:p>
      <w:r>
        <w:rPr>
          <w:rFonts w:ascii="Calibri" w:hAnsi="Calibri" w:eastAsia="Calibri"/>
          <w:color w:val="111827"/>
        </w:rPr>
        <w:t>The Dashboard therefore combines management visibility with direct, controlled entry points. It is not merely a decorative homepage and it is not a replacement for module workspaces, ledgers, reports, or transaction records.</w:t>
      </w:r>
    </w:p>
    <w:p>
      <w:pPr>
        <w:pStyle w:val="Heading1"/>
      </w:pPr>
      <w:r>
        <w:t>5. Objectives</w:t>
      </w:r>
    </w:p>
    <w:p>
      <w:pPr>
        <w:numPr>
          <w:ilvl w:val="0"/>
          <w:numId w:val="10"/>
        </w:numPr>
        <w:spacing w:after="80" w:line="300" w:lineRule="auto"/>
      </w:pPr>
      <w:r>
        <w:rPr>
          <w:rFonts w:ascii="Calibri" w:hAnsi="Calibri" w:eastAsia="Calibri"/>
          <w:color w:val="111827"/>
          <w:sz w:val="21"/>
        </w:rPr>
        <w:t>Enable an authorized user to understand business condition within seconds.</w:t>
      </w:r>
    </w:p>
    <w:p>
      <w:pPr>
        <w:numPr>
          <w:ilvl w:val="0"/>
          <w:numId w:val="10"/>
        </w:numPr>
        <w:spacing w:after="80" w:line="300" w:lineRule="auto"/>
      </w:pPr>
      <w:r>
        <w:rPr>
          <w:rFonts w:ascii="Calibri" w:hAnsi="Calibri" w:eastAsia="Calibri"/>
          <w:color w:val="111827"/>
          <w:sz w:val="21"/>
        </w:rPr>
        <w:t>Make material issues and due actions visible before they become avoidable problems.</w:t>
      </w:r>
    </w:p>
    <w:p>
      <w:pPr>
        <w:numPr>
          <w:ilvl w:val="0"/>
          <w:numId w:val="10"/>
        </w:numPr>
        <w:spacing w:after="80" w:line="300" w:lineRule="auto"/>
      </w:pPr>
      <w:r>
        <w:rPr>
          <w:rFonts w:ascii="Calibri" w:hAnsi="Calibri" w:eastAsia="Calibri"/>
          <w:color w:val="111827"/>
          <w:sz w:val="21"/>
        </w:rPr>
        <w:t>Present consistent numbers whose source, period, scope, and drill-down are understandable.</w:t>
      </w:r>
    </w:p>
    <w:p>
      <w:pPr>
        <w:numPr>
          <w:ilvl w:val="0"/>
          <w:numId w:val="10"/>
        </w:numPr>
        <w:spacing w:after="80" w:line="300" w:lineRule="auto"/>
      </w:pPr>
      <w:r>
        <w:rPr>
          <w:rFonts w:ascii="Calibri" w:hAnsi="Calibri" w:eastAsia="Calibri"/>
          <w:color w:val="111827"/>
          <w:sz w:val="21"/>
        </w:rPr>
        <w:t>Reduce navigation time to frequent transactions, records, ledgers, reports, and task queues.</w:t>
      </w:r>
    </w:p>
    <w:p>
      <w:pPr>
        <w:numPr>
          <w:ilvl w:val="0"/>
          <w:numId w:val="10"/>
        </w:numPr>
        <w:spacing w:after="80" w:line="300" w:lineRule="auto"/>
      </w:pPr>
      <w:r>
        <w:rPr>
          <w:rFonts w:ascii="Calibri" w:hAnsi="Calibri" w:eastAsia="Calibri"/>
          <w:color w:val="111827"/>
          <w:sz w:val="21"/>
        </w:rPr>
        <w:t>Preserve Single Functional Ownership while supporting Multiple UI Entry Points.</w:t>
      </w:r>
    </w:p>
    <w:p>
      <w:pPr>
        <w:numPr>
          <w:ilvl w:val="0"/>
          <w:numId w:val="10"/>
        </w:numPr>
        <w:spacing w:after="80" w:line="300" w:lineRule="auto"/>
      </w:pPr>
      <w:r>
        <w:rPr>
          <w:rFonts w:ascii="Calibri" w:hAnsi="Calibri" w:eastAsia="Calibri"/>
          <w:color w:val="111827"/>
          <w:sz w:val="21"/>
        </w:rPr>
        <w:t>Adapt the information shown to role, business context, edition, enabled modules, and available data.</w:t>
      </w:r>
    </w:p>
    <w:p>
      <w:pPr>
        <w:numPr>
          <w:ilvl w:val="0"/>
          <w:numId w:val="10"/>
        </w:numPr>
        <w:spacing w:after="80" w:line="300" w:lineRule="auto"/>
      </w:pPr>
      <w:r>
        <w:rPr>
          <w:rFonts w:ascii="Calibri" w:hAnsi="Calibri" w:eastAsia="Calibri"/>
          <w:color w:val="111827"/>
          <w:sz w:val="21"/>
        </w:rPr>
        <w:t>Remain useful for a newly created business with little or no data and scale toward a full ERP.</w:t>
      </w:r>
    </w:p>
    <w:p>
      <w:pPr>
        <w:pStyle w:val="Heading1"/>
      </w:pPr>
      <w:r>
        <w:t>6. Governing Design Principles</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Principle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application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One governed source of truth</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Every value comes from an owning module or an approved cross-module report definition.</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Dashboard as consumer</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The Dashboard consumes query outputs and events; it does not own operational business effects.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Insight to action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A material card, alert, activity, or task should open a meaningful filtered destination when authorized.</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Attention before decoration</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Items needing action appear before optional trends or visual embellishment.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Period and scope clarity</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Every comparable value identifies its date basis, business scope, currency, and relevant status basis.</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Progressive disclosure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Show essential information first; route detail to the authoritative list, record, ledger, or report.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Role and context relevance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Do not show cards, amounts, alerts, or actions that the user is not authorized or equipped to use.</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7"/>
              </w:rPr>
              <w:t>Simple outside, powerful inside</w:t>
            </w:r>
          </w:p>
        </w:tc>
        <w:tc>
          <w:tcPr>
            <w:tcW w:type="dxa" w:w="6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7"/>
              </w:rPr>
              <w:t>Hide architectural complexity while preserving correct module ownership, audit, and traceability.</w:t>
            </w:r>
          </w:p>
        </w:tc>
      </w:tr>
    </w:tbl>
    <w:p>
      <w:pPr>
        <w:spacing w:after="0"/>
      </w:pPr>
    </w:p>
    <w:p>
      <w:pPr>
        <w:pStyle w:val="Heading1"/>
      </w:pPr>
      <w:r>
        <w:t>7. Responsibilities and Boundaries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owns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does not own</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Information hierarchy and Dashboard composition.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receipts, purchases, payments, stock, cash, expenses, or accounting entries.</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Selection and presentation of governed metrics.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separate formula that conflicts with the source module or Reports definition.</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Attention, activity, and Action Center aggregation.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source obligation, alert condition, approval, or transaction lifecycle.</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Dashboard period, display, and personalization preferences.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Company fiscal configuration, permissions, registries, or subscription rules.</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Safe non-authoritative cache and projection metadata.</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Independent balances, permanent duplicate ledgers, or untraceable derived records.</w:t>
            </w:r>
          </w:p>
        </w:tc>
      </w:tr>
      <w:tr>
        <w:trPr>
          <w:cantSplit/>
        </w:trPr>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Deep links and return-context behavior.</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Bypass of owning-module validation, permissions, approval, or audit.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FF7E6" w:val="clear"/>
          </w:tcPr>
          <w:p>
            <w:pPr>
              <w:spacing w:after="0"/>
            </w:pPr>
            <w:r>
              <w:rPr>
                <w:rFonts w:ascii="Calibri" w:hAnsi="Calibri" w:eastAsia="Calibri"/>
                <w:b/>
                <w:color w:val="F59E0B"/>
                <w:sz w:val="19"/>
              </w:rPr>
              <w:t xml:space="preserve">BOUNDARY TEST  </w:t>
            </w:r>
            <w:r>
              <w:rPr>
                <w:rFonts w:ascii="Calibri" w:hAnsi="Calibri" w:eastAsia="Calibri"/>
                <w:b/>
                <w:color w:val="0B2545"/>
                <w:sz w:val="20"/>
              </w:rPr>
              <w:t>If a displayed value changes a legal, accounting, inventory, cash, receivable, payable, or operational record, the change belongs to the owning module—not to MDS-100.</w:t>
            </w:r>
          </w:p>
        </w:tc>
      </w:tr>
    </w:tbl>
    <w:p>
      <w:pPr>
        <w:spacing w:after="0"/>
      </w:pPr>
    </w:p>
    <w:p>
      <w:r>
        <w:br w:type="page"/>
      </w:r>
    </w:p>
    <w:p>
      <w:pPr>
        <w:spacing w:before="920" w:after="100"/>
      </w:pPr>
      <w:r>
        <w:rPr>
          <w:rFonts w:ascii="Calibri" w:hAnsi="Calibri" w:eastAsia="Calibri"/>
          <w:b/>
          <w:color w:val="F59E0B"/>
          <w:sz w:val="20"/>
        </w:rPr>
        <w:t>PART II</w:t>
      </w:r>
    </w:p>
    <w:p>
      <w:pPr>
        <w:spacing w:after="160"/>
      </w:pPr>
      <w:r>
        <w:rPr>
          <w:rFonts w:ascii="Calibri" w:hAnsi="Calibri" w:eastAsia="Calibri"/>
          <w:b/>
          <w:color w:val="0B2545"/>
          <w:sz w:val="50"/>
        </w:rPr>
        <w:t>Functional Design</w:t>
      </w:r>
    </w:p>
    <w:p>
      <w:pPr>
        <w:spacing w:after="360"/>
        <w:pBdr>
          <w:bottom w:val="single" w:sz="8" w:space="5" w:color="E8EEF5"/>
        </w:pBdr>
      </w:pPr>
      <w:r>
        <w:rPr>
          <w:rFonts w:ascii="Calibri" w:hAnsi="Calibri" w:eastAsia="Calibri"/>
          <w:color w:val="5B6573"/>
          <w:sz w:val="24"/>
        </w:rPr>
        <w:t>Dashboard information hierarchy, snapshots, trends, activity, actions, ledgers, reports, and task queues.</w:t>
      </w:r>
    </w:p>
    <w:p>
      <w:pPr>
        <w:pStyle w:val="Heading1"/>
      </w:pPr>
      <w:r>
        <w:t>8. Dashboard Functional Architecture</w:t>
      </w:r>
    </w:p>
    <w:p>
      <w:r>
        <w:rPr>
          <w:rFonts w:ascii="Calibri" w:hAnsi="Calibri" w:eastAsia="Calibri"/>
          <w:color w:val="111827"/>
        </w:rPr>
        <w:t>The Dashboard composes governed query outputs into a role-aware management view. Its functional architecture has four layers:</w:t>
      </w:r>
    </w:p>
    <w:tbl>
      <w:tblPr>
        <w:tblW w:type="dxa" w:w="9360"/>
        <w:jc w:val="left"/>
        <w:tblLayout w:type="fixed"/>
        <w:tblLook w:firstColumn="1" w:firstRow="1" w:lastColumn="0" w:lastRow="0" w:noHBand="0" w:noVBand="1" w:val="04A0"/>
        <w:tblInd w:w="120" w:type="dxa"/>
      </w:tblPr>
      <w:tblGrid>
        <w:gridCol w:w="1500"/>
        <w:gridCol w:w="3500"/>
        <w:gridCol w:w="4360"/>
      </w:tblGrid>
      <w:tr>
        <w:trPr>
          <w:cantSplit/>
          <w:tblHeader w:val="true"/>
        </w:trPr>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Layer</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Examples</w:t>
            </w:r>
          </w:p>
        </w:tc>
      </w:tr>
      <w:tr>
        <w:trPr>
          <w:cantSplit/>
        </w:trPr>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Attention</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Surface conditions that may require intervention.</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Overdue receivables, payments due, low stock, failed remittance, pending approvals.</w:t>
            </w:r>
          </w:p>
        </w:tc>
      </w:tr>
      <w:tr>
        <w:trPr>
          <w:cantSplit/>
        </w:trPr>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Condition</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Summarize current financial and operational position.</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Snapshot, P&amp;L Snapshot, cash position, receivables, payables, inventory.</w:t>
            </w:r>
          </w:p>
        </w:tc>
      </w:tr>
      <w:tr>
        <w:trPr>
          <w:cantSplit/>
        </w:trPr>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Movement</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recent change and business activity.</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In vs Cash Out, trends, Recent Activity, comparisons.</w:t>
            </w:r>
          </w:p>
        </w:tc>
      </w:tr>
      <w:tr>
        <w:trPr>
          <w:cantSplit/>
        </w:trPr>
        <w:tc>
          <w:tcPr>
            <w:tcW w:type="dxa" w:w="1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 direct routes to work and evidence.</w:t>
            </w:r>
          </w:p>
        </w:tc>
        <w:tc>
          <w:tcPr>
            <w:tcW w:type="dxa" w:w="4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Quick Actions, Action Center, Records &amp; Ledgers, Reports, drill-down.</w:t>
            </w:r>
          </w:p>
        </w:tc>
      </w:tr>
    </w:tbl>
    <w:p>
      <w:pPr>
        <w:spacing w:after="0"/>
      </w:pPr>
    </w:p>
    <w:p>
      <w:pPr>
        <w:pStyle w:val="Heading1"/>
      </w:pPr>
      <w:r>
        <w:t>9. Dashboard Information Order</w:t>
      </w:r>
    </w:p>
    <w:p>
      <w:r>
        <w:rPr>
          <w:rFonts w:ascii="Calibri" w:hAnsi="Calibri" w:eastAsia="Calibri"/>
          <w:color w:val="111827"/>
        </w:rPr>
        <w:t>The default information order follows UID-000 and the approved Dashboard Workspace v1.1:</w:t>
      </w:r>
    </w:p>
    <w:p>
      <w:pPr>
        <w:numPr>
          <w:ilvl w:val="0"/>
          <w:numId w:val="13"/>
        </w:numPr>
        <w:spacing w:after="80" w:line="300" w:lineRule="auto"/>
      </w:pPr>
      <w:r>
        <w:rPr>
          <w:rFonts w:ascii="Calibri" w:hAnsi="Calibri" w:eastAsia="Calibri"/>
          <w:color w:val="111827"/>
          <w:sz w:val="21"/>
        </w:rPr>
        <w:t>Needs Attention — urgent business conditions and exceptions.</w:t>
      </w:r>
    </w:p>
    <w:p>
      <w:pPr>
        <w:numPr>
          <w:ilvl w:val="0"/>
          <w:numId w:val="13"/>
        </w:numPr>
        <w:spacing w:after="80" w:line="300" w:lineRule="auto"/>
      </w:pPr>
      <w:r>
        <w:rPr>
          <w:rFonts w:ascii="Calibri" w:hAnsi="Calibri" w:eastAsia="Calibri"/>
          <w:color w:val="111827"/>
          <w:sz w:val="21"/>
        </w:rPr>
        <w:t>Core KPI cards and Business Snapshot — condition at a glance.</w:t>
      </w:r>
    </w:p>
    <w:p>
      <w:pPr>
        <w:numPr>
          <w:ilvl w:val="0"/>
          <w:numId w:val="13"/>
        </w:numPr>
        <w:spacing w:after="80" w:line="300" w:lineRule="auto"/>
      </w:pPr>
      <w:r>
        <w:rPr>
          <w:rFonts w:ascii="Calibri" w:hAnsi="Calibri" w:eastAsia="Calibri"/>
          <w:color w:val="111827"/>
          <w:sz w:val="21"/>
        </w:rPr>
        <w:t>Profit &amp; Loss Snapshot and cash movement — performance and trend.</w:t>
      </w:r>
    </w:p>
    <w:p>
      <w:pPr>
        <w:numPr>
          <w:ilvl w:val="0"/>
          <w:numId w:val="13"/>
        </w:numPr>
        <w:spacing w:after="80" w:line="300" w:lineRule="auto"/>
      </w:pPr>
      <w:r>
        <w:rPr>
          <w:rFonts w:ascii="Calibri" w:hAnsi="Calibri" w:eastAsia="Calibri"/>
          <w:color w:val="111827"/>
          <w:sz w:val="21"/>
        </w:rPr>
        <w:t>Recent Activity — meaningful completed or changed business events.</w:t>
      </w:r>
    </w:p>
    <w:p>
      <w:pPr>
        <w:numPr>
          <w:ilvl w:val="0"/>
          <w:numId w:val="13"/>
        </w:numPr>
        <w:spacing w:after="80" w:line="300" w:lineRule="auto"/>
      </w:pPr>
      <w:r>
        <w:rPr>
          <w:rFonts w:ascii="Calibri" w:hAnsi="Calibri" w:eastAsia="Calibri"/>
          <w:color w:val="111827"/>
          <w:sz w:val="21"/>
        </w:rPr>
        <w:t>Quick Actions and module shortcuts — frequent work.</w:t>
      </w:r>
    </w:p>
    <w:p>
      <w:pPr>
        <w:numPr>
          <w:ilvl w:val="0"/>
          <w:numId w:val="13"/>
        </w:numPr>
        <w:spacing w:after="80" w:line="300" w:lineRule="auto"/>
      </w:pPr>
      <w:r>
        <w:rPr>
          <w:rFonts w:ascii="Calibri" w:hAnsi="Calibri" w:eastAsia="Calibri"/>
          <w:color w:val="111827"/>
          <w:sz w:val="21"/>
        </w:rPr>
        <w:t>Records &amp; Ledgers, Reports, and Action Center — evidence, analysis, and assigned work.</w:t>
      </w:r>
    </w:p>
    <w:p>
      <w:r>
        <w:rPr>
          <w:rFonts w:ascii="Calibri" w:hAnsi="Calibri" w:eastAsia="Calibri"/>
          <w:color w:val="111827"/>
        </w:rPr>
        <w:t>Responsive layouts may rearrange visual columns but shall preserve this semantic priority. The Dashboard shall not push urgent conditions below decorative charts.</w:t>
      </w:r>
    </w:p>
    <w:p>
      <w:r>
        <w:br w:type="page"/>
      </w:r>
    </w:p>
    <w:p>
      <w:pPr>
        <w:pStyle w:val="Heading1"/>
      </w:pPr>
      <w:r>
        <w:t>10. Business Context and Period Controls</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behavior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Company / tenant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the active authenticated company context; never combine tenants implicitly.</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Branch / operating scope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an authorized selector when multi-branch capability is enabled; otherwise use the user's active scope.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period</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Support clear presets such as Today, This Week, This Month, This Quarter, and This Year where the underlying metric supports them.</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Custom period</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Allow authorized custom dates when enabled; show inclusive start and end dates.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Comparison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 comparable prior period or prior-year period only when defined by the metric contract.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As-of values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Balances and aging shall show an as-of date/time rather than implying period movement.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date / time zone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company configuration from Settings; due-today and overdue logic shall use the governed business date.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Currency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the company base currency unless a metric explicitly supports another basis; never sum incompatible currencies.</w:t>
            </w:r>
          </w:p>
        </w:tc>
      </w:tr>
    </w:tbl>
    <w:p>
      <w:pPr>
        <w:spacing w:after="0"/>
      </w:pPr>
    </w:p>
    <w:p>
      <w:pPr>
        <w:pStyle w:val="Heading1"/>
      </w:pPr>
      <w:r>
        <w:t>11. Needs Attention</w:t>
      </w:r>
    </w:p>
    <w:p>
      <w:r>
        <w:rPr>
          <w:rFonts w:ascii="Calibri" w:hAnsi="Calibri" w:eastAsia="Calibri"/>
          <w:color w:val="111827"/>
        </w:rPr>
        <w:t>Needs Attention is a condition-based aggregation of business issues that may require timely review or action. It is not a duplicate inbox and it does not replace the source module's authoritative queue.</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Attribute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Source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Owning module, source record or governed aggregate, and source timestamp.</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Reason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Plain-language explanation of why the item needs attention.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Priority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Critical, High, Medium, or Informational using semantic text and color.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Due basis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Due date, overdue days, threshold, failed state, or exception rule.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Impact</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Amount, quantity, customer/supplier, account, or affected area when authorized.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One clear authorized destination or action label; no dead-end alert.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Count integrity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Displayed total shall reconcile with visible groups or explicitly state that a subset is shown.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Resolution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Item shall clear or change state when the source condition is resolved.</w:t>
            </w:r>
          </w:p>
        </w:tc>
      </w:tr>
    </w:tbl>
    <w:p>
      <w:pPr>
        <w:spacing w:after="0"/>
      </w:pPr>
    </w:p>
    <w:p>
      <w:pPr>
        <w:numPr>
          <w:ilvl w:val="0"/>
          <w:numId w:val="10"/>
        </w:numPr>
        <w:spacing w:after="80" w:line="300" w:lineRule="auto"/>
      </w:pPr>
      <w:r>
        <w:rPr>
          <w:rFonts w:ascii="Calibri" w:hAnsi="Calibri" w:eastAsia="Calibri"/>
          <w:color w:val="111827"/>
          <w:sz w:val="21"/>
        </w:rPr>
        <w:t>Deduplicate the same underlying condition when several events describe it.</w:t>
      </w:r>
    </w:p>
    <w:p>
      <w:pPr>
        <w:numPr>
          <w:ilvl w:val="0"/>
          <w:numId w:val="10"/>
        </w:numPr>
        <w:spacing w:after="80" w:line="300" w:lineRule="auto"/>
      </w:pPr>
      <w:r>
        <w:rPr>
          <w:rFonts w:ascii="Calibri" w:hAnsi="Calibri" w:eastAsia="Calibri"/>
          <w:color w:val="111827"/>
          <w:sz w:val="21"/>
        </w:rPr>
        <w:t>Do not expose a protected amount or party name merely because a user can see an attention count.</w:t>
      </w:r>
    </w:p>
    <w:p>
      <w:pPr>
        <w:numPr>
          <w:ilvl w:val="0"/>
          <w:numId w:val="10"/>
        </w:numPr>
        <w:spacing w:after="80" w:line="300" w:lineRule="auto"/>
      </w:pPr>
      <w:r>
        <w:rPr>
          <w:rFonts w:ascii="Calibri" w:hAnsi="Calibri" w:eastAsia="Calibri"/>
          <w:color w:val="111827"/>
          <w:sz w:val="21"/>
        </w:rPr>
        <w:t>Group related items by business meaning, not by technical event name.</w:t>
      </w:r>
    </w:p>
    <w:p>
      <w:pPr>
        <w:numPr>
          <w:ilvl w:val="0"/>
          <w:numId w:val="10"/>
        </w:numPr>
        <w:spacing w:after="80" w:line="300" w:lineRule="auto"/>
      </w:pPr>
      <w:r>
        <w:rPr>
          <w:rFonts w:ascii="Calibri" w:hAnsi="Calibri" w:eastAsia="Calibri"/>
          <w:color w:val="111827"/>
          <w:sz w:val="21"/>
        </w:rPr>
        <w:t>Allow View All to open a complete authorized list with the same filters and scope.</w:t>
      </w:r>
    </w:p>
    <w:p>
      <w:pPr>
        <w:numPr>
          <w:ilvl w:val="0"/>
          <w:numId w:val="10"/>
        </w:numPr>
        <w:spacing w:after="80" w:line="300" w:lineRule="auto"/>
      </w:pPr>
      <w:r>
        <w:rPr>
          <w:rFonts w:ascii="Calibri" w:hAnsi="Calibri" w:eastAsia="Calibri"/>
          <w:color w:val="111827"/>
          <w:sz w:val="21"/>
        </w:rPr>
        <w:t>A dismissed presentation state shall not close or alter the authoritative business condition.</w:t>
      </w:r>
    </w:p>
    <w:p>
      <w:pPr>
        <w:pStyle w:val="Heading1"/>
      </w:pPr>
      <w:r>
        <w:t>12. Business Snapshot and KPI Cards</w:t>
      </w:r>
    </w:p>
    <w:p>
      <w:r>
        <w:rPr>
          <w:rFonts w:ascii="Calibri" w:hAnsi="Calibri" w:eastAsia="Calibri"/>
          <w:color w:val="111827"/>
        </w:rPr>
        <w:t>The Business Snapshot summarizes the most decision-relevant condition of the business for the active scope. Each KPI card shall contain one clear label, one primary value, its period or as-of basis, an optional comparison, and a meaningful drill-down.</w:t>
      </w:r>
    </w:p>
    <w:tbl>
      <w:tblPr>
        <w:tblW w:type="dxa" w:w="9360"/>
        <w:jc w:val="left"/>
        <w:tblLayout w:type="fixed"/>
        <w:tblLook w:firstColumn="1" w:firstRow="1" w:lastColumn="0" w:lastRow="0" w:noHBand="0" w:noVBand="1" w:val="04A0"/>
        <w:tblInd w:w="120" w:type="dxa"/>
      </w:tblPr>
      <w:tblGrid>
        <w:gridCol w:w="1900"/>
        <w:gridCol w:w="4680"/>
        <w:gridCol w:w="278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KPI area</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question</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Authoritative source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Sales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did we sell for the selected period?</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Collections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customer money was received?</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MDS-300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Purchases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was purchased or recognized?</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MDS-400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Payments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money was paid out?</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MDS-500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 Position</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available cash is held in governed cash accounts?</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is still due from customers?</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 / MDS-300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Payables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remains due to suppliers and other obligations?</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MDS-400 / MDS-500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Inventory</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What is the governed quantity/value position and exception state?</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MDS-600</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Expenses</w:t>
            </w:r>
          </w:p>
        </w:tc>
        <w:tc>
          <w:tcPr>
            <w:tcW w:type="dxa" w:w="46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How much operating expense was recognized for the period?</w:t>
            </w:r>
          </w:p>
        </w:tc>
        <w:tc>
          <w:tcPr>
            <w:tcW w:type="dxa" w:w="278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MDS-800</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KPI DISCIPLINE  </w:t>
            </w:r>
            <w:r>
              <w:rPr>
                <w:rFonts w:ascii="Calibri" w:hAnsi="Calibri" w:eastAsia="Calibri"/>
                <w:b/>
                <w:color w:val="0B2545"/>
                <w:sz w:val="20"/>
              </w:rPr>
              <w:t>A KPI without a clear business question, source, period, scope, formula, and destination shall not be placed on the Dashboard.</w:t>
            </w:r>
          </w:p>
        </w:tc>
      </w:tr>
    </w:tbl>
    <w:p>
      <w:pPr>
        <w:spacing w:after="0"/>
      </w:pPr>
    </w:p>
    <w:p>
      <w:pPr>
        <w:pStyle w:val="Heading1"/>
      </w:pPr>
      <w:r>
        <w:t>13. Profit &amp; Loss Snapshot</w:t>
      </w:r>
    </w:p>
    <w:p>
      <w:r>
        <w:rPr>
          <w:rFonts w:ascii="Calibri" w:hAnsi="Calibri" w:eastAsia="Calibri"/>
          <w:color w:val="111827"/>
        </w:rPr>
        <w:t>The Profit &amp; Loss Snapshot presents a concise management view of the selected period. MDS-900 owns the cross-module report definition and calculation. MDS-100 displays the governed output and shall reconcile to the corresponding Profit &amp; Loss report for the same scope and period.</w:t>
      </w:r>
    </w:p>
    <w:tbl>
      <w:tblPr>
        <w:tblW w:type="dxa" w:w="9360"/>
        <w:jc w:val="left"/>
        <w:tblLayout w:type="fixed"/>
        <w:tblLook w:firstColumn="1" w:firstRow="1" w:lastColumn="0" w:lastRow="0" w:noHBand="0" w:noVBand="1" w:val="04A0"/>
        <w:tblInd w:w="120" w:type="dxa"/>
      </w:tblPr>
      <w:tblGrid>
        <w:gridCol w:w="1900"/>
        <w:gridCol w:w="5260"/>
        <w:gridCol w:w="220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Line</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SimpleBIZ One definition</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Percentage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Sales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Gross sales less returns, discounts, allowances, and valid reversals.</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100.0% basis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Less: Cost of Goods Sold</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Cost recognized by the governed inventory/report definition.</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COGS ÷ Net Sales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Gross Profit</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Net Sales less Cost of Goods Sold.</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Gross Profit ÷ Net Sales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Less: Operating Expenses</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Recognized operating expenses for the selected period.</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Operating Expenses ÷ Net Sales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Profit</w:t>
            </w:r>
          </w:p>
        </w:tc>
        <w:tc>
          <w:tcPr>
            <w:tcW w:type="dxa" w:w="5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Gross Profit less Operating Expenses for the initial simplified snapshot.</w:t>
            </w:r>
          </w:p>
        </w:tc>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Net Profit ÷ Net Sales</w:t>
            </w:r>
          </w:p>
        </w:tc>
      </w:tr>
    </w:tbl>
    <w:p>
      <w:pPr>
        <w:spacing w:after="0"/>
      </w:pPr>
    </w:p>
    <w:p>
      <w:pPr>
        <w:numPr>
          <w:ilvl w:val="0"/>
          <w:numId w:val="10"/>
        </w:numPr>
        <w:spacing w:after="80" w:line="300" w:lineRule="auto"/>
      </w:pPr>
      <w:r>
        <w:rPr>
          <w:rFonts w:ascii="Calibri" w:hAnsi="Calibri" w:eastAsia="Calibri"/>
          <w:color w:val="111827"/>
          <w:sz w:val="21"/>
        </w:rPr>
        <w:t>Display percentages to one decimal place.</w:t>
      </w:r>
    </w:p>
    <w:p>
      <w:pPr>
        <w:numPr>
          <w:ilvl w:val="0"/>
          <w:numId w:val="10"/>
        </w:numPr>
        <w:spacing w:after="80" w:line="300" w:lineRule="auto"/>
      </w:pPr>
      <w:r>
        <w:rPr>
          <w:rFonts w:ascii="Calibri" w:hAnsi="Calibri" w:eastAsia="Calibri"/>
          <w:color w:val="111827"/>
          <w:sz w:val="21"/>
        </w:rPr>
        <w:t>Use parentheses or the approved negative-number format for deductions and negative results.</w:t>
      </w:r>
    </w:p>
    <w:p>
      <w:pPr>
        <w:numPr>
          <w:ilvl w:val="0"/>
          <w:numId w:val="10"/>
        </w:numPr>
        <w:spacing w:after="80" w:line="300" w:lineRule="auto"/>
      </w:pPr>
      <w:r>
        <w:rPr>
          <w:rFonts w:ascii="Calibri" w:hAnsi="Calibri" w:eastAsia="Calibri"/>
          <w:color w:val="111827"/>
          <w:sz w:val="21"/>
        </w:rPr>
        <w:t>If other income, other expenses, finance cost, or tax are enabled, use the versioned MDS-900 report definition and disclose the expanded scope rather than silently changing the formula.</w:t>
      </w:r>
    </w:p>
    <w:p>
      <w:pPr>
        <w:numPr>
          <w:ilvl w:val="0"/>
          <w:numId w:val="10"/>
        </w:numPr>
        <w:spacing w:after="80" w:line="300" w:lineRule="auto"/>
      </w:pPr>
      <w:r>
        <w:rPr>
          <w:rFonts w:ascii="Calibri" w:hAnsi="Calibri" w:eastAsia="Calibri"/>
          <w:color w:val="111827"/>
          <w:sz w:val="21"/>
        </w:rPr>
        <w:t>When Net Sales is zero, show the percentage as Not Applicable instead of dividing by zero.</w:t>
      </w:r>
    </w:p>
    <w:p>
      <w:pPr>
        <w:numPr>
          <w:ilvl w:val="0"/>
          <w:numId w:val="10"/>
        </w:numPr>
        <w:spacing w:after="80" w:line="300" w:lineRule="auto"/>
      </w:pPr>
      <w:r>
        <w:rPr>
          <w:rFonts w:ascii="Calibri" w:hAnsi="Calibri" w:eastAsia="Calibri"/>
          <w:color w:val="111827"/>
          <w:sz w:val="21"/>
        </w:rPr>
        <w:t>A chart or waterfall is supplementary; the labeled values and report drill-down remain authoritative.</w:t>
      </w:r>
    </w:p>
    <w:p>
      <w:pPr>
        <w:pStyle w:val="Heading1"/>
      </w:pPr>
      <w:r>
        <w:t>14. Cash In versus Cash Out</w:t>
      </w:r>
    </w:p>
    <w:p>
      <w:r>
        <w:rPr>
          <w:rFonts w:ascii="Calibri" w:hAnsi="Calibri" w:eastAsia="Calibri"/>
          <w:color w:val="111827"/>
        </w:rPr>
        <w:t>Cash In versus Cash Out shows actual governed cash-account movements for the selected period. It shall not use sales and purchase values as substitutes for money movement.</w:t>
      </w:r>
    </w:p>
    <w:tbl>
      <w:tblPr>
        <w:tblW w:type="dxa" w:w="9360"/>
        <w:jc w:val="left"/>
        <w:tblLayout w:type="fixed"/>
        <w:tblLook w:firstColumn="1" w:firstRow="1" w:lastColumn="0" w:lastRow="0" w:noHBand="0" w:noVBand="1" w:val="04A0"/>
        <w:tblInd w:w="120" w:type="dxa"/>
      </w:tblPr>
      <w:tblGrid>
        <w:gridCol w:w="1800"/>
        <w:gridCol w:w="5200"/>
        <w:gridCol w:w="2360"/>
      </w:tblGrid>
      <w:tr>
        <w:trPr>
          <w:cantSplit/>
          <w:tblHeader w:val="true"/>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Measure</w:t>
            </w:r>
          </w:p>
        </w:tc>
        <w:tc>
          <w:tcPr>
            <w:tcW w:type="dxa" w:w="5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Definition</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Source</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 In</w:t>
            </w:r>
          </w:p>
        </w:tc>
        <w:tc>
          <w:tcPr>
            <w:tcW w:type="dxa" w:w="5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Posted inflows to included cash accounts, classified by the source transaction and excluding internal transfer duplication.</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 with source modules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 Out</w:t>
            </w:r>
          </w:p>
        </w:tc>
        <w:tc>
          <w:tcPr>
            <w:tcW w:type="dxa" w:w="5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Posted outflows from included cash accounts, classified by the source transaction and excluding internal transfer duplication.</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 with source modules</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Cash Movement</w:t>
            </w:r>
          </w:p>
        </w:tc>
        <w:tc>
          <w:tcPr>
            <w:tcW w:type="dxa" w:w="5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In less Cash Out for the period; not the same as ending cash balance.</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 / MDS-900</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Ending Cash Position</w:t>
            </w:r>
          </w:p>
        </w:tc>
        <w:tc>
          <w:tcPr>
            <w:tcW w:type="dxa" w:w="5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Governed balance of included active cash accounts as of the selected date/time.</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w:t>
            </w:r>
          </w:p>
        </w:tc>
      </w:tr>
    </w:tbl>
    <w:p>
      <w:pPr>
        <w:spacing w:after="0"/>
      </w:pPr>
    </w:p>
    <w:p>
      <w:pPr>
        <w:numPr>
          <w:ilvl w:val="0"/>
          <w:numId w:val="10"/>
        </w:numPr>
        <w:spacing w:after="80" w:line="300" w:lineRule="auto"/>
      </w:pPr>
      <w:r>
        <w:rPr>
          <w:rFonts w:ascii="Calibri" w:hAnsi="Calibri" w:eastAsia="Calibri"/>
          <w:color w:val="111827"/>
          <w:sz w:val="21"/>
        </w:rPr>
        <w:t>Transfers between included cash accounts shall not inflate total Cash In and Cash Out.</w:t>
      </w:r>
    </w:p>
    <w:p>
      <w:pPr>
        <w:numPr>
          <w:ilvl w:val="0"/>
          <w:numId w:val="10"/>
        </w:numPr>
        <w:spacing w:after="80" w:line="300" w:lineRule="auto"/>
      </w:pPr>
      <w:r>
        <w:rPr>
          <w:rFonts w:ascii="Calibri" w:hAnsi="Calibri" w:eastAsia="Calibri"/>
          <w:color w:val="111827"/>
          <w:sz w:val="21"/>
        </w:rPr>
        <w:t>Voided or reversed movements shall follow the source ledger's signed and status rules.</w:t>
      </w:r>
    </w:p>
    <w:p>
      <w:pPr>
        <w:numPr>
          <w:ilvl w:val="0"/>
          <w:numId w:val="10"/>
        </w:numPr>
        <w:spacing w:after="80" w:line="300" w:lineRule="auto"/>
      </w:pPr>
      <w:r>
        <w:rPr>
          <w:rFonts w:ascii="Calibri" w:hAnsi="Calibri" w:eastAsia="Calibri"/>
          <w:color w:val="111827"/>
          <w:sz w:val="21"/>
        </w:rPr>
        <w:t>The chart shall identify period, currency, included accounts, and aggregation interval.</w:t>
      </w:r>
    </w:p>
    <w:p>
      <w:pPr>
        <w:numPr>
          <w:ilvl w:val="0"/>
          <w:numId w:val="10"/>
        </w:numPr>
        <w:spacing w:after="80" w:line="300" w:lineRule="auto"/>
      </w:pPr>
      <w:r>
        <w:rPr>
          <w:rFonts w:ascii="Calibri" w:hAnsi="Calibri" w:eastAsia="Calibri"/>
          <w:color w:val="111827"/>
          <w:sz w:val="21"/>
        </w:rPr>
        <w:t>Users shall be able to open the Cash Account movement report or a filtered ledger when authorized.</w:t>
      </w:r>
    </w:p>
    <w:p>
      <w:pPr>
        <w:pStyle w:val="Heading1"/>
      </w:pPr>
      <w:r>
        <w:t>15. Recent Activity</w:t>
      </w:r>
    </w:p>
    <w:p>
      <w:r>
        <w:rPr>
          <w:rFonts w:ascii="Calibri" w:hAnsi="Calibri" w:eastAsia="Calibri"/>
          <w:color w:val="111827"/>
        </w:rPr>
        <w:t>Recent Activity is a readable, cross-module timeline of meaningful completed or changed business events. It is not a raw technical log and it is not a substitute for the immutable audit trail.</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Activity field</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label</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plain language such as Sale completed, Payment received, or Expense recorded.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Reference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the permitted document/record reference and deep link.</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Actor</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the responsible user or system actor when authorized and useful.</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Time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date/time in the business time zone, with relative time only as a secondary aid.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Summary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amount, quantity, party, account, or status only when permitted.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Source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Retain source module, source event, tenant, and correlation identity behind the presentation.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Correction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Display void, cancellation, reversal, or failure as a distinct activity—not as deletion.</w:t>
            </w:r>
          </w:p>
        </w:tc>
      </w:tr>
    </w:tbl>
    <w:p>
      <w:pPr>
        <w:spacing w:after="0"/>
      </w:pPr>
    </w:p>
    <w:p>
      <w:pPr>
        <w:pStyle w:val="Heading1"/>
      </w:pPr>
      <w:r>
        <w:t>16. Quick Actions</w:t>
      </w:r>
    </w:p>
    <w:p>
      <w:r>
        <w:rPr>
          <w:rFonts w:ascii="Calibri" w:hAnsi="Calibri" w:eastAsia="Calibri"/>
          <w:color w:val="111827"/>
        </w:rPr>
        <w:t>Quick Actions reduce the distance to frequent work while preserving the owning module's transaction path. The default Dashboard shall show no more than three visually dominant primary actions; additional actions remain subordinate, role-aware, or user-configurable when approved.</w:t>
      </w:r>
    </w:p>
    <w:tbl>
      <w:tblPr>
        <w:tblW w:type="dxa" w:w="9360"/>
        <w:jc w:val="left"/>
        <w:tblLayout w:type="fixed"/>
        <w:tblLook w:firstColumn="1" w:firstRow="1" w:lastColumn="0" w:lastRow="0" w:noHBand="0" w:noVBand="1" w:val="04A0"/>
        <w:tblInd w:w="120" w:type="dxa"/>
      </w:tblPr>
      <w:tblGrid>
        <w:gridCol w:w="2500"/>
        <w:gridCol w:w="1700"/>
        <w:gridCol w:w="5160"/>
      </w:tblGrid>
      <w:tr>
        <w:trPr>
          <w:cantSplit/>
          <w:tblHeader w:val="true"/>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Candidate action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Owning module</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behavior</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Make a Sale</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MDS-200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governed sale-entry flow.</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Receive Payment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MDS-300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customer receipt/collection with active context.</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 Purchase</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MDS-400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governed purchase-entry flow.</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 Supplier / Disburse</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MDS-500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payment preparation or the appropriate due item.</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Adjust / Count Stock</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MDS-600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permitted inventory movement or count flow.</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Transfer Cash</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MDS-700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governed cash transfer flow.</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 Expense</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MDS-800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expense entry with Paid Now or Pay Later behavior.</w:t>
            </w:r>
          </w:p>
        </w:tc>
      </w:tr>
      <w:tr>
        <w:trPr>
          <w:cantSplit/>
        </w:trPr>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Add Customer / Product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MDS-1000</w:t>
            </w:r>
          </w:p>
        </w:tc>
        <w:tc>
          <w:tcPr>
            <w:tcW w:type="dxa" w:w="5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Invoke the authoritative registry capability.</w:t>
            </w:r>
          </w:p>
        </w:tc>
      </w:tr>
    </w:tbl>
    <w:p>
      <w:pPr>
        <w:spacing w:after="0"/>
      </w:pPr>
    </w:p>
    <w:p>
      <w:pPr>
        <w:numPr>
          <w:ilvl w:val="0"/>
          <w:numId w:val="10"/>
        </w:numPr>
        <w:spacing w:after="80" w:line="300" w:lineRule="auto"/>
      </w:pPr>
      <w:r>
        <w:rPr>
          <w:rFonts w:ascii="Calibri" w:hAnsi="Calibri" w:eastAsia="Calibri"/>
          <w:color w:val="111827"/>
          <w:sz w:val="21"/>
        </w:rPr>
        <w:t>The selected default actions shall reflect role, frequency, enabled modules, and edition.</w:t>
      </w:r>
    </w:p>
    <w:p>
      <w:pPr>
        <w:numPr>
          <w:ilvl w:val="0"/>
          <w:numId w:val="10"/>
        </w:numPr>
        <w:spacing w:after="80" w:line="300" w:lineRule="auto"/>
      </w:pPr>
      <w:r>
        <w:rPr>
          <w:rFonts w:ascii="Calibri" w:hAnsi="Calibri" w:eastAsia="Calibri"/>
          <w:color w:val="111827"/>
          <w:sz w:val="21"/>
        </w:rPr>
        <w:t>A hidden action is not a permission control; the destination must enforce authorization.</w:t>
      </w:r>
    </w:p>
    <w:p>
      <w:pPr>
        <w:numPr>
          <w:ilvl w:val="0"/>
          <w:numId w:val="10"/>
        </w:numPr>
        <w:spacing w:after="80" w:line="300" w:lineRule="auto"/>
      </w:pPr>
      <w:r>
        <w:rPr>
          <w:rFonts w:ascii="Calibri" w:hAnsi="Calibri" w:eastAsia="Calibri"/>
          <w:color w:val="111827"/>
          <w:sz w:val="21"/>
        </w:rPr>
        <w:t>Completion shall return a final reference and preserve an understandable route back to the Dashboard or source workspace.</w:t>
      </w:r>
    </w:p>
    <w:p>
      <w:pPr>
        <w:numPr>
          <w:ilvl w:val="0"/>
          <w:numId w:val="10"/>
        </w:numPr>
        <w:spacing w:after="80" w:line="300" w:lineRule="auto"/>
      </w:pPr>
      <w:r>
        <w:rPr>
          <w:rFonts w:ascii="Calibri" w:hAnsi="Calibri" w:eastAsia="Calibri"/>
          <w:color w:val="111827"/>
          <w:sz w:val="21"/>
        </w:rPr>
        <w:t>Dashboard shall not implement a second transaction form behind a shortcut.</w:t>
      </w:r>
    </w:p>
    <w:p>
      <w:pPr>
        <w:pStyle w:val="Heading1"/>
      </w:pPr>
      <w:r>
        <w:t>17. Records &amp; Ledgers</w:t>
      </w:r>
    </w:p>
    <w:p>
      <w:r>
        <w:rPr>
          <w:rFonts w:ascii="Calibri" w:hAnsi="Calibri" w:eastAsia="Calibri"/>
          <w:color w:val="111827"/>
        </w:rPr>
        <w:t>Records &amp; Ledgers provides compact access to authoritative evidence and history. Destinations may include customer ledger, supplier ledger, cash account ledger, inventory stock card, sales register, receipt register, purchase register, payment register, and expense history.</w:t>
      </w:r>
    </w:p>
    <w:p>
      <w:pPr>
        <w:numPr>
          <w:ilvl w:val="0"/>
          <w:numId w:val="10"/>
        </w:numPr>
        <w:spacing w:after="80" w:line="300" w:lineRule="auto"/>
      </w:pPr>
      <w:r>
        <w:rPr>
          <w:rFonts w:ascii="Calibri" w:hAnsi="Calibri" w:eastAsia="Calibri"/>
          <w:color w:val="111827"/>
          <w:sz w:val="21"/>
        </w:rPr>
        <w:t>Use the official business name of the destination; avoid ambiguous labels such as History when a Register or Ledger is intended.</w:t>
      </w:r>
    </w:p>
    <w:p>
      <w:pPr>
        <w:numPr>
          <w:ilvl w:val="0"/>
          <w:numId w:val="10"/>
        </w:numPr>
        <w:spacing w:after="80" w:line="300" w:lineRule="auto"/>
      </w:pPr>
      <w:r>
        <w:rPr>
          <w:rFonts w:ascii="Calibri" w:hAnsi="Calibri" w:eastAsia="Calibri"/>
          <w:color w:val="111827"/>
          <w:sz w:val="21"/>
        </w:rPr>
        <w:t>Preserve Dashboard period and scope filters only when they are meaningful to the destination.</w:t>
      </w:r>
    </w:p>
    <w:p>
      <w:pPr>
        <w:numPr>
          <w:ilvl w:val="0"/>
          <w:numId w:val="10"/>
        </w:numPr>
        <w:spacing w:after="80" w:line="300" w:lineRule="auto"/>
      </w:pPr>
      <w:r>
        <w:rPr>
          <w:rFonts w:ascii="Calibri" w:hAnsi="Calibri" w:eastAsia="Calibri"/>
          <w:color w:val="111827"/>
          <w:sz w:val="21"/>
        </w:rPr>
        <w:t>Open the authoritative source view and show the applied filters.</w:t>
      </w:r>
    </w:p>
    <w:p>
      <w:pPr>
        <w:numPr>
          <w:ilvl w:val="0"/>
          <w:numId w:val="10"/>
        </w:numPr>
        <w:spacing w:after="80" w:line="300" w:lineRule="auto"/>
      </w:pPr>
      <w:r>
        <w:rPr>
          <w:rFonts w:ascii="Calibri" w:hAnsi="Calibri" w:eastAsia="Calibri"/>
          <w:color w:val="111827"/>
          <w:sz w:val="21"/>
        </w:rPr>
        <w:t>Do not copy ledger rows into a Dashboard-owned permanent dataset.</w:t>
      </w:r>
    </w:p>
    <w:p>
      <w:r>
        <w:br w:type="page"/>
      </w:r>
    </w:p>
    <w:p>
      <w:pPr>
        <w:pStyle w:val="Heading1"/>
      </w:pPr>
      <w:r>
        <w:t>18. Reports</w:t>
      </w:r>
    </w:p>
    <w:p>
      <w:r>
        <w:rPr>
          <w:rFonts w:ascii="Calibri" w:hAnsi="Calibri" w:eastAsia="Calibri"/>
          <w:color w:val="111827"/>
        </w:rPr>
        <w:t>The Reports section provides direct access to frequently used management reports. MDS-900 owns the shared report catalog, parameters, generation, preview, print, export, scheduling, and cross-module analytics.</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report group</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Examples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Performance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Profit &amp; Loss, Sales &amp; Profit, Gross Margin, Expense Analysis.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Position, Cash Movement, Cash Flow, Cash Account Ledger.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Receivables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Aging of Receivables, Customer Balances, Collections, Unapplied Payments.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Payables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Aging of Payables, Due for Payment, Supplier Balances, Disbursements.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Inventory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Stock Availability, Low Stock, Stock Card, Inventory Valuation.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Activity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Sales Register, Receipt Register, Purchase Register, Payment Register, Expense Register.</w:t>
            </w:r>
          </w:p>
        </w:tc>
      </w:tr>
    </w:tbl>
    <w:p>
      <w:pPr>
        <w:spacing w:after="0"/>
      </w:pPr>
    </w:p>
    <w:p>
      <w:pPr>
        <w:pStyle w:val="Heading1"/>
      </w:pPr>
      <w:r>
        <w:t>19. Action Center</w:t>
      </w:r>
    </w:p>
    <w:p>
      <w:r>
        <w:rPr>
          <w:rFonts w:ascii="Calibri" w:hAnsi="Calibri" w:eastAsia="Calibri"/>
          <w:color w:val="111827"/>
        </w:rPr>
        <w:t>Action Center is the user's governed work queue. It aggregates tasks that require an authorized decision, completion, follow-up, or exception handling. It differs from Needs Attention, Recent Activity, and Notifications.</w:t>
      </w:r>
    </w:p>
    <w:tbl>
      <w:tblPr>
        <w:tblW w:type="dxa" w:w="9360"/>
        <w:jc w:val="left"/>
        <w:tblLayout w:type="fixed"/>
        <w:tblLook w:firstColumn="1" w:firstRow="1" w:lastColumn="0" w:lastRow="0" w:noHBand="0" w:noVBand="1" w:val="04A0"/>
        <w:tblInd w:w="120" w:type="dxa"/>
      </w:tblPr>
      <w:tblGrid>
        <w:gridCol w:w="1900"/>
        <w:gridCol w:w="3600"/>
        <w:gridCol w:w="38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Framework</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meaning</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Example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business condition may require intervention.</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Receivable overdue by 15 days.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 Center</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task is assigned or available to the user.</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Approve a supplier payment.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meaningful business event already occurred.</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Receipt RCPT-1042 was posted.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Notification</w:t>
            </w:r>
          </w:p>
        </w:tc>
        <w:tc>
          <w:tcPr>
            <w:tcW w:type="dxa" w:w="3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user should be informed of an event or change.</w:t>
            </w:r>
          </w:p>
        </w:tc>
        <w:tc>
          <w:tcPr>
            <w:tcW w:type="dxa" w:w="3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scheduled report is ready.</w:t>
            </w:r>
          </w:p>
        </w:tc>
      </w:tr>
    </w:tbl>
    <w:p>
      <w:pPr>
        <w:spacing w:after="0"/>
      </w:pPr>
    </w:p>
    <w:p>
      <w:pPr>
        <w:numPr>
          <w:ilvl w:val="0"/>
          <w:numId w:val="10"/>
        </w:numPr>
        <w:spacing w:after="80" w:line="300" w:lineRule="auto"/>
      </w:pPr>
      <w:r>
        <w:rPr>
          <w:rFonts w:ascii="Calibri" w:hAnsi="Calibri" w:eastAsia="Calibri"/>
          <w:color w:val="111827"/>
          <w:sz w:val="21"/>
        </w:rPr>
        <w:t>Each task shall identify source, owner or eligible role, due date, priority, current status, and permitted action.</w:t>
      </w:r>
    </w:p>
    <w:p>
      <w:pPr>
        <w:numPr>
          <w:ilvl w:val="0"/>
          <w:numId w:val="10"/>
        </w:numPr>
        <w:spacing w:after="80" w:line="300" w:lineRule="auto"/>
      </w:pPr>
      <w:r>
        <w:rPr>
          <w:rFonts w:ascii="Calibri" w:hAnsi="Calibri" w:eastAsia="Calibri"/>
          <w:color w:val="111827"/>
          <w:sz w:val="21"/>
        </w:rPr>
        <w:t>Examples include approvals, payments due, collection follow-up, unapplied payment allocation, failed transactions, inventory exceptions, missing evidence, and reconciliation tasks.</w:t>
      </w:r>
    </w:p>
    <w:p>
      <w:pPr>
        <w:numPr>
          <w:ilvl w:val="0"/>
          <w:numId w:val="10"/>
        </w:numPr>
        <w:spacing w:after="80" w:line="300" w:lineRule="auto"/>
      </w:pPr>
      <w:r>
        <w:rPr>
          <w:rFonts w:ascii="Calibri" w:hAnsi="Calibri" w:eastAsia="Calibri"/>
          <w:color w:val="111827"/>
          <w:sz w:val="21"/>
        </w:rPr>
        <w:t>Completing a task shall update the authoritative source and then refresh the Action Center projection.</w:t>
      </w:r>
    </w:p>
    <w:p>
      <w:pPr>
        <w:numPr>
          <w:ilvl w:val="0"/>
          <w:numId w:val="10"/>
        </w:numPr>
        <w:spacing w:after="80" w:line="300" w:lineRule="auto"/>
      </w:pPr>
      <w:r>
        <w:rPr>
          <w:rFonts w:ascii="Calibri" w:hAnsi="Calibri" w:eastAsia="Calibri"/>
          <w:color w:val="111827"/>
          <w:sz w:val="21"/>
        </w:rPr>
        <w:t>Dashboard may store read, pin, or presentation state but shall not close the source task independently.</w:t>
      </w:r>
    </w:p>
    <w:p>
      <w:r>
        <w:br w:type="page"/>
      </w:r>
    </w:p>
    <w:p>
      <w:pPr>
        <w:spacing w:before="920" w:after="100"/>
      </w:pPr>
      <w:r>
        <w:rPr>
          <w:rFonts w:ascii="Calibri" w:hAnsi="Calibri" w:eastAsia="Calibri"/>
          <w:b/>
          <w:color w:val="F59E0B"/>
          <w:sz w:val="20"/>
        </w:rPr>
        <w:t>PART III</w:t>
      </w:r>
    </w:p>
    <w:p>
      <w:pPr>
        <w:spacing w:after="160"/>
      </w:pPr>
      <w:r>
        <w:rPr>
          <w:rFonts w:ascii="Calibri" w:hAnsi="Calibri" w:eastAsia="Calibri"/>
          <w:b/>
          <w:color w:val="0B2545"/>
          <w:sz w:val="50"/>
        </w:rPr>
        <w:t>Data and Integration</w:t>
      </w:r>
    </w:p>
    <w:p>
      <w:pPr>
        <w:spacing w:after="360"/>
        <w:pBdr>
          <w:bottom w:val="single" w:sz="8" w:space="5" w:color="E8EEF5"/>
        </w:pBdr>
      </w:pPr>
      <w:r>
        <w:rPr>
          <w:rFonts w:ascii="Calibri" w:hAnsi="Calibri" w:eastAsia="Calibri"/>
          <w:color w:val="5B6573"/>
          <w:sz w:val="24"/>
        </w:rPr>
        <w:t>Authoritative ownership, query contracts, metrics, events, freshness, filters, drill-down, and fault behavior.</w:t>
      </w:r>
    </w:p>
    <w:p>
      <w:pPr>
        <w:pStyle w:val="Heading1"/>
      </w:pPr>
      <w:r>
        <w:t>20. Source Module Dependency Matrix</w:t>
      </w:r>
    </w:p>
    <w:tbl>
      <w:tblPr>
        <w:tblW w:type="dxa" w:w="9360"/>
        <w:jc w:val="left"/>
        <w:tblLayout w:type="fixed"/>
        <w:tblLook w:firstColumn="1" w:firstRow="1" w:lastColumn="0" w:lastRow="0" w:noHBand="0" w:noVBand="1" w:val="04A0"/>
        <w:tblInd w:w="120" w:type="dxa"/>
      </w:tblPr>
      <w:tblGrid>
        <w:gridCol w:w="2400"/>
        <w:gridCol w:w="4020"/>
        <w:gridCol w:w="294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Source module</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information</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Typical destinations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MDS-200 Sales &amp; Receivables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Net sales, receivables, overdue amounts, billing conditions.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Sales history, receivable list, billing.</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MDS-300 Collections &amp; Receipts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Collections, receipts, unapplied payments, remittance exceptions.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Receive Payment, receipt register, customer ledger.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MDS-400 Purchases &amp; Payables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Purchases, supplier balances, obligations, due dates.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Purchases, supplier ledger, payables list.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MDS-500 Payments &amp; Disbursements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Payments due, approvals, scheduled/failed payments, disbursements.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Payment preparation, approval queue, payment history.</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MDS-600 Inventory</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Stock availability, low/out-of-stock, valuation, count/variance conditions.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Stock inquiry, stock card, count, adjustment.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MDS-700 Cash Accounts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position, movement, account exceptions, reconciliation state.</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Cash ledger, transfer, reconciliation.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MDS-800 Expenses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Recognized expenses, unpaid expense obligations, claims, evidence exceptions.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Expense entry, history, due expense.</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MDS-900 Reports &amp; Analytics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P&amp;L, cross-module KPIs, governed report outputs and comparisons.</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Report preview, catalog, drill-down.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MDS-1000 Master Registries</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Setup readiness and permitted contextual quick-create.</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Customer, supplier, product, cash account, and other registries.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5"/>
              </w:rPr>
              <w:t>MDS-1100 Settings &amp; Administration</w:t>
            </w:r>
          </w:p>
        </w:tc>
        <w:tc>
          <w:tcPr>
            <w:tcW w:type="dxa" w:w="402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Company context, permissions, entitlements, period and configuration health.</w:t>
            </w:r>
          </w:p>
        </w:tc>
        <w:tc>
          <w:tcPr>
            <w:tcW w:type="dxa" w:w="294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5"/>
              </w:rPr>
              <w:t>Users, roles, numbering, tax, modules, subscription.</w:t>
            </w:r>
          </w:p>
        </w:tc>
      </w:tr>
    </w:tbl>
    <w:p>
      <w:pPr>
        <w:spacing w:after="0"/>
      </w:pPr>
    </w:p>
    <w:p>
      <w:pPr>
        <w:pStyle w:val="Heading1"/>
      </w:pPr>
      <w:r>
        <w:t>21. Dashboard Query Model</w:t>
      </w:r>
    </w:p>
    <w:p>
      <w:r>
        <w:rPr>
          <w:rFonts w:ascii="Calibri" w:hAnsi="Calibri" w:eastAsia="Calibri"/>
          <w:color w:val="111827"/>
        </w:rPr>
        <w:t>Dashboard reads shall use approved module query services, reporting services, or governed projections. The application may use a Dashboard composition service to combine outputs, but that service shall not re-implement source business logic.</w:t>
      </w:r>
    </w:p>
    <w:p>
      <w:pPr>
        <w:numPr>
          <w:ilvl w:val="0"/>
          <w:numId w:val="14"/>
        </w:numPr>
        <w:spacing w:after="80" w:line="300" w:lineRule="auto"/>
      </w:pPr>
      <w:r>
        <w:rPr>
          <w:rFonts w:ascii="Calibri" w:hAnsi="Calibri" w:eastAsia="Calibri"/>
          <w:color w:val="111827"/>
          <w:sz w:val="21"/>
        </w:rPr>
        <w:t>Resolve authenticated company, role, branch, edition, business date, currency, and period context.</w:t>
      </w:r>
    </w:p>
    <w:p>
      <w:pPr>
        <w:numPr>
          <w:ilvl w:val="0"/>
          <w:numId w:val="14"/>
        </w:numPr>
        <w:spacing w:after="80" w:line="300" w:lineRule="auto"/>
      </w:pPr>
      <w:r>
        <w:rPr>
          <w:rFonts w:ascii="Calibri" w:hAnsi="Calibri" w:eastAsia="Calibri"/>
          <w:color w:val="111827"/>
          <w:sz w:val="21"/>
        </w:rPr>
        <w:t>Request authorized metric, attention, activity, and task outputs through approved contracts.</w:t>
      </w:r>
    </w:p>
    <w:p>
      <w:pPr>
        <w:numPr>
          <w:ilvl w:val="0"/>
          <w:numId w:val="14"/>
        </w:numPr>
        <w:spacing w:after="80" w:line="300" w:lineRule="auto"/>
      </w:pPr>
      <w:r>
        <w:rPr>
          <w:rFonts w:ascii="Calibri" w:hAnsi="Calibri" w:eastAsia="Calibri"/>
          <w:color w:val="111827"/>
          <w:sz w:val="21"/>
        </w:rPr>
        <w:t>Validate the returned definition version, scope, as-of time, and freshness metadata.</w:t>
      </w:r>
    </w:p>
    <w:p>
      <w:pPr>
        <w:numPr>
          <w:ilvl w:val="0"/>
          <w:numId w:val="14"/>
        </w:numPr>
        <w:spacing w:after="80" w:line="300" w:lineRule="auto"/>
      </w:pPr>
      <w:r>
        <w:rPr>
          <w:rFonts w:ascii="Calibri" w:hAnsi="Calibri" w:eastAsia="Calibri"/>
          <w:color w:val="111827"/>
          <w:sz w:val="21"/>
        </w:rPr>
        <w:t>Compose the response into the approved Dashboard information hierarchy.</w:t>
      </w:r>
    </w:p>
    <w:p>
      <w:pPr>
        <w:numPr>
          <w:ilvl w:val="0"/>
          <w:numId w:val="14"/>
        </w:numPr>
        <w:spacing w:after="80" w:line="300" w:lineRule="auto"/>
      </w:pPr>
      <w:r>
        <w:rPr>
          <w:rFonts w:ascii="Calibri" w:hAnsi="Calibri" w:eastAsia="Calibri"/>
          <w:color w:val="111827"/>
          <w:sz w:val="21"/>
        </w:rPr>
        <w:t>Apply presentation formatting without changing business meaning or signed values.</w:t>
      </w:r>
    </w:p>
    <w:p>
      <w:pPr>
        <w:numPr>
          <w:ilvl w:val="0"/>
          <w:numId w:val="14"/>
        </w:numPr>
        <w:spacing w:after="80" w:line="300" w:lineRule="auto"/>
      </w:pPr>
      <w:r>
        <w:rPr>
          <w:rFonts w:ascii="Calibri" w:hAnsi="Calibri" w:eastAsia="Calibri"/>
          <w:color w:val="111827"/>
          <w:sz w:val="21"/>
        </w:rPr>
        <w:t>Return source identity and permitted drill-down for every actionable or reconcilable item.</w:t>
      </w:r>
    </w:p>
    <w:p>
      <w:pPr>
        <w:pStyle w:val="Heading1"/>
      </w:pPr>
      <w:r>
        <w:t>22. Authoritative Data and Dashboard-Owned Data</w:t>
      </w:r>
    </w:p>
    <w:tbl>
      <w:tblPr>
        <w:tblW w:type="dxa" w:w="9360"/>
        <w:jc w:val="left"/>
        <w:tblLayout w:type="fixed"/>
        <w:tblLook w:firstColumn="1" w:firstRow="1" w:lastColumn="0" w:lastRow="0" w:noHBand="0" w:noVBand="1" w:val="04A0"/>
        <w:tblInd w:w="120" w:type="dxa"/>
      </w:tblPr>
      <w:tblGrid>
        <w:gridCol w:w="2600"/>
        <w:gridCol w:w="2500"/>
        <w:gridCol w:w="42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Data type</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Permitted Dashboard treatment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transactions and balances</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Source module</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Read and display; never independently overwrite.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Cross-module report calculations</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MDS-900</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Display the versioned output and report destination.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Attention condition</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Source module / workflow</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Aggregate, prioritize, and link; resolution occurs at source.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Activity evidence</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audit/event service and source module</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Render a readable permitted timeline.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 task</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Source workflow/module</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Aggregate and route to the authorized task action.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User Dashboard preference</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MDS-100</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Store layout, pinned items, default period, and permitted personalization.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Presentation cache</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MDS-100 / platform</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Store non-authoritative output with source, scope, definition, and expiry metadata.</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Read/dismiss/pin state</w:t>
            </w:r>
          </w:p>
        </w:tc>
        <w:tc>
          <w:tcPr>
            <w:tcW w:type="dxa" w:w="2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MDS-100 or shared framework</w:t>
            </w:r>
          </w:p>
        </w:tc>
        <w:tc>
          <w:tcPr>
            <w:tcW w:type="dxa" w:w="4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Affect presentation only unless an explicit source command is invoked.</w:t>
            </w:r>
          </w:p>
        </w:tc>
      </w:tr>
    </w:tbl>
    <w:p>
      <w:pPr>
        <w:spacing w:after="0"/>
      </w:pPr>
    </w:p>
    <w:p>
      <w:pPr>
        <w:pStyle w:val="Heading1"/>
      </w:pPr>
      <w:r>
        <w:t>23. Metric Definition Contract</w:t>
      </w:r>
    </w:p>
    <w:p>
      <w:r>
        <w:rPr>
          <w:rFonts w:ascii="Calibri" w:hAnsi="Calibri" w:eastAsia="Calibri"/>
          <w:color w:val="111827"/>
        </w:rPr>
        <w:t>Every Dashboard metric shall have a governed definition before implementation.</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Definition field</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content</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Metric ID and version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Stable identifier and change-controlled definition version.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name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Plain-language label used consistently in Dashboard and reports.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question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The decision or condition the metric helps the user understand.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Owner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Source module or MDS-900 for approved cross-module calculation.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Formula</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Included and excluded records, signs, statuses, timing, rounding, and exceptional cases.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Period basis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Transaction date, posting date, due date, as-of date, or other governed basis.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Scope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Tenant, branch, warehouse, department, project, account, currency, and permission rules.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Freshness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Real-time, near-real-time, scheduled, or manual refresh expectation.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Comparison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Prior period, prior year, target, or none; denominator and zero-value behavior.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Drill-down</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Authoritative report, list, ledger, or record and filters passed.</w:t>
            </w:r>
          </w:p>
        </w:tc>
      </w:tr>
    </w:tbl>
    <w:p>
      <w:pPr>
        <w:spacing w:after="0"/>
      </w:pPr>
    </w:p>
    <w:p>
      <w:pPr>
        <w:pStyle w:val="Heading1"/>
      </w:pPr>
      <w:r>
        <w:t>24. Business Events and Update Triggers</w:t>
      </w:r>
    </w:p>
    <w:p>
      <w:r>
        <w:rPr>
          <w:rFonts w:ascii="Calibri" w:hAnsi="Calibri" w:eastAsia="Calibri"/>
          <w:color w:val="111827"/>
        </w:rPr>
        <w:t>Dashboard consumes committed Business Events and authorized query changes. It shall not treat an uncommitted request, UI click, or failed transaction as completed business activity.</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Event family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response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Transaction completed/posted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affected KPI, activity, attention, report, and task projections.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Payment/receipt applied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balances, aging, collections/payments, cash movement, and related tasks.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Transaction voided/reversed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Reflect the correcting effect and show distinct Recent Activity.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Due/overdue condition changed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Recalculate or request the governed attention state.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Stock threshold crossed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inventory condition and Needs Attention.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Approval/task assigned or completed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Action Center and notification state.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Registry/configuration changed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Re-evaluate labels, availability, scope, and setup readiness.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Entitlement/permission changed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Remove unauthorized data/actions and invalidate affected cache.</w:t>
            </w:r>
          </w:p>
        </w:tc>
      </w:tr>
    </w:tbl>
    <w:p>
      <w:pPr>
        <w:spacing w:after="0"/>
      </w:pPr>
    </w:p>
    <w:p>
      <w:pPr>
        <w:pStyle w:val="Heading1"/>
      </w:pPr>
      <w:r>
        <w:t>25. Data Freshness and Refresh</w:t>
      </w:r>
    </w:p>
    <w:tbl>
      <w:tblPr>
        <w:tblW w:type="dxa" w:w="9360"/>
        <w:jc w:val="left"/>
        <w:tblLayout w:type="fixed"/>
        <w:tblLook w:firstColumn="1" w:firstRow="1" w:lastColumn="0" w:lastRow="0" w:noHBand="0" w:noVBand="1" w:val="04A0"/>
        <w:tblInd w:w="120" w:type="dxa"/>
      </w:tblPr>
      <w:tblGrid>
        <w:gridCol w:w="1800"/>
        <w:gridCol w:w="3500"/>
        <w:gridCol w:w="4060"/>
      </w:tblGrid>
      <w:tr>
        <w:trPr>
          <w:cantSplit/>
          <w:tblHeader w:val="true"/>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Freshness class</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Use</w:t>
            </w:r>
          </w:p>
        </w:tc>
        <w:tc>
          <w:tcPr>
            <w:tcW w:type="dxa" w:w="4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presentation</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Immediate</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Critical balances or transaction results that must reflect a just-completed action.</w:t>
            </w:r>
          </w:p>
        </w:tc>
        <w:tc>
          <w:tcPr>
            <w:tcW w:type="dxa" w:w="4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after authoritative confirmation; show as-of time.</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Near real time</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Operational KPIs, attention, activity, and task counts.</w:t>
            </w:r>
          </w:p>
        </w:tc>
        <w:tc>
          <w:tcPr>
            <w:tcW w:type="dxa" w:w="4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Update through event invalidation, polling, or approved push; disclose delay when material.</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Scheduled</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Heavier cross-module analytics or reporting projections.</w:t>
            </w:r>
          </w:p>
        </w:tc>
        <w:tc>
          <w:tcPr>
            <w:tcW w:type="dxa" w:w="4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last updated time and expected next refresh.</w:t>
            </w:r>
          </w:p>
        </w:tc>
      </w:tr>
      <w:tr>
        <w:trPr>
          <w:cantSplit/>
        </w:trPr>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Manual</w:t>
            </w:r>
          </w:p>
        </w:tc>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User-requested report-like calculation.</w:t>
            </w:r>
          </w:p>
        </w:tc>
        <w:tc>
          <w:tcPr>
            <w:tcW w:type="dxa" w:w="4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Provide Refresh and show the scope and completion status.</w:t>
            </w:r>
          </w:p>
        </w:tc>
      </w:tr>
    </w:tbl>
    <w:p>
      <w:pPr>
        <w:spacing w:after="0"/>
      </w:pPr>
    </w:p>
    <w:p>
      <w:pPr>
        <w:numPr>
          <w:ilvl w:val="0"/>
          <w:numId w:val="10"/>
        </w:numPr>
        <w:spacing w:after="80" w:line="300" w:lineRule="auto"/>
      </w:pPr>
      <w:r>
        <w:rPr>
          <w:rFonts w:ascii="Calibri" w:hAnsi="Calibri" w:eastAsia="Calibri"/>
          <w:color w:val="111827"/>
          <w:sz w:val="21"/>
        </w:rPr>
        <w:t>A cached value shall carry tenant, user/role scope, metric definition version, period, currency, source timestamp, and expiry.</w:t>
      </w:r>
    </w:p>
    <w:p>
      <w:pPr>
        <w:numPr>
          <w:ilvl w:val="0"/>
          <w:numId w:val="10"/>
        </w:numPr>
        <w:spacing w:after="80" w:line="300" w:lineRule="auto"/>
      </w:pPr>
      <w:r>
        <w:rPr>
          <w:rFonts w:ascii="Calibri" w:hAnsi="Calibri" w:eastAsia="Calibri"/>
          <w:color w:val="111827"/>
          <w:sz w:val="21"/>
        </w:rPr>
        <w:t>Do not serve a value cached under broader authorization after a role, tenant, branch, or entitlement change.</w:t>
      </w:r>
    </w:p>
    <w:p>
      <w:pPr>
        <w:numPr>
          <w:ilvl w:val="0"/>
          <w:numId w:val="10"/>
        </w:numPr>
        <w:spacing w:after="80" w:line="300" w:lineRule="auto"/>
      </w:pPr>
      <w:r>
        <w:rPr>
          <w:rFonts w:ascii="Calibri" w:hAnsi="Calibri" w:eastAsia="Calibri"/>
          <w:color w:val="111827"/>
          <w:sz w:val="21"/>
        </w:rPr>
        <w:t>When some panels are stale or unavailable, identify the affected panels rather than marking the entire Dashboard current.</w:t>
      </w:r>
    </w:p>
    <w:p>
      <w:pPr>
        <w:numPr>
          <w:ilvl w:val="0"/>
          <w:numId w:val="10"/>
        </w:numPr>
        <w:spacing w:after="80" w:line="300" w:lineRule="auto"/>
      </w:pPr>
      <w:r>
        <w:rPr>
          <w:rFonts w:ascii="Calibri" w:hAnsi="Calibri" w:eastAsia="Calibri"/>
          <w:color w:val="111827"/>
          <w:sz w:val="21"/>
        </w:rPr>
        <w:t>A Refresh command shall not create or repost business transactions.</w:t>
      </w:r>
    </w:p>
    <w:p>
      <w:pPr>
        <w:pStyle w:val="Heading1"/>
      </w:pPr>
      <w:r>
        <w:t>26. Filtering, Comparison, and Aggregation</w:t>
      </w:r>
    </w:p>
    <w:p>
      <w:pPr>
        <w:numPr>
          <w:ilvl w:val="0"/>
          <w:numId w:val="10"/>
        </w:numPr>
        <w:spacing w:after="80" w:line="300" w:lineRule="auto"/>
      </w:pPr>
      <w:r>
        <w:rPr>
          <w:rFonts w:ascii="Calibri" w:hAnsi="Calibri" w:eastAsia="Calibri"/>
          <w:color w:val="111827"/>
          <w:sz w:val="21"/>
        </w:rPr>
        <w:t>Filters shall use authoritative identifiers rather than free-text labels as the query key.</w:t>
      </w:r>
    </w:p>
    <w:p>
      <w:pPr>
        <w:numPr>
          <w:ilvl w:val="0"/>
          <w:numId w:val="10"/>
        </w:numPr>
        <w:spacing w:after="80" w:line="300" w:lineRule="auto"/>
      </w:pPr>
      <w:r>
        <w:rPr>
          <w:rFonts w:ascii="Calibri" w:hAnsi="Calibri" w:eastAsia="Calibri"/>
          <w:color w:val="111827"/>
          <w:sz w:val="21"/>
        </w:rPr>
        <w:t>A global Dashboard filter applies only to panels whose metric contract supports the selected dimension.</w:t>
      </w:r>
    </w:p>
    <w:p>
      <w:pPr>
        <w:numPr>
          <w:ilvl w:val="0"/>
          <w:numId w:val="10"/>
        </w:numPr>
        <w:spacing w:after="80" w:line="300" w:lineRule="auto"/>
      </w:pPr>
      <w:r>
        <w:rPr>
          <w:rFonts w:ascii="Calibri" w:hAnsi="Calibri" w:eastAsia="Calibri"/>
          <w:color w:val="111827"/>
          <w:sz w:val="21"/>
        </w:rPr>
        <w:t>Panels that cannot use a filter shall state their fixed scope rather than silently ignoring it.</w:t>
      </w:r>
    </w:p>
    <w:p>
      <w:pPr>
        <w:numPr>
          <w:ilvl w:val="0"/>
          <w:numId w:val="10"/>
        </w:numPr>
        <w:spacing w:after="80" w:line="300" w:lineRule="auto"/>
      </w:pPr>
      <w:r>
        <w:rPr>
          <w:rFonts w:ascii="Calibri" w:hAnsi="Calibri" w:eastAsia="Calibri"/>
          <w:color w:val="111827"/>
          <w:sz w:val="21"/>
        </w:rPr>
        <w:t>Comparison arrows and percentages shall identify the comparison period and direction semantics.</w:t>
      </w:r>
    </w:p>
    <w:p>
      <w:pPr>
        <w:numPr>
          <w:ilvl w:val="0"/>
          <w:numId w:val="10"/>
        </w:numPr>
        <w:spacing w:after="80" w:line="300" w:lineRule="auto"/>
      </w:pPr>
      <w:r>
        <w:rPr>
          <w:rFonts w:ascii="Calibri" w:hAnsi="Calibri" w:eastAsia="Calibri"/>
          <w:color w:val="111827"/>
          <w:sz w:val="21"/>
        </w:rPr>
        <w:t>Positive/negative color shall reflect business meaning, not merely mathematical sign; lower expense may be favorable while lower sales may not be.</w:t>
      </w:r>
    </w:p>
    <w:p>
      <w:pPr>
        <w:numPr>
          <w:ilvl w:val="0"/>
          <w:numId w:val="10"/>
        </w:numPr>
        <w:spacing w:after="80" w:line="300" w:lineRule="auto"/>
      </w:pPr>
      <w:r>
        <w:rPr>
          <w:rFonts w:ascii="Calibri" w:hAnsi="Calibri" w:eastAsia="Calibri"/>
          <w:color w:val="111827"/>
          <w:sz w:val="21"/>
        </w:rPr>
        <w:t>Aggregated counts and amounts shall reconcile to the same authorized drill-down when practical.</w:t>
      </w:r>
    </w:p>
    <w:p>
      <w:pPr>
        <w:pStyle w:val="Heading1"/>
      </w:pPr>
      <w:r>
        <w:t>27. Drill-Down and Return Context</w:t>
      </w:r>
    </w:p>
    <w:tbl>
      <w:tblPr>
        <w:tblW w:type="dxa" w:w="9360"/>
        <w:jc w:val="left"/>
        <w:tblLayout w:type="fixed"/>
        <w:tblLook w:firstColumn="1" w:firstRow="1" w:lastColumn="0" w:lastRow="0" w:noHBand="0" w:noVBand="1" w:val="04A0"/>
        <w:tblInd w:w="120" w:type="dxa"/>
      </w:tblPr>
      <w:tblGrid>
        <w:gridCol w:w="1900"/>
        <w:gridCol w:w="4460"/>
        <w:gridCol w:w="300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Origin</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Destination requirement</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Return behavior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KPI card</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authoritative filtered list, ledger, or report.</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Return to the same Dashboard period and scope.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 item</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source record, exception queue, or permitted corrective action.</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item group and scroll context when practical.</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source document or activity details.</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Return to the activity position and filters.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Chart point/series</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a clearly filtered report or list matching the selected point.</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period and comparison.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 Center task</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governed task workflow.</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Refresh task state after completion.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Quick Action</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Open the owning module's create/processing flow.</w:t>
            </w:r>
          </w:p>
        </w:tc>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Offer Dashboard or source-workspace next action after completion.</w:t>
            </w:r>
          </w:p>
        </w:tc>
      </w:tr>
    </w:tbl>
    <w:p>
      <w:pPr>
        <w:spacing w:after="0"/>
      </w:pPr>
    </w:p>
    <w:p>
      <w:pPr>
        <w:pStyle w:val="Heading1"/>
      </w:pPr>
      <w:r>
        <w:t>28. Loading, Partial, Stale, Empty, and Failure States</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State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behavior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Initial loading</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 stable skeleton approximating the final layout; do not show misleading zero values.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No business data</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Explain the benefit and offer authorized setup or first-transaction actions.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No period activity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zero only when the query succeeded and zero is the valid result; offer another period.</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Partial data</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available panels and identify unavailable panels with their source and recovery path.</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Stale data</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last updated time, stale status, and safe Refresh behavior.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Unauthorized</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Omit protected detail and show only the permitted alternative, if any.</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Missing configuration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Identify the required setup and route authorized users to Settings or Master Registries.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Query failure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current context, explain what failed, and avoid implying that the business value is zero.</w:t>
            </w:r>
          </w:p>
        </w:tc>
      </w:tr>
    </w:tbl>
    <w:p>
      <w:pPr>
        <w:spacing w:after="0"/>
      </w:pPr>
    </w:p>
    <w:p>
      <w:r>
        <w:br w:type="page"/>
      </w:r>
    </w:p>
    <w:p>
      <w:pPr>
        <w:spacing w:before="920" w:after="100"/>
      </w:pPr>
      <w:r>
        <w:rPr>
          <w:rFonts w:ascii="Calibri" w:hAnsi="Calibri" w:eastAsia="Calibri"/>
          <w:b/>
          <w:color w:val="F59E0B"/>
          <w:sz w:val="20"/>
        </w:rPr>
        <w:t>PART IV</w:t>
      </w:r>
    </w:p>
    <w:p>
      <w:pPr>
        <w:spacing w:after="160"/>
      </w:pPr>
      <w:r>
        <w:rPr>
          <w:rFonts w:ascii="Calibri" w:hAnsi="Calibri" w:eastAsia="Calibri"/>
          <w:b/>
          <w:color w:val="0B2545"/>
          <w:sz w:val="50"/>
        </w:rPr>
        <w:t>Product Experience</w:t>
      </w:r>
    </w:p>
    <w:p>
      <w:pPr>
        <w:spacing w:after="360"/>
        <w:pBdr>
          <w:bottom w:val="single" w:sz="8" w:space="5" w:color="E8EEF5"/>
        </w:pBdr>
      </w:pPr>
      <w:r>
        <w:rPr>
          <w:rFonts w:ascii="Calibri" w:hAnsi="Calibri" w:eastAsia="Calibri"/>
          <w:color w:val="5B6573"/>
          <w:sz w:val="24"/>
        </w:rPr>
        <w:t>Landing-page composition, cards, charts, responsive behavior, accessibility, localization, and user states.</w:t>
      </w:r>
    </w:p>
    <w:p>
      <w:pPr>
        <w:pStyle w:val="Heading1"/>
      </w:pPr>
      <w:r>
        <w:t>29. Dashboard Landing Page</w:t>
      </w:r>
    </w:p>
    <w:p>
      <w:r>
        <w:rPr>
          <w:rFonts w:ascii="Calibri" w:hAnsi="Calibri" w:eastAsia="Calibri"/>
          <w:color w:val="111827"/>
        </w:rPr>
        <w:t>The Business Dashboard is the default landing page for MDS-100. It shall use the shared SimpleBIZ application shell and shall not create a second navigation system.</w:t>
      </w:r>
    </w:p>
    <w:tbl>
      <w:tblPr>
        <w:tblW w:type="dxa" w:w="9360"/>
        <w:jc w:val="left"/>
        <w:tblLayout w:type="fixed"/>
        <w:tblLook w:firstColumn="1" w:firstRow="1" w:lastColumn="0" w:lastRow="0" w:noHBand="0" w:noVBand="1" w:val="04A0"/>
        <w:tblInd w:w="120" w:type="dxa"/>
      </w:tblPr>
      <w:tblGrid>
        <w:gridCol w:w="2300"/>
        <w:gridCol w:w="4700"/>
        <w:gridCol w:w="23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Region</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Purpose</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Priority</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Header/context</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Identify Dashboard, active company/scope, period, and freshness.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Persistent and compact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Needs Attention</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urgent conditions and exceptions.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Highest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Snapshot</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core condition and KPIs.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High</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P&amp;L / Cash movement</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performance and trend.</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High</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Recent Activity</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meaningful recent business changes.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Medium</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Quick Actions</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Start frequent authorized work.</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Medium</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Records &amp; Ledgers / Reports</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Reach evidence and analysis.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Subordinate</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 Center</w:t>
            </w:r>
          </w:p>
        </w:tc>
        <w:tc>
          <w:tcPr>
            <w:tcW w:type="dxa" w:w="4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Reach assigned/available tasks and approvals.</w:t>
            </w:r>
          </w:p>
        </w:tc>
        <w:tc>
          <w:tcPr>
            <w:tcW w:type="dxa" w:w="2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High when non-empty</w:t>
            </w:r>
          </w:p>
        </w:tc>
      </w:tr>
    </w:tbl>
    <w:p>
      <w:pPr>
        <w:spacing w:after="0"/>
      </w:pPr>
    </w:p>
    <w:p>
      <w:pPr>
        <w:pStyle w:val="Heading1"/>
      </w:pPr>
      <w:r>
        <w:t>30. KPI Card Standard</w:t>
      </w:r>
    </w:p>
    <w:p>
      <w:pPr>
        <w:numPr>
          <w:ilvl w:val="0"/>
          <w:numId w:val="10"/>
        </w:numPr>
        <w:spacing w:after="80" w:line="300" w:lineRule="auto"/>
      </w:pPr>
      <w:r>
        <w:rPr>
          <w:rFonts w:ascii="Calibri" w:hAnsi="Calibri" w:eastAsia="Calibri"/>
          <w:color w:val="111827"/>
          <w:sz w:val="21"/>
        </w:rPr>
        <w:t>Use one clear label and one primary value.</w:t>
      </w:r>
    </w:p>
    <w:p>
      <w:pPr>
        <w:numPr>
          <w:ilvl w:val="0"/>
          <w:numId w:val="10"/>
        </w:numPr>
        <w:spacing w:after="80" w:line="300" w:lineRule="auto"/>
      </w:pPr>
      <w:r>
        <w:rPr>
          <w:rFonts w:ascii="Calibri" w:hAnsi="Calibri" w:eastAsia="Calibri"/>
          <w:color w:val="111827"/>
          <w:sz w:val="21"/>
        </w:rPr>
        <w:t>Show period or as-of basis; do not rely on page context when ambiguity remains.</w:t>
      </w:r>
    </w:p>
    <w:p>
      <w:pPr>
        <w:numPr>
          <w:ilvl w:val="0"/>
          <w:numId w:val="10"/>
        </w:numPr>
        <w:spacing w:after="80" w:line="300" w:lineRule="auto"/>
      </w:pPr>
      <w:r>
        <w:rPr>
          <w:rFonts w:ascii="Calibri" w:hAnsi="Calibri" w:eastAsia="Calibri"/>
          <w:color w:val="111827"/>
          <w:sz w:val="21"/>
        </w:rPr>
        <w:t>Show comparison only when governed and useful; include direction and comparison label.</w:t>
      </w:r>
    </w:p>
    <w:p>
      <w:pPr>
        <w:numPr>
          <w:ilvl w:val="0"/>
          <w:numId w:val="10"/>
        </w:numPr>
        <w:spacing w:after="80" w:line="300" w:lineRule="auto"/>
      </w:pPr>
      <w:r>
        <w:rPr>
          <w:rFonts w:ascii="Calibri" w:hAnsi="Calibri" w:eastAsia="Calibri"/>
          <w:color w:val="111827"/>
          <w:sz w:val="21"/>
        </w:rPr>
        <w:t>Use the configured currency, number, negative, and abbreviation format.</w:t>
      </w:r>
    </w:p>
    <w:p>
      <w:pPr>
        <w:numPr>
          <w:ilvl w:val="0"/>
          <w:numId w:val="10"/>
        </w:numPr>
        <w:spacing w:after="80" w:line="300" w:lineRule="auto"/>
      </w:pPr>
      <w:r>
        <w:rPr>
          <w:rFonts w:ascii="Calibri" w:hAnsi="Calibri" w:eastAsia="Calibri"/>
          <w:color w:val="111827"/>
          <w:sz w:val="21"/>
        </w:rPr>
        <w:t>Use semantic text and icon cues in addition to color.</w:t>
      </w:r>
    </w:p>
    <w:p>
      <w:pPr>
        <w:numPr>
          <w:ilvl w:val="0"/>
          <w:numId w:val="10"/>
        </w:numPr>
        <w:spacing w:after="80" w:line="300" w:lineRule="auto"/>
      </w:pPr>
      <w:r>
        <w:rPr>
          <w:rFonts w:ascii="Calibri" w:hAnsi="Calibri" w:eastAsia="Calibri"/>
          <w:color w:val="111827"/>
          <w:sz w:val="21"/>
        </w:rPr>
        <w:t>Make the entire card keyboard-operable when it has one primary destination.</w:t>
      </w:r>
    </w:p>
    <w:p>
      <w:pPr>
        <w:numPr>
          <w:ilvl w:val="0"/>
          <w:numId w:val="10"/>
        </w:numPr>
        <w:spacing w:after="80" w:line="300" w:lineRule="auto"/>
      </w:pPr>
      <w:r>
        <w:rPr>
          <w:rFonts w:ascii="Calibri" w:hAnsi="Calibri" w:eastAsia="Calibri"/>
          <w:color w:val="111827"/>
          <w:sz w:val="21"/>
        </w:rPr>
        <w:t>Provide an accessible name that includes label, value, period, and material status.</w:t>
      </w:r>
    </w:p>
    <w:p>
      <w:pPr>
        <w:numPr>
          <w:ilvl w:val="0"/>
          <w:numId w:val="10"/>
        </w:numPr>
        <w:spacing w:after="80" w:line="300" w:lineRule="auto"/>
      </w:pPr>
      <w:r>
        <w:rPr>
          <w:rFonts w:ascii="Calibri" w:hAnsi="Calibri" w:eastAsia="Calibri"/>
          <w:color w:val="111827"/>
          <w:sz w:val="21"/>
        </w:rPr>
        <w:t>Avoid duplicate KPIs that answer the same question with the same value.</w:t>
      </w:r>
    </w:p>
    <w:p>
      <w:pPr>
        <w:pStyle w:val="Heading1"/>
      </w:pPr>
      <w:r>
        <w:t>31. Chart and Visualization Standard</w:t>
      </w:r>
    </w:p>
    <w:tbl>
      <w:tblPr>
        <w:tblW w:type="dxa" w:w="9360"/>
        <w:jc w:val="left"/>
        <w:tblLayout w:type="fixed"/>
        <w:tblLook w:firstColumn="1" w:firstRow="1" w:lastColumn="0" w:lastRow="0" w:noHBand="0" w:noVBand="1" w:val="04A0"/>
        <w:tblInd w:w="120" w:type="dxa"/>
      </w:tblPr>
      <w:tblGrid>
        <w:gridCol w:w="2600"/>
        <w:gridCol w:w="2800"/>
        <w:gridCol w:w="39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question</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Preferred initial form</w:t>
            </w:r>
          </w:p>
        </w:tc>
        <w:tc>
          <w:tcPr>
            <w:tcW w:type="dxa" w:w="3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How did cash move over time?</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Two-series line or column chart</w:t>
            </w:r>
          </w:p>
        </w:tc>
        <w:tc>
          <w:tcPr>
            <w:tcW w:type="dxa" w:w="3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Label Cash In and Cash Out, period, units, and data alternative.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How is profit formed?</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Waterfall or labeled value sequence</w:t>
            </w:r>
          </w:p>
        </w:tc>
        <w:tc>
          <w:tcPr>
            <w:tcW w:type="dxa" w:w="3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Net Sales, COGS, Gross Profit, Operating Expenses, and Net Profit.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How is a total distributed?</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Bar chart or ranked list</w:t>
            </w:r>
          </w:p>
        </w:tc>
        <w:tc>
          <w:tcPr>
            <w:tcW w:type="dxa" w:w="3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Prefer readable comparison over decorative pie/donut charts.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How is performance changing?</w:t>
            </w:r>
          </w:p>
        </w:tc>
        <w:tc>
          <w:tcPr>
            <w:tcW w:type="dxa" w:w="2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Line/column trend with comparison</w:t>
            </w:r>
          </w:p>
        </w:tc>
        <w:tc>
          <w:tcPr>
            <w:tcW w:type="dxa" w:w="3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consistent intervals and disclose missing periods.</w:t>
            </w:r>
          </w:p>
        </w:tc>
      </w:tr>
    </w:tbl>
    <w:p>
      <w:pPr>
        <w:spacing w:after="0"/>
      </w:pPr>
    </w:p>
    <w:p>
      <w:pPr>
        <w:numPr>
          <w:ilvl w:val="0"/>
          <w:numId w:val="10"/>
        </w:numPr>
        <w:spacing w:after="80" w:line="300" w:lineRule="auto"/>
      </w:pPr>
      <w:r>
        <w:rPr>
          <w:rFonts w:ascii="Calibri" w:hAnsi="Calibri" w:eastAsia="Calibri"/>
          <w:color w:val="111827"/>
          <w:sz w:val="21"/>
        </w:rPr>
        <w:t>Do not add a chart merely for visual variety.</w:t>
      </w:r>
    </w:p>
    <w:p>
      <w:pPr>
        <w:numPr>
          <w:ilvl w:val="0"/>
          <w:numId w:val="10"/>
        </w:numPr>
        <w:spacing w:after="80" w:line="300" w:lineRule="auto"/>
      </w:pPr>
      <w:r>
        <w:rPr>
          <w:rFonts w:ascii="Calibri" w:hAnsi="Calibri" w:eastAsia="Calibri"/>
          <w:color w:val="111827"/>
          <w:sz w:val="21"/>
        </w:rPr>
        <w:t>Provide descriptive title, period, units, legend where needed, and accessible textual/tabular alternative.</w:t>
      </w:r>
    </w:p>
    <w:p>
      <w:pPr>
        <w:numPr>
          <w:ilvl w:val="0"/>
          <w:numId w:val="10"/>
        </w:numPr>
        <w:spacing w:after="80" w:line="300" w:lineRule="auto"/>
      </w:pPr>
      <w:r>
        <w:rPr>
          <w:rFonts w:ascii="Calibri" w:hAnsi="Calibri" w:eastAsia="Calibri"/>
          <w:color w:val="111827"/>
          <w:sz w:val="21"/>
        </w:rPr>
        <w:t>Do not rely on color alone; use labels, markers, patterns, or direct annotation.</w:t>
      </w:r>
    </w:p>
    <w:p>
      <w:pPr>
        <w:numPr>
          <w:ilvl w:val="0"/>
          <w:numId w:val="10"/>
        </w:numPr>
        <w:spacing w:after="80" w:line="300" w:lineRule="auto"/>
      </w:pPr>
      <w:r>
        <w:rPr>
          <w:rFonts w:ascii="Calibri" w:hAnsi="Calibri" w:eastAsia="Calibri"/>
          <w:color w:val="111827"/>
          <w:sz w:val="21"/>
        </w:rPr>
        <w:t>Limit simultaneous series and maintain semantic consistency within the same context.</w:t>
      </w:r>
    </w:p>
    <w:p>
      <w:pPr>
        <w:numPr>
          <w:ilvl w:val="0"/>
          <w:numId w:val="10"/>
        </w:numPr>
        <w:spacing w:after="80" w:line="300" w:lineRule="auto"/>
      </w:pPr>
      <w:r>
        <w:rPr>
          <w:rFonts w:ascii="Calibri" w:hAnsi="Calibri" w:eastAsia="Calibri"/>
          <w:color w:val="111827"/>
          <w:sz w:val="21"/>
        </w:rPr>
        <w:t>Enable drill-down only when the destination and applied filters are clear.</w:t>
      </w:r>
    </w:p>
    <w:p>
      <w:pPr>
        <w:pStyle w:val="Heading1"/>
      </w:pPr>
      <w:r>
        <w:t>32. Responsive Behavior</w:t>
      </w:r>
    </w:p>
    <w:tbl>
      <w:tblPr>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Viewport</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behavior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Wide desktop (1440+)</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available width without excessive whitespace; balanced multi-column panels and readable chart widths.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Desktop (1024–1439)</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Persistent sidebar where governed; two- or three-column composition as space permits.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Tablet (600–1023)</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Collapse to fewer columns; preserve attention, core KPIs, and actions before secondary panels.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Mobile (&lt;600)</w:t>
            </w:r>
          </w:p>
        </w:tc>
        <w:tc>
          <w:tcPr>
            <w:tcW w:type="dxa" w:w="69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Single-column semantic order; compact cards; charts with accessible summaries; no horizontal page scrolling.</w:t>
            </w:r>
          </w:p>
        </w:tc>
      </w:tr>
    </w:tbl>
    <w:p>
      <w:pPr>
        <w:spacing w:after="0"/>
      </w:pPr>
    </w:p>
    <w:p>
      <w:pPr>
        <w:numPr>
          <w:ilvl w:val="0"/>
          <w:numId w:val="10"/>
        </w:numPr>
        <w:spacing w:after="80" w:line="300" w:lineRule="auto"/>
      </w:pPr>
      <w:r>
        <w:rPr>
          <w:rFonts w:ascii="Calibri" w:hAnsi="Calibri" w:eastAsia="Calibri"/>
          <w:color w:val="111827"/>
          <w:sz w:val="21"/>
        </w:rPr>
        <w:t>Do not hide a critical condition solely because the viewport is smaller.</w:t>
      </w:r>
    </w:p>
    <w:p>
      <w:pPr>
        <w:numPr>
          <w:ilvl w:val="0"/>
          <w:numId w:val="10"/>
        </w:numPr>
        <w:spacing w:after="80" w:line="300" w:lineRule="auto"/>
      </w:pPr>
      <w:r>
        <w:rPr>
          <w:rFonts w:ascii="Calibri" w:hAnsi="Calibri" w:eastAsia="Calibri"/>
          <w:color w:val="111827"/>
          <w:sz w:val="21"/>
        </w:rPr>
        <w:t>Lower-priority card details may move into a drill-down, drawer, or expanded state.</w:t>
      </w:r>
    </w:p>
    <w:p>
      <w:pPr>
        <w:numPr>
          <w:ilvl w:val="0"/>
          <w:numId w:val="10"/>
        </w:numPr>
        <w:spacing w:after="80" w:line="300" w:lineRule="auto"/>
      </w:pPr>
      <w:r>
        <w:rPr>
          <w:rFonts w:ascii="Calibri" w:hAnsi="Calibri" w:eastAsia="Calibri"/>
          <w:color w:val="111827"/>
          <w:sz w:val="21"/>
        </w:rPr>
        <w:t>Touch targets shall meet the approved minimum; 44 × 44 CSS px is preferred for touch-oriented controls.</w:t>
      </w:r>
    </w:p>
    <w:p>
      <w:pPr>
        <w:numPr>
          <w:ilvl w:val="0"/>
          <w:numId w:val="10"/>
        </w:numPr>
        <w:spacing w:after="80" w:line="300" w:lineRule="auto"/>
      </w:pPr>
      <w:r>
        <w:rPr>
          <w:rFonts w:ascii="Calibri" w:hAnsi="Calibri" w:eastAsia="Calibri"/>
          <w:color w:val="111827"/>
          <w:sz w:val="21"/>
        </w:rPr>
        <w:t>Charts shall remain readable without requiring precision hover as the only access method.</w:t>
      </w:r>
    </w:p>
    <w:p>
      <w:r>
        <w:br w:type="page"/>
      </w:r>
    </w:p>
    <w:p>
      <w:pPr>
        <w:pStyle w:val="Heading1"/>
      </w:pPr>
      <w:r>
        <w:t>33. Accessibility</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Area</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requirement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Structure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semantic headings, regions, lists, tables, buttons, and links in logical order.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Keyboard</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All cards, filters, tasks, menus, and drill-downs are operable without a pointer.</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Focus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Visible focus; deliberate movement after refresh/dialog; restored focus on return.</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Status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Loading, refresh, success, stale, and error changes are announced without unnecessary focus movement.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Charts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Descriptive title, labels, non-color cues, keyboard access where interactive, and data alternative.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Contrast</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Text, icons, status, and chart marks meet applicable contrast in every state.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Zoom/reflow</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Essential content and actions remain usable at supported zoom and small viewport widths.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Do not depend on animation; respect reduced-motion preference.</w:t>
            </w:r>
          </w:p>
        </w:tc>
      </w:tr>
    </w:tbl>
    <w:p>
      <w:pPr>
        <w:spacing w:after="0"/>
      </w:pPr>
    </w:p>
    <w:p>
      <w:pPr>
        <w:pStyle w:val="Heading1"/>
      </w:pPr>
      <w:r>
        <w:t>34. Localization and Formatting</w:t>
      </w:r>
    </w:p>
    <w:p>
      <w:pPr>
        <w:numPr>
          <w:ilvl w:val="0"/>
          <w:numId w:val="10"/>
        </w:numPr>
        <w:spacing w:after="80" w:line="300" w:lineRule="auto"/>
      </w:pPr>
      <w:r>
        <w:rPr>
          <w:rFonts w:ascii="Calibri" w:hAnsi="Calibri" w:eastAsia="Calibri"/>
          <w:color w:val="111827"/>
          <w:sz w:val="21"/>
        </w:rPr>
        <w:t>Use configured currency symbol/code, precision, grouping, decimal separator, and negative-number style.</w:t>
      </w:r>
    </w:p>
    <w:p>
      <w:pPr>
        <w:numPr>
          <w:ilvl w:val="0"/>
          <w:numId w:val="10"/>
        </w:numPr>
        <w:spacing w:after="80" w:line="300" w:lineRule="auto"/>
      </w:pPr>
      <w:r>
        <w:rPr>
          <w:rFonts w:ascii="Calibri" w:hAnsi="Calibri" w:eastAsia="Calibri"/>
          <w:color w:val="111827"/>
          <w:sz w:val="21"/>
        </w:rPr>
        <w:t>Use unambiguous dates and the active business time zone.</w:t>
      </w:r>
    </w:p>
    <w:p>
      <w:pPr>
        <w:numPr>
          <w:ilvl w:val="0"/>
          <w:numId w:val="10"/>
        </w:numPr>
        <w:spacing w:after="80" w:line="300" w:lineRule="auto"/>
      </w:pPr>
      <w:r>
        <w:rPr>
          <w:rFonts w:ascii="Calibri" w:hAnsi="Calibri" w:eastAsia="Calibri"/>
          <w:color w:val="111827"/>
          <w:sz w:val="21"/>
        </w:rPr>
        <w:t>Support translation-ready labels and flexible text length.</w:t>
      </w:r>
    </w:p>
    <w:p>
      <w:pPr>
        <w:numPr>
          <w:ilvl w:val="0"/>
          <w:numId w:val="10"/>
        </w:numPr>
        <w:spacing w:after="80" w:line="300" w:lineRule="auto"/>
      </w:pPr>
      <w:r>
        <w:rPr>
          <w:rFonts w:ascii="Calibri" w:hAnsi="Calibri" w:eastAsia="Calibri"/>
          <w:color w:val="111827"/>
          <w:sz w:val="21"/>
        </w:rPr>
        <w:t>Do not embed currency symbols, tax terms, date formats, or English-only status assumptions in metric logic.</w:t>
      </w:r>
    </w:p>
    <w:p>
      <w:pPr>
        <w:numPr>
          <w:ilvl w:val="0"/>
          <w:numId w:val="10"/>
        </w:numPr>
        <w:spacing w:after="80" w:line="300" w:lineRule="auto"/>
      </w:pPr>
      <w:r>
        <w:rPr>
          <w:rFonts w:ascii="Calibri" w:hAnsi="Calibri" w:eastAsia="Calibri"/>
          <w:color w:val="111827"/>
          <w:sz w:val="21"/>
        </w:rPr>
        <w:t>When several currencies are supported, identify conversion basis and rate date or avoid invalid aggregation.</w:t>
      </w:r>
    </w:p>
    <w:p>
      <w:pPr>
        <w:numPr>
          <w:ilvl w:val="0"/>
          <w:numId w:val="10"/>
        </w:numPr>
        <w:spacing w:after="80" w:line="300" w:lineRule="auto"/>
      </w:pPr>
      <w:r>
        <w:rPr>
          <w:rFonts w:ascii="Calibri" w:hAnsi="Calibri" w:eastAsia="Calibri"/>
          <w:color w:val="111827"/>
          <w:sz w:val="21"/>
        </w:rPr>
        <w:t>Percentages in the P&amp;L Snapshot shall use one decimal place unless a later governed standard supersedes it.</w:t>
      </w:r>
    </w:p>
    <w:p>
      <w:pPr>
        <w:pStyle w:val="Heading1"/>
      </w:pPr>
      <w:r>
        <w:t>35. Personalization and Default Experience</w:t>
      </w:r>
    </w:p>
    <w:p>
      <w:r>
        <w:rPr>
          <w:rFonts w:ascii="Calibri" w:hAnsi="Calibri" w:eastAsia="Calibri"/>
          <w:color w:val="111827"/>
        </w:rPr>
        <w:t>The initial release shall prioritize a strong governed default over unrestricted widget building. Permitted personalization may include default period, pinned reports, preferred quick actions, collapsed sections, and authorized widget order.</w:t>
      </w:r>
    </w:p>
    <w:p>
      <w:pPr>
        <w:numPr>
          <w:ilvl w:val="0"/>
          <w:numId w:val="10"/>
        </w:numPr>
        <w:spacing w:after="80" w:line="300" w:lineRule="auto"/>
      </w:pPr>
      <w:r>
        <w:rPr>
          <w:rFonts w:ascii="Calibri" w:hAnsi="Calibri" w:eastAsia="Calibri"/>
          <w:color w:val="111827"/>
          <w:sz w:val="21"/>
        </w:rPr>
        <w:t>A user preference shall not change the metric formula or underlying permission.</w:t>
      </w:r>
    </w:p>
    <w:p>
      <w:pPr>
        <w:numPr>
          <w:ilvl w:val="0"/>
          <w:numId w:val="10"/>
        </w:numPr>
        <w:spacing w:after="80" w:line="300" w:lineRule="auto"/>
      </w:pPr>
      <w:r>
        <w:rPr>
          <w:rFonts w:ascii="Calibri" w:hAnsi="Calibri" w:eastAsia="Calibri"/>
          <w:color w:val="111827"/>
          <w:sz w:val="21"/>
        </w:rPr>
        <w:t>Critical Needs Attention items shall not be permanently hidden through ordinary personalization.</w:t>
      </w:r>
    </w:p>
    <w:p>
      <w:pPr>
        <w:numPr>
          <w:ilvl w:val="0"/>
          <w:numId w:val="10"/>
        </w:numPr>
        <w:spacing w:after="80" w:line="300" w:lineRule="auto"/>
      </w:pPr>
      <w:r>
        <w:rPr>
          <w:rFonts w:ascii="Calibri" w:hAnsi="Calibri" w:eastAsia="Calibri"/>
          <w:color w:val="111827"/>
          <w:sz w:val="21"/>
        </w:rPr>
        <w:t>Reset to Default shall restore the approved Dashboard composition without affecting business data.</w:t>
      </w:r>
    </w:p>
    <w:p>
      <w:pPr>
        <w:numPr>
          <w:ilvl w:val="0"/>
          <w:numId w:val="10"/>
        </w:numPr>
        <w:spacing w:after="80" w:line="300" w:lineRule="auto"/>
      </w:pPr>
      <w:r>
        <w:rPr>
          <w:rFonts w:ascii="Calibri" w:hAnsi="Calibri" w:eastAsia="Calibri"/>
          <w:color w:val="111827"/>
          <w:sz w:val="21"/>
        </w:rPr>
        <w:t>Personalization shall be tenant- and user-scoped and shall survive ordinary session changes.</w:t>
      </w:r>
    </w:p>
    <w:p>
      <w:r>
        <w:br w:type="page"/>
      </w:r>
    </w:p>
    <w:p>
      <w:pPr>
        <w:spacing w:before="920" w:after="100"/>
      </w:pPr>
      <w:r>
        <w:rPr>
          <w:rFonts w:ascii="Calibri" w:hAnsi="Calibri" w:eastAsia="Calibri"/>
          <w:b/>
          <w:color w:val="F59E0B"/>
          <w:sz w:val="20"/>
        </w:rPr>
        <w:t>PART V</w:t>
      </w:r>
    </w:p>
    <w:p>
      <w:pPr>
        <w:spacing w:after="160"/>
      </w:pPr>
      <w:r>
        <w:rPr>
          <w:rFonts w:ascii="Calibri" w:hAnsi="Calibri" w:eastAsia="Calibri"/>
          <w:b/>
          <w:color w:val="0B2545"/>
          <w:sz w:val="50"/>
        </w:rPr>
        <w:t>Security, Quality, and Intelligence</w:t>
      </w:r>
    </w:p>
    <w:p>
      <w:pPr>
        <w:spacing w:after="360"/>
        <w:pBdr>
          <w:bottom w:val="single" w:sz="8" w:space="5" w:color="E8EEF5"/>
        </w:pBdr>
      </w:pPr>
      <w:r>
        <w:rPr>
          <w:rFonts w:ascii="Calibri" w:hAnsi="Calibri" w:eastAsia="Calibri"/>
          <w:color w:val="5B6573"/>
          <w:sz w:val="24"/>
        </w:rPr>
        <w:t>Authorization, privacy, entitlements, performance, observability, testing, AI readiness, and acceptance.</w:t>
      </w:r>
    </w:p>
    <w:p>
      <w:pPr>
        <w:pStyle w:val="Heading1"/>
      </w:pPr>
      <w:r>
        <w:t>36. Roles and Authorized Views</w:t>
      </w:r>
    </w:p>
    <w:tbl>
      <w:tblPr>
        <w:tblW w:type="dxa" w:w="9360"/>
        <w:jc w:val="left"/>
        <w:tblLayout w:type="fixed"/>
        <w:tblLook w:firstColumn="1" w:firstRow="1" w:lastColumn="0" w:lastRow="0" w:noHBand="0" w:noVBand="1" w:val="04A0"/>
        <w:tblInd w:w="120" w:type="dxa"/>
      </w:tblPr>
      <w:tblGrid>
        <w:gridCol w:w="2200"/>
        <w:gridCol w:w="4460"/>
        <w:gridCol w:w="270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Role archetype</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emphasis</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Typical limitation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Business Owner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Full authorized business condition, performance, attention, and action.</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Subject to company/branch and edition scope.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Manager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Operational KPIs, exceptions, team tasks, approvals, and drill-down.</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administrative or financial detail beyond assigned authority.</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Cashier / Sales User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Frequent actions, recent assigned activity, and limited operational attention.</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protected profit, payroll, bank, or broad business totals unless granted.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Bookkeeper / Finance User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Receivables, payables, cash, expenses, reports, reconciliation, and exceptions.</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No user/security administration unless separately granted.</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Administrator</w:t>
            </w:r>
          </w:p>
        </w:tc>
        <w:tc>
          <w:tcPr>
            <w:tcW w:type="dxa" w:w="4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Configuration health, users, roles, modules, subscription, and system alerts.</w:t>
            </w:r>
          </w:p>
        </w:tc>
        <w:tc>
          <w:tcPr>
            <w:tcW w:type="dxa" w:w="2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financial values only when the role also has those permissions.</w:t>
            </w:r>
          </w:p>
        </w:tc>
      </w:tr>
    </w:tbl>
    <w:p>
      <w:pPr>
        <w:spacing w:after="0"/>
      </w:pPr>
    </w:p>
    <w:p>
      <w:r>
        <w:rPr>
          <w:rFonts w:ascii="Calibri" w:hAnsi="Calibri" w:eastAsia="Calibri"/>
          <w:color w:val="111827"/>
        </w:rPr>
        <w:t>Roles are archetypes, not hard-coded permission bundles. The server shall enforce capability and data-scope authorization for every metric, list, report, task, and action.</w:t>
      </w:r>
    </w:p>
    <w:p>
      <w:pPr>
        <w:pStyle w:val="Heading1"/>
      </w:pPr>
      <w:r>
        <w:t>37. Security and Privacy Controls</w:t>
      </w:r>
    </w:p>
    <w:p>
      <w:pPr>
        <w:numPr>
          <w:ilvl w:val="0"/>
          <w:numId w:val="10"/>
        </w:numPr>
        <w:spacing w:after="80" w:line="300" w:lineRule="auto"/>
      </w:pPr>
      <w:r>
        <w:rPr>
          <w:rFonts w:ascii="Calibri" w:hAnsi="Calibri" w:eastAsia="Calibri"/>
          <w:color w:val="111827"/>
          <w:sz w:val="21"/>
        </w:rPr>
        <w:t>Authorize every Dashboard query and drill-down at the server; UI hiding is not a security boundary.</w:t>
      </w:r>
    </w:p>
    <w:p>
      <w:pPr>
        <w:numPr>
          <w:ilvl w:val="0"/>
          <w:numId w:val="10"/>
        </w:numPr>
        <w:spacing w:after="80" w:line="300" w:lineRule="auto"/>
      </w:pPr>
      <w:r>
        <w:rPr>
          <w:rFonts w:ascii="Calibri" w:hAnsi="Calibri" w:eastAsia="Calibri"/>
          <w:color w:val="111827"/>
          <w:sz w:val="21"/>
        </w:rPr>
        <w:t>Do not combine cached results across tenants, users, roles, branches, or incompatible scope.</w:t>
      </w:r>
    </w:p>
    <w:p>
      <w:pPr>
        <w:numPr>
          <w:ilvl w:val="0"/>
          <w:numId w:val="10"/>
        </w:numPr>
        <w:spacing w:after="80" w:line="300" w:lineRule="auto"/>
      </w:pPr>
      <w:r>
        <w:rPr>
          <w:rFonts w:ascii="Calibri" w:hAnsi="Calibri" w:eastAsia="Calibri"/>
          <w:color w:val="111827"/>
          <w:sz w:val="21"/>
        </w:rPr>
        <w:t>Mask or omit protected names, bank details, employee information, profit values, and other sensitive content when not authorized.</w:t>
      </w:r>
    </w:p>
    <w:p>
      <w:pPr>
        <w:numPr>
          <w:ilvl w:val="0"/>
          <w:numId w:val="10"/>
        </w:numPr>
        <w:spacing w:after="80" w:line="300" w:lineRule="auto"/>
      </w:pPr>
      <w:r>
        <w:rPr>
          <w:rFonts w:ascii="Calibri" w:hAnsi="Calibri" w:eastAsia="Calibri"/>
          <w:color w:val="111827"/>
          <w:sz w:val="21"/>
        </w:rPr>
        <w:t>Use secure deep links that revalidate authentication, permission, current status, and tenant scope.</w:t>
      </w:r>
    </w:p>
    <w:p>
      <w:pPr>
        <w:numPr>
          <w:ilvl w:val="0"/>
          <w:numId w:val="10"/>
        </w:numPr>
        <w:spacing w:after="80" w:line="300" w:lineRule="auto"/>
      </w:pPr>
      <w:r>
        <w:rPr>
          <w:rFonts w:ascii="Calibri" w:hAnsi="Calibri" w:eastAsia="Calibri"/>
          <w:color w:val="111827"/>
          <w:sz w:val="21"/>
        </w:rPr>
        <w:t>Log access to high-risk financial views, exports, or administrative information when policy requires it.</w:t>
      </w:r>
    </w:p>
    <w:p>
      <w:pPr>
        <w:numPr>
          <w:ilvl w:val="0"/>
          <w:numId w:val="10"/>
        </w:numPr>
        <w:spacing w:after="80" w:line="300" w:lineRule="auto"/>
      </w:pPr>
      <w:r>
        <w:rPr>
          <w:rFonts w:ascii="Calibri" w:hAnsi="Calibri" w:eastAsia="Calibri"/>
          <w:color w:val="111827"/>
          <w:sz w:val="21"/>
        </w:rPr>
        <w:t>Do not place secrets, tokens, full protected payloads, or unnecessary personal data in client state, URLs, events, or logs.</w:t>
      </w:r>
    </w:p>
    <w:p>
      <w:pPr>
        <w:pStyle w:val="Heading1"/>
      </w:pPr>
      <w:r>
        <w:t>38. Edition and Capability Controls</w:t>
      </w:r>
    </w:p>
    <w:p>
      <w:r>
        <w:rPr>
          <w:rFonts w:ascii="Calibri" w:hAnsi="Calibri" w:eastAsia="Calibri"/>
          <w:color w:val="111827"/>
        </w:rPr>
        <w:t>Dashboard composition shall use capability-based entitlements from Core. Plan names and prices shall not be embedded in Dashboard logic.</w:t>
      </w:r>
    </w:p>
    <w:tbl>
      <w:tblPr>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 state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Dashboard behavior</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Included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normal authorized content and actions.</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Excluded and not useful</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Omit to preserve simplicity.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Useful for restrained discovery</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a clear locked state without interrupting the user's core task.</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Module not configured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setup guidance only to users who can act; otherwise omit or explain safely.</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Downgraded</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Preserve records; show approved read-only or restricted behavior without data disappearance.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Temporarily unavailable</w:t>
            </w:r>
          </w:p>
        </w:tc>
        <w:tc>
          <w:tcPr>
            <w:tcW w:type="dxa" w:w="67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Show status, last updated time, and safe recovery path.</w:t>
            </w:r>
          </w:p>
        </w:tc>
      </w:tr>
    </w:tbl>
    <w:p>
      <w:pPr>
        <w:spacing w:after="0"/>
      </w:pPr>
    </w:p>
    <w:p>
      <w:pPr>
        <w:pStyle w:val="Heading1"/>
      </w:pPr>
      <w:r>
        <w:t>39. Performance and Reliability</w:t>
      </w:r>
    </w:p>
    <w:tbl>
      <w:tblPr>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Target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requirement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Immediate interaction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Local visual response to filter, expand, or selection input within approximately 100 ms where rendering permits.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Initial useful content</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Needs Attention and core condition become usable within approximately 2 seconds under normal supported conditions.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Progressive completion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Slower panels load independently without blocking already usable content.</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Refresh</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Prevent duplicate requests, cancel obsolete requests where safe, and retain the current view during recoverable refresh.</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Failure isolation</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One source-module failure shall not blank unrelated Dashboard panels.</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Scale</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 server-side aggregation, pagination, bounded activity/task lists, and governed caching.</w:t>
            </w:r>
          </w:p>
        </w:tc>
      </w:tr>
      <w:tr>
        <w:trPr>
          <w:cantSplit/>
        </w:trPr>
        <w:tc>
          <w:tcPr>
            <w:tcW w:type="dxa" w:w="2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Consistency</w:t>
            </w:r>
          </w:p>
        </w:tc>
        <w:tc>
          <w:tcPr>
            <w:tcW w:type="dxa" w:w="7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 just-completed transaction shall not appear failed or duplicated because of delayed projection refresh.</w:t>
            </w:r>
          </w:p>
        </w:tc>
      </w:tr>
    </w:tbl>
    <w:p>
      <w:pPr>
        <w:spacing w:after="0"/>
      </w:pPr>
    </w:p>
    <w:p>
      <w:pPr>
        <w:pStyle w:val="Heading1"/>
      </w:pPr>
      <w:r>
        <w:t>40. Observability and Operational Health</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Signal</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Required evidence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Correlation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Connect Dashboard request, module queries, reporting calculation, cache, and user-visible result.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Latency</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Measure total load and per-panel/query latency by tenant-safe dimensions.</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Freshness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Measure source timestamp, projection lag, cache age, and stale-panel rate.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Errors</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Distinguish authorization, source rejection, missing configuration, timeout, and unexpected defect.</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Reconciliation</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Detect persistent mismatch between KPI and its governed drill-down/report where feasible.</w:t>
            </w:r>
          </w:p>
        </w:tc>
      </w:tr>
      <w:tr>
        <w:trPr>
          <w:cantSplit/>
        </w:trPr>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Usage</w:t>
            </w:r>
          </w:p>
        </w:tc>
        <w:tc>
          <w:tcPr>
            <w:tcW w:type="dxa" w:w="74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Measure panel/action use with privacy-respecting analytics and no protected payload capture.</w:t>
            </w:r>
          </w:p>
        </w:tc>
      </w:tr>
    </w:tbl>
    <w:p>
      <w:pPr>
        <w:spacing w:after="0"/>
      </w:pPr>
    </w:p>
    <w:p>
      <w:pPr>
        <w:pStyle w:val="Heading1"/>
      </w:pPr>
      <w:r>
        <w:t>41. Testing and Quality Assurance</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Test area</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Minimum coverage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Metric correctness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Formula, status inclusion, dates, signs, rounding, currency, zero/negative cases, and reconciliation.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Role, tenant, branch, direct-link, cache invalidation, and permission-change scenarios.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Attention/tasks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Creation, grouping, priority, count reconciliation, resolution, deduplication, and deep link.</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Events/freshness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Committed event, delayed event, duplicate event, out-of-order event, stale cache, and refresh.</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UX states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Loading, no data, no activity, partial, stale, missing configuration, unauthorized, and error.</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Responsive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Mobile, tablet, desktop, wide viewport, zoom, long labels, and high-density values.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Accessibility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Keyboard, focus, headings/regions, screen reader, status announcements, contrast, and chart alternative.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Reliability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Timeout, retry, cancellation, source outage, session change, and reconnect without duplicate effect.</w:t>
            </w:r>
          </w:p>
        </w:tc>
      </w:tr>
    </w:tbl>
    <w:p>
      <w:pPr>
        <w:spacing w:after="0"/>
      </w:pPr>
    </w:p>
    <w:p>
      <w:pPr>
        <w:pStyle w:val="Heading1"/>
      </w:pPr>
      <w:r>
        <w:t>42. AI-Ready Design and Human Control</w:t>
      </w:r>
    </w:p>
    <w:p>
      <w:r>
        <w:rPr>
          <w:rFonts w:ascii="Calibri" w:hAnsi="Calibri" w:eastAsia="Calibri"/>
          <w:color w:val="111827"/>
        </w:rPr>
        <w:t>The Dashboard shall be ready to present future AI-assisted observations, forecasts, and recommendations. AI output is supplementary and shall not replace governed metrics or silently execute a transaction.</w:t>
      </w:r>
    </w:p>
    <w:p>
      <w:pPr>
        <w:numPr>
          <w:ilvl w:val="0"/>
          <w:numId w:val="10"/>
        </w:numPr>
        <w:spacing w:after="80" w:line="300" w:lineRule="auto"/>
      </w:pPr>
      <w:r>
        <w:rPr>
          <w:rFonts w:ascii="Calibri" w:hAnsi="Calibri" w:eastAsia="Calibri"/>
          <w:color w:val="111827"/>
          <w:sz w:val="21"/>
        </w:rPr>
        <w:t>Ground AI output in authorized, versioned, time-stamped business data and identify the period and scope used.</w:t>
      </w:r>
    </w:p>
    <w:p>
      <w:pPr>
        <w:numPr>
          <w:ilvl w:val="0"/>
          <w:numId w:val="10"/>
        </w:numPr>
        <w:spacing w:after="80" w:line="300" w:lineRule="auto"/>
      </w:pPr>
      <w:r>
        <w:rPr>
          <w:rFonts w:ascii="Calibri" w:hAnsi="Calibri" w:eastAsia="Calibri"/>
          <w:color w:val="111827"/>
          <w:sz w:val="21"/>
        </w:rPr>
        <w:t>Label AI-generated or AI-assisted content clearly and distinguish it from official figures.</w:t>
      </w:r>
    </w:p>
    <w:p>
      <w:pPr>
        <w:numPr>
          <w:ilvl w:val="0"/>
          <w:numId w:val="10"/>
        </w:numPr>
        <w:spacing w:after="80" w:line="300" w:lineRule="auto"/>
      </w:pPr>
      <w:r>
        <w:rPr>
          <w:rFonts w:ascii="Calibri" w:hAnsi="Calibri" w:eastAsia="Calibri"/>
          <w:color w:val="111827"/>
          <w:sz w:val="21"/>
        </w:rPr>
        <w:t>Provide source references or explainable drivers appropriate to the recommendation.</w:t>
      </w:r>
    </w:p>
    <w:p>
      <w:pPr>
        <w:numPr>
          <w:ilvl w:val="0"/>
          <w:numId w:val="10"/>
        </w:numPr>
        <w:spacing w:after="80" w:line="300" w:lineRule="auto"/>
      </w:pPr>
      <w:r>
        <w:rPr>
          <w:rFonts w:ascii="Calibri" w:hAnsi="Calibri" w:eastAsia="Calibri"/>
          <w:color w:val="111827"/>
          <w:sz w:val="21"/>
        </w:rPr>
        <w:t>Show uncertainty and limitations; do not fabricate missing transactions or imply precision unsupported by the data.</w:t>
      </w:r>
    </w:p>
    <w:p>
      <w:pPr>
        <w:numPr>
          <w:ilvl w:val="0"/>
          <w:numId w:val="10"/>
        </w:numPr>
        <w:spacing w:after="80" w:line="300" w:lineRule="auto"/>
      </w:pPr>
      <w:r>
        <w:rPr>
          <w:rFonts w:ascii="Calibri" w:hAnsi="Calibri" w:eastAsia="Calibri"/>
          <w:color w:val="111827"/>
          <w:sz w:val="21"/>
        </w:rPr>
        <w:t>Require ordinary module permissions and human confirmation before opening or completing a material action.</w:t>
      </w:r>
    </w:p>
    <w:p>
      <w:pPr>
        <w:numPr>
          <w:ilvl w:val="0"/>
          <w:numId w:val="10"/>
        </w:numPr>
        <w:spacing w:after="80" w:line="300" w:lineRule="auto"/>
      </w:pPr>
      <w:r>
        <w:rPr>
          <w:rFonts w:ascii="Calibri" w:hAnsi="Calibri" w:eastAsia="Calibri"/>
          <w:color w:val="111827"/>
          <w:sz w:val="21"/>
        </w:rPr>
        <w:t>Record prompts, model/version, evidence references, output, user decision, and resulting action according to approved privacy and audit policy.</w:t>
      </w:r>
    </w:p>
    <w:p>
      <w:pPr>
        <w:numPr>
          <w:ilvl w:val="0"/>
          <w:numId w:val="10"/>
        </w:numPr>
        <w:spacing w:after="80" w:line="300" w:lineRule="auto"/>
      </w:pPr>
      <w:r>
        <w:rPr>
          <w:rFonts w:ascii="Calibri" w:hAnsi="Calibri" w:eastAsia="Calibri"/>
          <w:color w:val="111827"/>
          <w:sz w:val="21"/>
        </w:rPr>
        <w:t>The Dashboard remains fully correct and usable when AI services are unavailable.</w:t>
      </w:r>
    </w:p>
    <w:p>
      <w:pPr>
        <w:pStyle w:val="Heading1"/>
      </w:pPr>
      <w:r>
        <w:t>43. Module Acceptance Criteria</w:t>
      </w:r>
    </w:p>
    <w:p>
      <w:r>
        <w:rPr>
          <w:rFonts w:ascii="Calibri" w:hAnsi="Calibri" w:eastAsia="Calibri"/>
          <w:color w:val="111827"/>
        </w:rPr>
        <w:t>MDS-100 is considered implemented only when the product can demonstrate that:</w:t>
      </w:r>
    </w:p>
    <w:p>
      <w:pPr>
        <w:numPr>
          <w:ilvl w:val="0"/>
          <w:numId w:val="10"/>
        </w:numPr>
        <w:spacing w:after="80" w:line="300" w:lineRule="auto"/>
      </w:pPr>
      <w:r>
        <w:rPr>
          <w:rFonts w:ascii="Calibri" w:hAnsi="Calibri" w:eastAsia="Calibri"/>
          <w:color w:val="111827"/>
          <w:sz w:val="21"/>
        </w:rPr>
        <w:t>An authorized user can identify business condition, urgent issues, and available next actions from one Dashboard.</w:t>
      </w:r>
    </w:p>
    <w:p>
      <w:pPr>
        <w:numPr>
          <w:ilvl w:val="0"/>
          <w:numId w:val="10"/>
        </w:numPr>
        <w:spacing w:after="80" w:line="300" w:lineRule="auto"/>
      </w:pPr>
      <w:r>
        <w:rPr>
          <w:rFonts w:ascii="Calibri" w:hAnsi="Calibri" w:eastAsia="Calibri"/>
          <w:color w:val="111827"/>
          <w:sz w:val="21"/>
        </w:rPr>
        <w:t>Every displayed number has a governed owner, formula/definition, period, scope, freshness, and drill-down.</w:t>
      </w:r>
    </w:p>
    <w:p>
      <w:pPr>
        <w:numPr>
          <w:ilvl w:val="0"/>
          <w:numId w:val="10"/>
        </w:numPr>
        <w:spacing w:after="80" w:line="300" w:lineRule="auto"/>
      </w:pPr>
      <w:r>
        <w:rPr>
          <w:rFonts w:ascii="Calibri" w:hAnsi="Calibri" w:eastAsia="Calibri"/>
          <w:color w:val="111827"/>
          <w:sz w:val="21"/>
        </w:rPr>
        <w:t>The P&amp;L Snapshot reconciles to MDS-900 for the same scope and period and displays percentages to one decimal place.</w:t>
      </w:r>
    </w:p>
    <w:p>
      <w:pPr>
        <w:numPr>
          <w:ilvl w:val="0"/>
          <w:numId w:val="10"/>
        </w:numPr>
        <w:spacing w:after="80" w:line="300" w:lineRule="auto"/>
      </w:pPr>
      <w:r>
        <w:rPr>
          <w:rFonts w:ascii="Calibri" w:hAnsi="Calibri" w:eastAsia="Calibri"/>
          <w:color w:val="111827"/>
          <w:sz w:val="21"/>
        </w:rPr>
        <w:t>Cash In versus Cash Out uses actual cash-account movements and excludes internal-transfer inflation.</w:t>
      </w:r>
    </w:p>
    <w:p>
      <w:pPr>
        <w:numPr>
          <w:ilvl w:val="0"/>
          <w:numId w:val="10"/>
        </w:numPr>
        <w:spacing w:after="80" w:line="300" w:lineRule="auto"/>
      </w:pPr>
      <w:r>
        <w:rPr>
          <w:rFonts w:ascii="Calibri" w:hAnsi="Calibri" w:eastAsia="Calibri"/>
          <w:color w:val="111827"/>
          <w:sz w:val="21"/>
        </w:rPr>
        <w:t>Needs Attention counts reconcile or explicitly disclose that only a subset is shown.</w:t>
      </w:r>
    </w:p>
    <w:p>
      <w:pPr>
        <w:numPr>
          <w:ilvl w:val="0"/>
          <w:numId w:val="10"/>
        </w:numPr>
        <w:spacing w:after="80" w:line="300" w:lineRule="auto"/>
      </w:pPr>
      <w:r>
        <w:rPr>
          <w:rFonts w:ascii="Calibri" w:hAnsi="Calibri" w:eastAsia="Calibri"/>
          <w:color w:val="111827"/>
          <w:sz w:val="21"/>
        </w:rPr>
        <w:t>Quick Actions invoke the owning module and cannot bypass permissions, validation, approval, status, or audit.</w:t>
      </w:r>
    </w:p>
    <w:p>
      <w:pPr>
        <w:numPr>
          <w:ilvl w:val="0"/>
          <w:numId w:val="10"/>
        </w:numPr>
        <w:spacing w:after="80" w:line="300" w:lineRule="auto"/>
      </w:pPr>
      <w:r>
        <w:rPr>
          <w:rFonts w:ascii="Calibri" w:hAnsi="Calibri" w:eastAsia="Calibri"/>
          <w:color w:val="111827"/>
          <w:sz w:val="21"/>
        </w:rPr>
        <w:t>Partial source failures do not misrepresent unavailable values as zero.</w:t>
      </w:r>
    </w:p>
    <w:p>
      <w:pPr>
        <w:numPr>
          <w:ilvl w:val="0"/>
          <w:numId w:val="10"/>
        </w:numPr>
        <w:spacing w:after="80" w:line="300" w:lineRule="auto"/>
      </w:pPr>
      <w:r>
        <w:rPr>
          <w:rFonts w:ascii="Calibri" w:hAnsi="Calibri" w:eastAsia="Calibri"/>
          <w:color w:val="111827"/>
          <w:sz w:val="21"/>
        </w:rPr>
        <w:t>Role, tenant, branch, edition, and permission changes invalidate unauthorized Dashboard content.</w:t>
      </w:r>
    </w:p>
    <w:p>
      <w:pPr>
        <w:numPr>
          <w:ilvl w:val="0"/>
          <w:numId w:val="10"/>
        </w:numPr>
        <w:spacing w:after="80" w:line="300" w:lineRule="auto"/>
      </w:pPr>
      <w:r>
        <w:rPr>
          <w:rFonts w:ascii="Calibri" w:hAnsi="Calibri" w:eastAsia="Calibri"/>
          <w:color w:val="111827"/>
          <w:sz w:val="21"/>
        </w:rPr>
        <w:t>Responsive and accessibility checks pass across the supported viewport and assistive-technology baseline.</w:t>
      </w:r>
    </w:p>
    <w:p>
      <w:pPr>
        <w:numPr>
          <w:ilvl w:val="0"/>
          <w:numId w:val="10"/>
        </w:numPr>
        <w:spacing w:after="80" w:line="300" w:lineRule="auto"/>
      </w:pPr>
      <w:r>
        <w:rPr>
          <w:rFonts w:ascii="Calibri" w:hAnsi="Calibri" w:eastAsia="Calibri"/>
          <w:color w:val="111827"/>
          <w:sz w:val="21"/>
        </w:rPr>
        <w:t>The Dashboard remains usable without AI and without unrestricted personalization.</w:t>
      </w:r>
    </w:p>
    <w:p>
      <w:r>
        <w:br w:type="page"/>
      </w:r>
    </w:p>
    <w:p>
      <w:pPr>
        <w:spacing w:before="920" w:after="100"/>
      </w:pPr>
      <w:r>
        <w:rPr>
          <w:rFonts w:ascii="Calibri" w:hAnsi="Calibri" w:eastAsia="Calibri"/>
          <w:b/>
          <w:color w:val="F59E0B"/>
          <w:sz w:val="20"/>
        </w:rPr>
        <w:t>PART VI</w:t>
      </w:r>
    </w:p>
    <w:p>
      <w:pPr>
        <w:spacing w:after="160"/>
      </w:pPr>
      <w:r>
        <w:rPr>
          <w:rFonts w:ascii="Calibri" w:hAnsi="Calibri" w:eastAsia="Calibri"/>
          <w:b/>
          <w:color w:val="0B2545"/>
          <w:sz w:val="50"/>
        </w:rPr>
        <w:t>Governance and Evolution</w:t>
      </w:r>
    </w:p>
    <w:p>
      <w:pPr>
        <w:spacing w:after="360"/>
        <w:pBdr>
          <w:bottom w:val="single" w:sz="8" w:space="5" w:color="E8EEF5"/>
        </w:pBdr>
      </w:pPr>
      <w:r>
        <w:rPr>
          <w:rFonts w:ascii="Calibri" w:hAnsi="Calibri" w:eastAsia="Calibri"/>
          <w:color w:val="5B6573"/>
          <w:sz w:val="24"/>
        </w:rPr>
        <w:t>Traceability, implementation handoff, controlled expansion, success indicators, and formal design authority.</w:t>
      </w:r>
    </w:p>
    <w:p>
      <w:pPr>
        <w:pStyle w:val="Heading1"/>
      </w:pPr>
      <w:r>
        <w:t>44. Traceability</w:t>
      </w:r>
    </w:p>
    <w:tbl>
      <w:tblPr>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MDS-100 area</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Downstream artifact</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Dashboard composition and hierarchy</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UID-100, WF-DSH-001, UI-DSH-001, SCR-DSH-001</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Metric definitions</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MDD/DBS data definitions, API query contracts, MDS-900 report definitions, TST cases</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Attention, activity, and tasks</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Business Event catalog, workflow definitions, API contracts, notification rules</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Drill-down and quick actions</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Route map, owning-module MDS/UID/SCR, permission matrix</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Freshness and caching</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Platform architecture, query/projection design, observability, performance tests</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Security and scope</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Access-control matrix, tenant tests, privacy review, audit requirements</w:t>
            </w:r>
          </w:p>
        </w:tc>
      </w:tr>
      <w:tr>
        <w:trPr>
          <w:cantSplit/>
        </w:trPr>
        <w:tc>
          <w:tcPr>
            <w:tcW w:type="dxa" w:w="3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Responsive/accessibility</w:t>
            </w:r>
          </w:p>
        </w:tc>
        <w:tc>
          <w:tcPr>
            <w:tcW w:type="dxa" w:w="6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UID-100, component specifications, accessibility test evidence</w:t>
            </w:r>
          </w:p>
        </w:tc>
      </w:tr>
    </w:tbl>
    <w:p>
      <w:pPr>
        <w:spacing w:after="0"/>
      </w:pPr>
    </w:p>
    <w:p>
      <w:pPr>
        <w:pStyle w:val="Heading1"/>
      </w:pPr>
      <w:r>
        <w:t>45. Implementation Handoff Requirements</w:t>
      </w:r>
    </w:p>
    <w:p>
      <w:pPr>
        <w:numPr>
          <w:ilvl w:val="0"/>
          <w:numId w:val="10"/>
        </w:numPr>
        <w:spacing w:after="80" w:line="300" w:lineRule="auto"/>
      </w:pPr>
      <w:r>
        <w:rPr>
          <w:rFonts w:ascii="Calibri" w:hAnsi="Calibri" w:eastAsia="Calibri"/>
          <w:color w:val="111827"/>
          <w:sz w:val="21"/>
        </w:rPr>
        <w:t>Approved screen and interaction specification for the Dashboard and every drill-down entry point.</w:t>
      </w:r>
    </w:p>
    <w:p>
      <w:pPr>
        <w:numPr>
          <w:ilvl w:val="0"/>
          <w:numId w:val="10"/>
        </w:numPr>
        <w:spacing w:after="80" w:line="300" w:lineRule="auto"/>
      </w:pPr>
      <w:r>
        <w:rPr>
          <w:rFonts w:ascii="Calibri" w:hAnsi="Calibri" w:eastAsia="Calibri"/>
          <w:color w:val="111827"/>
          <w:sz w:val="21"/>
        </w:rPr>
        <w:t>Metric catalog with IDs, owners, formulas, filters, currency, period basis, definition version, and reconciliation source.</w:t>
      </w:r>
    </w:p>
    <w:p>
      <w:pPr>
        <w:numPr>
          <w:ilvl w:val="0"/>
          <w:numId w:val="10"/>
        </w:numPr>
        <w:spacing w:after="80" w:line="300" w:lineRule="auto"/>
      </w:pPr>
      <w:r>
        <w:rPr>
          <w:rFonts w:ascii="Calibri" w:hAnsi="Calibri" w:eastAsia="Calibri"/>
          <w:color w:val="111827"/>
          <w:sz w:val="21"/>
        </w:rPr>
        <w:t>Attention and Action Center catalogs with priority, trigger, task owner, resolution, and deep-link rules.</w:t>
      </w:r>
    </w:p>
    <w:p>
      <w:pPr>
        <w:numPr>
          <w:ilvl w:val="0"/>
          <w:numId w:val="10"/>
        </w:numPr>
        <w:spacing w:after="80" w:line="300" w:lineRule="auto"/>
      </w:pPr>
      <w:r>
        <w:rPr>
          <w:rFonts w:ascii="Calibri" w:hAnsi="Calibri" w:eastAsia="Calibri"/>
          <w:color w:val="111827"/>
          <w:sz w:val="21"/>
        </w:rPr>
        <w:t>Module query/API contracts including authorization, scope, freshness, paging, and error semantics.</w:t>
      </w:r>
    </w:p>
    <w:p>
      <w:pPr>
        <w:numPr>
          <w:ilvl w:val="0"/>
          <w:numId w:val="10"/>
        </w:numPr>
        <w:spacing w:after="80" w:line="300" w:lineRule="auto"/>
      </w:pPr>
      <w:r>
        <w:rPr>
          <w:rFonts w:ascii="Calibri" w:hAnsi="Calibri" w:eastAsia="Calibri"/>
          <w:color w:val="111827"/>
          <w:sz w:val="21"/>
        </w:rPr>
        <w:t>Business Event subscriptions and idempotent projection-update behavior.</w:t>
      </w:r>
    </w:p>
    <w:p>
      <w:pPr>
        <w:numPr>
          <w:ilvl w:val="0"/>
          <w:numId w:val="10"/>
        </w:numPr>
        <w:spacing w:after="80" w:line="300" w:lineRule="auto"/>
      </w:pPr>
      <w:r>
        <w:rPr>
          <w:rFonts w:ascii="Calibri" w:hAnsi="Calibri" w:eastAsia="Calibri"/>
          <w:color w:val="111827"/>
          <w:sz w:val="21"/>
        </w:rPr>
        <w:t>Dashboard preference, cache, and invalidation design.</w:t>
      </w:r>
    </w:p>
    <w:p>
      <w:pPr>
        <w:numPr>
          <w:ilvl w:val="0"/>
          <w:numId w:val="10"/>
        </w:numPr>
        <w:spacing w:after="80" w:line="300" w:lineRule="auto"/>
      </w:pPr>
      <w:r>
        <w:rPr>
          <w:rFonts w:ascii="Calibri" w:hAnsi="Calibri" w:eastAsia="Calibri"/>
          <w:color w:val="111827"/>
          <w:sz w:val="21"/>
        </w:rPr>
        <w:t>Responsive, accessibility, performance, security, and failure-state test cases.</w:t>
      </w:r>
    </w:p>
    <w:p>
      <w:pPr>
        <w:numPr>
          <w:ilvl w:val="0"/>
          <w:numId w:val="10"/>
        </w:numPr>
        <w:spacing w:after="80" w:line="300" w:lineRule="auto"/>
      </w:pPr>
      <w:r>
        <w:rPr>
          <w:rFonts w:ascii="Calibri" w:hAnsi="Calibri" w:eastAsia="Calibri"/>
          <w:color w:val="111827"/>
          <w:sz w:val="21"/>
        </w:rPr>
        <w:t>Operational metrics, logs, alerts, reconciliation checks, and support guidance.</w:t>
      </w:r>
    </w:p>
    <w:p>
      <w:r>
        <w:br w:type="page"/>
      </w:r>
    </w:p>
    <w:p>
      <w:pPr>
        <w:pStyle w:val="Heading1"/>
      </w:pPr>
      <w:r>
        <w:t>46. Future Expansion</w:t>
      </w:r>
    </w:p>
    <w:tbl>
      <w:tblPr>
        <w:tblW w:type="dxa" w:w="9360"/>
        <w:jc w:val="left"/>
        <w:tblLayout w:type="fixed"/>
        <w:tblLook w:firstColumn="1" w:firstRow="1" w:lastColumn="0" w:lastRow="0" w:noHBand="0" w:noVBand="1" w:val="04A0"/>
        <w:tblInd w:w="120" w:type="dxa"/>
      </w:tblPr>
      <w:tblGrid>
        <w:gridCol w:w="2100"/>
        <w:gridCol w:w="4000"/>
        <w:gridCol w:w="3260"/>
      </w:tblGrid>
      <w:tr>
        <w:trPr>
          <w:cantSplit/>
          <w:tblHeader w:val="true"/>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Capability</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Future direction</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Control</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Custom dashboards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Role- or user-composed widgets and layouts.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Only from an approved governed widget catalog.</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Goals and targets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Targets, budgets, and variance monitoring.</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Owned by the future planning/budget capability; not free-form Dashboard math.</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Forecasting</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sales, inventory, and expense forecasts.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Versioned method, confidence, source scope, and human interpretation.</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Benchmarks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Internal trends and permitted industry comparison.</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Privacy-safe and definition-compatible comparison only.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Multi-entity view</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Authorized consolidated or comparative entity dashboards.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Explicit consolidation rules, currency basis, eliminations, and tenant authority.</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AI advisor</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Explain drivers, risks, opportunities, and recommended next actions.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Human-controlled, permission-safe, auditable, and non-authoritative.</w:t>
            </w:r>
          </w:p>
        </w:tc>
      </w:tr>
      <w:tr>
        <w:trPr>
          <w:cantSplit/>
        </w:trPr>
        <w:tc>
          <w:tcPr>
            <w:tcW w:type="dxa" w:w="21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Executive ERP dashboards</w:t>
            </w:r>
          </w:p>
        </w:tc>
        <w:tc>
          <w:tcPr>
            <w:tcW w:type="dxa" w:w="40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Department, branch, project, cost center, manufacturing, service, HR, and asset views.</w:t>
            </w:r>
          </w:p>
        </w:tc>
        <w:tc>
          <w:tcPr>
            <w:tcW w:type="dxa" w:w="32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Added through governed module and dimension definitions.</w:t>
            </w:r>
          </w:p>
        </w:tc>
      </w:tr>
    </w:tbl>
    <w:p>
      <w:pPr>
        <w:spacing w:after="0"/>
      </w:pPr>
    </w:p>
    <w:p>
      <w:pPr>
        <w:pStyle w:val="Heading1"/>
      </w:pPr>
      <w:r>
        <w:t>47. Success Indicators</w:t>
      </w:r>
    </w:p>
    <w:tbl>
      <w:tblPr>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Indicator</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Desired evidence</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Time to understanding</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Target users can explain business condition and top priorities within seconds.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Actionability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Material cards and attention items lead to a useful authorized destination.</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Accuracy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KPIs and snapshots reconcile to authoritative reports, lists, or ledgers.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Freshness</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Users understand when data was updated and stale panels remain within approved thresholds.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Efficiency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Frequent work requires fewer navigation steps without creating duplicate processing paths.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Trust</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Users can identify period, scope, source, and reason for important values and alerts.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Accessibility</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Core Dashboard tasks are usable by keyboard and supported assistive technologies.</w:t>
            </w:r>
          </w:p>
        </w:tc>
      </w:tr>
      <w:tr>
        <w:trPr>
          <w:cantSplit/>
        </w:trPr>
        <w:tc>
          <w:tcPr>
            <w:tcW w:type="dxa" w:w="22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Resilience</w:t>
            </w:r>
          </w:p>
        </w:tc>
        <w:tc>
          <w:tcPr>
            <w:tcW w:type="dxa" w:w="71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Partial failure does not convert unknown values into misleading zeros or false success.</w:t>
            </w:r>
          </w:p>
        </w:tc>
      </w:tr>
    </w:tbl>
    <w:p>
      <w:pPr>
        <w:spacing w:after="0"/>
      </w:pPr>
    </w:p>
    <w:p>
      <w:pPr>
        <w:pStyle w:val="Heading1"/>
      </w:pPr>
      <w:r>
        <w:t>48. Change Control</w:t>
      </w:r>
    </w:p>
    <w:p>
      <w:pPr>
        <w:numPr>
          <w:ilvl w:val="0"/>
          <w:numId w:val="10"/>
        </w:numPr>
        <w:spacing w:after="80" w:line="300" w:lineRule="auto"/>
      </w:pPr>
      <w:r>
        <w:rPr>
          <w:rFonts w:ascii="Calibri" w:hAnsi="Calibri" w:eastAsia="Calibri"/>
          <w:color w:val="111827"/>
          <w:sz w:val="21"/>
        </w:rPr>
        <w:t>A new KPI requires a governed metric definition and owner before it appears in the Dashboard.</w:t>
      </w:r>
    </w:p>
    <w:p>
      <w:pPr>
        <w:numPr>
          <w:ilvl w:val="0"/>
          <w:numId w:val="10"/>
        </w:numPr>
        <w:spacing w:after="80" w:line="300" w:lineRule="auto"/>
      </w:pPr>
      <w:r>
        <w:rPr>
          <w:rFonts w:ascii="Calibri" w:hAnsi="Calibri" w:eastAsia="Calibri"/>
          <w:color w:val="111827"/>
          <w:sz w:val="21"/>
        </w:rPr>
        <w:t>A change in formula, included statuses, date basis, scope, or currency treatment requires a metric version change and impact review.</w:t>
      </w:r>
    </w:p>
    <w:p>
      <w:pPr>
        <w:numPr>
          <w:ilvl w:val="0"/>
          <w:numId w:val="10"/>
        </w:numPr>
        <w:spacing w:after="80" w:line="300" w:lineRule="auto"/>
      </w:pPr>
      <w:r>
        <w:rPr>
          <w:rFonts w:ascii="Calibri" w:hAnsi="Calibri" w:eastAsia="Calibri"/>
          <w:color w:val="111827"/>
          <w:sz w:val="21"/>
        </w:rPr>
        <w:t>A new dominant action or information region requires UID/WF review against the approved hierarchy.</w:t>
      </w:r>
    </w:p>
    <w:p>
      <w:pPr>
        <w:numPr>
          <w:ilvl w:val="0"/>
          <w:numId w:val="10"/>
        </w:numPr>
        <w:spacing w:after="80" w:line="300" w:lineRule="auto"/>
      </w:pPr>
      <w:r>
        <w:rPr>
          <w:rFonts w:ascii="Calibri" w:hAnsi="Calibri" w:eastAsia="Calibri"/>
          <w:color w:val="111827"/>
          <w:sz w:val="21"/>
        </w:rPr>
        <w:t>A new Dashboard-owned business record or transaction is an architectural boundary change and requires MDS-000 review.</w:t>
      </w:r>
    </w:p>
    <w:p>
      <w:pPr>
        <w:numPr>
          <w:ilvl w:val="0"/>
          <w:numId w:val="10"/>
        </w:numPr>
        <w:spacing w:after="80" w:line="300" w:lineRule="auto"/>
      </w:pPr>
      <w:r>
        <w:rPr>
          <w:rFonts w:ascii="Calibri" w:hAnsi="Calibri" w:eastAsia="Calibri"/>
          <w:color w:val="111827"/>
          <w:sz w:val="21"/>
        </w:rPr>
        <w:t>A change that affects only pixel geometry or component styling belongs in UID/WF/SCR unless it changes functional meaning.</w:t>
      </w:r>
    </w:p>
    <w:p>
      <w:pPr>
        <w:numPr>
          <w:ilvl w:val="0"/>
          <w:numId w:val="10"/>
        </w:numPr>
        <w:spacing w:after="80" w:line="300" w:lineRule="auto"/>
      </w:pPr>
      <w:r>
        <w:rPr>
          <w:rFonts w:ascii="Calibri" w:hAnsi="Calibri" w:eastAsia="Calibri"/>
          <w:color w:val="111827"/>
          <w:sz w:val="21"/>
        </w:rPr>
        <w:t>Superseded working files shall move to 99 - Archive / Superseded Documents / MDS; only the current approved/working version remains in the main MDS folder.</w:t>
      </w:r>
    </w:p>
    <w:p>
      <w:pPr>
        <w:pStyle w:val="Heading1"/>
      </w:pPr>
      <w:r>
        <w:t>49. Formal Module Design Statement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F4F8FC" w:val="clear"/>
          </w:tcPr>
          <w:p>
            <w:pPr>
              <w:spacing w:after="0"/>
            </w:pPr>
            <w:r>
              <w:rPr>
                <w:rFonts w:ascii="Calibri" w:hAnsi="Calibri" w:eastAsia="Calibri"/>
                <w:b/>
                <w:color w:val="1D4ED8"/>
                <w:sz w:val="19"/>
              </w:rPr>
              <w:t xml:space="preserve">MDS-100 DESIGN STATEMENT  </w:t>
            </w:r>
            <w:r>
              <w:rPr>
                <w:rFonts w:ascii="Calibri" w:hAnsi="Calibri" w:eastAsia="Calibri"/>
                <w:b/>
                <w:color w:val="0B2545"/>
                <w:sz w:val="20"/>
              </w:rPr>
              <w:t>The SimpleBIZ One Dashboard is the business command center and primary management landing page. It organizes governed outputs from operating modules into a clear, role-aware view of business condition, priorities, performance, activity, and available action. It may compose authorized queries and maintain non-authoritative presentation state, but it shall not create a competing source of business truth, bypass the owning module, or silently redefine a governed metric.</w:t>
            </w:r>
          </w:p>
        </w:tc>
      </w:tr>
    </w:tbl>
    <w:p>
      <w:pPr>
        <w:spacing w:after="0"/>
      </w:pPr>
    </w:p>
    <w:p>
      <w:r>
        <w:br w:type="page"/>
      </w:r>
    </w:p>
    <w:p>
      <w:pPr>
        <w:spacing w:before="920" w:after="100"/>
      </w:pPr>
      <w:r>
        <w:rPr>
          <w:rFonts w:ascii="Calibri" w:hAnsi="Calibri" w:eastAsia="Calibri"/>
          <w:b/>
          <w:color w:val="F59E0B"/>
          <w:sz w:val="20"/>
        </w:rPr>
        <w:t>PART VII</w:t>
      </w:r>
    </w:p>
    <w:p>
      <w:pPr>
        <w:spacing w:after="160"/>
      </w:pPr>
      <w:r>
        <w:rPr>
          <w:rFonts w:ascii="Calibri" w:hAnsi="Calibri" w:eastAsia="Calibri"/>
          <w:b/>
          <w:color w:val="0B2545"/>
          <w:sz w:val="50"/>
        </w:rPr>
        <w:t>Appendices</w:t>
      </w:r>
    </w:p>
    <w:p>
      <w:pPr>
        <w:spacing w:after="360"/>
        <w:pBdr>
          <w:bottom w:val="single" w:sz="8" w:space="5" w:color="E8EEF5"/>
        </w:pBdr>
      </w:pPr>
      <w:r>
        <w:rPr>
          <w:rFonts w:ascii="Calibri" w:hAnsi="Calibri" w:eastAsia="Calibri"/>
          <w:color w:val="5B6573"/>
          <w:sz w:val="24"/>
        </w:rPr>
        <w:t>Initial catalogs, calculation example, adopted decisions, and review evidence.</w:t>
      </w:r>
    </w:p>
    <w:p>
      <w:pPr>
        <w:pStyle w:val="Heading1"/>
      </w:pPr>
      <w:r>
        <w:t>Appendix A — Initial KPI Catalog</w:t>
      </w:r>
    </w:p>
    <w:tbl>
      <w:tblPr>
        <w:tblW w:type="dxa" w:w="9360"/>
        <w:jc w:val="left"/>
        <w:tblLayout w:type="fixed"/>
        <w:tblLook w:firstColumn="1" w:firstRow="1" w:lastColumn="0" w:lastRow="0" w:noHBand="0" w:noVBand="1" w:val="04A0"/>
        <w:tblInd w:w="120" w:type="dxa"/>
      </w:tblPr>
      <w:tblGrid>
        <w:gridCol w:w="2400"/>
        <w:gridCol w:w="1700"/>
        <w:gridCol w:w="3360"/>
        <w:gridCol w:w="1900"/>
      </w:tblGrid>
      <w:tr>
        <w:trPr>
          <w:cantSplit/>
          <w:tblHeader w:val="true"/>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Metric</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Basis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Primary drill-down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Net Sales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Selected period; posted/completed governed sales less permitted deductions.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Sales summary/report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Collections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Selected period; posted customer receipts and applied/unapplied classification.</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Receipt register / collections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Purchases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MDS-400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Selected period and approved purchase recognition basis.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Purchase register/report</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MDS-500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Selected period; completed outgoing payments/disbursements.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Payment/disbursement register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Position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As-of balance of included governed cash accounts.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position / cash account ledgers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MDS-200/300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As-of outstanding customer balances after valid applications/adjustments.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A/R aging / customer ledger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Payables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MDS-400/500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As-of outstanding supplier/authorized obligations after settlement/adjustment.</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 aging / supplier ledger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Inventory Position</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MDS-600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As-of available quantity/value under the approved valuation definition.</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Stock inquiry / valuation</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Operating Expenses</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MDS-800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Selected period; recognized operating expenses.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Expense analysis/register</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Gross Profit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MDS-900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Net Sales less COGS.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Profit &amp; Loss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Net Profit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MDS-900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Versioned P&amp;L definition for the selected period.</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Profit &amp; Loss</w:t>
            </w:r>
          </w:p>
        </w:tc>
      </w:tr>
      <w:tr>
        <w:trPr>
          <w:cantSplit/>
        </w:trPr>
        <w:tc>
          <w:tcPr>
            <w:tcW w:type="dxa" w:w="24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Net Cash Movement</w:t>
            </w:r>
          </w:p>
        </w:tc>
        <w:tc>
          <w:tcPr>
            <w:tcW w:type="dxa" w:w="17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MDS-700/900</w:t>
            </w:r>
          </w:p>
        </w:tc>
        <w:tc>
          <w:tcPr>
            <w:tcW w:type="dxa" w:w="33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In less Cash Out, excluding internal-transfer duplication.</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Cash movement report</w:t>
            </w:r>
          </w:p>
        </w:tc>
      </w:tr>
    </w:tbl>
    <w:p>
      <w:pPr>
        <w:spacing w:after="0"/>
      </w:pPr>
    </w:p>
    <w:p>
      <w:r>
        <w:br w:type="page"/>
      </w:r>
    </w:p>
    <w:p>
      <w:pPr>
        <w:pStyle w:val="Heading1"/>
      </w:pPr>
      <w:r>
        <w:t>Appendix B — Initial Needs Attention Catalog</w:t>
      </w:r>
    </w:p>
    <w:tbl>
      <w:tblPr>
        <w:tblW w:type="dxa" w:w="9360"/>
        <w:jc w:val="left"/>
        <w:tblLayout w:type="fixed"/>
        <w:tblLook w:firstColumn="1" w:firstRow="1" w:lastColumn="0" w:lastRow="0" w:noHBand="0" w:noVBand="1" w:val="04A0"/>
        <w:tblInd w:w="120" w:type="dxa"/>
      </w:tblPr>
      <w:tblGrid>
        <w:gridCol w:w="2600"/>
        <w:gridCol w:w="1800"/>
        <w:gridCol w:w="3060"/>
        <w:gridCol w:w="1900"/>
      </w:tblGrid>
      <w:tr>
        <w:trPr>
          <w:cantSplit/>
          <w:tblHeader w:val="true"/>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Condition</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Owner</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Initial priority basis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Destination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Receivable overdue</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MDS-200/300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Days overdue, amount, customer risk.</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A/R item / collection follow-up</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Payment due / overdue</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MDS-400/500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Due date, amount, approval/payment readiness.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Payment preparation / payable</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Unapplied customer payment</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Age and amount remaining unapplied.</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Apply Unapplied Payment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Remittance exception</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MDS-300/700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Shortage, overage, unremitted amount, failed status.</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Remittance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Low or out of stock</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MDS-600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Threshold, availability, sales relevance.</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Stock inquiry / reorder context</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Inventory variance</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MDS-600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Quantity/value variance and age.</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Physical count / adjustment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Cash account reconciliation due</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MDS-700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Age, variance, account risk.</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Reconciliation</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Expense/payment approval</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MDS-800/500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Amount, due date, policy threshold.</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Action Center task</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Failed transaction/payment</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Source module</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Failure impact and recovery urgency.</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Source status/retry review</w:t>
            </w:r>
          </w:p>
        </w:tc>
      </w:tr>
      <w:tr>
        <w:trPr>
          <w:cantSplit/>
        </w:trPr>
        <w:tc>
          <w:tcPr>
            <w:tcW w:type="dxa" w:w="26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4"/>
              </w:rPr>
              <w:t>Missing setup</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MDS-1000/1100</w:t>
            </w:r>
          </w:p>
        </w:tc>
        <w:tc>
          <w:tcPr>
            <w:tcW w:type="dxa" w:w="3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Blocked business capability and user authority.</w:t>
            </w:r>
          </w:p>
        </w:tc>
        <w:tc>
          <w:tcPr>
            <w:tcW w:type="dxa" w:w="1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4"/>
              </w:rPr>
              <w:t>Registry or Settings</w:t>
            </w:r>
          </w:p>
        </w:tc>
      </w:tr>
    </w:tbl>
    <w:p>
      <w:pPr>
        <w:spacing w:after="0"/>
      </w:pPr>
    </w:p>
    <w:p>
      <w:pPr>
        <w:pStyle w:val="Heading1"/>
      </w:pPr>
      <w:r>
        <w:t>Appendix C — Source Event Matrix</w:t>
      </w:r>
    </w:p>
    <w:tbl>
      <w:tblPr>
        <w:tblW w:type="dxa" w:w="9360"/>
        <w:jc w:val="left"/>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Business event</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Affected Dashboard areas</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Sale completed / reversed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Net Sales, P&amp;L, receivables, inventory, Recent Activity, Needs Attention.</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Receipt posted / voided / applied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Collections, receivables, cash movement, activity, unapplied-payment attention.</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Purchase posted / reversed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Purchases, payables, inventory/expense basis, activity, payment due.</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Payment completed / failed / voided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Payments, payables, cash movement, activity, Action Center.</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Stock movement/count completed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Inventory position, low-stock/variance attention, activity.</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Cash transfer/reconciliation completed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Cash position, cash movement classification, account attention, activity.</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Expense approved/recorded/reversed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Expenses, P&amp;L, payables/payment due, activity.</w:t>
            </w:r>
          </w:p>
        </w:tc>
      </w:tr>
      <w:tr>
        <w:trPr>
          <w:cantSplit/>
        </w:trPr>
        <w:tc>
          <w:tcPr>
            <w:tcW w:type="dxa" w:w="35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Role/entitlement/context changed</w:t>
            </w:r>
          </w:p>
        </w:tc>
        <w:tc>
          <w:tcPr>
            <w:tcW w:type="dxa" w:w="5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Visible cards/actions, query scope, cache invalidation, setup state.</w:t>
            </w:r>
          </w:p>
        </w:tc>
      </w:tr>
    </w:tbl>
    <w:p>
      <w:pPr>
        <w:spacing w:after="0"/>
      </w:pPr>
    </w:p>
    <w:p>
      <w:r>
        <w:br w:type="page"/>
      </w:r>
    </w:p>
    <w:p>
      <w:pPr>
        <w:pStyle w:val="Heading1"/>
      </w:pPr>
      <w:r>
        <w:t>Appendix D — Profit &amp; Loss Snapshot Example</w:t>
      </w:r>
    </w:p>
    <w:p>
      <w:r>
        <w:rPr>
          <w:rFonts w:ascii="Calibri" w:hAnsi="Calibri" w:eastAsia="Calibri"/>
          <w:color w:val="111827"/>
        </w:rPr>
        <w:t>The following values preserve the approved Dashboard mockup example and illustrate the initial simplified formula. They are sample data, not fixed product values.</w:t>
      </w:r>
    </w:p>
    <w:tbl>
      <w:tblPr>
        <w:tblW w:type="dxa" w:w="9360"/>
        <w:jc w:val="left"/>
        <w:tblLayout w:type="fixed"/>
        <w:tblLook w:firstColumn="1" w:firstRow="1" w:lastColumn="0" w:lastRow="0" w:noHBand="0" w:noVBand="1" w:val="04A0"/>
        <w:tblInd w:w="120" w:type="dxa"/>
      </w:tblPr>
      <w:tblGrid>
        <w:gridCol w:w="2900"/>
        <w:gridCol w:w="1800"/>
        <w:gridCol w:w="1800"/>
        <w:gridCol w:w="2860"/>
      </w:tblGrid>
      <w:tr>
        <w:trPr>
          <w:cantSplit/>
          <w:tblHeader w:val="true"/>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Line</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Amount</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 of Net Sales</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Calculation</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Sales</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₱493,583</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100.0%</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Base</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Less: Cost of Goods Sold</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(₱240,124)</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48.6%</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240,124 ÷ 493,583</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Gross Profit</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₱253,459</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51.4%</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493,583 − 240,124</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Less: Operating Expenses</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(₱153,642)</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31.1%</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153,642 ÷ 493,583</w:t>
            </w:r>
          </w:p>
        </w:tc>
      </w:tr>
      <w:tr>
        <w:trPr>
          <w:cantSplit/>
        </w:trPr>
        <w:tc>
          <w:tcPr>
            <w:tcW w:type="dxa" w:w="29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Net Profit</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₱99,817</w:t>
            </w:r>
          </w:p>
        </w:tc>
        <w:tc>
          <w:tcPr>
            <w:tcW w:type="dxa" w:w="18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20.2%</w:t>
            </w:r>
          </w:p>
        </w:tc>
        <w:tc>
          <w:tcPr>
            <w:tcW w:type="dxa" w:w="28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253,459 − 153,642</w:t>
            </w:r>
          </w:p>
        </w:tc>
      </w:tr>
    </w:tbl>
    <w:p>
      <w:pPr>
        <w:spacing w:after="0"/>
      </w:pPr>
    </w:p>
    <w:p>
      <w:pPr>
        <w:pStyle w:val="Heading1"/>
      </w:pPr>
      <w:r>
        <w:t>Appendix E — Adopted Decisions</w:t>
      </w:r>
    </w:p>
    <w:p>
      <w:pPr>
        <w:numPr>
          <w:ilvl w:val="0"/>
          <w:numId w:val="10"/>
        </w:numPr>
        <w:spacing w:after="80" w:line="300" w:lineRule="auto"/>
      </w:pPr>
      <w:r>
        <w:rPr>
          <w:rFonts w:ascii="Calibri" w:hAnsi="Calibri" w:eastAsia="Calibri"/>
          <w:color w:val="111827"/>
          <w:sz w:val="21"/>
        </w:rPr>
        <w:t>MDS-100 remains the Dashboard document in the approved 12-document MDS series.</w:t>
      </w:r>
    </w:p>
    <w:p>
      <w:pPr>
        <w:numPr>
          <w:ilvl w:val="0"/>
          <w:numId w:val="10"/>
        </w:numPr>
        <w:spacing w:after="80" w:line="300" w:lineRule="auto"/>
      </w:pPr>
      <w:r>
        <w:rPr>
          <w:rFonts w:ascii="Calibri" w:hAnsi="Calibri" w:eastAsia="Calibri"/>
          <w:color w:val="111827"/>
          <w:sz w:val="21"/>
        </w:rPr>
        <w:t>The Dashboard is a management and action workspace, not a transaction-processing owner.</w:t>
      </w:r>
    </w:p>
    <w:p>
      <w:pPr>
        <w:numPr>
          <w:ilvl w:val="0"/>
          <w:numId w:val="10"/>
        </w:numPr>
        <w:spacing w:after="80" w:line="300" w:lineRule="auto"/>
      </w:pPr>
      <w:r>
        <w:rPr>
          <w:rFonts w:ascii="Calibri" w:hAnsi="Calibri" w:eastAsia="Calibri"/>
          <w:color w:val="111827"/>
          <w:sz w:val="21"/>
        </w:rPr>
        <w:t>Dashboard reads and presents governed data and does not maintain an independent version of business balances or profit.</w:t>
      </w:r>
    </w:p>
    <w:p>
      <w:pPr>
        <w:numPr>
          <w:ilvl w:val="0"/>
          <w:numId w:val="10"/>
        </w:numPr>
        <w:spacing w:after="80" w:line="300" w:lineRule="auto"/>
      </w:pPr>
      <w:r>
        <w:rPr>
          <w:rFonts w:ascii="Calibri" w:hAnsi="Calibri" w:eastAsia="Calibri"/>
          <w:color w:val="111827"/>
          <w:sz w:val="21"/>
        </w:rPr>
        <w:t>Needs Attention, Recent Activity, Records &amp; Ledgers, Reports, and Action Center use shared Core frameworks.</w:t>
      </w:r>
    </w:p>
    <w:p>
      <w:pPr>
        <w:numPr>
          <w:ilvl w:val="0"/>
          <w:numId w:val="10"/>
        </w:numPr>
        <w:spacing w:after="80" w:line="300" w:lineRule="auto"/>
      </w:pPr>
      <w:r>
        <w:rPr>
          <w:rFonts w:ascii="Calibri" w:hAnsi="Calibri" w:eastAsia="Calibri"/>
          <w:color w:val="111827"/>
          <w:sz w:val="21"/>
        </w:rPr>
        <w:t>The current hierarchy includes Business Snapshot, Profit &amp; Loss Snapshot, Cash In versus Cash Out, Recent Activity, Quick Actions, and subordinate destinations.</w:t>
      </w:r>
    </w:p>
    <w:p>
      <w:pPr>
        <w:numPr>
          <w:ilvl w:val="0"/>
          <w:numId w:val="10"/>
        </w:numPr>
        <w:spacing w:after="80" w:line="300" w:lineRule="auto"/>
      </w:pPr>
      <w:r>
        <w:rPr>
          <w:rFonts w:ascii="Calibri" w:hAnsi="Calibri" w:eastAsia="Calibri"/>
          <w:color w:val="111827"/>
          <w:sz w:val="21"/>
        </w:rPr>
        <w:t>P&amp;L percentages display one decimal place.</w:t>
      </w:r>
    </w:p>
    <w:p>
      <w:pPr>
        <w:numPr>
          <w:ilvl w:val="0"/>
          <w:numId w:val="10"/>
        </w:numPr>
        <w:spacing w:after="80" w:line="300" w:lineRule="auto"/>
      </w:pPr>
      <w:r>
        <w:rPr>
          <w:rFonts w:ascii="Calibri" w:hAnsi="Calibri" w:eastAsia="Calibri"/>
          <w:color w:val="111827"/>
          <w:sz w:val="21"/>
        </w:rPr>
        <w:t>Quick Actions use Multiple UI Entry Points and preserve Single Functional Ownership.</w:t>
      </w:r>
    </w:p>
    <w:p>
      <w:pPr>
        <w:numPr>
          <w:ilvl w:val="0"/>
          <w:numId w:val="10"/>
        </w:numPr>
        <w:spacing w:after="80" w:line="300" w:lineRule="auto"/>
      </w:pPr>
      <w:r>
        <w:rPr>
          <w:rFonts w:ascii="Calibri" w:hAnsi="Calibri" w:eastAsia="Calibri"/>
          <w:color w:val="111827"/>
          <w:sz w:val="21"/>
        </w:rPr>
        <w:t>Payments &amp; Disbursements remains separate from Expenses; Dashboard may surface both but shall preserve their distinct ownership.</w:t>
      </w:r>
    </w:p>
    <w:p>
      <w:pPr>
        <w:numPr>
          <w:ilvl w:val="0"/>
          <w:numId w:val="10"/>
        </w:numPr>
        <w:spacing w:after="80" w:line="300" w:lineRule="auto"/>
      </w:pPr>
      <w:r>
        <w:rPr>
          <w:rFonts w:ascii="Calibri" w:hAnsi="Calibri" w:eastAsia="Calibri"/>
          <w:color w:val="111827"/>
          <w:sz w:val="21"/>
        </w:rPr>
        <w:t>The legacy SimpleBIZ Dashboard/home screens are historical functional evidence, not the new UI or technical architecture.</w:t>
      </w:r>
    </w:p>
    <w:p>
      <w:r>
        <w:br w:type="page"/>
      </w:r>
    </w:p>
    <w:p>
      <w:pPr>
        <w:pStyle w:val="Heading1"/>
      </w:pPr>
      <w:r>
        <w:t>Appendix F — Review Checklist</w:t>
      </w:r>
    </w:p>
    <w:tbl>
      <w:tblPr>
        <w:tblW w:type="dxa" w:w="9360"/>
        <w:jc w:val="left"/>
        <w:tblLayout w:type="fixed"/>
        <w:tblLook w:firstColumn="1" w:firstRow="1" w:lastColumn="0" w:lastRow="0" w:noHBand="0" w:noVBand="1" w:val="04A0"/>
        <w:tblInd w:w="120" w:type="dxa"/>
      </w:tblPr>
      <w:tblGrid>
        <w:gridCol w:w="4300"/>
        <w:gridCol w:w="5060"/>
      </w:tblGrid>
      <w:tr>
        <w:trPr>
          <w:cantSplit/>
          <w:tblHeader w:val="true"/>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Review question</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shd w:fill="E8EEF5" w:val="clear"/>
          </w:tcPr>
          <w:p>
            <w:pPr>
              <w:spacing w:after="0"/>
            </w:pPr>
            <w:r>
              <w:rPr>
                <w:rFonts w:ascii="Calibri" w:hAnsi="Calibri" w:eastAsia="Calibri"/>
                <w:b/>
                <w:color w:val="0B2545"/>
                <w:sz w:val="18"/>
              </w:rPr>
              <w:t>Expected evidence</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Does every number have one governed owner?</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Metric catalog and source query/report contract.</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Can each material value be reconciled?</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Filtered list, ledger, or report with matching scope.</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Are attention counts honest and complete?</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Group/count reconciliation and subset disclosure.</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 quick actions preserve module controls?</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Owning route, permission, validation, approval, and audit tests.</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Are period, scope, currency, and freshness visible?</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Screen specification and test cases.</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Are partial and stale states safe?</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Panel-level failure and refresh evidence.</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Is protected data excluded from unauthorized views?</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Role/tenant/branch/cache security tests.</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Is the Dashboard accessible and responsive?</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Keyboard, screen reader, chart alternative, zoom, and viewport evidence.</w:t>
            </w:r>
          </w:p>
        </w:tc>
      </w:tr>
      <w:tr>
        <w:trPr>
          <w:cantSplit/>
        </w:trPr>
        <w:tc>
          <w:tcPr>
            <w:tcW w:type="dxa" w:w="430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color w:val="111827"/>
                <w:sz w:val="16"/>
              </w:rPr>
              <w:t>Does the Dashboard remain useful without AI?</w:t>
            </w:r>
          </w:p>
        </w:tc>
        <w:tc>
          <w:tcPr>
            <w:tcW w:type="dxa" w:w="5060"/>
            <w:vAlign w:val="center"/>
            <w:tcMar>
              <w:top w:w="80" w:type="dxa"/>
              <w:start w:w="120" w:type="dxa"/>
              <w:bottom w:w="80" w:type="dxa"/>
              <w:end w:w="120" w:type="dxa"/>
            </w:tcMar>
            <w:tcBorders>
              <w:top w:val="single" w:sz="5" w:color="CBD5E1"/>
              <w:left w:val="single" w:sz="5" w:color="CBD5E1"/>
              <w:bottom w:val="single" w:sz="5" w:color="CBD5E1"/>
              <w:right w:val="single" w:sz="5" w:color="CBD5E1"/>
              <w:insideH w:val="single" w:sz="5" w:color="CBD5E1"/>
              <w:insideV w:val="single" w:sz="5" w:color="CBD5E1"/>
            </w:tcBorders>
          </w:tcPr>
          <w:p>
            <w:pPr>
              <w:spacing w:after="0" w:line="254" w:lineRule="auto"/>
            </w:pPr>
            <w:r>
              <w:rPr>
                <w:rFonts w:ascii="Calibri" w:hAnsi="Calibri" w:eastAsia="Calibri"/>
                <w:b w:val="0"/>
                <w:color w:val="111827"/>
                <w:sz w:val="16"/>
              </w:rPr>
              <w:t>Complete non-AI task and management flows.</w:t>
            </w:r>
          </w:p>
        </w:tc>
      </w:tr>
    </w:tbl>
    <w:p>
      <w:pPr>
        <w:spacing w:after="0"/>
      </w:pPr>
    </w:p>
    <w:sectPr w:rsidR="00FC693F" w:rsidRPr="0006063C" w:rsidSect="00034616">
      <w:headerReference w:type="default" r:id="rId9"/>
      <w:footerReference w:type="default" r:id="rId10"/>
      <w:pgSz w:w="12240" w:h="15840"/>
      <w:pgMar w:top="1152"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5B6573"/>
        <w:sz w:val="17"/>
      </w:rPr>
      <w:t>SimpleBIZ Systems</w:t>
    </w:r>
    <w:r>
      <w:rPr>
        <w:rFonts w:ascii="Calibri" w:hAnsi="Calibri" w:eastAsia="Calibri"/>
        <w:color w:val="5B6573"/>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Calibri" w:hAnsi="Calibri" w:eastAsia="Calibri"/>
        <w:b/>
        <w:color w:val="0B2545"/>
        <w:sz w:val="17"/>
      </w:rPr>
      <w:t>SimpleBIZ  |  Module Design Specification</w:t>
    </w:r>
    <w:r>
      <w:rPr>
        <w:rFonts w:ascii="Calibri" w:hAnsi="Calibri" w:eastAsia="Calibri"/>
        <w:color w:val="5B6573"/>
        <w:sz w:val="17"/>
      </w:rPr>
      <w:tab/>
      <w:t>MDS-100  |  v1.1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MDS-100 Dashboard Module Design Specification v1.1</dc:title>
  <dc:subject>SimpleBIZ One Dashboard module design</dc:subject>
  <dc:creator>SimpleBIZ Systems</dc:creator>
  <cp:keywords>SimpleBIZ, MDS-100, Dashboard, KPI, Needs Attention, Action Center, Profit and Loss, Cash Movement</cp:keywords>
  <dc:description>Version 1.2 — For Review — 30 July 2026</dc:description>
  <cp:lastModifiedBy/>
  <cp:revision>1</cp:revision>
  <dcterms:created xsi:type="dcterms:W3CDTF">2013-12-23T23:15:00Z</dcterms:created>
  <dcterms:modified xsi:type="dcterms:W3CDTF">2013-12-23T23:15:00Z</dcterms:modified>
  <cp:category/>
</cp:coreProperties>
</file>