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900"/>
      </w:pPr>
      <w:r>
        <w:rPr>
          <w:rFonts w:ascii="Inter" w:hAnsi="Inter" w:eastAsia="Inter"/>
          <w:b/>
          <w:color w:val="667485"/>
          <w:sz w:val="19"/>
        </w:rPr>
        <w:t>SimpleBIZ  |  SIMPLEBIZ ONE</w:t>
      </w:r>
    </w:p>
    <w:p>
      <w:pPr>
        <w:widowControl/>
        <w:spacing w:before="440" w:after="0"/>
      </w:pPr>
      <w:r>
        <w:rPr>
          <w:rFonts w:ascii="Inter Display" w:hAnsi="Inter Display" w:eastAsia="Inter Display"/>
          <w:b/>
          <w:color w:val="2F78B7"/>
          <w:sz w:val="46"/>
        </w:rPr>
        <w:t>MDS-1100</w:t>
      </w:r>
    </w:p>
    <w:p>
      <w:pPr>
        <w:widowControl/>
        <w:spacing w:before="60" w:after="80"/>
      </w:pPr>
      <w:r>
        <w:rPr>
          <w:rFonts w:ascii="Inter Display" w:hAnsi="Inter Display" w:eastAsia="Inter Display"/>
          <w:b/>
          <w:color w:val="1A2D44"/>
          <w:sz w:val="58"/>
        </w:rPr>
        <w:t>Settings &amp; Administration</w:t>
      </w:r>
    </w:p>
    <w:p>
      <w:pPr>
        <w:widowControl/>
        <w:spacing w:after="240"/>
      </w:pPr>
      <w:r>
        <w:rPr>
          <w:rFonts w:ascii="Inter Display" w:hAnsi="Inter Display" w:eastAsia="Inter Display"/>
          <w:b/>
          <w:color w:val="1A2D44"/>
          <w:sz w:val="40"/>
        </w:rPr>
        <w:t>Module Design Specification</w:t>
      </w:r>
    </w:p>
    <w:p>
      <w:pPr>
        <w:widowControl/>
        <w:spacing w:after="440"/>
      </w:pPr>
      <w:r>
        <w:rPr>
          <w:rFonts w:ascii="Inter" w:hAnsi="Inter" w:eastAsia="Inter"/>
          <w:color w:val="667485"/>
          <w:sz w:val="23"/>
        </w:rPr>
        <w:t>The governed design for configuring company behavior, administering users and access, controlling numbering and approvals, managing subscriptions and entitlements, securing integrations and data, and preserving complete administrative accountability across SimpleBIZ One.</w:t>
      </w:r>
    </w:p>
    <w:tbl>
      <w:tblPr>
        <w:tblW w:type="dxa" w:w="7200"/>
        <w:jc w:val="left"/>
        <w:tblLayout w:type="fixed"/>
        <w:tblLook w:firstColumn="1" w:firstRow="1" w:lastColumn="0" w:lastRow="0" w:noHBand="0" w:noVBand="1" w:val="04A0"/>
      </w:tblPr>
      <w:tblGrid>
        <w:gridCol w:w="2304"/>
        <w:gridCol w:w="4896"/>
      </w:tblGrid>
      <w:tr>
        <w:trPr>
          <w:cantSplit/>
          <w:tblHeader w:val="true"/>
        </w:trPr>
        <w:tc>
          <w:tcPr>
            <w:tcW w:type="dxa" w:w="2304"/>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shd w:fill="FFFFFF" w:val="clear"/>
            <w:vAlign w:val="center"/>
          </w:tcPr>
          <w:p>
            <w:pPr>
              <w:spacing w:after="0" w:before="0" w:line="240" w:lineRule="auto"/>
              <w:jc w:val="left"/>
            </w:pPr>
            <w:r>
              <w:rPr>
                <w:rFonts w:ascii="Inter" w:hAnsi="Inter" w:eastAsia="Inter"/>
                <w:b/>
                <w:color w:val="1A2D44"/>
                <w:sz w:val="18"/>
              </w:rPr>
              <w:t>Version</w:t>
            </w:r>
          </w:p>
        </w:tc>
        <w:tc>
          <w:tcPr>
            <w:tcW w:type="dxa" w:w="4896"/>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shd w:fill="FFFFFF" w:val="clear"/>
            <w:vAlign w:val="center"/>
          </w:tcPr>
          <w:p>
            <w:pPr>
              <w:spacing w:after="0" w:before="0" w:line="240" w:lineRule="auto"/>
              <w:jc w:val="left"/>
            </w:pPr>
            <w:r>
              <w:rPr>
                <w:rFonts w:ascii="Inter" w:hAnsi="Inter" w:eastAsia="Inter"/>
                <w:b w:val="0"/>
                <w:color w:val="1A2D44"/>
                <w:sz w:val="18"/>
              </w:rPr>
              <w:t>1.1</w:t>
            </w:r>
          </w:p>
        </w:tc>
      </w:tr>
      <w:tr>
        <w:trPr>
          <w:cantSplit/>
        </w:trPr>
        <w:tc>
          <w:tcPr>
            <w:tcW w:type="dxa" w:w="2304"/>
            <w:shd w:fill="FFFFFF" w:val="clear"/>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Status</w:t>
            </w:r>
          </w:p>
        </w:tc>
        <w:tc>
          <w:tcPr>
            <w:tcW w:type="dxa" w:w="4896"/>
            <w:shd w:fill="FFFFFF" w:val="clear"/>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For Review</w:t>
            </w:r>
          </w:p>
        </w:tc>
      </w:tr>
      <w:tr>
        <w:trPr>
          <w:cantSplit/>
        </w:trPr>
        <w:tc>
          <w:tcPr>
            <w:tcW w:type="dxa" w:w="2304"/>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shd w:fill="FFFFFF" w:val="clear"/>
            <w:vAlign w:val="center"/>
          </w:tcPr>
          <w:p>
            <w:pPr>
              <w:spacing w:after="0" w:before="0" w:line="240" w:lineRule="auto"/>
              <w:jc w:val="left"/>
            </w:pPr>
            <w:r>
              <w:rPr>
                <w:rFonts w:ascii="Inter" w:hAnsi="Inter" w:eastAsia="Inter"/>
                <w:b/>
                <w:color w:val="1A2D44"/>
                <w:sz w:val="18"/>
              </w:rPr>
              <w:t>Date</w:t>
            </w:r>
          </w:p>
        </w:tc>
        <w:tc>
          <w:tcPr>
            <w:tcW w:type="dxa" w:w="4896"/>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shd w:fill="FFFFFF" w:val="clear"/>
            <w:vAlign w:val="center"/>
          </w:tcPr>
          <w:p>
            <w:pPr>
              <w:spacing w:after="0" w:before="0" w:line="240" w:lineRule="auto"/>
              <w:jc w:val="left"/>
            </w:pPr>
            <w:r>
              <w:rPr>
                <w:rFonts w:ascii="Inter" w:hAnsi="Inter" w:eastAsia="Inter"/>
                <w:b w:val="0"/>
                <w:color w:val="1A2D44"/>
                <w:sz w:val="18"/>
              </w:rPr>
              <w:t>31 July 2026</w:t>
            </w:r>
          </w:p>
        </w:tc>
      </w:tr>
      <w:tr>
        <w:trPr>
          <w:cantSplit/>
        </w:trPr>
        <w:tc>
          <w:tcPr>
            <w:tcW w:type="dxa" w:w="2304"/>
            <w:shd w:fill="FFFFFF" w:val="clear"/>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Product</w:t>
            </w:r>
          </w:p>
        </w:tc>
        <w:tc>
          <w:tcPr>
            <w:tcW w:type="dxa" w:w="4896"/>
            <w:shd w:fill="FFFFFF" w:val="clear"/>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SimpleBIZ One</w:t>
            </w:r>
          </w:p>
        </w:tc>
      </w:tr>
      <w:tr>
        <w:trPr>
          <w:cantSplit/>
        </w:trPr>
        <w:tc>
          <w:tcPr>
            <w:tcW w:type="dxa" w:w="2304"/>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shd w:fill="FFFFFF" w:val="clear"/>
            <w:vAlign w:val="center"/>
          </w:tcPr>
          <w:p>
            <w:pPr>
              <w:spacing w:after="0" w:before="0" w:line="240" w:lineRule="auto"/>
              <w:jc w:val="left"/>
            </w:pPr>
            <w:r>
              <w:rPr>
                <w:rFonts w:ascii="Inter" w:hAnsi="Inter" w:eastAsia="Inter"/>
                <w:b/>
                <w:color w:val="1A2D44"/>
                <w:sz w:val="18"/>
              </w:rPr>
              <w:t>Classification</w:t>
            </w:r>
          </w:p>
        </w:tc>
        <w:tc>
          <w:tcPr>
            <w:tcW w:type="dxa" w:w="4896"/>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shd w:fill="FFFFFF" w:val="clear"/>
            <w:vAlign w:val="center"/>
          </w:tcPr>
          <w:p>
            <w:pPr>
              <w:spacing w:after="0" w:before="0" w:line="240" w:lineRule="auto"/>
              <w:jc w:val="left"/>
            </w:pPr>
            <w:r>
              <w:rPr>
                <w:rFonts w:ascii="Inter" w:hAnsi="Inter" w:eastAsia="Inter"/>
                <w:b w:val="0"/>
                <w:color w:val="1A2D44"/>
                <w:sz w:val="18"/>
              </w:rPr>
              <w:t>Module Design Specification</w:t>
            </w:r>
          </w:p>
        </w:tc>
      </w:tr>
      <w:tr>
        <w:trPr>
          <w:cantSplit/>
        </w:trPr>
        <w:tc>
          <w:tcPr>
            <w:tcW w:type="dxa" w:w="2304"/>
            <w:shd w:fill="FFFFFF" w:val="clear"/>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Prepared for</w:t>
            </w:r>
          </w:p>
        </w:tc>
        <w:tc>
          <w:tcPr>
            <w:tcW w:type="dxa" w:w="4896"/>
            <w:shd w:fill="FFFFFF" w:val="clear"/>
            <w:tcBorders>
              <w:top w:val="nil" w:sz="6" w:space="0" w:color="4A4A4A"/>
              <w:start w:val="nil" w:sz="6" w:space="0" w:color="4A4A4A"/>
              <w:bottom w:val="nil" w:sz="6" w:space="0" w:color="4A4A4A"/>
              <w:end w:val="nil"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SimpleBIZ Systems</w:t>
            </w:r>
          </w:p>
        </w:tc>
      </w:tr>
    </w:tbl>
    <w:p>
      <w:pPr>
        <w:widowControl/>
        <w:spacing w:after="0"/>
      </w:pPr>
    </w:p>
    <w:tbl>
      <w:tblPr>
        <w:tblW w:type="dxa" w:w="10261"/>
        <w:jc w:val="center"/>
        <w:tblLayout w:type="fixed"/>
        <w:tblLook w:firstColumn="1" w:firstRow="1" w:lastColumn="0" w:lastRow="0" w:noHBand="0" w:noVBand="1" w:val="04A0"/>
      </w:tblPr>
      <w:tblGrid>
        <w:gridCol w:w="10261"/>
      </w:tblGrid>
      <w:tr>
        <w:trPr>
          <w:cantSplit/>
          <w:tblHeader w:val="true"/>
        </w:trPr>
        <w:tc>
          <w:tcPr>
            <w:tcW w:type="dxa" w:w="10261"/>
            <w:tcMar>
              <w:top w:w="70" w:type="dxa"/>
              <w:start w:w="85" w:type="dxa"/>
              <w:bottom w:w="70" w:type="dxa"/>
              <w:end w:w="85"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ADMINISTRATION DESIGN DIRECTIVE  </w:t>
            </w:r>
            <w:r>
              <w:rPr>
                <w:rFonts w:ascii="Inter" w:hAnsi="Inter" w:eastAsia="Inter"/>
                <w:color w:val="1A2D44"/>
                <w:sz w:val="19"/>
              </w:rPr>
              <w:t>Make configuration understandable, permission explicit, sensitive actions deliberate, changes versioned and auditable, and every edition governed by one secure configuration architecture rather than hard-coded behavior.</w:t>
            </w:r>
          </w:p>
        </w:tc>
      </w:tr>
    </w:tbl>
    <w:p>
      <w:pPr>
        <w:widowControl/>
        <w:spacing w:after="0"/>
      </w:pPr>
    </w:p>
    <w:p>
      <w:pPr>
        <w:widowControl/>
        <w:spacing w:before="320"/>
      </w:pPr>
      <w:r>
        <w:rPr>
          <w:rFonts w:ascii="Inter Display" w:hAnsi="Inter Display" w:eastAsia="Inter Display"/>
          <w:b/>
          <w:color w:val="1A2D44"/>
          <w:sz w:val="28"/>
        </w:rPr>
        <w:t>SimpleBIZ Systems</w:t>
      </w:r>
    </w:p>
    <w:p>
      <w:pPr>
        <w:widowControl/>
      </w:pPr>
      <w:r>
        <w:rPr>
          <w:rFonts w:ascii="Inter" w:hAnsi="Inter" w:eastAsia="Inter"/>
          <w:color w:val="667485"/>
          <w:sz w:val="19"/>
        </w:rPr>
        <w:t>Configure clearly. Authorize deliberately. Govern every change.</w:t>
      </w:r>
    </w:p>
    <w:p>
      <w:pPr>
        <w:widowControl/>
      </w:pPr>
      <w:r>
        <w:br w:type="page"/>
      </w:r>
    </w:p>
    <w:p>
      <w:pPr>
        <w:pStyle w:val="Heading1"/>
      </w:pPr>
      <w:r>
        <w:t>Document Control</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Document control item</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Value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Document ID</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MDS-1100</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Document title</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Settings &amp; Administration Module Design Specification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Version</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1.1</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Status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For Review</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Date</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31 July 2026</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Product</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SimpleBIZ One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Document family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Module Design Specification</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Repository location</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03 - Architecture &amp; Design / 02 - Module Design Specifications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Supersedes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MDS-1100 Settings &amp; Administration Module Design Specification v1.0.</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Prepared for</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SimpleBIZ Systems</w:t>
            </w:r>
          </w:p>
        </w:tc>
      </w:tr>
    </w:tbl>
    <w:p>
      <w:pPr>
        <w:widowControl/>
        <w:spacing w:after="0"/>
      </w:pPr>
    </w:p>
    <w:p>
      <w:pPr>
        <w:pStyle w:val="Heading1"/>
      </w:pPr>
      <w:r>
        <w:t>Revision History</w:t>
      </w:r>
    </w:p>
    <w:tbl>
      <w:tblPr>
        <w:tblW w:type="dxa" w:w="10261"/>
        <w:jc w:val="center"/>
        <w:tblLayout w:type="fixed"/>
        <w:tblLook w:firstColumn="1" w:firstRow="1" w:lastColumn="0" w:lastRow="0" w:noHBand="0" w:noVBand="1" w:val="04A0"/>
      </w:tblPr>
      <w:tblGrid>
        <w:gridCol w:w="1224"/>
        <w:gridCol w:w="1728"/>
        <w:gridCol w:w="5544"/>
        <w:gridCol w:w="1765"/>
      </w:tblGrid>
      <w:tr>
        <w:trPr>
          <w:cantSplit/>
          <w:tblHeader w:val="true"/>
        </w:trPr>
        <w:tc>
          <w:tcPr>
            <w:tcW w:type="dxa" w:w="122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Version</w:t>
            </w:r>
          </w:p>
        </w:tc>
        <w:tc>
          <w:tcPr>
            <w:tcW w:type="dxa" w:w="172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Date</w:t>
            </w:r>
          </w:p>
        </w:tc>
        <w:tc>
          <w:tcPr>
            <w:tcW w:type="dxa" w:w="554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Description</w:t>
            </w:r>
          </w:p>
        </w:tc>
        <w:tc>
          <w:tcPr>
            <w:tcW w:type="dxa" w:w="17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Status</w:t>
            </w:r>
          </w:p>
        </w:tc>
      </w:tr>
      <w:tr>
        <w:trPr>
          <w:cantSplit/>
        </w:trPr>
        <w:tc>
          <w:tcPr>
            <w:tcW w:type="dxa" w:w="122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1.0</w:t>
            </w:r>
          </w:p>
        </w:tc>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31 July 2026</w:t>
            </w:r>
          </w:p>
        </w:tc>
        <w:tc>
          <w:tcPr>
            <w:tcW w:type="dxa" w:w="55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Established MDS-1100 as the authoritative specification for company configuration, users, roles, permissions, access scope, numbering, approvals, accounting and tax behavior, module enablement, subscription and entitlements, notifications, integrations, data portability, security, localization, administrative audit, and the mandatory 21-section MDS structure.</w:t>
            </w:r>
          </w:p>
        </w:tc>
        <w:tc>
          <w:tcPr>
            <w:tcW w:type="dxa" w:w="17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For Review</w:t>
            </w:r>
          </w:p>
        </w:tc>
      </w:tr>
      <w:tr>
        <w:trPr>
          <w:cantSplit/>
        </w:trPr>
        <w:tc>
          <w:tcPr>
            <w:tcW w:type="dxa" w:w="122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1.1</w:t>
            </w:r>
          </w:p>
        </w:tc>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31 July 2026</w:t>
            </w:r>
          </w:p>
        </w:tc>
        <w:tc>
          <w:tcPr>
            <w:tcW w:type="dxa" w:w="55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Expanded MDS-1100 to establish Account &amp; Subscription as a governed Settings &amp; Administration capability, including My Profile, personal preferences, account security, company access, default company/branch, subscription and edition status, entitlements, usage and limits, billing references, connected SimpleBIZ products, related events, requirements, rules, workflows, reports, entities, UI traceability, and acceptance controls.</w:t>
            </w:r>
          </w:p>
        </w:tc>
        <w:tc>
          <w:tcPr>
            <w:tcW w:type="dxa" w:w="17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For Review</w:t>
            </w:r>
          </w:p>
        </w:tc>
      </w:tr>
    </w:tbl>
    <w:p>
      <w:pPr>
        <w:widowControl/>
        <w:spacing w:after="0"/>
      </w:pPr>
    </w:p>
    <w:p>
      <w:pPr>
        <w:pStyle w:val="Heading1"/>
      </w:pPr>
      <w:r>
        <w:t>Related and Governing Documents</w:t>
      </w:r>
    </w:p>
    <w:tbl>
      <w:tblPr>
        <w:tblW w:type="dxa" w:w="10261"/>
        <w:jc w:val="center"/>
        <w:tblLayout w:type="fixed"/>
        <w:tblLook w:firstColumn="1" w:firstRow="1" w:lastColumn="0" w:lastRow="0" w:noHBand="0" w:noVBand="1" w:val="04A0"/>
      </w:tblPr>
      <w:tblGrid>
        <w:gridCol w:w="2952"/>
        <w:gridCol w:w="7309"/>
      </w:tblGrid>
      <w:tr>
        <w:trPr>
          <w:cantSplit/>
          <w:tblHeader w:val="true"/>
        </w:trPr>
        <w:tc>
          <w:tcPr>
            <w:tcW w:type="dxa" w:w="295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Document</w:t>
            </w:r>
          </w:p>
        </w:tc>
        <w:tc>
          <w:tcPr>
            <w:tcW w:type="dxa" w:w="730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Relationship to MDS-1100</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MDS-000 v1.2</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Governs shared identity, authorization, business events, transaction processing, audit, errors, tenant isolation, entitlements, notification, configuration, and the distinction between operational masters and application behavior.</w:t>
            </w:r>
          </w:p>
        </w:tc>
      </w:tr>
      <w:tr>
        <w:trPr>
          <w:cantSplit/>
        </w:trPr>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MDS-100 Dashboard</w:t>
            </w:r>
          </w:p>
        </w:tc>
        <w:tc>
          <w:tcPr>
            <w:tcW w:type="dxa" w:w="730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Consumes authorized administrative alerts, subscription state, integration health, and assigned configuration tasks; it does not own settings.</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MDS-200 to MDS-900</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Consume configuration, permission, numbering, approval, tax, posting, localization, notification, and entitlement services while retaining ownership of their operational records and transactions.</w:t>
            </w:r>
          </w:p>
        </w:tc>
      </w:tr>
      <w:tr>
        <w:trPr>
          <w:cantSplit/>
        </w:trPr>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MDS-1000 Master Registries</w:t>
            </w:r>
          </w:p>
        </w:tc>
        <w:tc>
          <w:tcPr>
            <w:tcW w:type="dxa" w:w="730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Owns authoritative operational records and shared reference identities. MDS-1100 owns the configuration that governs how those records may be created, used, approved, displayed, and secured.</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ARC-000 / DEV-000</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Govern platform architecture, service boundaries, React.js, Laravel, PostgreSQL, security, deployment, coding, observability, environment, and integration standards.</w:t>
            </w:r>
          </w:p>
        </w:tc>
      </w:tr>
      <w:tr>
        <w:trPr>
          <w:cantSplit/>
        </w:trPr>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UID-000 / WF-SET-001 / WF-ACC-001 / UI-SET-001</w:t>
            </w:r>
          </w:p>
        </w:tc>
        <w:tc>
          <w:tcPr>
            <w:tcW w:type="dxa" w:w="730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Govern the Settings and Account &amp; Subscription workspaces, profile menu, company-access views, edition/usage presentation, responsive behavior, accessibility, confirmation patterns, danger zones, and screen flow.</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API / DBS / TST specifications</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Define external contracts, physical schemas, constraints, migrations, automated tests, security tests, and implementation evidence derived from this MDS.</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Identity, Commerce, Entitlement, and Usage Services</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 authentication credentials, commercial pricing and billing execution, authoritative subscription status, entitlements, metered usage, invoices, and payment-token processing consumed by MDS-1100 through governed contracts.</w:t>
            </w:r>
          </w:p>
        </w:tc>
      </w:tr>
    </w:tbl>
    <w:p>
      <w:pPr>
        <w:widowControl/>
        <w:spacing w:after="0"/>
      </w:pPr>
    </w:p>
    <w:p>
      <w:pPr>
        <w:pStyle w:val="Heading1"/>
      </w:pPr>
      <w:r>
        <w:t>Contents at a Glance</w:t>
      </w:r>
    </w:p>
    <w:tbl>
      <w:tblPr>
        <w:tblW w:type="dxa" w:w="10261"/>
        <w:jc w:val="center"/>
        <w:tblLayout w:type="fixed"/>
        <w:tblLook w:firstColumn="1" w:firstRow="1" w:lastColumn="0" w:lastRow="0" w:noHBand="0" w:noVBand="1" w:val="04A0"/>
      </w:tblPr>
      <w:tblGrid>
        <w:gridCol w:w="2952"/>
        <w:gridCol w:w="7309"/>
      </w:tblGrid>
      <w:tr>
        <w:trPr>
          <w:cantSplit/>
          <w:tblHeader w:val="true"/>
        </w:trPr>
        <w:tc>
          <w:tcPr>
            <w:tcW w:type="dxa" w:w="295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w:t>
            </w:r>
          </w:p>
        </w:tc>
        <w:tc>
          <w:tcPr>
            <w:tcW w:type="dxa" w:w="730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Coverage</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Part I - Foundation</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Sections 1-4: purpose, users, scope, configuration doctrine, Account &amp; Subscription boundary, ownership, and module overview.</w:t>
            </w:r>
          </w:p>
        </w:tc>
      </w:tr>
      <w:tr>
        <w:trPr>
          <w:cantSplit/>
        </w:trPr>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Part II - Functional Design</w:t>
            </w:r>
          </w:p>
        </w:tc>
        <w:tc>
          <w:tcPr>
            <w:tcW w:type="dxa" w:w="730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Sections 5-11: settings and account components, configuration catalog, governed artifacts, events, requirements, Module Rules, workflows, statuses, and exceptions.</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Part III - Integration and Governance</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Sections 12-16: module contracts, reports, alerts, security, privacy, audit, logical entities, versioning, and integrity.</w:t>
            </w:r>
          </w:p>
        </w:tc>
      </w:tr>
      <w:tr>
        <w:trPr>
          <w:cantSplit/>
        </w:trPr>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Part IV - Product, Quality, and Evolution</w:t>
            </w:r>
          </w:p>
        </w:tc>
        <w:tc>
          <w:tcPr>
            <w:tcW w:type="dxa" w:w="730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Sections 17-20: edition behavior, current UI baseline, non-functional requirements, testing, AI controls, ERP expansion, and success indicators.</w:t>
            </w:r>
          </w:p>
        </w:tc>
      </w:tr>
      <w:tr>
        <w:trPr>
          <w:cantSplit/>
        </w:trPr>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Part V - Formal Design Authority</w:t>
            </w:r>
          </w:p>
        </w:tc>
        <w:tc>
          <w:tcPr>
            <w:tcW w:type="dxa" w:w="730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Section 21: formal module design statement.</w:t>
            </w:r>
          </w:p>
        </w:tc>
      </w:tr>
      <w:tr>
        <w:trPr>
          <w:cantSplit/>
        </w:trPr>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Part VI - Appendices</w:t>
            </w:r>
          </w:p>
        </w:tc>
        <w:tc>
          <w:tcPr>
            <w:tcW w:type="dxa" w:w="730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Ownership, configuration catalog, event catalog, administrative permissions, traceability, UI sitemap, legacy continuity, and review controls.</w:t>
            </w:r>
          </w:p>
        </w:tc>
      </w:tr>
    </w:tbl>
    <w:p>
      <w:pPr>
        <w:widowControl/>
        <w:spacing w:after="0"/>
      </w:pPr>
    </w:p>
    <w:p>
      <w:pPr>
        <w:widowControl/>
      </w:pPr>
      <w:r>
        <w:br w:type="page"/>
      </w:r>
    </w:p>
    <w:p>
      <w:pPr>
        <w:pStyle w:val="PartTitle"/>
      </w:pPr>
      <w:r>
        <w:t>PART I</w:t>
      </w:r>
    </w:p>
    <w:p>
      <w:pPr>
        <w:pStyle w:val="PartName"/>
      </w:pPr>
      <w:r>
        <w:t>Foundation</w:t>
      </w:r>
    </w:p>
    <w:p>
      <w:pPr>
        <w:pStyle w:val="PartSubtitle"/>
      </w:pPr>
      <w:r>
        <w:t>Business purpose, product role, users, configuration doctrine, scope, ownership, and module boundaries.</w:t>
      </w:r>
    </w:p>
    <w:p>
      <w:pPr>
        <w:pStyle w:val="Heading1"/>
      </w:pPr>
      <w:r>
        <w:t>1. Introduction</w:t>
      </w:r>
    </w:p>
    <w:p>
      <w:pPr>
        <w:widowControl/>
      </w:pPr>
      <w:r>
        <w:rPr>
          <w:rFonts w:ascii="Inter" w:hAnsi="Inter" w:eastAsia="Inter"/>
          <w:color w:val="172033"/>
          <w:sz w:val="18"/>
        </w:rPr>
        <w:t>MDS-1100 defines the functional and control design of Settings &amp; Administration, the final module in the approved SimpleBIZ One MDS series. It provides the governed place where authorized users configure company behavior, administer users and access, manage their Account &amp; Subscription experience, control numbering and approvals, govern plan entitlements, protect integrations and data, and review administrative activity.</w:t>
      </w:r>
    </w:p>
    <w:p>
      <w:pPr>
        <w:widowControl/>
      </w:pPr>
      <w:r>
        <w:rPr>
          <w:rFonts w:ascii="Inter" w:hAnsi="Inter" w:eastAsia="Inter"/>
          <w:color w:val="172033"/>
          <w:sz w:val="18"/>
        </w:rPr>
        <w:t>The module is deliberately separated from day-to-day operational work. Sales, Collections, Purchases, Payments, Inventory, Cash Accounts, Expenses, Reports, and Master Registries own their transactions, balances, business records, and operational corrections. Settings &amp; Administration determines the rules and permissions under which those modules are allowed to operate.</w:t>
      </w:r>
    </w:p>
    <w:p>
      <w:pPr>
        <w:widowControl/>
      </w:pPr>
      <w:r>
        <w:rPr>
          <w:rFonts w:ascii="Inter" w:hAnsi="Inter" w:eastAsia="Inter"/>
          <w:color w:val="172033"/>
          <w:sz w:val="18"/>
        </w:rPr>
        <w:t>Configuration shall be understandable to entrepreneurs, explicit enough for developers and testers, safe for financial and security-sensitive changes, versioned where meaning can change, and traceable from user intent through publication, effective behavior, and audit history.</w:t>
      </w:r>
    </w:p>
    <w:tbl>
      <w:tblPr>
        <w:tblW w:type="dxa" w:w="10261"/>
        <w:jc w:val="center"/>
        <w:tblLayout w:type="fixed"/>
        <w:tblLook w:firstColumn="1" w:firstRow="1" w:lastColumn="0" w:lastRow="0" w:noHBand="0" w:noVBand="1" w:val="04A0"/>
      </w:tblPr>
      <w:tblGrid>
        <w:gridCol w:w="10261"/>
      </w:tblGrid>
      <w:tr>
        <w:trPr>
          <w:cantSplit/>
          <w:tblHeader w:val="true"/>
        </w:trPr>
        <w:tc>
          <w:tcPr>
            <w:tcW w:type="dxa" w:w="10261"/>
            <w:tcMar>
              <w:top w:w="70" w:type="dxa"/>
              <w:start w:w="85" w:type="dxa"/>
              <w:bottom w:w="70" w:type="dxa"/>
              <w:end w:w="85"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PRACTICAL DISTINCTION  </w:t>
            </w:r>
            <w:r>
              <w:rPr>
                <w:rFonts w:ascii="Inter" w:hAnsi="Inter" w:eastAsia="Inter"/>
                <w:color w:val="1A2D44"/>
                <w:sz w:val="19"/>
              </w:rPr>
              <w:t>Master Registries answer “Who, what, where, and which operational record do we use?” Settings &amp; Administration answers “How should SimpleBIZ behave, who may do what, and under which controls?”</w:t>
            </w:r>
          </w:p>
        </w:tc>
      </w:tr>
    </w:tbl>
    <w:p>
      <w:pPr>
        <w:widowControl/>
        <w:spacing w:after="0"/>
      </w:pPr>
    </w:p>
    <w:p>
      <w:pPr>
        <w:pStyle w:val="Heading1"/>
      </w:pPr>
      <w:r>
        <w:t>2. Purpose</w:t>
      </w:r>
    </w:p>
    <w:p>
      <w:pPr>
        <w:widowControl/>
      </w:pPr>
      <w:r>
        <w:rPr>
          <w:rFonts w:ascii="Inter" w:hAnsi="Inter" w:eastAsia="Inter"/>
          <w:color w:val="172033"/>
          <w:sz w:val="18"/>
        </w:rPr>
        <w:t>This specification establishes the implementation and acceptance baseline for platform configuration and administration across SimpleBIZ editions.</w:t>
      </w:r>
    </w:p>
    <w:p>
      <w:pPr>
        <w:pStyle w:val="ListBullet"/>
      </w:pPr>
      <w:r>
        <w:rPr>
          <w:rFonts w:ascii="Inter" w:hAnsi="Inter" w:eastAsia="Inter"/>
          <w:color w:val="172033"/>
          <w:sz w:val="18"/>
        </w:rPr>
        <w:t>Provide one company-level administration workspace with clear, permission-aware configuration groups.</w:t>
      </w:r>
    </w:p>
    <w:p>
      <w:pPr>
        <w:pStyle w:val="ListBullet"/>
      </w:pPr>
      <w:r>
        <w:rPr>
          <w:rFonts w:ascii="Inter" w:hAnsi="Inter" w:eastAsia="Inter"/>
          <w:color w:val="172033"/>
          <w:sz w:val="18"/>
        </w:rPr>
        <w:t>Administer users, invitations, activation, roles, permissions, organizational scope, company access, default workspace context, and segregation of duties.</w:t>
      </w:r>
    </w:p>
    <w:p>
      <w:pPr>
        <w:pStyle w:val="ListBullet"/>
      </w:pPr>
      <w:r>
        <w:rPr>
          <w:rFonts w:ascii="Inter" w:hAnsi="Inter" w:eastAsia="Inter"/>
          <w:color w:val="172033"/>
          <w:sz w:val="18"/>
        </w:rPr>
        <w:t>Configure document numbering, approvals, accounting and tax behavior, posting preferences, module availability, and operational defaults without hard-coding.</w:t>
      </w:r>
    </w:p>
    <w:p>
      <w:pPr>
        <w:pStyle w:val="ListBullet"/>
      </w:pPr>
      <w:r>
        <w:rPr>
          <w:rFonts w:ascii="Inter" w:hAnsi="Inter" w:eastAsia="Inter"/>
          <w:color w:val="172033"/>
          <w:sz w:val="18"/>
        </w:rPr>
        <w:t>Provide one Account &amp; Subscription experience for My Profile, personal preferences, account security, company access, subscription and edition, entitlements, usage and limits, billing references, connected products, upgrade discovery, and downgrade safety.</w:t>
      </w:r>
    </w:p>
    <w:p>
      <w:pPr>
        <w:pStyle w:val="ListBullet"/>
      </w:pPr>
      <w:r>
        <w:rPr>
          <w:rFonts w:ascii="Inter" w:hAnsi="Inter" w:eastAsia="Inter"/>
          <w:color w:val="172033"/>
          <w:sz w:val="18"/>
        </w:rPr>
        <w:t>Configure notifications, localization, data retention, imports, exports, portability, integrations, and secure credential references.</w:t>
      </w:r>
    </w:p>
    <w:p>
      <w:pPr>
        <w:pStyle w:val="ListBullet"/>
      </w:pPr>
      <w:r>
        <w:rPr>
          <w:rFonts w:ascii="Inter" w:hAnsi="Inter" w:eastAsia="Inter"/>
          <w:color w:val="172033"/>
          <w:sz w:val="18"/>
        </w:rPr>
        <w:t>Version, validate, test, approve, publish, schedule, supersede, and roll back material configuration safely.</w:t>
      </w:r>
    </w:p>
    <w:p>
      <w:pPr>
        <w:pStyle w:val="ListBullet"/>
      </w:pPr>
      <w:r>
        <w:rPr>
          <w:rFonts w:ascii="Inter" w:hAnsi="Inter" w:eastAsia="Inter"/>
          <w:color w:val="172033"/>
          <w:sz w:val="18"/>
        </w:rPr>
        <w:t>Protect high-risk changes through re-authentication, multi-person approval, complete audit evidence, and least privilege.</w:t>
      </w:r>
    </w:p>
    <w:p>
      <w:pPr>
        <w:pStyle w:val="ListBullet"/>
      </w:pPr>
      <w:r>
        <w:rPr>
          <w:rFonts w:ascii="Inter" w:hAnsi="Inter" w:eastAsia="Inter"/>
          <w:color w:val="172033"/>
          <w:sz w:val="18"/>
        </w:rPr>
        <w:t>Support SimpleBIZ Free simplicity while preserving one architecture for advanced governance and future ERP administration.</w:t>
      </w:r>
    </w:p>
    <w:p>
      <w:pPr>
        <w:pStyle w:val="Heading1"/>
      </w:pPr>
      <w:r>
        <w:t>3. Scope and Boundary</w:t>
      </w:r>
    </w:p>
    <w:tbl>
      <w:tblPr>
        <w:tblW w:type="dxa" w:w="10262"/>
        <w:jc w:val="center"/>
        <w:tblLayout w:type="fixed"/>
        <w:tblLook w:firstColumn="1" w:firstRow="1" w:lastColumn="0" w:lastRow="0" w:noHBand="0" w:noVBand="1" w:val="04A0"/>
      </w:tblPr>
      <w:tblGrid>
        <w:gridCol w:w="5131"/>
        <w:gridCol w:w="5131"/>
      </w:tblGrid>
      <w:tr>
        <w:trPr>
          <w:cantSplit/>
          <w:tblHeader w:val="true"/>
        </w:trPr>
        <w:tc>
          <w:tcPr>
            <w:tcW w:type="dxa" w:w="513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In scope - MDS-1100 owns</w:t>
            </w:r>
          </w:p>
        </w:tc>
        <w:tc>
          <w:tcPr>
            <w:tcW w:type="dxa" w:w="513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Out of scope - authoritative owner</w:t>
            </w:r>
          </w:p>
        </w:tc>
      </w:tr>
      <w:tr>
        <w:trPr>
          <w:cantSplit/>
        </w:trPr>
        <w:tc>
          <w:tcPr>
            <w:tcW w:type="dxa" w:w="513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Company profile configuration, branding, primary locale, business calendar, fiscal preferences, and application-wide defaults.</w:t>
            </w:r>
          </w:p>
        </w:tc>
        <w:tc>
          <w:tcPr>
            <w:tcW w:type="dxa" w:w="513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Reusable organization records such as branches, departments, cost centers, projects, territories, and other operational registries - MDS-1000.</w:t>
            </w:r>
          </w:p>
        </w:tc>
      </w:tr>
      <w:tr>
        <w:trPr>
          <w:cantSplit/>
        </w:trPr>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 invitations, activation, deactivation, role assignment, permission sets, access scope, session and authentication policy.</w:t>
            </w:r>
          </w:p>
        </w:tc>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Core identity authentication implementation, token validation, cryptographic services, and platform infrastructure - MDS-000 / ARC / DEV.</w:t>
            </w:r>
          </w:p>
        </w:tc>
      </w:tr>
      <w:tr>
        <w:trPr>
          <w:cantSplit/>
        </w:trPr>
        <w:tc>
          <w:tcPr>
            <w:tcW w:type="dxa" w:w="513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Document numbering and sequence policy, approval matrices, posting controls, tax behavior, module enablement, and workflow configuration.</w:t>
            </w:r>
          </w:p>
        </w:tc>
        <w:tc>
          <w:tcPr>
            <w:tcW w:type="dxa" w:w="513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Operational document creation, transaction status, posting, payment, stock, cash, expense, report, or correction - owning MDS module.</w:t>
            </w:r>
          </w:p>
        </w:tc>
      </w:tr>
      <w:tr>
        <w:trPr>
          <w:cantSplit/>
        </w:trPr>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profile, plan state, feature entitlements, usage limits, upgrade/downgrade behavior, and capability exposure.</w:t>
            </w:r>
          </w:p>
        </w:tc>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Commercial billing collection, payment processing, invoicing, taxation, and marketplace settlement for the subscription - platform commerce service.</w:t>
            </w:r>
          </w:p>
        </w:tc>
      </w:tr>
      <w:tr>
        <w:trPr>
          <w:cantSplit/>
        </w:trPr>
        <w:tc>
          <w:tcPr>
            <w:tcW w:type="dxa" w:w="513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Notification preferences and templates, data import/export administration, portability requests, integration connections, and secure secret references.</w:t>
            </w:r>
          </w:p>
        </w:tc>
        <w:tc>
          <w:tcPr>
            <w:tcW w:type="dxa" w:w="513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Operational master import content and ordinary business exports - owning module; infrastructure backup execution - platform operations.</w:t>
            </w:r>
          </w:p>
        </w:tc>
      </w:tr>
      <w:tr>
        <w:trPr>
          <w:cantSplit/>
        </w:trPr>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 and privacy configuration, audit-access tools, administrative activity views, retention settings, legal hold controls, and data lifecycle requests.</w:t>
            </w:r>
          </w:p>
        </w:tc>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Creation of source-module audit events, legal interpretation, regulatory certification, and infrastructure disaster recovery - Core, source modules, legal/compliance, and operations.</w:t>
            </w:r>
          </w:p>
        </w:tc>
      </w:tr>
      <w:tr>
        <w:trPr>
          <w:cantSplit/>
        </w:trPr>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User-facing My Profile, personal preferences, account-security self-service, company-access summary, default company/branch, subscription and edition, entitlements, usage and limits, billing references, renewal state, connected SimpleBIZ products, and support level.</w:t>
            </w:r>
          </w:p>
        </w:tc>
        <w:tc>
          <w:tcPr>
            <w:tcW w:type="dxa" w:w="513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Authentication secrets and core identity proofing - Identity/Core services; reusable company/branch masters - MDS-1000; commercial pricing, invoicing, payment processing, tax, and authoritative metered usage - Commerce, Entitlement, and Usage services.</w:t>
            </w:r>
          </w:p>
        </w:tc>
      </w:tr>
    </w:tbl>
    <w:p>
      <w:pPr>
        <w:widowControl/>
        <w:spacing w:after="0"/>
      </w:pPr>
    </w:p>
    <w:p>
      <w:pPr>
        <w:pStyle w:val="Heading2"/>
      </w:pPr>
      <w:r>
        <w:t>3.1 Configuration versus Operational Record</w:t>
      </w:r>
    </w:p>
    <w:tbl>
      <w:tblPr>
        <w:tblW w:type="dxa" w:w="10261"/>
        <w:jc w:val="center"/>
        <w:tblLayout w:type="fixed"/>
        <w:tblLook w:firstColumn="1" w:firstRow="1" w:lastColumn="0" w:lastRow="0" w:noHBand="0" w:noVBand="1" w:val="04A0"/>
      </w:tblPr>
      <w:tblGrid>
        <w:gridCol w:w="3528"/>
        <w:gridCol w:w="3168"/>
        <w:gridCol w:w="3565"/>
      </w:tblGrid>
      <w:tr>
        <w:trPr>
          <w:cantSplit/>
          <w:tblHeader w:val="true"/>
        </w:trPr>
        <w:tc>
          <w:tcPr>
            <w:tcW w:type="dxa" w:w="352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Question</w:t>
            </w:r>
          </w:p>
        </w:tc>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Authoritative owner</w:t>
            </w:r>
          </w:p>
        </w:tc>
        <w:tc>
          <w:tcPr>
            <w:tcW w:type="dxa" w:w="35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Example</w:t>
            </w:r>
          </w:p>
        </w:tc>
      </w:tr>
      <w:tr>
        <w:trPr>
          <w:cantSplit/>
        </w:trPr>
        <w:tc>
          <w:tcPr>
            <w:tcW w:type="dxa" w:w="35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Which Customer, Supplier, Product, Warehouse, Expense Category, or Department exists?</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MDS-1000 Master Registries</w:t>
            </w:r>
          </w:p>
        </w:tc>
        <w:tc>
          <w:tcPr>
            <w:tcW w:type="dxa" w:w="35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The reusable record selected by transactions.</w:t>
            </w:r>
          </w:p>
        </w:tc>
      </w:tr>
      <w:tr>
        <w:trPr>
          <w:cantSplit/>
        </w:trPr>
        <w:tc>
          <w:tcPr>
            <w:tcW w:type="dxa" w:w="35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May users create an ad hoc payee, and is approval required?</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MDS-1100 Settings &amp; Administration</w:t>
            </w:r>
          </w:p>
        </w:tc>
        <w:tc>
          <w:tcPr>
            <w:tcW w:type="dxa" w:w="35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Configuration governing use of the shared record.</w:t>
            </w:r>
          </w:p>
        </w:tc>
      </w:tr>
      <w:tr>
        <w:trPr>
          <w:cantSplit/>
        </w:trPr>
        <w:tc>
          <w:tcPr>
            <w:tcW w:type="dxa" w:w="35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What is the actual supplier invoice, payment, stock movement, cash balance, or expense?</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Owning operational module</w:t>
            </w:r>
          </w:p>
        </w:tc>
        <w:tc>
          <w:tcPr>
            <w:tcW w:type="dxa" w:w="35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Business document, event, ledger, balance, or transaction state.</w:t>
            </w:r>
          </w:p>
        </w:tc>
      </w:tr>
      <w:tr>
        <w:trPr>
          <w:cantSplit/>
        </w:trPr>
        <w:tc>
          <w:tcPr>
            <w:tcW w:type="dxa" w:w="35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Who may perform the action and within which branch or company?</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MDS-1100 with Core authorization</w:t>
            </w:r>
          </w:p>
        </w:tc>
        <w:tc>
          <w:tcPr>
            <w:tcW w:type="dxa" w:w="35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Role, permission, scope, segregation, and entitlement.</w:t>
            </w:r>
          </w:p>
        </w:tc>
      </w:tr>
      <w:tr>
        <w:trPr>
          <w:cantSplit/>
        </w:trPr>
        <w:tc>
          <w:tcPr>
            <w:tcW w:type="dxa" w:w="35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Who am I, where may I work, which edition is active, and what is included or nearing its limit?</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MDS-1100 presentation and administration using Core identity, Commerce, Entitlement, and Usage sources</w:t>
            </w:r>
          </w:p>
        </w:tc>
        <w:tc>
          <w:tcPr>
            <w:tcW w:type="dxa" w:w="35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My Profile, assigned role and company access, default context, edition, renewal, capabilities, usage, billing reference, and connected products.</w:t>
            </w:r>
          </w:p>
        </w:tc>
      </w:tr>
    </w:tbl>
    <w:p>
      <w:pPr>
        <w:widowControl/>
        <w:spacing w:after="0"/>
      </w:pPr>
    </w:p>
    <w:p>
      <w:pPr>
        <w:pStyle w:val="Heading2"/>
      </w:pPr>
      <w:r>
        <w:t>3.2 Company Profile Boundary</w:t>
      </w:r>
    </w:p>
    <w:p>
      <w:pPr>
        <w:widowControl/>
      </w:pPr>
      <w:r>
        <w:rPr>
          <w:rFonts w:ascii="Inter" w:hAnsi="Inter" w:eastAsia="Inter"/>
          <w:color w:val="172033"/>
          <w:sz w:val="18"/>
        </w:rPr>
        <w:t>MDS-1100 owns the administration root for the active company or tenant: display and legal profile fields used by the application, logo and document branding, principal address/contact, tax-registration references, default currency, time zone, locale, fiscal calendar, and policy selections. MDS-1000 owns reusable organization structures and operational dimensions selected by transactions. A company profile shall reference those shared records rather than duplicate them.</w:t>
      </w:r>
    </w:p>
    <w:p>
      <w:pPr>
        <w:pStyle w:val="Heading2"/>
      </w:pPr>
      <w:r>
        <w:t>3.3 Account, Company Access, and Subscription Boundary</w:t>
      </w:r>
    </w:p>
    <w:p>
      <w:pPr/>
      <w:r>
        <w:t>MDS-1100 owns the governed Account &amp; Subscription experience: My Profile, personal preferences, account-security self-service, company-access visibility, assigned roles and branches, default company or branch selection, subscription and edition status, entitlements, usage and limits, billing references, renewal information, connected SimpleBIZ products, and support level. Core identity services remain authoritative for authentication credentials and verified identity; MDS-1000 remains authoritative for reusable company and branch records; the platform Commerce, Entitlement, and Usage services remain authoritative for pricing, invoices, payment processing, subscription status, and measured consumption. MDS-1100 presents and administers these sources without duplicating company masters, storing full payment credentials, or permitting self-escalation.</w:t>
      </w:r>
    </w:p>
    <w:p>
      <w:pPr>
        <w:pStyle w:val="Heading2"/>
      </w:pPr>
      <w:r>
        <w:t>3.4 Configuration Authority and Effective Behavior</w:t>
      </w:r>
    </w:p>
    <w:p>
      <w:pPr>
        <w:widowControl/>
      </w:pPr>
      <w:r>
        <w:rPr>
          <w:rFonts w:ascii="Inter" w:hAnsi="Inter" w:eastAsia="Inter"/>
          <w:color w:val="172033"/>
          <w:sz w:val="18"/>
        </w:rPr>
        <w:t>A configuration value shall not become effective merely because it was typed into a form. The system shall validate actor authority, value range, dependencies, edition entitlement, conflicts, effective date, required approval, and downstream compatibility. Material changes shall be represented by a governed change set and published through an auditable event.</w:t>
      </w:r>
    </w:p>
    <w:p>
      <w:pPr>
        <w:pStyle w:val="Heading1"/>
      </w:pPr>
      <w:r>
        <w:t>4. Module Overview</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Element</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Design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Primary responsibility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Configure company behavior and administer identity, personal account experience, company access, subscription and edition, entitlements, usage and limits, billing references, controls, integrations, data lifecycle, and security.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Primary users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Every authenticated user for self-service Account &amp; Subscription functions; Business Owner, Company Administrator, Security Administrator, Finance Administrator, Module Administrator, Integration Administrator, Auditor, and authorized Support role for delegated administration.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Primary business objects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Profile, User Profile, User Preference, User Administration Record, Company Access Assignment, Role, Permission, Access Scope, Subscription Profile, Usage Snapshot, Billing Profile Reference, Connected Product Entitlement, Configuration Change Set, Number Series, Approval Policy, Accounting Profile, Tax Configuration, Notification Setting, Integration Connection, Data Export Request, and Administrative Audit View.</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Core services used</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Identity and Security, Authorization, Configuration, Entitlement, Business Event, Notification, Audit, Attachment, Export, Integration, Secret, Observability, and Job services.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Primary outcomes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Clear system behavior, authorized access, safe configuration changes, valid numbering and approvals, secure integrations, predictable edition behavior, data portability, and complete administrative accountability.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Design promise</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Simple settings for ordinary users; deeper governance only when risk, complexity, edition, or enterprise scale requires it.</w:t>
            </w:r>
          </w:p>
        </w:tc>
      </w:tr>
    </w:tbl>
    <w:p>
      <w:pPr>
        <w:widowControl/>
        <w:spacing w:after="0"/>
      </w:pPr>
    </w:p>
    <w:p>
      <w:pPr>
        <w:pStyle w:val="Heading2"/>
      </w:pPr>
      <w:r>
        <w:t>4.1 Ownership Principles</w:t>
      </w:r>
    </w:p>
    <w:p>
      <w:pPr>
        <w:pStyle w:val="ListBullet"/>
      </w:pPr>
      <w:r>
        <w:rPr>
          <w:rFonts w:ascii="Inter" w:hAnsi="Inter" w:eastAsia="Inter"/>
          <w:color w:val="172033"/>
          <w:sz w:val="18"/>
        </w:rPr>
        <w:t>MDS-1100 owns configuration behavior; operational modules own business facts and transactions.</w:t>
      </w:r>
    </w:p>
    <w:p>
      <w:pPr>
        <w:pStyle w:val="ListBullet"/>
      </w:pPr>
      <w:r>
        <w:rPr>
          <w:rFonts w:ascii="Inter" w:hAnsi="Inter" w:eastAsia="Inter"/>
          <w:color w:val="172033"/>
          <w:sz w:val="18"/>
        </w:rPr>
        <w:t>MDS-1000 owns shared operational identities; MDS-1100 owns policies governing their creation, selection, approval, visibility, and lifecycle.</w:t>
      </w:r>
    </w:p>
    <w:p>
      <w:pPr>
        <w:pStyle w:val="ListBullet"/>
      </w:pPr>
      <w:r>
        <w:t>MDS-1100 owns the Account &amp; Subscription user experience while Core identity, Commerce, Entitlement, and Usage services remain authoritative for credentials, commercial processing, plan status, and measured consumption.</w:t>
      </w:r>
    </w:p>
    <w:p>
      <w:pPr>
        <w:pStyle w:val="ListBullet"/>
      </w:pPr>
      <w:r>
        <w:rPr>
          <w:rFonts w:ascii="Inter" w:hAnsi="Inter" w:eastAsia="Inter"/>
          <w:color w:val="172033"/>
          <w:sz w:val="18"/>
        </w:rPr>
        <w:t>Core owns enforcement services; MDS-1100 defines the authorized configuration consumed by those services.</w:t>
      </w:r>
    </w:p>
    <w:p>
      <w:pPr>
        <w:pStyle w:val="ListBullet"/>
      </w:pPr>
      <w:r>
        <w:rPr>
          <w:rFonts w:ascii="Inter" w:hAnsi="Inter" w:eastAsia="Inter"/>
          <w:color w:val="172033"/>
          <w:sz w:val="18"/>
        </w:rPr>
        <w:t>Every sensitive setting shall have one accountable owner, explicit permission, validation, effective state, and audit history.</w:t>
      </w:r>
    </w:p>
    <w:p>
      <w:pPr>
        <w:pStyle w:val="ListBullet"/>
      </w:pPr>
      <w:r>
        <w:rPr>
          <w:rFonts w:ascii="Inter" w:hAnsi="Inter" w:eastAsia="Inter"/>
          <w:color w:val="172033"/>
          <w:sz w:val="18"/>
        </w:rPr>
        <w:t>Edition differences unlock capability and limits without creating incompatible records, formulas, permissions, or histories.</w:t>
      </w:r>
    </w:p>
    <w:p>
      <w:pPr>
        <w:pStyle w:val="ListBullet"/>
      </w:pPr>
      <w:r>
        <w:rPr>
          <w:rFonts w:ascii="Inter" w:hAnsi="Inter" w:eastAsia="Inter"/>
          <w:color w:val="172033"/>
          <w:sz w:val="18"/>
        </w:rPr>
        <w:t>No UI shortcut, setup wizard, import, API, support action, or AI assistant may bypass server-side configuration and authorization rules.</w:t>
      </w:r>
    </w:p>
    <w:p>
      <w:pPr>
        <w:widowControl/>
      </w:pPr>
      <w:r>
        <w:br w:type="page"/>
      </w:r>
    </w:p>
    <w:p>
      <w:pPr>
        <w:pStyle w:val="PartTitle"/>
      </w:pPr>
      <w:r>
        <w:t>PART II</w:t>
      </w:r>
    </w:p>
    <w:p>
      <w:pPr>
        <w:pStyle w:val="PartName"/>
      </w:pPr>
      <w:r>
        <w:t>Functional Design</w:t>
      </w:r>
    </w:p>
    <w:p>
      <w:pPr>
        <w:pStyle w:val="PartSubtitle"/>
      </w:pPr>
      <w:r>
        <w:t>Administration components, configuration catalog, governed artifacts, events, requirements, rules, workflows, statuses, and recovery.</w:t>
      </w:r>
    </w:p>
    <w:p>
      <w:pPr>
        <w:pStyle w:val="Heading1"/>
      </w:pPr>
      <w:r>
        <w:t>5. Module Components</w:t>
      </w:r>
    </w:p>
    <w:tbl>
      <w:tblPr>
        <w:tblW w:type="dxa" w:w="10261"/>
        <w:jc w:val="center"/>
        <w:tblLayout w:type="fixed"/>
        <w:tblLook w:firstColumn="1" w:firstRow="1" w:lastColumn="0" w:lastRow="0" w:noHBand="0" w:noVBand="1" w:val="04A0"/>
      </w:tblPr>
      <w:tblGrid>
        <w:gridCol w:w="3384"/>
        <w:gridCol w:w="6877"/>
      </w:tblGrid>
      <w:tr>
        <w:trPr>
          <w:cantSplit/>
          <w:tblHeader w:val="true"/>
        </w:trPr>
        <w:tc>
          <w:tcPr>
            <w:tcW w:type="dxa" w:w="338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Component</w:t>
            </w:r>
          </w:p>
        </w:tc>
        <w:tc>
          <w:tcPr>
            <w:tcW w:type="dxa" w:w="687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capability</w:t>
            </w:r>
          </w:p>
        </w:tc>
      </w:tr>
      <w:tr>
        <w:trPr>
          <w:cantSplit/>
        </w:trPr>
        <w:tc>
          <w:tcPr>
            <w:tcW w:type="dxa" w:w="338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5.1 Settings Workspace</w:t>
            </w:r>
          </w:p>
        </w:tc>
        <w:tc>
          <w:tcPr>
            <w:tcW w:type="dxa" w:w="68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Category navigation, search, recently used settings, setup progress, Needs Attention, plan state, and authorized administration destinations.</w:t>
            </w:r>
          </w:p>
        </w:tc>
      </w:tr>
      <w:tr>
        <w:trPr>
          <w:cantSplit/>
        </w:trPr>
        <w:tc>
          <w:tcPr>
            <w:tcW w:type="dxa" w:w="338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5.2 Company Profile</w:t>
            </w:r>
          </w:p>
        </w:tc>
        <w:tc>
          <w:tcPr>
            <w:tcW w:type="dxa" w:w="68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Business identity, branding, principal contact, address, legal/tax references, default locale, currency, time zone, fiscal and document preferences.</w:t>
            </w:r>
          </w:p>
        </w:tc>
      </w:tr>
      <w:tr>
        <w:trPr>
          <w:cantSplit/>
        </w:trPr>
        <w:tc>
          <w:tcPr>
            <w:tcW w:type="dxa" w:w="338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5.3 Users and Invitations</w:t>
            </w:r>
          </w:p>
        </w:tc>
        <w:tc>
          <w:tcPr>
            <w:tcW w:type="dxa" w:w="68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Invite, resend, accept, activate, suspend, deactivate, restore, transfer ownership, and view user access history.</w:t>
            </w:r>
          </w:p>
        </w:tc>
      </w:tr>
      <w:tr>
        <w:trPr>
          <w:cantSplit/>
        </w:trPr>
        <w:tc>
          <w:tcPr>
            <w:tcW w:type="dxa" w:w="338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5.4 Roles, Permissions, and Scope</w:t>
            </w:r>
          </w:p>
        </w:tc>
        <w:tc>
          <w:tcPr>
            <w:tcW w:type="dxa" w:w="68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roles, custom roles by edition, permission bundles, branch/company scope, field restrictions, segregation, temporary access, and role review.</w:t>
            </w:r>
          </w:p>
        </w:tc>
      </w:tr>
      <w:tr>
        <w:trPr>
          <w:cantSplit/>
        </w:trPr>
        <w:tc>
          <w:tcPr>
            <w:tcW w:type="dxa" w:w="338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5.5 Account &amp; Subscription</w:t>
            </w:r>
          </w:p>
        </w:tc>
        <w:tc>
          <w:tcPr>
            <w:tcW w:type="dxa" w:w="68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My Profile, personal preferences, password/MFA/session self-service, company access and assigned roles, default company/branch, subscription and edition status, entitlements, usage and limits, billing references, renewal, connected SimpleBIZ products, support level, upgrade, and safe downgrade.</w:t>
            </w:r>
          </w:p>
        </w:tc>
      </w:tr>
      <w:tr>
        <w:trPr>
          <w:cantSplit/>
        </w:trPr>
        <w:tc>
          <w:tcPr>
            <w:tcW w:type="dxa" w:w="338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5.6 Numbering and Documents</w:t>
            </w:r>
          </w:p>
        </w:tc>
        <w:tc>
          <w:tcPr>
            <w:tcW w:type="dxa" w:w="68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Document series, prefix/suffix, next number, reset policy, branch/company scope, gaps, reservations, migration, and concurrency-safe assignment.</w:t>
            </w:r>
          </w:p>
        </w:tc>
      </w:tr>
      <w:tr>
        <w:trPr>
          <w:cantSplit/>
        </w:trPr>
        <w:tc>
          <w:tcPr>
            <w:tcW w:type="dxa" w:w="338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5.7 Financial and Tax Configuration</w:t>
            </w:r>
          </w:p>
        </w:tc>
        <w:tc>
          <w:tcPr>
            <w:tcW w:type="dxa" w:w="68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Accounting profile, fiscal calendar, tax behavior, posting date rules, rounding, currency, default Account Title mappings, period controls, and jurisdictional preferences.</w:t>
            </w:r>
          </w:p>
        </w:tc>
      </w:tr>
      <w:tr>
        <w:trPr>
          <w:cantSplit/>
        </w:trPr>
        <w:tc>
          <w:tcPr>
            <w:tcW w:type="dxa" w:w="338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5.8 Approval and Workflow Policies</w:t>
            </w:r>
          </w:p>
        </w:tc>
        <w:tc>
          <w:tcPr>
            <w:tcW w:type="dxa" w:w="68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Thresholds, approvers, routes, escalation, substitutes, self-approval restrictions, effective dates, exceptions, and segregation requirements.</w:t>
            </w:r>
          </w:p>
        </w:tc>
      </w:tr>
      <w:tr>
        <w:trPr>
          <w:cantSplit/>
        </w:trPr>
        <w:tc>
          <w:tcPr>
            <w:tcW w:type="dxa" w:w="338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5.9 Notifications and Communication</w:t>
            </w:r>
          </w:p>
        </w:tc>
        <w:tc>
          <w:tcPr>
            <w:tcW w:type="dxa" w:w="68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 preferences, company defaults, templates, channels, recipients, quiet periods, escalation, delivery history, and mandatory security notices.</w:t>
            </w:r>
          </w:p>
        </w:tc>
      </w:tr>
      <w:tr>
        <w:trPr>
          <w:cantSplit/>
        </w:trPr>
        <w:tc>
          <w:tcPr>
            <w:tcW w:type="dxa" w:w="338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5.10 Modules and Operational Preferences</w:t>
            </w:r>
          </w:p>
        </w:tc>
        <w:tc>
          <w:tcPr>
            <w:tcW w:type="dxa" w:w="68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Module enablement, default actions, negative-stock behavior, ad hoc record policy, evidence requirements, permitted correction paths, and other module settings exposed through governed contracts.</w:t>
            </w:r>
          </w:p>
        </w:tc>
      </w:tr>
      <w:tr>
        <w:trPr>
          <w:cantSplit/>
        </w:trPr>
        <w:tc>
          <w:tcPr>
            <w:tcW w:type="dxa" w:w="338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5.11 Data, Import, Export, and Portability</w:t>
            </w:r>
          </w:p>
        </w:tc>
        <w:tc>
          <w:tcPr>
            <w:tcW w:type="dxa" w:w="68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Administrative imports, data export requests, retention, archive, legal hold, portability packages, data deletion/closure workflow, and job history.</w:t>
            </w:r>
          </w:p>
        </w:tc>
      </w:tr>
      <w:tr>
        <w:trPr>
          <w:cantSplit/>
        </w:trPr>
        <w:tc>
          <w:tcPr>
            <w:tcW w:type="dxa" w:w="338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5.12 Integrations and API Administration</w:t>
            </w:r>
          </w:p>
        </w:tc>
        <w:tc>
          <w:tcPr>
            <w:tcW w:type="dxa" w:w="68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Connection catalog, authorization, scopes, webhook/API settings, secret references, health, logs, retry, suspension, rotation, and revocation.</w:t>
            </w:r>
          </w:p>
        </w:tc>
      </w:tr>
      <w:tr>
        <w:trPr>
          <w:cantSplit/>
        </w:trPr>
        <w:tc>
          <w:tcPr>
            <w:tcW w:type="dxa" w:w="338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5.13 Security and Audit Center</w:t>
            </w:r>
          </w:p>
        </w:tc>
        <w:tc>
          <w:tcPr>
            <w:tcW w:type="dxa" w:w="68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Authentication policy, MFA options, sessions, trusted devices, support access, IP/device controls by edition, activity logs, high-risk change review, and audit exports.</w:t>
            </w:r>
          </w:p>
        </w:tc>
      </w:tr>
    </w:tbl>
    <w:p>
      <w:pPr>
        <w:widowControl/>
        <w:spacing w:after="0"/>
      </w:pPr>
    </w:p>
    <w:p>
      <w:pPr>
        <w:pStyle w:val="Heading1"/>
      </w:pPr>
      <w:r>
        <w:t>6. Configuration Catalog</w:t>
      </w:r>
    </w:p>
    <w:tbl>
      <w:tblPr>
        <w:tblW w:type="dxa" w:w="10261"/>
        <w:jc w:val="center"/>
        <w:tblLayout w:type="fixed"/>
        <w:tblLook w:firstColumn="1" w:firstRow="1" w:lastColumn="0" w:lastRow="0" w:noHBand="0" w:noVBand="1" w:val="04A0"/>
      </w:tblPr>
      <w:tblGrid>
        <w:gridCol w:w="2376"/>
        <w:gridCol w:w="5256"/>
        <w:gridCol w:w="2629"/>
      </w:tblGrid>
      <w:tr>
        <w:trPr>
          <w:cantSplit/>
          <w:tblHeader w:val="true"/>
        </w:trPr>
        <w:tc>
          <w:tcPr>
            <w:tcW w:type="dxa" w:w="237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Configuration domain</w:t>
            </w:r>
          </w:p>
        </w:tc>
        <w:tc>
          <w:tcPr>
            <w:tcW w:type="dxa" w:w="525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Representative settings</w:t>
            </w:r>
          </w:p>
        </w:tc>
        <w:tc>
          <w:tcPr>
            <w:tcW w:type="dxa" w:w="262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Authoritative owner</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Company and locale</w:t>
            </w:r>
          </w:p>
        </w:tc>
        <w:tc>
          <w:tcPr>
            <w:tcW w:type="dxa" w:w="52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Company profile, branding, primary address/contact, default currency, time zone, language, date/number formats, paper size, fiscal calendar.</w:t>
            </w:r>
          </w:p>
        </w:tc>
        <w:tc>
          <w:tcPr>
            <w:tcW w:type="dxa" w:w="26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Users and access</w:t>
            </w:r>
          </w:p>
        </w:tc>
        <w:tc>
          <w:tcPr>
            <w:tcW w:type="dxa" w:w="52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Invitations, status, roles, permissions, scope, field access, substitutes, temporary access, session and authentication policies.</w:t>
            </w:r>
          </w:p>
        </w:tc>
        <w:tc>
          <w:tcPr>
            <w:tcW w:type="dxa" w:w="26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 Core enforcement</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Personal account, company access, and subscription</w:t>
            </w:r>
          </w:p>
        </w:tc>
        <w:tc>
          <w:tcPr>
            <w:tcW w:type="dxa" w:w="52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Display name, profile image, language, time zone, personal preferences, account security, active sessions, assigned companies/branches/roles, default context, edition, renewal, entitlements, usage, limits, billing references, connected products, and support level.</w:t>
            </w:r>
          </w:p>
        </w:tc>
        <w:tc>
          <w:tcPr>
            <w:tcW w:type="dxa" w:w="26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presentation/administration; Core identity, Commerce, Entitlement, Usage, and product services authoritative.</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Operational master policy</w:t>
            </w:r>
          </w:p>
        </w:tc>
        <w:tc>
          <w:tcPr>
            <w:tcW w:type="dxa" w:w="52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Ad hoc payee, duplicate handling, approval before activation, required identifiers, inactive-record use, registry import policy.</w:t>
            </w:r>
          </w:p>
        </w:tc>
        <w:tc>
          <w:tcPr>
            <w:tcW w:type="dxa" w:w="26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behavior; MDS-1000 records</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Documents and numbering</w:t>
            </w:r>
          </w:p>
        </w:tc>
        <w:tc>
          <w:tcPr>
            <w:tcW w:type="dxa" w:w="52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Series, prefix, suffix, reset, branch/company sequence, reservations, gap handling, migration, manual reference policy.</w:t>
            </w:r>
          </w:p>
        </w:tc>
        <w:tc>
          <w:tcPr>
            <w:tcW w:type="dxa" w:w="26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Financial behavior</w:t>
            </w:r>
          </w:p>
        </w:tc>
        <w:tc>
          <w:tcPr>
            <w:tcW w:type="dxa" w:w="52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Accounting profile, posting date, period controls, tax behavior, rounding, currency translation, default mappings, reversal date policy.</w:t>
            </w:r>
          </w:p>
        </w:tc>
        <w:tc>
          <w:tcPr>
            <w:tcW w:type="dxa" w:w="26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transaction effects through Core/source modules</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Workflow and approvals</w:t>
            </w:r>
          </w:p>
        </w:tc>
        <w:tc>
          <w:tcPr>
            <w:tcW w:type="dxa" w:w="52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Thresholds, routes, approvers, escalation, self-approval, exception, delegation, reminders, expiry, effective dates.</w:t>
            </w:r>
          </w:p>
        </w:tc>
        <w:tc>
          <w:tcPr>
            <w:tcW w:type="dxa" w:w="26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Notifications</w:t>
            </w:r>
          </w:p>
        </w:tc>
        <w:tc>
          <w:tcPr>
            <w:tcW w:type="dxa" w:w="52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Channels, company defaults, user preferences, templates, mandatory notices, digest timing, delivery and retry behavior.</w:t>
            </w:r>
          </w:p>
        </w:tc>
        <w:tc>
          <w:tcPr>
            <w:tcW w:type="dxa" w:w="26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 Notification service</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Subscription and modules</w:t>
            </w:r>
          </w:p>
        </w:tc>
        <w:tc>
          <w:tcPr>
            <w:tcW w:type="dxa" w:w="52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Plan, entitlements, limits, module enablement, trial, upgrade/downgrade, grace, suspension, discovery behavior.</w:t>
            </w:r>
          </w:p>
        </w:tc>
        <w:tc>
          <w:tcPr>
            <w:tcW w:type="dxa" w:w="26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 subscription/entitlement service</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Integration and data</w:t>
            </w:r>
          </w:p>
        </w:tc>
        <w:tc>
          <w:tcPr>
            <w:tcW w:type="dxa" w:w="52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Connections, scopes, secrets, webhooks, API keys, import/export policy, portability, retention, legal hold, closure.</w:t>
            </w:r>
          </w:p>
        </w:tc>
        <w:tc>
          <w:tcPr>
            <w:tcW w:type="dxa" w:w="26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 platform services</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Security and audit</w:t>
            </w:r>
          </w:p>
        </w:tc>
        <w:tc>
          <w:tcPr>
            <w:tcW w:type="dxa" w:w="52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MFA, password/session policy, support access, device/IP controls, audit visibility, sensitive-action approval and alerts.</w:t>
            </w:r>
          </w:p>
        </w:tc>
        <w:tc>
          <w:tcPr>
            <w:tcW w:type="dxa" w:w="26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 Core security/audit</w:t>
            </w:r>
          </w:p>
        </w:tc>
      </w:tr>
    </w:tbl>
    <w:p>
      <w:pPr>
        <w:widowControl/>
        <w:spacing w:after="0"/>
      </w:pPr>
    </w:p>
    <w:p>
      <w:pPr>
        <w:pStyle w:val="Heading2"/>
      </w:pPr>
      <w:r>
        <w:t>6.1 Common Configuration Fields</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Field group</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Minimum information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Identity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Stable setting or policy ID, company/tenant, domain, key, version, owner, status, and source.</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Value and meaning</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Typed value, unit, allowed values, description, business purpose, default, and inherited/effective value.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Scope</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branch, module, document type, transaction type, role, user, jurisdiction, edition, or integration.</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Lifecycle</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Draft, review, approval, published/effective, scheduled, superseded, rolled back, inactive, and expiry dates where applicable.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Control</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Permission, risk classification, approval requirement, re-authentication, segregation, validation, and rollback capability.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Traceability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Created/changed by, previous/new value, reason, ticket/reference, correlation ID, source channel, and audit timestamps.</w:t>
            </w:r>
          </w:p>
        </w:tc>
      </w:tr>
    </w:tbl>
    <w:p>
      <w:pPr>
        <w:widowControl/>
        <w:spacing w:after="0"/>
      </w:pPr>
    </w:p>
    <w:p>
      <w:pPr>
        <w:pStyle w:val="Heading2"/>
      </w:pPr>
      <w:r>
        <w:t>6.2 Configuration Inheritance and Precedence</w:t>
      </w:r>
    </w:p>
    <w:tbl>
      <w:tblPr>
        <w:tblW w:type="dxa" w:w="10261"/>
        <w:jc w:val="center"/>
        <w:tblLayout w:type="fixed"/>
        <w:tblLook w:firstColumn="1" w:firstRow="1" w:lastColumn="0" w:lastRow="0" w:noHBand="0" w:noVBand="1" w:val="04A0"/>
      </w:tblPr>
      <w:tblGrid>
        <w:gridCol w:w="1944"/>
        <w:gridCol w:w="4536"/>
        <w:gridCol w:w="3781"/>
      </w:tblGrid>
      <w:tr>
        <w:trPr>
          <w:cantSplit/>
          <w:tblHeader w:val="true"/>
        </w:trPr>
        <w:tc>
          <w:tcPr>
            <w:tcW w:type="dxa" w:w="194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Level</w:t>
            </w:r>
          </w:p>
        </w:tc>
        <w:tc>
          <w:tcPr>
            <w:tcW w:type="dxa" w:w="453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Example</w:t>
            </w:r>
          </w:p>
        </w:tc>
        <w:tc>
          <w:tcPr>
            <w:tcW w:type="dxa" w:w="37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Precedence rule</w:t>
            </w:r>
          </w:p>
        </w:tc>
      </w:tr>
      <w:tr>
        <w:trPr>
          <w:cantSplit/>
        </w:trPr>
        <w:tc>
          <w:tcPr>
            <w:tcW w:type="dxa" w:w="19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Platform default</w:t>
            </w:r>
          </w:p>
        </w:tc>
        <w:tc>
          <w:tcPr>
            <w:tcW w:type="dxa" w:w="453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Safe product default supplied by SimpleBIZ.</w:t>
            </w:r>
          </w:p>
        </w:tc>
        <w:tc>
          <w:tcPr>
            <w:tcW w:type="dxa" w:w="37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Used only when no permitted lower-level override exists.</w:t>
            </w:r>
          </w:p>
        </w:tc>
      </w:tr>
      <w:tr>
        <w:trPr>
          <w:cantSplit/>
        </w:trPr>
        <w:tc>
          <w:tcPr>
            <w:tcW w:type="dxa" w:w="194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Edition / plan</w:t>
            </w:r>
          </w:p>
        </w:tc>
        <w:tc>
          <w:tcPr>
            <w:tcW w:type="dxa" w:w="453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Capability available, excluded, limited, or governed.</w:t>
            </w:r>
          </w:p>
        </w:tc>
        <w:tc>
          <w:tcPr>
            <w:tcW w:type="dxa" w:w="37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Cannot be bypassed by company or user preference.</w:t>
            </w:r>
          </w:p>
        </w:tc>
      </w:tr>
      <w:tr>
        <w:trPr>
          <w:cantSplit/>
        </w:trPr>
        <w:tc>
          <w:tcPr>
            <w:tcW w:type="dxa" w:w="19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Company</w:t>
            </w:r>
          </w:p>
        </w:tc>
        <w:tc>
          <w:tcPr>
            <w:tcW w:type="dxa" w:w="453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Default currency, numbering, evidence policy, notification channel.</w:t>
            </w:r>
          </w:p>
        </w:tc>
        <w:tc>
          <w:tcPr>
            <w:tcW w:type="dxa" w:w="37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Applies across company unless a permitted scoped override exists.</w:t>
            </w:r>
          </w:p>
        </w:tc>
      </w:tr>
      <w:tr>
        <w:trPr>
          <w:cantSplit/>
        </w:trPr>
        <w:tc>
          <w:tcPr>
            <w:tcW w:type="dxa" w:w="194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Branch / module / document</w:t>
            </w:r>
          </w:p>
        </w:tc>
        <w:tc>
          <w:tcPr>
            <w:tcW w:type="dxa" w:w="453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Branch-specific series or module-specific approval threshold.</w:t>
            </w:r>
          </w:p>
        </w:tc>
        <w:tc>
          <w:tcPr>
            <w:tcW w:type="dxa" w:w="37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Overrides company value only when the setting explicitly supports scope.</w:t>
            </w:r>
          </w:p>
        </w:tc>
      </w:tr>
      <w:tr>
        <w:trPr>
          <w:cantSplit/>
        </w:trPr>
        <w:tc>
          <w:tcPr>
            <w:tcW w:type="dxa" w:w="19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Role / user preference</w:t>
            </w:r>
          </w:p>
        </w:tc>
        <w:tc>
          <w:tcPr>
            <w:tcW w:type="dxa" w:w="453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Personal notification or display preference.</w:t>
            </w:r>
          </w:p>
        </w:tc>
        <w:tc>
          <w:tcPr>
            <w:tcW w:type="dxa" w:w="37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May personalize experience but cannot weaken mandatory security, accounting, or control settings.</w:t>
            </w:r>
          </w:p>
        </w:tc>
      </w:tr>
    </w:tbl>
    <w:p>
      <w:pPr>
        <w:widowControl/>
        <w:spacing w:after="0"/>
      </w:pPr>
    </w:p>
    <w:tbl>
      <w:tblPr>
        <w:tblW w:type="dxa" w:w="10261"/>
        <w:jc w:val="center"/>
        <w:tblLayout w:type="fixed"/>
        <w:tblLook w:firstColumn="1" w:firstRow="1" w:lastColumn="0" w:lastRow="0" w:noHBand="0" w:noVBand="1" w:val="04A0"/>
      </w:tblPr>
      <w:tblGrid>
        <w:gridCol w:w="10261"/>
      </w:tblGrid>
      <w:tr>
        <w:trPr>
          <w:cantSplit/>
          <w:tblHeader w:val="true"/>
        </w:trPr>
        <w:tc>
          <w:tcPr>
            <w:tcW w:type="dxa" w:w="10261"/>
            <w:tcMar>
              <w:top w:w="70" w:type="dxa"/>
              <w:start w:w="85" w:type="dxa"/>
              <w:bottom w:w="70" w:type="dxa"/>
              <w:end w:w="85"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PRECEDENCE RULE  </w:t>
            </w:r>
            <w:r>
              <w:rPr>
                <w:rFonts w:ascii="Inter" w:hAnsi="Inter" w:eastAsia="Inter"/>
                <w:color w:val="1A2D44"/>
                <w:sz w:val="19"/>
              </w:rPr>
              <w:t>The effective value shall be explainable. The UI and API shall show the configured value, inherited source, scope, version, and any reason the user cannot override it.</w:t>
            </w:r>
          </w:p>
        </w:tc>
      </w:tr>
    </w:tbl>
    <w:p>
      <w:pPr>
        <w:widowControl/>
        <w:spacing w:after="0"/>
      </w:pPr>
    </w:p>
    <w:p>
      <w:pPr>
        <w:pStyle w:val="Heading1"/>
      </w:pPr>
      <w:r>
        <w:t>7. Governed Administration Artifacts</w:t>
      </w:r>
    </w:p>
    <w:tbl>
      <w:tblPr>
        <w:tblW w:type="dxa" w:w="10261"/>
        <w:jc w:val="center"/>
        <w:tblLayout w:type="fixed"/>
        <w:tblLook w:firstColumn="1" w:firstRow="1" w:lastColumn="0" w:lastRow="0" w:noHBand="0" w:noVBand="1" w:val="04A0"/>
      </w:tblPr>
      <w:tblGrid>
        <w:gridCol w:w="3096"/>
        <w:gridCol w:w="7165"/>
      </w:tblGrid>
      <w:tr>
        <w:trPr>
          <w:cantSplit/>
          <w:tblHeader w:val="true"/>
        </w:trPr>
        <w:tc>
          <w:tcPr>
            <w:tcW w:type="dxa" w:w="309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Artifact</w:t>
            </w:r>
          </w:p>
        </w:tc>
        <w:tc>
          <w:tcPr>
            <w:tcW w:type="dxa" w:w="71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Purpose and control</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Configuration Change Set</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Groups one or more related setting changes for validation, review, approval, effective dating, publication, rollback, and audit.</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 Invitation</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Time-limited invitation identifying intended email/contact, role, scope, inviter, expiry, acceptance, and cancellation state.</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Role Definition</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Named permission bundle with purpose, included permissions, exclusions, scope rules, owner, version, and status.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Access Assignment</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Effective-dated user-role-scope assignment with grantor, reason, expiry, substitute/delegation, and review history.</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Document Number Series</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Concurrency-safe numbering policy with document type, scope, format, sequence, reset, reservation, and migration behavior.</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Approval Policy</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Versioned route defining trigger, thresholds, approvers, ordering, escalation, substitute, self-approval, exception, and effective dates.</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Accounting / Tax Profile</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Versioned financial behavior and mappings used by the Business Transaction Engine and source modules.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Account &amp; Subscription Profile</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User-facing aggregate of personal profile, company access, plan, edition, status, renewal, entitlements, usage, limits, billing references, connected products, support level, and authoritative-source timestamps.</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Connection</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Connection identity, provider/type, scopes, endpoint references, secret reference, health, owner, status, and rotation history.</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Export / Portability Request</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request for scoped data package, purpose, status, expiry, delivery, access, and audit evidence.</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Administrative Audit Export</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Controlled, immutable output of selected administrative events and configuration history.</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 Profile and Preference Record</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Personal display identity and preferences such as profile image, language, time zone, accessibility, notification defaults, and default company/branch; excludes authentication secrets and operational company data.</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Billing Profile Reference</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Billing contact, tax/billing identity reference, invoice destination, tokenized payment-method reference, commerce customer reference, status, and change history; never stores full card or bank credentials.</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Usage and Limit Snapshot</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Time-stamped, source-identified measurement of users, companies, branches, storage, documents, API calls, integrations, AI use, or other governed limits used for transparent display and alerts.</w:t>
            </w:r>
          </w:p>
        </w:tc>
      </w:tr>
    </w:tbl>
    <w:p>
      <w:pPr>
        <w:widowControl/>
        <w:spacing w:after="0"/>
      </w:pPr>
    </w:p>
    <w:p>
      <w:pPr>
        <w:pStyle w:val="Heading2"/>
      </w:pPr>
      <w:r>
        <w:t>7.1 Numbering and Reference Rules</w:t>
      </w:r>
    </w:p>
    <w:p>
      <w:pPr>
        <w:pStyle w:val="ListBullet"/>
      </w:pPr>
      <w:r>
        <w:rPr>
          <w:rFonts w:ascii="Inter" w:hAnsi="Inter" w:eastAsia="Inter"/>
          <w:color w:val="172033"/>
          <w:sz w:val="18"/>
        </w:rPr>
        <w:t>Every governed artifact shall have a stable internal identifier independent of display number or email address.</w:t>
      </w:r>
    </w:p>
    <w:p>
      <w:pPr>
        <w:pStyle w:val="ListBullet"/>
      </w:pPr>
      <w:r>
        <w:rPr>
          <w:rFonts w:ascii="Inter" w:hAnsi="Inter" w:eastAsia="Inter"/>
          <w:color w:val="172033"/>
          <w:sz w:val="18"/>
        </w:rPr>
        <w:t>Document number assignment shall be atomic and concurrency-safe; previewing a number shall not consume it unless explicitly reserved.</w:t>
      </w:r>
    </w:p>
    <w:p>
      <w:pPr>
        <w:pStyle w:val="ListBullet"/>
      </w:pPr>
      <w:r>
        <w:rPr>
          <w:rFonts w:ascii="Inter" w:hAnsi="Inter" w:eastAsia="Inter"/>
          <w:color w:val="172033"/>
          <w:sz w:val="18"/>
        </w:rPr>
        <w:t>Manual external references may be captured separately and shall not replace the system identity.</w:t>
      </w:r>
    </w:p>
    <w:p>
      <w:pPr>
        <w:pStyle w:val="ListBullet"/>
      </w:pPr>
      <w:r>
        <w:rPr>
          <w:rFonts w:ascii="Inter" w:hAnsi="Inter" w:eastAsia="Inter"/>
          <w:color w:val="172033"/>
          <w:sz w:val="18"/>
        </w:rPr>
        <w:t>Changing a numbering format shall not renumber historical documents.</w:t>
      </w:r>
    </w:p>
    <w:p>
      <w:pPr>
        <w:pStyle w:val="ListBullet"/>
      </w:pPr>
      <w:r>
        <w:rPr>
          <w:rFonts w:ascii="Inter" w:hAnsi="Inter" w:eastAsia="Inter"/>
          <w:color w:val="172033"/>
          <w:sz w:val="18"/>
        </w:rPr>
        <w:t>Configuration change sets, approvals, exports, and integrations may receive a display reference when operational follow-up requires it.</w:t>
      </w:r>
    </w:p>
    <w:p>
      <w:pPr>
        <w:pStyle w:val="Heading2"/>
      </w:pPr>
      <w:r>
        <w:t>7.2 Standard Status Catalog</w:t>
      </w:r>
    </w:p>
    <w:tbl>
      <w:tblPr>
        <w:tblW w:type="dxa" w:w="10261"/>
        <w:jc w:val="center"/>
        <w:tblLayout w:type="fixed"/>
        <w:tblLook w:firstColumn="1" w:firstRow="1" w:lastColumn="0" w:lastRow="0" w:noHBand="0" w:noVBand="1" w:val="04A0"/>
      </w:tblPr>
      <w:tblGrid>
        <w:gridCol w:w="3096"/>
        <w:gridCol w:w="7165"/>
      </w:tblGrid>
      <w:tr>
        <w:trPr>
          <w:cantSplit/>
          <w:tblHeader w:val="true"/>
        </w:trPr>
        <w:tc>
          <w:tcPr>
            <w:tcW w:type="dxa" w:w="309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Object</w:t>
            </w:r>
          </w:p>
        </w:tc>
        <w:tc>
          <w:tcPr>
            <w:tcW w:type="dxa" w:w="71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Statuses</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Configuration Change Set</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Draft; Validation Failed; For Review; For Approval; Approved; Scheduled; Published; Partially Applied; Failed; Rolled Back; Superseded; Cancelled.</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Invited; Pending Acceptance; Active; Suspended; Locked; Deactivated; Archived.</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Role / Policy / Profile</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Draft; For Review; Approved; Published; Inactive; Superseded.</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Connection</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Draft; Authorizing; Active; Degraded; Failed; Suspended; Revoked; Archived.</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Export Request</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Draft; Submitted; Approved; Queued; Processing; Ready; Downloaded; Expired; Failed; Cancelled; Purged.</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Trial; Active; Grace Period; Past Due; Suspended; Cancelled; Expired; Migrating.</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Billing Profile / Payment Reference</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Unconfigured; Active; Verification Required; Failed; Expired; Replaced; Removed.</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Usage Limit State</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Within Limit; Near Limit; Limit Reached; Grace; Restricted; Reset Pending; Unavailable.</w:t>
            </w:r>
          </w:p>
        </w:tc>
      </w:tr>
    </w:tbl>
    <w:p>
      <w:pPr>
        <w:widowControl/>
        <w:spacing w:after="0"/>
      </w:pPr>
    </w:p>
    <w:p>
      <w:pPr>
        <w:pStyle w:val="Heading1"/>
      </w:pPr>
      <w:r>
        <w:t>8. Business Events</w:t>
      </w:r>
    </w:p>
    <w:tbl>
      <w:tblPr>
        <w:tblW w:type="dxa" w:w="10261"/>
        <w:jc w:val="center"/>
        <w:tblLayout w:type="fixed"/>
        <w:tblLook w:firstColumn="1" w:firstRow="1" w:lastColumn="0" w:lastRow="0" w:noHBand="0" w:noVBand="1" w:val="04A0"/>
      </w:tblPr>
      <w:tblGrid>
        <w:gridCol w:w="1728"/>
        <w:gridCol w:w="2952"/>
        <w:gridCol w:w="5581"/>
      </w:tblGrid>
      <w:tr>
        <w:trPr>
          <w:cantSplit/>
          <w:tblHeader w:val="true"/>
        </w:trPr>
        <w:tc>
          <w:tcPr>
            <w:tcW w:type="dxa" w:w="172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Event code</w:t>
            </w:r>
          </w:p>
        </w:tc>
        <w:tc>
          <w:tcPr>
            <w:tcW w:type="dxa" w:w="295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event</w:t>
            </w:r>
          </w:p>
        </w:tc>
        <w:tc>
          <w:tcPr>
            <w:tcW w:type="dxa" w:w="55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Purpose</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EVT-SET-001</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Initialize Company Configuration</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the initial company profile and safe defaults during onboarding.</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EVT-SET-002</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Update Company Profile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permitted company, branding, address, contact, or locale fields.</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EVT-SET-003</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 Configuration Change Set</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an auditable draft containing one or more proposed setting changes.</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EVT-SET-004</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Validate Configuration Change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Checks type, range, dependencies, entitlement, conflicts, security, and downstream compatibility.</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EVT-SET-005</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Submit Configuration for Approval</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Locks the reviewed version and routes it to required approvers.</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EVT-SET-006</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Approve Configuration Change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Records approval of the exact version and permits publication or scheduling.</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EVT-SET-007</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Reject or Return Configuration Change</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Stops or returns the change with reason and retained history.</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EVT-SET-008</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Publish Configuration Change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Makes the approved version effective atomically or through controlled orchestration.</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EVT-SET-009</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Schedule Configuration Change</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Sets an approved future effective date and time.</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EVT-SET-010</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Roll Back Configuration Change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Restores a verified prior compatible version through a new governed event.</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EVT-SET-011</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Invite User</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a time-limited invitation with intended role and scope.</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EVT-SET-012</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Accept User Invitation</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Activates the user subject to identity, policy, and entitlement validation.</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EVT-SET-013</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Assign or Change User Access</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or changes role, permission, scope, delegation, or expiry.</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EVT-SET-014</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Suspend or Deactivate User</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Prevents future access while retaining ownership and history.</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EVT-SET-015</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Transfer Company Ownership</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Transfers the protected owner role through multi-step verification and audit.</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EVT-SET-016</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 or Publish Role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or publishes a governed permission bundle.</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EVT-SET-017</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Configure Document Number Series</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or changes a numbering policy without renumbering history.</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EVT-SET-018</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Configure Approval Policy</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or changes thresholds, routes, approvers, escalation, and exceptions.</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EVT-SET-019</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 Plan or Entitlement</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Applies an authorized subscription or capability change with continuity checks.</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EVT-SET-020</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Enable or Disable Module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module availability while preserving records and dependency safety.</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EVT-SET-021</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 Integration Connection</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Authorizes and activates a scoped external connection using secure secret references.</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EVT-SET-022</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Rotate or Revoke Integration Credential</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Replaces or revokes access without exposing the secret.</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EVT-SET-023</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Test Integration Connection</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Performs a controlled health or permission test and records the result.</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EVT-SET-024</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Request Data Export</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an authorized, scoped, time-limited data portability or audit export job.</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EVT-SET-025</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Generate Data Export</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Builds and protects the requested package with identity, expiry, and audit evidence.</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EVT-SET-026</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Update Security Policy</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MFA, session, password, support access, or other security policy through protected approval.</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EVT-SET-027</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Terminate Sessions</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Invalidates selected or all active sessions for a user or company.</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EVT-SET-028</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Place or Release Legal Hold</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retention and purge eligibility under authorized governance.</w:t>
            </w:r>
          </w:p>
        </w:tc>
      </w:tr>
      <w:tr>
        <w:trPr>
          <w:cantSplit/>
        </w:trPr>
        <w:tc>
          <w:tcPr>
            <w:tcW w:type="dxa" w:w="172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EVT-SET-029</w:t>
            </w:r>
          </w:p>
        </w:tc>
        <w:tc>
          <w:tcPr>
            <w:tcW w:type="dxa" w:w="295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Close Company Account</w:t>
            </w:r>
          </w:p>
        </w:tc>
        <w:tc>
          <w:tcPr>
            <w:tcW w:type="dxa" w:w="55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Begins a controlled closure, export, retention, access, and deletion process.</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EVT-SET-030</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Export Administrative Audit</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Generates a permission-controlled audit and configuration history output.</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EVT-SET-031</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Update User Profile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permitted personal profile fields without changing company master data or historical business records.</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EVT-SET-032</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Update Personal Preferences</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language, time zone, accessibility, notification, display, and other permitted user-specific preferences.</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EVT-SET-033</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 Default Company or Branch</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the user's preferred starting context only within currently authorized access scope.</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EVT-SET-034</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Update Account Security Controls</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Changes permitted password, MFA, recovery, trusted-device, or session controls through Core identity services and protected verification.</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EVT-SET-035</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Update Billing Profile Reference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Updates billing contact, invoice destination, or tokenized payment-method reference after authoritative commerce validation.</w:t>
            </w:r>
          </w:p>
        </w:tc>
      </w:tr>
      <w:tr>
        <w:trPr>
          <w:cantSplit/>
        </w:trPr>
        <w:tc>
          <w:tcPr>
            <w:tcW w:type="dxa" w:w="172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EVT-SET-036</w:t>
            </w:r>
          </w:p>
        </w:tc>
        <w:tc>
          <w:tcPr>
            <w:tcW w:type="dxa" w:w="295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Synchronize Subscription and Usage State</w:t>
            </w:r>
          </w:p>
        </w:tc>
        <w:tc>
          <w:tcPr>
            <w:tcW w:type="dxa" w:w="55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Refreshes edition, subscription status, renewal, entitlement, billing, support, connected-product, and usage/limit information from authoritative services.</w:t>
            </w:r>
          </w:p>
        </w:tc>
      </w:tr>
    </w:tbl>
    <w:p>
      <w:pPr>
        <w:widowControl/>
        <w:spacing w:after="0"/>
      </w:pPr>
    </w:p>
    <w:p>
      <w:pPr>
        <w:pStyle w:val="Heading2"/>
      </w:pPr>
      <w:r>
        <w:t>8.1 Event Processing Requirements</w:t>
      </w:r>
    </w:p>
    <w:p>
      <w:pPr>
        <w:pStyle w:val="ListBullet"/>
      </w:pPr>
      <w:r>
        <w:rPr>
          <w:rFonts w:ascii="Inter" w:hAnsi="Inter" w:eastAsia="Inter"/>
          <w:color w:val="172033"/>
          <w:sz w:val="18"/>
        </w:rPr>
        <w:t>Every event shall validate actor identity, company scope, permission, edition entitlement, current status, dependency state, and request identity.</w:t>
      </w:r>
    </w:p>
    <w:p>
      <w:pPr>
        <w:pStyle w:val="ListBullet"/>
      </w:pPr>
      <w:r>
        <w:rPr>
          <w:rFonts w:ascii="Inter" w:hAnsi="Inter" w:eastAsia="Inter"/>
          <w:color w:val="172033"/>
          <w:sz w:val="18"/>
        </w:rPr>
        <w:t>High-risk events shall require recent re-authentication and may require multi-person approval or ownership confirmation.</w:t>
      </w:r>
    </w:p>
    <w:p>
      <w:pPr>
        <w:pStyle w:val="ListBullet"/>
      </w:pPr>
      <w:r>
        <w:rPr>
          <w:rFonts w:ascii="Inter" w:hAnsi="Inter" w:eastAsia="Inter"/>
          <w:color w:val="172033"/>
          <w:sz w:val="18"/>
        </w:rPr>
        <w:t>Approval shall bind to the exact configuration version; any material change after approval invalidates that approval.</w:t>
      </w:r>
    </w:p>
    <w:p>
      <w:pPr>
        <w:pStyle w:val="ListBullet"/>
      </w:pPr>
      <w:r>
        <w:rPr>
          <w:rFonts w:ascii="Inter" w:hAnsi="Inter" w:eastAsia="Inter"/>
          <w:color w:val="172033"/>
          <w:sz w:val="18"/>
        </w:rPr>
        <w:t>Publication shall be atomic where possible and recoverable where multiple services are involved; partial application shall never appear as complete success.</w:t>
      </w:r>
    </w:p>
    <w:p>
      <w:pPr>
        <w:pStyle w:val="ListBullet"/>
      </w:pPr>
      <w:r>
        <w:rPr>
          <w:rFonts w:ascii="Inter" w:hAnsi="Inter" w:eastAsia="Inter"/>
          <w:color w:val="172033"/>
          <w:sz w:val="18"/>
        </w:rPr>
        <w:t>Events shall record previous value, proposed value, effective value, reason, actor, approver, source, timestamp, correlation ID, and result as appropriate.</w:t>
      </w:r>
    </w:p>
    <w:p>
      <w:pPr>
        <w:pStyle w:val="ListBullet"/>
      </w:pPr>
      <w:r>
        <w:rPr>
          <w:rFonts w:ascii="Inter" w:hAnsi="Inter" w:eastAsia="Inter"/>
          <w:color w:val="172033"/>
          <w:sz w:val="18"/>
        </w:rPr>
        <w:t>Retries shall use idempotency and authoritative status checks to prevent duplicate invitations, assignments, publications, exports, or integrations.</w:t>
      </w:r>
    </w:p>
    <w:p>
      <w:pPr>
        <w:pStyle w:val="Heading1"/>
      </w:pPr>
      <w:r>
        <w:t>9. Functional Requirements</w:t>
      </w:r>
    </w:p>
    <w:tbl>
      <w:tblPr>
        <w:tblW w:type="dxa" w:w="10261"/>
        <w:jc w:val="center"/>
        <w:tblLayout w:type="fixed"/>
        <w:tblLook w:firstColumn="1" w:firstRow="1" w:lastColumn="0" w:lastRow="0" w:noHBand="0" w:noVBand="1" w:val="04A0"/>
      </w:tblPr>
      <w:tblGrid>
        <w:gridCol w:w="2232"/>
        <w:gridCol w:w="8029"/>
      </w:tblGrid>
      <w:tr>
        <w:trPr>
          <w:cantSplit/>
          <w:tblHeader w:val="true"/>
        </w:trPr>
        <w:tc>
          <w:tcPr>
            <w:tcW w:type="dxa" w:w="223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ID</w:t>
            </w:r>
          </w:p>
        </w:tc>
        <w:tc>
          <w:tcPr>
            <w:tcW w:type="dxa" w:w="802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Requirement</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provide an authorized Settings &amp; Administration workspace with grouped navigation, search, setup status, Needs Attention, and recent administrative activity.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allow authorized maintenance of company profile, branding, primary contact/address, legal and tax references, default currency, time zone, locale, and fiscal preferences.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distinguish company configuration from MDS-1000 operational organization registries and reference those records without duplication.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user invitation, resend, expiry, cancellation, acceptance, activation, suspension, locking, deactivation, restoration, and ownership transfer.</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predefined roles in all editions and custom roles, permission bundles, and scope rules where entitled.</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company, branch, module, record, field, amount, and action scope as required by permission design.</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effective-dated user-role assignments, temporary access, delegation, substitutes, and expiry where enabled.</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prevent unauthorized self-escalation, owner removal, last-administrator removal, and incompatible segregation assignments.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MDS-1100-FR-009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provide a versioned permission catalog whose stable IDs are enforced server-side across UI, API, background jobs, exports, and integrations.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subscription plan identity, status, trial, grace, suspension, limits, entitlements, usage indicators, upgrade, and downgrade safety.</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preserve records and audit history when a capability is downgraded or disabled and shall define permitted read, export, correction, and reactivation behavior.</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module enablement and dependency validation without deleting operational data.</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document numbering by company, branch, document type, fiscal year, and other approved scope.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Number assignment shall be atomic, concurrency-safe, auditable, and independent from historical renumbering.</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numbering preview, reservation where justified, gap policy, reset, migration, manual external reference, and exhaustion handling.</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versioned approval policies with thresholds, routes, approvers, sequence, substitutes, escalation, self-approval, exception, and effective dates.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policy simulation or impact preview before publication where the edition or risk warrants it.</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accounting profile, fiscal calendar, posting date rules, period controls, default mappings, currency, precision, rounding, and reversal-date policy.</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MDS-1100-FR-019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configurable tax behavior, inclusivity, recoverability, withholding, jurisdiction, rounding, and reporting references without hard-coded local assumptions.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module-specific operational preferences through explicit versioned configuration contracts rather than direct table edits.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company notification defaults, mandatory notices, user preferences, templates, channels, quiet periods, escalation, digests, and delivery history.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Mandatory security, ownership, billing, legal, and data-lifecycle notices shall not be disabled by ordinary user preference.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authorized connection creation, testing, activation, degradation, suspension, credential rotation, revocation, and audit for integrations.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Sensitive credentials shall be stored only through approved secret-management services and never displayed or logged in full.</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API/webhook scope, endpoint references, rate or usage controls, event subscriptions, retry, signature, and health settings where enabled.</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administrative import with template, dry run, row validation, duplicate handling, permission, and result history.</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data export and portability requests with scope, purpose, approval, asynchronous generation, encryption, expiry, download audit, and purge.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distinguish user-initiated portability exports from infrastructure backups and disaster-recovery processes.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MDS-1100-FR-029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configurable retention, archive, legal hold, privacy, and company closure workflows subject to law and policy.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MFA options, session duration, concurrent session policy, trusted devices, support access, and other security controls by edition and risk.</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allow an authorized administrator to view and terminate sessions and receive high-risk access alerts.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provide immutable administrative activity and configuration history with search, filter, comparison, export, and source links subject to permission.</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configuration drafts, validation, review, approval, scheduling, publication, supersession, rollback, and cancellation.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calculate and expose the effective configuration value and its source after applying platform, edition, company, scoped, and user-preference precedence.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detect configuration conflicts, circular dependencies, orphaned approvers, invalid scopes, unavailable masters, and incompatible module states before publication.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preserve safe user input after recoverable validation, connectivity, authorization-refresh, or downstream-service failure.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provide meaningful included, locked, excluded, inherited, overridden, pending, scheduled, effective, failed, and rolled-back states.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expose stable APIs and events for authorized administration while applying the same validation, security, approval, and audit path as the UI.</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MDS-1100-FR-039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localization of setting labels, help, dates, numbers, currencies, addresses, documents, and time zones without changing control meaning.</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enforce tenant and company isolation through all configuration queries, caches, exports, jobs, notifications, integrations, and audit views.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setup progress, required-configuration checks, safe defaults, guided onboarding, and explicit incomplete-setup warnings.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All configuration capabilities shall remain traceable to MDS requirements, policy definitions, permission IDs, APIs, data entities, screens, events, audit evidence, and tests.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MDS-1100-FR-043</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provide an Account &amp; Subscription workspace reachable from the user profile card, profile menu, Settings, plan or limit notices, and other logical entry points.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Account &amp; Subscription workspace shall organize My Profile, Company Access, Subscription &amp; Edition, Usage &amp; Limits, Billing, Connected Products, and Security &amp; Sessions as clear sections or tabs according to edition and authority.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MDS-1100-FR-045</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An authenticated user shall be able to maintain permitted personal profile and preference fields without changing operational company records, role assignments, or historical transaction identity.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display the user's accessible companies, branches, assigned roles, default context, and pending invitations while preventing self-grant, self-escalation, or access beyond current authority.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MDS-1100-FR-047</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self-service account security for password, MFA, recovery, trusted devices, active sessions, and sign-out from other devices through approved Core identity contracts.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display authoritative subscription name, edition, status, renewal or expiry, subscription owner, included capabilities, support level, and safe upgrade or downgrade routes.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MDS-1100-FR-049</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display usage and limits with metric name, unit, current value, limit, scope, reset or renewal period, source, and as-of time and shall provide near-limit and reached-limit behavior.</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MDS-1100-FR-050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support billing contact, invoice history, tax/billing references, and tokenized payment-method administration through the platform Commerce service without storing or exposing full payment credentials.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MDS-1100-FR-051</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system shall show connected SimpleBIZ products and services as Included, Available, Locked, Coming Soon, Suspended, or Unavailable and shall preserve separate product entitlements and permissions.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MDS-1100-FR-052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Profile cards, menus, account screens, plan notices, exports, support tools, APIs, and background refresh shall use the same authoritative identity, company access, subscription, entitlement, usage, billing, security, and audit contracts.</w:t>
            </w:r>
          </w:p>
        </w:tc>
      </w:tr>
    </w:tbl>
    <w:p>
      <w:pPr>
        <w:widowControl/>
        <w:spacing w:after="0"/>
      </w:pPr>
    </w:p>
    <w:p>
      <w:pPr>
        <w:pStyle w:val="Heading1"/>
      </w:pPr>
      <w:r>
        <w:t>10. Module Rules</w:t>
      </w:r>
    </w:p>
    <w:p>
      <w:pPr>
        <w:widowControl/>
      </w:pPr>
      <w:r>
        <w:rPr>
          <w:rFonts w:ascii="Inter" w:hAnsi="Inter" w:eastAsia="Inter"/>
          <w:color w:val="172033"/>
          <w:sz w:val="18"/>
        </w:rPr>
        <w:t>This section defines the configuration, authorization, subscription, numbering, approval, security, integration, data-lifecycle, and audit constraints specific to Settings &amp; Administration.</w:t>
      </w:r>
    </w:p>
    <w:tbl>
      <w:tblPr>
        <w:tblW w:type="dxa" w:w="10261"/>
        <w:jc w:val="center"/>
        <w:tblLayout w:type="fixed"/>
        <w:tblLook w:firstColumn="1" w:firstRow="1" w:lastColumn="0" w:lastRow="0" w:noHBand="0" w:noVBand="1" w:val="04A0"/>
      </w:tblPr>
      <w:tblGrid>
        <w:gridCol w:w="2232"/>
        <w:gridCol w:w="8029"/>
      </w:tblGrid>
      <w:tr>
        <w:trPr>
          <w:cantSplit/>
          <w:tblHeader w:val="true"/>
        </w:trPr>
        <w:tc>
          <w:tcPr>
            <w:tcW w:type="dxa" w:w="223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Rule</w:t>
            </w:r>
          </w:p>
        </w:tc>
        <w:tc>
          <w:tcPr>
            <w:tcW w:type="dxa" w:w="802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Requirement</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Every configuration record shall belong to one tenant and an explicit company or platform scope.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No setting shall directly rewrite an operational transaction, ledger, balance, or historical document.</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MDS-1000 owns operational master identities; MDS-1100 owns policies governing their permitted use.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Every effective setting shall resolve from a documented precedence path and expose its source when material.</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 material configuration change shall create a new version and shall not overwrite the prior effective version.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Approval shall apply to the exact submitted version; editing a material field after approval invalidates approval.</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Publication shall validate dependencies and shall not silently complete when only part of the change is effective.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Rollback shall create a new governed event and shall not delete the failed or superseded configuration history.</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MDS-1100-MR-009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High-risk actions shall require re-authentication and may require a second authorized approver.</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 user shall not grant permissions, roles, scope, or ownership beyond the grantor’s authorized delegation capability.</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last active company owner or required administrator shall not be removed without verified replacement or controlled closure.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User deactivation shall block future access while preserving creator, approver, owner, and audit references.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Role and permission IDs shall remain stable even when display names or descriptions change.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Hidden UI controls shall not be treated as authorization; all actions require server-side enforcement.</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Segregation conflicts shall block or require explicitly authorized exception according to policy.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Edition entitlements shall be enforced server-side and shall not be bypassed through API, import, direct URL, background job, or stale cache.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Downgrade or module disablement shall preserve records and history and shall define read, export, correction, and reactivation behavior.</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Changing a plan or entitlement shall not silently change accounting meaning, report formulas, numbering, or operational data.</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MDS-1100-MR-019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Document numbers shall be unique within their defined scope and assigned atomically.</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Changing numbering format shall not renumber historical documents or reuse a committed number.</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 previewed number shall not be consumed unless the series explicitly supports a governed reservation.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Approval routes shall not contain inactive, unauthorized, or circular approver dependencies at publication.</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 user shall not approve the user’s own transaction or configuration when self-approval is prohibited.</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Accounting, tax, currency, rounding, posting, and period changes shall be effective-dated and shall preserve historical interpretation.</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Configuration shall reference valid MDS-1000 records and shall not duplicate operational master data as free text where a governed reference is required.</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Mandatory security, ownership, legal, subscription, and data-lifecycle notifications shall not be disabled by ordinary preference.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Integration secrets, tokens, API keys, passwords, and private certificates shall never be stored or displayed in ordinary configuration fields.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Connection tests shall use minimum necessary scope and shall not create unapproved business transactions.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MDS-1100-MR-029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Revoked credentials and connections shall cease authorized use promptly and retain revocation evidence.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Administrative import shall not bypass field validation, duplicate checks, permission, approval, or audit requirements.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 data export shall include only the approved tenant, company, date, module, record, and field scope.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Data export links shall be non-guessable, time-limited, revocable where practical, and auditable.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MDS-1100-MR-033</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Infrastructure backups shall not be represented as user-portable exports or guaranteed point-in-time self-service restores.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Legal hold shall prevent conflicting purge or deletion until an authorized release event occurs.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MDS-1100-MR-035</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Company closure shall not immediately destroy records; it shall follow export, retention, access, billing, legal, and deletion controls.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Tenant and company scope shall persist through jobs, caches, logs, notifications, exports, integrations, and support tools.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MDS-1100-MR-037</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Support or administrator impersonation/access shall be explicit, purpose-limited, time-bound where practical, and fully logged.</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Administrative audit history shall be immutable; correction shall append clarification or a new event rather than alter the original event.</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MDS-1100-MR-039</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Failure, timeout, or unknown response shall trigger authoritative status verification before retrying publication, invitation, export, or integration actions.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All UI entry points shall use the same configuration, authorization, validation, approval, publication, entitlement, and audit services.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MDS-1100-MR-041</w:t>
            </w:r>
          </w:p>
        </w:tc>
        <w:tc>
          <w:tcPr>
            <w:tcW w:type="dxa" w:w="802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AI assistance may recommend or explain configuration but shall not publish, grant access, transfer ownership, reveal secrets, or weaken controls without explicit authorized action.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shall remain the single administrative configuration authority and shall not become a duplicate transaction, registry, reporting, or identity-authentication engine.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MDS-1100-MR-043</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 personal profile change shall not modify company profile, reusable Master Registry records, historical document identity, or another user's profile.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MDS-1100-MR-044</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 &amp; Subscription shall not permit a user to grant a role, branch, company, module, record, field, amount, or action scope beyond currently authorized administration rights.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MDS-1100-MR-045</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 default company or branch is a navigation preference only and shall not create, expand, or bypass access authorization.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MDS-1100-MR-046</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Subscription, edition, entitlement, renewal, billing, and usage values shall come from authoritative services and shall not be manually overwritten in MDS-1100.</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MDS-1100-MR-047</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Upgrade, downgrade, renewal, cancellation, billing, or external-portal actions shall disclose destination, commercial effect, effective date, and any resulting capability or record-access change before confirmation.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MDS-1100-MR-048</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Full card numbers, bank credentials, authentication secrets, recovery secrets, and usable payment credentials shall not be stored in ordinary MDS-1100 application data, logs, exports, or AI context.</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MDS-1100-MR-049</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Every usage indicator shall identify its metric, scope, unit, limit source, reset period, and as-of time and shall not present unknown or stale consumption as an exact current value.</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MDS-1100-MR-050</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Reaching a plan or usage limit shall not delete, renumber, reinterpret, or corrupt existing records; the system shall apply the documented read, create, edit, export, correction, grace, and reactivation behavior.</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MDS-1100-MR-051</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user menu, profile card, and Account &amp; Subscription workspace shall display identity, active company, role, edition, and subscription state from the same authoritative sources.</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MDS-1100-MR-052</w:t>
            </w:r>
          </w:p>
        </w:tc>
        <w:tc>
          <w:tcPr>
            <w:tcW w:type="dxa" w:w="802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Connected SimpleBIZ products shall require their own entitlement, authorization, privacy, and data-sharing contract and shall not become authorized solely because they appear in Account &amp; Subscription.</w:t>
            </w:r>
          </w:p>
        </w:tc>
      </w:tr>
    </w:tbl>
    <w:p>
      <w:pPr>
        <w:widowControl/>
        <w:spacing w:after="0"/>
      </w:pPr>
    </w:p>
    <w:p>
      <w:pPr>
        <w:pStyle w:val="Heading1"/>
      </w:pPr>
      <w:r>
        <w:t>11. Workflows, Statuses, and Exceptions</w:t>
      </w:r>
    </w:p>
    <w:p>
      <w:pPr>
        <w:pStyle w:val="Heading2"/>
      </w:pPr>
      <w:r>
        <w:t>11.1 Initial Company Setup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Owner creates or activates the company context through verified onboarding.</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establishes safe defaults based on edition, country/locale selection, and supported accounting profile.</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Owner confirms company profile, currency, time zone, fiscal preferences, numbering, taxes, modules, and administrator access.</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validates required records, dependencies, entitlement, uniqueness, and security readiness.</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Configuration is published; setup progress identifies remaining optional or required actions.</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6</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All created defaults and later changes remain visible in administrative history.</w:t>
            </w:r>
          </w:p>
        </w:tc>
      </w:tr>
    </w:tbl>
    <w:p>
      <w:pPr>
        <w:widowControl/>
        <w:spacing w:after="0"/>
      </w:pPr>
    </w:p>
    <w:p>
      <w:pPr>
        <w:pStyle w:val="Heading2"/>
      </w:pPr>
      <w:r>
        <w:t>11.2 User Invitation and Access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administrator enters the intended user, role, scope, expiry, and invitation message.</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validates plan user limit, grantor authority, segregation, duplicate identity, domain policy, and required MFA.</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Invitation is sent through a time-limited token and recorded without exposing authentication secrets.</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Invitee verifies identity and accepts applicable terms; access becomes Active only after all policy checks pass.</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Role or scope changes create new effective assignments and audit evidence.</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6</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Suspension, lock, deactivation, or expiry terminates future authorization while preserving history.</w:t>
            </w:r>
          </w:p>
        </w:tc>
      </w:tr>
    </w:tbl>
    <w:p>
      <w:pPr>
        <w:widowControl/>
        <w:spacing w:after="0"/>
      </w:pPr>
    </w:p>
    <w:p>
      <w:pPr>
        <w:pStyle w:val="Heading2"/>
      </w:pPr>
      <w:r>
        <w:t>11.3 Configuration Change and Publication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user creates a Change Set and edits one or more related settings.</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validates types, dependencies, scope, plan, conflicts, downstream compatibility, and risk classification.</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Impact preview identifies affected modules, users, documents, future transactions, integrations, and rollback capability.</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Required reviewers and approvers act on the exact version with comments.</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Approved change is published immediately or scheduled for a future effective time.</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6</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verifies resulting effective values and records Completed, Partially Applied, or Failed with recovery route.</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7</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Rollback, if needed, uses a new governed event and verified prior compatible version.</w:t>
            </w:r>
          </w:p>
        </w:tc>
      </w:tr>
    </w:tbl>
    <w:p>
      <w:pPr>
        <w:widowControl/>
        <w:spacing w:after="0"/>
      </w:pPr>
    </w:p>
    <w:p>
      <w:pPr>
        <w:pStyle w:val="Heading2"/>
      </w:pPr>
      <w:r>
        <w:t>11.4 Plan Change and Downgrade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owner opens Account &amp; Subscription, reviews the current edition, requested plan, effective date, price/billing handoff, renewal, capability changes, limits, support level, and dependencies.</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performs impact analysis for users, branches, modules, schedules, integrations, custom roles, data volume, and records.</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Blocking conditions are resolved or the change is scheduled with explicit read-only/locked behavior.</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Entitlement service applies the new plan without deleting historical records or altering business meaning.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Affected users receive required notices; Account &amp; Subscription refreshes authoritative status, usage, billing reference, suspended capabilities, and reactivation paths.</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6</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All commercial payment and invoicing results remain authoritative in the Commerce service; MDS-1100 records the resulting subscription, entitlement, notification, and audit state.</w:t>
            </w:r>
          </w:p>
        </w:tc>
      </w:tr>
    </w:tbl>
    <w:p>
      <w:pPr>
        <w:widowControl/>
        <w:spacing w:after="0"/>
      </w:pPr>
    </w:p>
    <w:p>
      <w:pPr>
        <w:pStyle w:val="Heading2"/>
      </w:pPr>
      <w:r>
        <w:t>11.5 Integration Connection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Administrator selects an approved provider or connection type and requested scopes.</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performs authorization through a secure flow and stores only secret references or tokens in approved secret storage.</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Connection test verifies identity, minimum access, endpoint, signature, time, and health without creating unauthorized transactions.</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Connection becomes Active and exposes status, last success/failure, owner, scopes, and rotation/expiry information.</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Degraded, failed, suspended, rotated, or revoked states generate actionable alerts and complete audit history.</w:t>
            </w:r>
          </w:p>
        </w:tc>
      </w:tr>
    </w:tbl>
    <w:p>
      <w:pPr>
        <w:widowControl/>
        <w:spacing w:after="0"/>
      </w:pPr>
    </w:p>
    <w:p>
      <w:pPr>
        <w:pStyle w:val="Heading2"/>
      </w:pPr>
      <w:r>
        <w:t>11.6 Data Export and Company Closure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user requests a data export or begins company closure and selects purpose and scope.</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validates authority, retention, legal hold, billing/subscription state, sensitive data, and required approval.</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Asynchronous job generates a protected package with manifest, scope, generation time, expiry, and audit evidence.</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recipient downloads through a secure time-limited route; download and expiry are logged.</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Closure proceeds through suspension, retained read/export access, retention waiting period, legal review, and final deletion/purge only when permitted.</w:t>
            </w:r>
          </w:p>
        </w:tc>
      </w:tr>
    </w:tbl>
    <w:p>
      <w:pPr>
        <w:widowControl/>
        <w:spacing w:after="0"/>
      </w:pPr>
    </w:p>
    <w:p>
      <w:pPr>
        <w:pStyle w:val="Heading2"/>
      </w:pPr>
      <w:r>
        <w:t>11.7 Account &amp; Subscription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Authenticated user opens Account &amp; Subscription from the profile card, profile menu, Settings, a plan or usage notice, or another authorized entry point.</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System resolves verified identity, active company, assigned roles and branches, default context, subscription/edition, entitlements, usage, billing references, connected products, support level, and source/as-of state.</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 may update permitted profile or preference fields, change default company/branch within existing access, manage own security and sessions, or initiate an authorized subscription/billing action.</w:t>
            </w:r>
          </w:p>
        </w:tc>
      </w:tr>
      <w:tr>
        <w:trPr>
          <w:cantSplit/>
        </w:trPr>
        <w:tc>
          <w:tcPr>
            <w:tcW w:type="dxa" w:w="10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MDS-1100 validates field ownership, current access, self-escalation risk, re-authentication, policy, entitlement, commercial handoff, service availability, and required confirmation.</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Core Identity, Commerce, Entitlement, Usage, or product services perform the authoritative operation and return conclusive status; MDS-1100 does not assume success from a timeout.</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6</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Account &amp; Subscription refreshes the authoritative state, records audit evidence, issues required notices, and preserves safe values and recovery routes for partial or failed processing.</w:t>
            </w:r>
          </w:p>
        </w:tc>
      </w:tr>
      <w:tr>
        <w:trPr>
          <w:cantSplit/>
        </w:trPr>
        <w:tc>
          <w:tcPr>
            <w:tcW w:type="dxa" w:w="10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7</w:t>
            </w:r>
          </w:p>
        </w:tc>
        <w:tc>
          <w:tcPr>
            <w:tcW w:type="dxa" w:w="91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No profile, default-context, plan, billing, or connected-product action may modify company masters, grant unauthorized access, expose secrets, or reinterpret historical business records.</w:t>
            </w:r>
          </w:p>
        </w:tc>
      </w:tr>
    </w:tbl>
    <w:p>
      <w:pPr>
        <w:pStyle w:val="Heading2"/>
      </w:pPr>
      <w:r>
        <w:t>11.8 Exception Handling</w:t>
      </w:r>
    </w:p>
    <w:tbl>
      <w:tblPr>
        <w:tblW w:type="dxa" w:w="10261"/>
        <w:jc w:val="center"/>
        <w:tblLayout w:type="fixed"/>
        <w:tblLook w:firstColumn="1" w:firstRow="1" w:lastColumn="0" w:lastRow="0" w:noHBand="0" w:noVBand="1" w:val="04A0"/>
      </w:tblPr>
      <w:tblGrid>
        <w:gridCol w:w="3096"/>
        <w:gridCol w:w="7165"/>
      </w:tblGrid>
      <w:tr>
        <w:trPr>
          <w:cantSplit/>
          <w:tblHeader w:val="true"/>
        </w:trPr>
        <w:tc>
          <w:tcPr>
            <w:tcW w:type="dxa" w:w="309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Condition</w:t>
            </w:r>
          </w:p>
        </w:tc>
        <w:tc>
          <w:tcPr>
            <w:tcW w:type="dxa" w:w="71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handling</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Invalid or conflicting configuration</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Block publication, identify affected setting and dependency, preserve the draft, and provide a safe correction route.</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Last owner or administrator removal</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Block action until verified replacement, ownership transfer, or controlled company closure.</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Plan limit exceeded</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Prevent new grant or publish; preserve existing records and explain required remediation or upgrade.</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Approval route contains inactive user</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Prevent publication or route to authorized policy repair; do not silently skip the approver.</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Number sequence exhausted or conflicting</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Stop new number assignment for the affected scope; retain transactions safely and alert administrators.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Publication partially applied</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Mark Partially Applied, isolate completed and failed components, prevent false success, and execute reconciliation/recovery.</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authorization timeout</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Check authoritative connection state before retry; never create duplicate credentials or webhooks.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Export generation failed</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Retain request and safe parameters; provide actionable reason and retry without duplicate package exposure.</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Credential or secret exposure suspected</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Revoke/rotate promptly, terminate affected sessions/connections, alert authorized roles, and preserve incident evidence.</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Concurrent setting edit</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 version checking, show the current effective value, and require explicit merge or reload.</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Legal hold conflicts with deletion</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Block purge and identify the governing hold without exposing restricted case details.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Core security service unavailable</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Fail closed for sensitive changes; ordinary read access may degrade safely according to platform policy.</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Account source unavailable or stale</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Show the unavailable source and last reliable as-of time; permit only safe unaffected actions and do not present unknown identity, access, plan, usage, or billing state as exact current information.</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Billing or plan handoff uncertain</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Check authoritative Commerce/Entitlement status before retry; do not create duplicate subscription orders, invoices, payment attempts, or entitlement changes.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Default company or branch no longer authorized</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Clear or replace the preference with an authorized context, preserve the access history, and never restore access from the preference alone.</w:t>
            </w:r>
          </w:p>
        </w:tc>
      </w:tr>
    </w:tbl>
    <w:p>
      <w:pPr>
        <w:widowControl/>
        <w:spacing w:after="0"/>
      </w:pPr>
    </w:p>
    <w:p>
      <w:pPr>
        <w:widowControl/>
      </w:pPr>
      <w:r>
        <w:br w:type="page"/>
      </w:r>
    </w:p>
    <w:p>
      <w:pPr>
        <w:pStyle w:val="PartTitle"/>
      </w:pPr>
      <w:r>
        <w:t>PART III</w:t>
      </w:r>
    </w:p>
    <w:p>
      <w:pPr>
        <w:pStyle w:val="PartName"/>
      </w:pPr>
      <w:r>
        <w:t>Integration and Governance</w:t>
      </w:r>
    </w:p>
    <w:p>
      <w:pPr>
        <w:pStyle w:val="PartSubtitle"/>
      </w:pPr>
      <w:r>
        <w:t>Cross-module configuration contracts, reporting, attention, security, privacy, audit, logical entities, versioning, and integrity.</w:t>
      </w:r>
    </w:p>
    <w:p>
      <w:pPr>
        <w:pStyle w:val="Heading1"/>
      </w:pPr>
      <w:r>
        <w:t>12. Integration</w:t>
      </w:r>
    </w:p>
    <w:tbl>
      <w:tblPr>
        <w:tblW w:type="dxa" w:w="10261"/>
        <w:jc w:val="center"/>
        <w:tblLayout w:type="fixed"/>
        <w:tblLook w:firstColumn="1" w:firstRow="1" w:lastColumn="0" w:lastRow="0" w:noHBand="0" w:noVBand="1" w:val="04A0"/>
      </w:tblPr>
      <w:tblGrid>
        <w:gridCol w:w="3240"/>
        <w:gridCol w:w="7021"/>
      </w:tblGrid>
      <w:tr>
        <w:trPr>
          <w:cantSplit/>
          <w:tblHeader w:val="true"/>
        </w:trPr>
        <w:tc>
          <w:tcPr>
            <w:tcW w:type="dxa" w:w="324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Module / service</w:t>
            </w:r>
          </w:p>
        </w:tc>
        <w:tc>
          <w:tcPr>
            <w:tcW w:type="dxa" w:w="70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MDS-1100 integration</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MDS-000 Core</w:t>
            </w:r>
          </w:p>
        </w:tc>
        <w:tc>
          <w:tcPr>
            <w:tcW w:type="dxa" w:w="70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Uses identity, authorization, configuration, entitlement, event, audit, notification, export, secret, job, error, and observability services.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MDS-100 Dashboard</w:t>
            </w:r>
          </w:p>
        </w:tc>
        <w:tc>
          <w:tcPr>
            <w:tcW w:type="dxa" w:w="70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Supplies authorized setup progress, administration alerts, plan state, integration health, and action destinations.</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MDS-200 to MDS-800</w:t>
            </w:r>
          </w:p>
        </w:tc>
        <w:tc>
          <w:tcPr>
            <w:tcW w:type="dxa" w:w="70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Supplies numbering, approvals, tax/accounting behavior, operational preferences, permissions, notifications, module enablement, and edition entitlements through governed contracts.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MDS-900 Reports &amp; Analytics</w:t>
            </w:r>
          </w:p>
        </w:tc>
        <w:tc>
          <w:tcPr>
            <w:tcW w:type="dxa" w:w="70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Supplies report permissions, delivery, formats, schedules, retention, localization, export, and integration settings; consumes administrative audit and configuration source contracts.</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MDS-1000 Master Registries</w:t>
            </w:r>
          </w:p>
        </w:tc>
        <w:tc>
          <w:tcPr>
            <w:tcW w:type="dxa" w:w="70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Consumes authoritative organization, tax, currency, Account Title, payment, category, and other references; configures policy without duplicating records.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 Commerce service</w:t>
            </w:r>
          </w:p>
        </w:tc>
        <w:tc>
          <w:tcPr>
            <w:tcW w:type="dxa" w:w="70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Receives approved plan request and billing state; returns authoritative commercial status used by entitlement administration.</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Identity provider / Authentication</w:t>
            </w:r>
          </w:p>
        </w:tc>
        <w:tc>
          <w:tcPr>
            <w:tcW w:type="dxa" w:w="70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Receives policy and user administration state through approved contracts; returns authentication, MFA, session, and identity events.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Notification service</w:t>
            </w:r>
          </w:p>
        </w:tc>
        <w:tc>
          <w:tcPr>
            <w:tcW w:type="dxa" w:w="70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Consumes mandatory/company/user preferences, templates, recipients, channels, quiet periods, and escalation rules.</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Secret and Integration services</w:t>
            </w:r>
          </w:p>
        </w:tc>
        <w:tc>
          <w:tcPr>
            <w:tcW w:type="dxa" w:w="70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Store credentials securely, execute connection authorization/testing, expose health, and enforce scopes.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Export / Storage / Retention services</w:t>
            </w:r>
          </w:p>
        </w:tc>
        <w:tc>
          <w:tcPr>
            <w:tcW w:type="dxa" w:w="70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Generate protected packages, enforce expiry, purge, backup/restore boundaries, legal hold, and audit continuity.</w:t>
            </w:r>
          </w:p>
        </w:tc>
      </w:tr>
    </w:tbl>
    <w:p>
      <w:pPr>
        <w:widowControl/>
        <w:spacing w:after="0"/>
      </w:pPr>
    </w:p>
    <w:p>
      <w:pPr>
        <w:pStyle w:val="Heading2"/>
      </w:pPr>
      <w:r>
        <w:t>12.1 Configuration Consumption Contract</w:t>
      </w:r>
    </w:p>
    <w:tbl>
      <w:tblPr>
        <w:tblW w:type="dxa" w:w="10261"/>
        <w:jc w:val="center"/>
        <w:tblLayout w:type="fixed"/>
        <w:tblLook w:firstColumn="1" w:firstRow="1" w:lastColumn="0" w:lastRow="0" w:noHBand="0" w:noVBand="1" w:val="04A0"/>
      </w:tblPr>
      <w:tblGrid>
        <w:gridCol w:w="2520"/>
        <w:gridCol w:w="7741"/>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Contract field</w:t>
            </w:r>
          </w:p>
        </w:tc>
        <w:tc>
          <w:tcPr>
            <w:tcW w:type="dxa" w:w="774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content</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Setting identity</w:t>
            </w:r>
          </w:p>
        </w:tc>
        <w:tc>
          <w:tcPr>
            <w:tcW w:type="dxa" w:w="774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Stable key/ID, version, domain, owner, and description.</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Scope</w:t>
            </w:r>
          </w:p>
        </w:tc>
        <w:tc>
          <w:tcPr>
            <w:tcW w:type="dxa" w:w="774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Tenant, company, branch, module, document type, role, user, jurisdiction, and edition where supported.</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Type and value</w:t>
            </w:r>
          </w:p>
        </w:tc>
        <w:tc>
          <w:tcPr>
            <w:tcW w:type="dxa" w:w="774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Data type, allowed values, unit, null behavior, default, configured value, inherited value, and effective value.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Lifecycle</w:t>
            </w:r>
          </w:p>
        </w:tc>
        <w:tc>
          <w:tcPr>
            <w:tcW w:type="dxa" w:w="774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Status, effective date/time, expiry, superseded version, rollback compatibility, and source Change Set.</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w:t>
            </w:r>
          </w:p>
        </w:tc>
        <w:tc>
          <w:tcPr>
            <w:tcW w:type="dxa" w:w="774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Read/change/publish permissions, field masking, re-authentication, approval, and audit classification.</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Dependency</w:t>
            </w:r>
          </w:p>
        </w:tc>
        <w:tc>
          <w:tcPr>
            <w:tcW w:type="dxa" w:w="774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Required masters, modules, plan, services, other settings, validation, conflict, and fallback behavior.</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Delivery</w:t>
            </w:r>
          </w:p>
        </w:tc>
        <w:tc>
          <w:tcPr>
            <w:tcW w:type="dxa" w:w="774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Cache/refresh behavior, event notification, consistency expectation, stale tolerance, and failure behavior.</w:t>
            </w:r>
          </w:p>
        </w:tc>
      </w:tr>
    </w:tbl>
    <w:p>
      <w:pPr>
        <w:widowControl/>
        <w:spacing w:after="0"/>
      </w:pPr>
    </w:p>
    <w:p>
      <w:pPr>
        <w:pStyle w:val="Heading2"/>
      </w:pPr>
      <w:r>
        <w:t>12.2 Administrative Single Source of Truth</w:t>
      </w:r>
    </w:p>
    <w:p>
      <w:pPr>
        <w:widowControl/>
      </w:pPr>
      <w:r>
        <w:rPr>
          <w:rFonts w:ascii="Inter" w:hAnsi="Inter" w:eastAsia="Inter"/>
          <w:color w:val="172033"/>
          <w:sz w:val="18"/>
        </w:rPr>
        <w:t>Source modules may expose contextual links to related settings but shall not maintain private copies of the same configuration. Services may cache configuration for performance only when the cache is scoped, versioned, refreshable, observable, and unable to outlive a security-critical revocation beyond approved tolerance.</w:t>
      </w:r>
    </w:p>
    <w:tbl>
      <w:tblPr>
        <w:tblW w:type="dxa" w:w="10261"/>
        <w:jc w:val="center"/>
        <w:tblLayout w:type="fixed"/>
        <w:tblLook w:firstColumn="1" w:firstRow="1" w:lastColumn="0" w:lastRow="0" w:noHBand="0" w:noVBand="1" w:val="04A0"/>
      </w:tblPr>
      <w:tblGrid>
        <w:gridCol w:w="10261"/>
      </w:tblGrid>
      <w:tr>
        <w:trPr>
          <w:cantSplit/>
          <w:tblHeader w:val="true"/>
        </w:trPr>
        <w:tc>
          <w:tcPr>
            <w:tcW w:type="dxa" w:w="10261"/>
            <w:tcMar>
              <w:top w:w="70" w:type="dxa"/>
              <w:start w:w="85" w:type="dxa"/>
              <w:bottom w:w="70" w:type="dxa"/>
              <w:end w:w="85"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INTEGRATION RULE  </w:t>
            </w:r>
            <w:r>
              <w:rPr>
                <w:rFonts w:ascii="Inter" w:hAnsi="Inter" w:eastAsia="Inter"/>
                <w:color w:val="1A2D44"/>
                <w:sz w:val="19"/>
              </w:rPr>
              <w:t>A module may ask MDS-1100 “What is the effective policy for this company, user, scope, and event?” It shall not answer by reading another module’s private setting field or by hard-coding behavior.</w:t>
            </w:r>
          </w:p>
        </w:tc>
      </w:tr>
    </w:tbl>
    <w:p>
      <w:pPr>
        <w:widowControl/>
        <w:spacing w:after="0"/>
      </w:pPr>
    </w:p>
    <w:p>
      <w:pPr>
        <w:pStyle w:val="Heading1"/>
      </w:pPr>
      <w:r>
        <w:t>13. Reports and Metrics</w:t>
      </w:r>
    </w:p>
    <w:tbl>
      <w:tblPr>
        <w:tblW w:type="dxa" w:w="10261"/>
        <w:jc w:val="center"/>
        <w:tblLayout w:type="fixed"/>
        <w:tblLook w:firstColumn="1" w:firstRow="1" w:lastColumn="0" w:lastRow="0" w:noHBand="0" w:noVBand="1" w:val="04A0"/>
      </w:tblPr>
      <w:tblGrid>
        <w:gridCol w:w="3456"/>
        <w:gridCol w:w="6805"/>
      </w:tblGrid>
      <w:tr>
        <w:trPr>
          <w:cantSplit/>
          <w:tblHeader w:val="true"/>
        </w:trPr>
        <w:tc>
          <w:tcPr>
            <w:tcW w:type="dxa" w:w="345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Report / view</w:t>
            </w:r>
          </w:p>
        </w:tc>
        <w:tc>
          <w:tcPr>
            <w:tcW w:type="dxa" w:w="680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Purpose</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Company Configuration Summary</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Current effective company, locale, fiscal, module, document, financial, notification, security, and integration settings.</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Configuration Change History</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Before/after values, versions, reasons, actor, reviewer, approver, effective date, result, and rollback.</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 and Access Register</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Users, statuses, roles, scopes, MFA state, last access, invitation, expiry, and deactivation.</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Role and Permission Matrix</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Roles, permission IDs, scope rules, users, conflicts, custom changes, and review status.</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Segregation and Access Exceptions</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Conflicting roles, self-approval capability, excessive scope, expired temporary access, and unresolved exceptions.</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Document Number Series Register</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Series, scope, format, next value, reset, last assignment, gaps/reservations, status, and conflicts.</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Approval Policy Register</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Policies, thresholds, routes, approvers, substitutes, effective versions, orphaned steps, and usage.</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and Entitlement Summary</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Plan, status, included capabilities, limits, usage, locked functions, grace/suspension, and change history.</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Health and Credential Review</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Connections, owner, scope, status, last success/failure, credential expiry/rotation, webhook/API health.</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Export and Portability History</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Requests, scope, approval, generation, download, expiry, purge, and failures.</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Administrative Audit Report</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High-risk changes, ownership, access grants, session termination, support access, exports, and security events.</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Account &amp; Subscription Summary</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 profile completeness, company access, default context, current edition, subscription status, renewal or expiry, included products, support level, and authoritative-source timestamps.</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Usage &amp; Limits Summary</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Current value, limit, percent used, remaining capacity, reset/renewal period, near-limit or reached state, and remediation route by governed capability.</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Billing and Subscription History</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Billing contact/reference changes, invoices, payment status references, plan requests, renewals, cancellations, grace, suspension, and resulting entitlement history.</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Company Access Summary</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 companies, branches, roles, default context, invitations, temporary access, expiry, and access-review status.</w:t>
            </w:r>
          </w:p>
        </w:tc>
      </w:tr>
    </w:tbl>
    <w:p>
      <w:pPr>
        <w:widowControl/>
        <w:spacing w:after="0"/>
      </w:pPr>
    </w:p>
    <w:p>
      <w:pPr>
        <w:pStyle w:val="Heading2"/>
      </w:pPr>
      <w:r>
        <w:t>13.1 Core Metrics</w:t>
      </w:r>
    </w:p>
    <w:tbl>
      <w:tblPr>
        <w:tblW w:type="dxa" w:w="10261"/>
        <w:jc w:val="center"/>
        <w:tblLayout w:type="fixed"/>
        <w:tblLook w:firstColumn="1" w:firstRow="1" w:lastColumn="0" w:lastRow="0" w:noHBand="0" w:noVBand="1" w:val="04A0"/>
      </w:tblPr>
      <w:tblGrid>
        <w:gridCol w:w="3096"/>
        <w:gridCol w:w="7165"/>
      </w:tblGrid>
      <w:tr>
        <w:trPr>
          <w:cantSplit/>
          <w:tblHeader w:val="true"/>
        </w:trPr>
        <w:tc>
          <w:tcPr>
            <w:tcW w:type="dxa" w:w="309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Metric</w:t>
            </w:r>
          </w:p>
        </w:tc>
        <w:tc>
          <w:tcPr>
            <w:tcW w:type="dxa" w:w="71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Definition</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Active users</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Active users in the selected company and scope.</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Invitations pending</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Unexpired invitations not yet accepted.</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Privileged users</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Users holding owner, administrator, security, finance, integration, or equivalent elevated access.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Access exceptions</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Open segregation, excessive-scope, expired-temporary-access, inactive-approver, or last-admin risks.</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Setup completion</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Required configuration controls completed for the active edition and enabled modules.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Configuration changes pending</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Draft, validation-failed, review, approval, scheduled, or partially-applied Change Sets.</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health rate</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Active connections without unresolved degraded or failed status divided by active connections.</w:t>
            </w:r>
          </w:p>
        </w:tc>
      </w:tr>
      <w:tr>
        <w:trPr>
          <w:cantSplit/>
        </w:trPr>
        <w:tc>
          <w:tcPr>
            <w:tcW w:type="dxa" w:w="309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Entitlement utilization</w:t>
            </w:r>
          </w:p>
        </w:tc>
        <w:tc>
          <w:tcPr>
            <w:tcW w:type="dxa" w:w="716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Current usage compared with plan limits for users, companies, branches, storage, integrations, or other governed capability.</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Audit coverage</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Material administrative actions with complete actor, reason, version, approval, and result evidence.</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Profile completion</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Required and recommended personal profile or account-security items completed for the acting user.</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Days to renewal or expiry</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Calendar days until authoritative renewal, expiry, trial end, grace end, or other subscription milestone.</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Limits near or reached</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Count of governed usage metrics in Near Limit, Limit Reached, Grace, or Restricted state.</w:t>
            </w:r>
          </w:p>
        </w:tc>
      </w:tr>
      <w:tr>
        <w:trPr>
          <w:cantSplit/>
        </w:trPr>
        <w:tc>
          <w:tcPr>
            <w:tcW w:type="dxa" w:w="309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Connected products available</w:t>
            </w:r>
          </w:p>
        </w:tc>
        <w:tc>
          <w:tcPr>
            <w:tcW w:type="dxa" w:w="716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Included or available SimpleBIZ products and services compared with enabled or activated products.</w:t>
            </w:r>
          </w:p>
        </w:tc>
      </w:tr>
    </w:tbl>
    <w:p>
      <w:pPr>
        <w:widowControl/>
        <w:spacing w:after="0"/>
      </w:pPr>
    </w:p>
    <w:p>
      <w:pPr>
        <w:pStyle w:val="Heading2"/>
      </w:pPr>
      <w:r>
        <w:t>13.2 Metric and Report Rules</w:t>
      </w:r>
    </w:p>
    <w:p>
      <w:pPr>
        <w:pStyle w:val="ListBullet"/>
      </w:pPr>
      <w:r>
        <w:rPr>
          <w:rFonts w:ascii="Inter" w:hAnsi="Inter" w:eastAsia="Inter"/>
          <w:color w:val="172033"/>
          <w:sz w:val="18"/>
        </w:rPr>
        <w:t>MDS-900 owns consolidated report discovery, generation, export, scheduling, and cross-module analytics; MDS-1100 owns administrative definitions and source meaning.</w:t>
      </w:r>
    </w:p>
    <w:p>
      <w:pPr>
        <w:pStyle w:val="ListBullet"/>
      </w:pPr>
      <w:r>
        <w:rPr>
          <w:rFonts w:ascii="Inter" w:hAnsi="Inter" w:eastAsia="Inter"/>
          <w:color w:val="172033"/>
          <w:sz w:val="18"/>
        </w:rPr>
        <w:t>Sensitive security, access, subscription, and integration details shall require explicit permission and field-level protection.</w:t>
      </w:r>
    </w:p>
    <w:p>
      <w:pPr>
        <w:pStyle w:val="ListBullet"/>
      </w:pPr>
      <w:r>
        <w:rPr>
          <w:rFonts w:ascii="Inter" w:hAnsi="Inter" w:eastAsia="Inter"/>
          <w:color w:val="172033"/>
          <w:sz w:val="18"/>
        </w:rPr>
        <w:t>Audit and configuration reports shall preserve version, effective date, scope, and actor context.</w:t>
      </w:r>
    </w:p>
    <w:p>
      <w:pPr>
        <w:pStyle w:val="ListBullet"/>
      </w:pPr>
      <w:r>
        <w:rPr>
          <w:rFonts w:ascii="Inter" w:hAnsi="Inter" w:eastAsia="Inter"/>
          <w:color w:val="172033"/>
          <w:sz w:val="18"/>
        </w:rPr>
        <w:t>Metrics shall not infer successful control merely from an enabled setting; effectiveness requires evidence from events, tests, or outcomes where defined.</w:t>
      </w:r>
    </w:p>
    <w:p>
      <w:pPr>
        <w:pStyle w:val="Heading1"/>
      </w:pPr>
      <w:r>
        <w:t>14. Needs Attention, Action Center, and Notifications</w:t>
      </w:r>
    </w:p>
    <w:tbl>
      <w:tblPr>
        <w:tblW w:type="dxa" w:w="10261"/>
        <w:jc w:val="center"/>
        <w:tblLayout w:type="fixed"/>
        <w:tblLook w:firstColumn="1" w:firstRow="1" w:lastColumn="0" w:lastRow="0" w:noHBand="0" w:noVBand="1" w:val="04A0"/>
      </w:tblPr>
      <w:tblGrid>
        <w:gridCol w:w="3672"/>
        <w:gridCol w:w="6589"/>
      </w:tblGrid>
      <w:tr>
        <w:trPr>
          <w:cantSplit/>
          <w:tblHeader w:val="true"/>
        </w:trPr>
        <w:tc>
          <w:tcPr>
            <w:tcW w:type="dxa" w:w="367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Trigger</w:t>
            </w:r>
          </w:p>
        </w:tc>
        <w:tc>
          <w:tcPr>
            <w:tcW w:type="dxa" w:w="658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message / action</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Company setup incomplete</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Identify required setting, reason, affected capability, and direct authorized destination.</w:t>
            </w:r>
          </w:p>
        </w:tc>
      </w:tr>
      <w:tr>
        <w:trPr>
          <w:cantSplit/>
        </w:trPr>
        <w:tc>
          <w:tcPr>
            <w:tcW w:type="dxa" w:w="367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Invitation expiring or failed</w:t>
            </w:r>
          </w:p>
        </w:tc>
        <w:tc>
          <w:tcPr>
            <w:tcW w:type="dxa" w:w="658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Notify inviter and provide resend, correct, or cancel action.</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Last owner/admin risk</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Block risky action and alert authorized owner or support route.</w:t>
            </w:r>
          </w:p>
        </w:tc>
      </w:tr>
      <w:tr>
        <w:trPr>
          <w:cantSplit/>
        </w:trPr>
        <w:tc>
          <w:tcPr>
            <w:tcW w:type="dxa" w:w="367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Access review due</w:t>
            </w:r>
          </w:p>
        </w:tc>
        <w:tc>
          <w:tcPr>
            <w:tcW w:type="dxa" w:w="658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Assign review of privileged, temporary, dormant, or conflicting access.</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Approval policy invalid</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Identify inactive approver, circular route, missing substitute, or scope conflict.</w:t>
            </w:r>
          </w:p>
        </w:tc>
      </w:tr>
      <w:tr>
        <w:trPr>
          <w:cantSplit/>
        </w:trPr>
        <w:tc>
          <w:tcPr>
            <w:tcW w:type="dxa" w:w="367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Number series near exhaustion or conflict</w:t>
            </w:r>
          </w:p>
        </w:tc>
        <w:tc>
          <w:tcPr>
            <w:tcW w:type="dxa" w:w="658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Alert responsible administrator before document assignment fails.</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Plan limit near or exceeded</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Show usage, limit, effect, remediation, and upgrade/downgrade path without hiding records.</w:t>
            </w:r>
          </w:p>
        </w:tc>
      </w:tr>
      <w:tr>
        <w:trPr>
          <w:cantSplit/>
        </w:trPr>
        <w:tc>
          <w:tcPr>
            <w:tcW w:type="dxa" w:w="367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grace or suspension</w:t>
            </w:r>
          </w:p>
        </w:tc>
        <w:tc>
          <w:tcPr>
            <w:tcW w:type="dxa" w:w="658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Send mandatory owner notices and explain read/write/export behavior.</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degraded, failed, or credential expiring</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Identify connection, scope, last result, and rotate/re-authorize/test route.</w:t>
            </w:r>
          </w:p>
        </w:tc>
      </w:tr>
      <w:tr>
        <w:trPr>
          <w:cantSplit/>
        </w:trPr>
        <w:tc>
          <w:tcPr>
            <w:tcW w:type="dxa" w:w="367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Configuration publication failed or partial</w:t>
            </w:r>
          </w:p>
        </w:tc>
        <w:tc>
          <w:tcPr>
            <w:tcW w:type="dxa" w:w="658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Show affected settings, effective state, safe rollback, and recovery owner.</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export ready or expiring</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Notify requester through a secure route; never attach sensitive output to an unsafe channel.</w:t>
            </w:r>
          </w:p>
        </w:tc>
      </w:tr>
      <w:tr>
        <w:trPr>
          <w:cantSplit/>
        </w:trPr>
        <w:tc>
          <w:tcPr>
            <w:tcW w:type="dxa" w:w="367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High-risk security change or session anomaly</w:t>
            </w:r>
          </w:p>
        </w:tc>
        <w:tc>
          <w:tcPr>
            <w:tcW w:type="dxa" w:w="658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Notify designated security/owner roles with source, time, action, and response route.</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Legal hold or closure milestone</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Notify authorized legal/owner roles of restrictions, deadlines, and next governed action.</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Profile or account-security action required</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Notify the acting user of incomplete verification, MFA/recovery requirement, unusual session, or profile item and provide the protected destination.</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renewal, expiry, cancellation, or billing failure</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Notify authorized owner/billing contacts with effective date, affected capabilities, safe access behavior, and authoritative commerce route.</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Usage threshold reached</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Show metric, current value, limit, scope, reset period, affected action, and remediation without hiding existing records.</w:t>
            </w:r>
          </w:p>
        </w:tc>
      </w:tr>
      <w:tr>
        <w:trPr>
          <w:cantSplit/>
        </w:trPr>
        <w:tc>
          <w:tcPr>
            <w:tcW w:type="dxa" w:w="367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Connected product entitlement or activation changed</w:t>
            </w:r>
          </w:p>
        </w:tc>
        <w:tc>
          <w:tcPr>
            <w:tcW w:type="dxa" w:w="658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Identify product, state, effective date, permissions, data-sharing implications, and authorized activation or support route.</w:t>
            </w:r>
          </w:p>
        </w:tc>
      </w:tr>
    </w:tbl>
    <w:p>
      <w:pPr>
        <w:widowControl/>
        <w:spacing w:after="0"/>
      </w:pPr>
    </w:p>
    <w:p>
      <w:pPr>
        <w:pStyle w:val="Heading2"/>
      </w:pPr>
      <w:r>
        <w:t>14.1 Task and Notification Requirements</w:t>
      </w:r>
    </w:p>
    <w:p>
      <w:pPr>
        <w:pStyle w:val="ListBullet"/>
      </w:pPr>
      <w:r>
        <w:rPr>
          <w:rFonts w:ascii="Inter" w:hAnsi="Inter" w:eastAsia="Inter"/>
          <w:color w:val="172033"/>
          <w:sz w:val="18"/>
        </w:rPr>
        <w:t>Notifications shall respect channel authorization, sensitivity, recipient scope, quiet periods, escalation, and mandatory-message rules.</w:t>
      </w:r>
    </w:p>
    <w:p>
      <w:pPr>
        <w:pStyle w:val="ListBullet"/>
      </w:pPr>
      <w:r>
        <w:rPr>
          <w:rFonts w:ascii="Inter" w:hAnsi="Inter" w:eastAsia="Inter"/>
          <w:color w:val="172033"/>
          <w:sz w:val="18"/>
        </w:rPr>
        <w:t>Action Center tasks shall identify owner, due date, severity, source object, required authority, and completion evidence.</w:t>
      </w:r>
    </w:p>
    <w:p>
      <w:pPr>
        <w:pStyle w:val="ListBullet"/>
      </w:pPr>
      <w:r>
        <w:rPr>
          <w:rFonts w:ascii="Inter" w:hAnsi="Inter" w:eastAsia="Inter"/>
          <w:color w:val="172033"/>
          <w:sz w:val="18"/>
        </w:rPr>
        <w:t>A notification shall not serve as proof that the underlying configuration or security action succeeded; users shall follow the authoritative status link.</w:t>
      </w:r>
    </w:p>
    <w:p>
      <w:pPr>
        <w:pStyle w:val="ListBullet"/>
      </w:pPr>
      <w:r>
        <w:rPr>
          <w:rFonts w:ascii="Inter" w:hAnsi="Inter" w:eastAsia="Inter"/>
          <w:color w:val="172033"/>
          <w:sz w:val="18"/>
        </w:rPr>
        <w:t>Failed notification delivery shall not reverse an otherwise valid administrative event but shall remain visible for remediation.</w:t>
      </w:r>
    </w:p>
    <w:p>
      <w:pPr>
        <w:pStyle w:val="Heading1"/>
      </w:pPr>
      <w:r>
        <w:t>15. Security, Privacy, and Audit</w:t>
      </w:r>
    </w:p>
    <w:tbl>
      <w:tblPr>
        <w:tblW w:type="dxa" w:w="10261"/>
        <w:jc w:val="center"/>
        <w:tblLayout w:type="fixed"/>
        <w:tblLook w:firstColumn="1" w:firstRow="1" w:lastColumn="0" w:lastRow="0" w:noHBand="0" w:noVBand="1" w:val="04A0"/>
      </w:tblPr>
      <w:tblGrid>
        <w:gridCol w:w="3024"/>
        <w:gridCol w:w="7237"/>
      </w:tblGrid>
      <w:tr>
        <w:trPr>
          <w:cantSplit/>
          <w:tblHeader w:val="true"/>
        </w:trPr>
        <w:tc>
          <w:tcPr>
            <w:tcW w:type="dxa" w:w="302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Administrative role</w:t>
            </w:r>
          </w:p>
        </w:tc>
        <w:tc>
          <w:tcPr>
            <w:tcW w:type="dxa" w:w="723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Typical authority</w:t>
            </w:r>
          </w:p>
        </w:tc>
      </w:tr>
      <w:tr>
        <w:trPr>
          <w:cantSplit/>
        </w:trPr>
        <w:tc>
          <w:tcPr>
            <w:tcW w:type="dxa" w:w="302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Authenticated User / Account Holder</w:t>
            </w:r>
          </w:p>
        </w:tc>
        <w:tc>
          <w:tcPr>
            <w:tcW w:type="dxa" w:w="723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Maintain own permitted profile and preferences; manage own security and sessions; view own company access, role, edition, entitlements, usage, billing visibility, and connected products without administrative escalation.</w:t>
            </w:r>
          </w:p>
        </w:tc>
      </w:tr>
      <w:tr>
        <w:trPr>
          <w:cantSplit/>
        </w:trPr>
        <w:tc>
          <w:tcPr>
            <w:tcW w:type="dxa" w:w="302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Business Owner</w:t>
            </w:r>
          </w:p>
        </w:tc>
        <w:tc>
          <w:tcPr>
            <w:tcW w:type="dxa" w:w="723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ownership, plan, administrators, company closure, high-risk approvals, and broad authorized visibility.</w:t>
            </w:r>
          </w:p>
        </w:tc>
      </w:tr>
      <w:tr>
        <w:trPr>
          <w:cantSplit/>
        </w:trPr>
        <w:tc>
          <w:tcPr>
            <w:tcW w:type="dxa" w:w="302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Company Administrator</w:t>
            </w:r>
          </w:p>
        </w:tc>
        <w:tc>
          <w:tcPr>
            <w:tcW w:type="dxa" w:w="723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profile, ordinary users, roles within delegation, numbering, modules, notifications, and routine configuration.</w:t>
            </w:r>
          </w:p>
        </w:tc>
      </w:tr>
      <w:tr>
        <w:trPr>
          <w:cantSplit/>
        </w:trPr>
        <w:tc>
          <w:tcPr>
            <w:tcW w:type="dxa" w:w="302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 Administrator</w:t>
            </w:r>
          </w:p>
        </w:tc>
        <w:tc>
          <w:tcPr>
            <w:tcW w:type="dxa" w:w="723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Authentication policy, MFA, sessions, privileged access, support access, security alerts, and security audit.</w:t>
            </w:r>
          </w:p>
        </w:tc>
      </w:tr>
      <w:tr>
        <w:trPr>
          <w:cantSplit/>
        </w:trPr>
        <w:tc>
          <w:tcPr>
            <w:tcW w:type="dxa" w:w="302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Finance Administrator</w:t>
            </w:r>
          </w:p>
        </w:tc>
        <w:tc>
          <w:tcPr>
            <w:tcW w:type="dxa" w:w="723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Accounting/tax profile, fiscal controls, numbering, approval matrices, posting preferences, and finance-related access.</w:t>
            </w:r>
          </w:p>
        </w:tc>
      </w:tr>
      <w:tr>
        <w:trPr>
          <w:cantSplit/>
        </w:trPr>
        <w:tc>
          <w:tcPr>
            <w:tcW w:type="dxa" w:w="302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Module Administrator</w:t>
            </w:r>
          </w:p>
        </w:tc>
        <w:tc>
          <w:tcPr>
            <w:tcW w:type="dxa" w:w="723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Specified module preferences, users, or workflows within delegated scope.</w:t>
            </w:r>
          </w:p>
        </w:tc>
      </w:tr>
      <w:tr>
        <w:trPr>
          <w:cantSplit/>
        </w:trPr>
        <w:tc>
          <w:tcPr>
            <w:tcW w:type="dxa" w:w="302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Administrator</w:t>
            </w:r>
          </w:p>
        </w:tc>
        <w:tc>
          <w:tcPr>
            <w:tcW w:type="dxa" w:w="723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Connections, API/webhook scopes, credential rotation/revocation, tests, and integration logs.</w:t>
            </w:r>
          </w:p>
        </w:tc>
      </w:tr>
      <w:tr>
        <w:trPr>
          <w:cantSplit/>
        </w:trPr>
        <w:tc>
          <w:tcPr>
            <w:tcW w:type="dxa" w:w="302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Auditor / Reviewer</w:t>
            </w:r>
          </w:p>
        </w:tc>
        <w:tc>
          <w:tcPr>
            <w:tcW w:type="dxa" w:w="723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Read-only configuration, user/access, approval, subscription, integration, export, and administrative history within scope.</w:t>
            </w:r>
          </w:p>
        </w:tc>
      </w:tr>
      <w:tr>
        <w:trPr>
          <w:cantSplit/>
        </w:trPr>
        <w:tc>
          <w:tcPr>
            <w:tcW w:type="dxa" w:w="302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Support Administrator</w:t>
            </w:r>
          </w:p>
        </w:tc>
        <w:tc>
          <w:tcPr>
            <w:tcW w:type="dxa" w:w="723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Explicit, purpose-limited, time-bound support access where approved; no automatic business ownership or unrestricted data access.</w:t>
            </w:r>
          </w:p>
        </w:tc>
      </w:tr>
    </w:tbl>
    <w:p>
      <w:pPr>
        <w:widowControl/>
        <w:spacing w:after="0"/>
      </w:pPr>
    </w:p>
    <w:p>
      <w:pPr>
        <w:pStyle w:val="Heading2"/>
      </w:pPr>
      <w:r>
        <w:t>15.1 Security and Privacy Controls</w:t>
      </w:r>
    </w:p>
    <w:p>
      <w:pPr>
        <w:pStyle w:val="ListBullet"/>
      </w:pPr>
      <w:r>
        <w:rPr>
          <w:rFonts w:ascii="Inter" w:hAnsi="Inter" w:eastAsia="Inter"/>
          <w:color w:val="172033"/>
          <w:sz w:val="18"/>
        </w:rPr>
        <w:t>Use least privilege, deny by default, explicit permission IDs, tenant/company scope, and purpose limitation.</w:t>
      </w:r>
    </w:p>
    <w:p>
      <w:pPr>
        <w:pStyle w:val="ListBullet"/>
      </w:pPr>
      <w:r>
        <w:rPr>
          <w:rFonts w:ascii="Inter" w:hAnsi="Inter" w:eastAsia="Inter"/>
          <w:color w:val="172033"/>
          <w:sz w:val="18"/>
        </w:rPr>
        <w:t>Require re-authentication for ownership transfer, privileged role grant, MFA/security changes, credential export/rotation, company closure, and other high-risk actions.</w:t>
      </w:r>
    </w:p>
    <w:p>
      <w:pPr>
        <w:pStyle w:val="ListBullet"/>
      </w:pPr>
      <w:r>
        <w:rPr>
          <w:rFonts w:ascii="Inter" w:hAnsi="Inter" w:eastAsia="Inter"/>
          <w:color w:val="172033"/>
          <w:sz w:val="18"/>
        </w:rPr>
        <w:t>Support MFA, session termination, trusted-device and IP controls, SSO, SCIM, and conditional access according to edition and architecture.</w:t>
      </w:r>
    </w:p>
    <w:p>
      <w:pPr>
        <w:pStyle w:val="ListBullet"/>
      </w:pPr>
      <w:r>
        <w:rPr>
          <w:rFonts w:ascii="Inter" w:hAnsi="Inter" w:eastAsia="Inter"/>
          <w:color w:val="172033"/>
          <w:sz w:val="18"/>
        </w:rPr>
        <w:t>Mask sensitive identifiers and never expose password hashes, full secrets, tokens, private keys, recovery codes, or unnecessary personal data.</w:t>
      </w:r>
    </w:p>
    <w:p>
      <w:pPr>
        <w:pStyle w:val="ListBullet"/>
      </w:pPr>
      <w:r>
        <w:rPr>
          <w:rFonts w:ascii="Inter" w:hAnsi="Inter" w:eastAsia="Inter"/>
          <w:color w:val="172033"/>
          <w:sz w:val="18"/>
        </w:rPr>
        <w:t>Log privileged access, support access, role and scope changes, exports, security policy changes, session termination, secret rotation, and ownership events.</w:t>
      </w:r>
    </w:p>
    <w:p>
      <w:pPr>
        <w:pStyle w:val="ListBullet"/>
      </w:pPr>
      <w:r>
        <w:rPr>
          <w:rFonts w:ascii="Inter" w:hAnsi="Inter" w:eastAsia="Inter"/>
          <w:color w:val="172033"/>
          <w:sz w:val="18"/>
        </w:rPr>
        <w:t>Separate operational audit creation from administrative audit access; MDS-1100 provides authorized views but does not rewrite source events.</w:t>
      </w:r>
    </w:p>
    <w:p>
      <w:pPr>
        <w:pStyle w:val="ListBullet"/>
      </w:pPr>
      <w:r>
        <w:rPr>
          <w:rFonts w:ascii="Inter" w:hAnsi="Inter" w:eastAsia="Inter"/>
          <w:color w:val="172033"/>
          <w:sz w:val="18"/>
        </w:rPr>
        <w:t>Apply privacy, retention, minimization, legal hold, and secure deletion requirements to users, logs, exports, connections, and company closure.</w:t>
      </w:r>
    </w:p>
    <w:p>
      <w:pPr>
        <w:pStyle w:val="Heading2"/>
      </w:pPr>
      <w:r>
        <w:t>15.2 Segregation and Protected Actions</w:t>
      </w:r>
    </w:p>
    <w:tbl>
      <w:tblPr>
        <w:tblW w:type="dxa" w:w="10261"/>
        <w:jc w:val="center"/>
        <w:tblLayout w:type="fixed"/>
        <w:tblLook w:firstColumn="1" w:firstRow="1" w:lastColumn="0" w:lastRow="0" w:noHBand="0" w:noVBand="1" w:val="04A0"/>
      </w:tblPr>
      <w:tblGrid>
        <w:gridCol w:w="3456"/>
        <w:gridCol w:w="6805"/>
      </w:tblGrid>
      <w:tr>
        <w:trPr>
          <w:cantSplit/>
          <w:tblHeader w:val="true"/>
        </w:trPr>
        <w:tc>
          <w:tcPr>
            <w:tcW w:type="dxa" w:w="345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Protected action</w:t>
            </w:r>
          </w:p>
        </w:tc>
        <w:tc>
          <w:tcPr>
            <w:tcW w:type="dxa" w:w="680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Minimum control</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Transfer company ownership</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Current-owner verification, receiving-owner acceptance, re-authentication, mandatory notification, and immutable audit.</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Grant privileged role</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Delegation authority, segregation check, reason, re-authentication, notification, and periodic review.</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Change accounting/tax profile</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Finance authority, impact preview, effective date, approval where required, test, and rollback plan.</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Publish approval policy</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Policy owner, route validation, inactive/circular approver checks, version approval, and effective-date control.</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Rotate/revoke credential</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Integration authority, re-authentication, secret-manager operation, dependent-service validation, and incident evidence where applicable.</w:t>
            </w:r>
          </w:p>
        </w:tc>
      </w:tr>
      <w:tr>
        <w:trPr>
          <w:cantSplit/>
        </w:trPr>
        <w:tc>
          <w:tcPr>
            <w:tcW w:type="dxa" w:w="345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Request broad data export</w:t>
            </w:r>
          </w:p>
        </w:tc>
        <w:tc>
          <w:tcPr>
            <w:tcW w:type="dxa" w:w="68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Data scope validation, approval, secure package, expiry, download audit, and purge.</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Close company account</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Owner authority, export option, subscription/retention/legal checks, waiting period, re-authentication, and irreversible-action confirmation.</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Change subscription or billing profile</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Owner or billing authority, re-authentication where warranted, commercial disclosure, tokenized commerce flow, effective date, mandatory notice, and immutable audit.</w:t>
            </w:r>
          </w:p>
        </w:tc>
      </w:tr>
      <w:tr>
        <w:trPr>
          <w:cantSplit/>
        </w:trPr>
        <w:tc>
          <w:tcPr>
            <w:tcW w:type="dxa" w:w="345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Change account recovery or disable MFA</w:t>
            </w:r>
          </w:p>
        </w:tc>
        <w:tc>
          <w:tcPr>
            <w:tcW w:type="dxa" w:w="68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Identity verification, policy compliance, re-authentication or recovery proof, session review, mandatory security notice, and Core identity audit.</w:t>
            </w:r>
          </w:p>
        </w:tc>
      </w:tr>
    </w:tbl>
    <w:p>
      <w:pPr>
        <w:widowControl/>
        <w:spacing w:after="0"/>
      </w:pPr>
    </w:p>
    <w:p>
      <w:pPr>
        <w:pStyle w:val="Heading1"/>
      </w:pPr>
      <w:r>
        <w:t>16. Data Entities, Versioning, and Integrity</w:t>
      </w:r>
    </w:p>
    <w:tbl>
      <w:tblPr>
        <w:tblW w:type="dxa" w:w="10261"/>
        <w:jc w:val="center"/>
        <w:tblLayout w:type="fixed"/>
        <w:tblLook w:firstColumn="1" w:firstRow="1" w:lastColumn="0" w:lastRow="0" w:noHBand="0" w:noVBand="1" w:val="04A0"/>
      </w:tblPr>
      <w:tblGrid>
        <w:gridCol w:w="3168"/>
        <w:gridCol w:w="7093"/>
      </w:tblGrid>
      <w:tr>
        <w:trPr>
          <w:cantSplit/>
          <w:tblHeader w:val="true"/>
        </w:trPr>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Entity</w:t>
            </w:r>
          </w:p>
        </w:tc>
        <w:tc>
          <w:tcPr>
            <w:tcW w:type="dxa" w:w="709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Ownership and purpose</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CompanyProfile</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Company administration root containing permitted identity, branding, principal contact/address, locale, fiscal, and default application settings.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ConfigurationDefinition</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Stable metadata for a setting: type, owner, scope, allowed values, default, security, dependency, and edition behavior.</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ConfigurationValue</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Configured typed value for a scope and version; retains source, inheritance, effective date, and status.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ConfigurationChangeSet</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Grouped proposed changes, validation, impact, review, approval, publication, result, and rollback history.</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UserAdministrationRecord</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Administrative status and company relationship for an identity; references Core identity rather than storing authentication secrets.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UserInvitation</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Invitee reference, intended role/scope, inviter, token reference, expiry, acceptance, cancellation, and audit.</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RoleDefinition</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Stable role identity, purpose, included permissions, exclusions, owner, version, and status.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PermissionDefinition</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Stable action/resource permission ID, description, sensitivity, scope support, and owning domain.</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RolePermission</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Effective-dated inclusion or exclusion of a permission in a role.</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UserAccessAssignment</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User, role, company/branch/module scope, grantor, reason, start, expiry, substitute/delegation, and status.</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SegregationRule</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Incompatible role/action combinations, severity, exception authority, and evaluation behavior.</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SubscriptionProfile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Plan, status, trial/grace/suspension, effective dates, usage and commerce references.</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FeatureEntitlement</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Capability, edition, company, limit, state, effective date, source, and downgrade behavior.</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DocumentNumberSeries</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Document type, scope, format, next value, reset, reservation, gap, concurrency, and migration data.</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ApprovalPolicy</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Versioned trigger, thresholds, steps, approvers, substitutes, escalation, exception, and effective dates.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AccountingProfile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Accounting basis, fiscal calendar, posting behavior, mapping profile, currency, rounding, period, and reversal policy.</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TaxConfiguration</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Jurisdiction, registration references, tax behavior, rounding, withholding, recoverability, and reporting preferences.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NotificationSetting</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Company or user channel preference, mandatory flag, schedule, quiet period, recipient, and template reference.</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IntegrationConnection</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Provider/type, owner, scopes, endpoint references, secret reference, status, health, rotation, and audit.</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IntegrationCredentialReference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Opaque secret-manager reference and metadata; never stores the usable secret in ordinary application data.</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DataExportRequest</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Requester, purpose, scope, approval, job, package reference, encryption, expiry, download, purge, and status.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RetentionPolicy</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Record class, retention period, archive, purge, legal hold interaction, jurisdiction, owner, and effective version.</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LegalHold</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Authorized hold identity, protected scope, start, status, restricted reason reference, and release event.</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AdministrativeAuditEvent</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Immutable actor, company, action, object, before/after reference, reason, source, correlation, approval, result, and timestamp.</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UserProfile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Permitted personal display identity and profile metadata linked to the Core identity; excludes authentication secrets and operational company records.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UserPreference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Language, time zone, accessibility, display, notification, default company/branch, and other user-specific preferences with scope and source.</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AccountSecurityReference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Reference to MFA, recovery, trusted-device, session, and verification state maintained by Core identity services; stores no usable secret.</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CompanyAccessView</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Derived user-facing view of authorized companies, branches, roles, access status, default context, invitations, and expiry; source remains access assignments and Master Registries.</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BillingProfileReference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Commerce customer, billing contact, invoice destination, tax/billing reference, tokenized payment method, status, and authoritative-source link.</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UsageLimitSnapshot</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Time-stamped metric, unit, current value, limit, remaining amount, reset period, source, state, and scope.</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ConnectedProductEntitlement</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SimpleBIZ product/service identity, entitlement, activation, status, support level, permission/data-sharing contract, and effective dates.</w:t>
            </w:r>
          </w:p>
        </w:tc>
      </w:tr>
    </w:tbl>
    <w:p>
      <w:pPr>
        <w:widowControl/>
        <w:spacing w:after="0"/>
      </w:pPr>
    </w:p>
    <w:p>
      <w:pPr>
        <w:pStyle w:val="Heading2"/>
      </w:pPr>
      <w:r>
        <w:t>16.1 Integrity and Retention Rules</w:t>
      </w:r>
    </w:p>
    <w:p>
      <w:pPr>
        <w:pStyle w:val="ListBullet"/>
      </w:pPr>
      <w:r>
        <w:rPr>
          <w:rFonts w:ascii="Inter" w:hAnsi="Inter" w:eastAsia="Inter"/>
          <w:color w:val="172033"/>
          <w:sz w:val="18"/>
        </w:rPr>
        <w:t>Logical entities in this MDS do not prescribe physical tables; DBS defines schemas, keys, constraints, indexes, partitions, and migrations.</w:t>
      </w:r>
    </w:p>
    <w:p>
      <w:pPr>
        <w:pStyle w:val="ListBullet"/>
      </w:pPr>
      <w:r>
        <w:rPr>
          <w:rFonts w:ascii="Inter" w:hAnsi="Inter" w:eastAsia="Inter"/>
          <w:color w:val="172033"/>
          <w:sz w:val="18"/>
        </w:rPr>
        <w:t>All entities shall use stable IDs, explicit tenant/company scope, version or effective dates where applicable, and referential integrity to valid masters.</w:t>
      </w:r>
    </w:p>
    <w:p>
      <w:pPr>
        <w:pStyle w:val="ListBullet"/>
      </w:pPr>
      <w:r>
        <w:rPr>
          <w:rFonts w:ascii="Inter" w:hAnsi="Inter" w:eastAsia="Inter"/>
          <w:color w:val="172033"/>
          <w:sz w:val="18"/>
        </w:rPr>
        <w:t>Authentication secrets remain in approved identity/secret services; MDS-1100 stores only administrative references and metadata.</w:t>
      </w:r>
    </w:p>
    <w:p>
      <w:pPr>
        <w:pStyle w:val="ListBullet"/>
      </w:pPr>
      <w:r>
        <w:rPr>
          <w:rFonts w:ascii="Inter" w:hAnsi="Inter" w:eastAsia="Inter"/>
          <w:color w:val="172033"/>
          <w:sz w:val="18"/>
        </w:rPr>
        <w:t>Published configurations and administrative audit events are immutable; new versions, supersession, rollback, or appended clarification preserve history.</w:t>
      </w:r>
    </w:p>
    <w:p>
      <w:pPr>
        <w:pStyle w:val="ListBullet"/>
      </w:pPr>
      <w:r>
        <w:rPr>
          <w:rFonts w:ascii="Inter" w:hAnsi="Inter" w:eastAsia="Inter"/>
          <w:color w:val="172033"/>
          <w:sz w:val="18"/>
        </w:rPr>
        <w:t>Derived effective-value caches are rebuildable and shall not replace governed configuration records.</w:t>
      </w:r>
    </w:p>
    <w:p>
      <w:pPr>
        <w:pStyle w:val="ListBullet"/>
      </w:pPr>
      <w:r>
        <w:rPr>
          <w:rFonts w:ascii="Inter" w:hAnsi="Inter" w:eastAsia="Inter"/>
          <w:color w:val="172033"/>
          <w:sz w:val="18"/>
        </w:rPr>
        <w:t>Retention shall distinguish active settings, superseded versions, invitation data, session/security evidence, export packages, integration logs, and legal holds.</w:t>
      </w:r>
    </w:p>
    <w:p>
      <w:pPr>
        <w:widowControl/>
      </w:pPr>
      <w:r>
        <w:br w:type="page"/>
      </w:r>
    </w:p>
    <w:p>
      <w:pPr>
        <w:pStyle w:val="PartTitle"/>
      </w:pPr>
      <w:r>
        <w:t>PART IV</w:t>
      </w:r>
    </w:p>
    <w:p>
      <w:pPr>
        <w:pStyle w:val="PartName"/>
      </w:pPr>
      <w:r>
        <w:t>Product, Quality, and Evolution</w:t>
      </w:r>
    </w:p>
    <w:p>
      <w:pPr>
        <w:pStyle w:val="PartSubtitle"/>
      </w:pPr>
      <w:r>
        <w:t>Edition behavior, product experience, current UI baseline, non-functional requirements, testing, AI controls, ERP expansion, and success indicators.</w:t>
      </w:r>
    </w:p>
    <w:p>
      <w:pPr>
        <w:pStyle w:val="Heading1"/>
      </w:pPr>
      <w:r>
        <w:t>17. Edition Availability</w:t>
      </w:r>
    </w:p>
    <w:tbl>
      <w:tblPr>
        <w:tblW w:type="dxa" w:w="10261"/>
        <w:jc w:val="center"/>
        <w:tblLayout w:type="fixed"/>
        <w:tblLook w:firstColumn="1" w:firstRow="1" w:lastColumn="0" w:lastRow="0" w:noHBand="0" w:noVBand="1" w:val="04A0"/>
      </w:tblPr>
      <w:tblGrid>
        <w:gridCol w:w="2520"/>
        <w:gridCol w:w="1548"/>
        <w:gridCol w:w="1548"/>
        <w:gridCol w:w="1548"/>
        <w:gridCol w:w="1548"/>
        <w:gridCol w:w="1549"/>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Capability</w:t>
            </w:r>
          </w:p>
        </w:tc>
        <w:tc>
          <w:tcPr>
            <w:tcW w:type="dxa" w:w="154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Free</w:t>
            </w:r>
          </w:p>
        </w:tc>
        <w:tc>
          <w:tcPr>
            <w:tcW w:type="dxa" w:w="154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Startup</w:t>
            </w:r>
          </w:p>
        </w:tc>
        <w:tc>
          <w:tcPr>
            <w:tcW w:type="dxa" w:w="154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Pro</w:t>
            </w:r>
          </w:p>
        </w:tc>
        <w:tc>
          <w:tcPr>
            <w:tcW w:type="dxa" w:w="154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Advanced</w:t>
            </w:r>
          </w:p>
        </w:tc>
        <w:tc>
          <w:tcPr>
            <w:tcW w:type="dxa" w:w="154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ERP</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Company profile and locale</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Users and predefined roles</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 limits</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Expanded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Custom roles and granular permissions</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Branch/module access scope</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Segregation and access review</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 warnings</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Document numbering</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Standard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Configurable</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Approval workflow configuration</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Excluded / discovery</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Multi-level</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Accounting and tax configuration</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Standard profile</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Module operational preferences</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Notification preferences</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Subscription and entitlement visibility</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Administrative import and bulk changes</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Data export and portability</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Integration connections / API administration</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Excluded / discovery</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MFA and session administration</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SSO / SCIM / conditional access</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Configuration approval/versioning</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 audit</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Advanced retention / legal hold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Excluded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4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Administrative analytics and AI guidance</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Discovery</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Optional</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Optional</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 governed</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My Profile and personal preferences</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Account security and active sessions</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Company access and default context</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Account &amp; Subscription summary</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Usage &amp; Limits transparency</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Basic</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Billing and invoice administration</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Portal / limited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Connected SimpleBIZ products</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Discovery</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Included</w:t>
            </w:r>
          </w:p>
        </w:tc>
        <w:tc>
          <w:tcPr>
            <w:tcW w:type="dxa" w:w="154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Advanced</w:t>
            </w:r>
          </w:p>
        </w:tc>
        <w:tc>
          <w:tcPr>
            <w:tcW w:type="dxa" w:w="154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Enterprise</w:t>
            </w:r>
          </w:p>
        </w:tc>
      </w:tr>
    </w:tbl>
    <w:p>
      <w:pPr>
        <w:widowControl/>
        <w:spacing w:after="0"/>
      </w:pPr>
    </w:p>
    <w:tbl>
      <w:tblPr>
        <w:tblW w:type="dxa" w:w="10261"/>
        <w:jc w:val="center"/>
        <w:tblLayout w:type="fixed"/>
        <w:tblLook w:firstColumn="1" w:firstRow="1" w:lastColumn="0" w:lastRow="0" w:noHBand="0" w:noVBand="1" w:val="04A0"/>
      </w:tblPr>
      <w:tblGrid>
        <w:gridCol w:w="10261"/>
      </w:tblGrid>
      <w:tr>
        <w:trPr>
          <w:cantSplit/>
          <w:tblHeader w:val="true"/>
        </w:trPr>
        <w:tc>
          <w:tcPr>
            <w:tcW w:type="dxa" w:w="10261"/>
            <w:tcMar>
              <w:top w:w="70" w:type="dxa"/>
              <w:start w:w="85" w:type="dxa"/>
              <w:bottom w:w="70" w:type="dxa"/>
              <w:end w:w="85"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EDITION RULE  </w:t>
            </w:r>
            <w:r>
              <w:rPr>
                <w:rFonts w:ascii="Inter" w:hAnsi="Inter" w:eastAsia="Inter"/>
                <w:color w:val="1A2D44"/>
                <w:sz w:val="19"/>
              </w:rPr>
              <w:t>All editions use the same configuration identities, permission model, events, audit architecture, and source contracts. Edition differences unlock capability, volume, automation, and governance depth; they shall not create incompatible settings or histories.</w:t>
            </w:r>
          </w:p>
        </w:tc>
      </w:tr>
    </w:tbl>
    <w:p>
      <w:pPr>
        <w:widowControl/>
        <w:spacing w:after="0"/>
      </w:pPr>
    </w:p>
    <w:p>
      <w:pPr>
        <w:pStyle w:val="Heading1"/>
      </w:pPr>
      <w:r>
        <w:t>18. Product Experience and Current UI Baseline</w:t>
      </w:r>
    </w:p>
    <w:p>
      <w:pPr>
        <w:widowControl/>
      </w:pPr>
      <w:r>
        <w:rPr>
          <w:rFonts w:ascii="Inter" w:hAnsi="Inter" w:eastAsia="Inter"/>
          <w:color w:val="172033"/>
          <w:sz w:val="18"/>
        </w:rPr>
        <w:t>The Settings workspace and Account &amp; Subscription workspace shall present administration as understandable groups, not as one long technical form. Every authenticated user should see clear self-service account information, while delegated administrators see only the settings they are authorized and expected to manage. High-risk, commercial, or advanced areas shall use progressive disclosure, explicit consequences, authoritative-source timestamps, and restrained upgrade discovery.</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Workspace group</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Representative destinations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Account &amp; Subscription</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My Profile; Personal Preferences; Company Access; Assigned Roles; Default Company/Branch; Subscription &amp; Edition; Usage &amp; Limits; Billing; Connected Products; Security &amp; Sessions.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Business Setup</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Profile; Branding; Locale &amp; Currency; Fiscal Calendar; Business Defaults; link to Master Registries.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Users &amp; Access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Users; Invitations; Roles; Permissions; Access Scope; Delegation; Access Review.</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Financial &amp; Documents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Numbering; Accounting Profile; Taxes; Posting Preferences; Period Controls; Approval Policies.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Modules &amp; Workflow</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Module Enablement; Operational Preferences; Evidence Requirements; Correction Policies; Workflow Defaults.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Notifications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Defaults; User Preferences; Templates; Channels; Digests; Mandatory Notices; Delivery History.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&amp; Plan</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Current Plan; Entitlements; Usage; Limits; Trial/Grace; Upgrade; Downgrade Impact; Billing destination.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&amp; Integrations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Imports; Exports; Data Portability; Connections; API/Webhooks; Credential Rotation; Integration Health.</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 &amp; Audit</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MFA; Sessions; Support Access; Security Policies; Administrative Activity; Retention; Legal Hold; Company Closure.</w:t>
            </w:r>
          </w:p>
        </w:tc>
      </w:tr>
    </w:tbl>
    <w:p>
      <w:pPr>
        <w:widowControl/>
        <w:spacing w:after="0"/>
      </w:pPr>
    </w:p>
    <w:p>
      <w:pPr>
        <w:pStyle w:val="Heading2"/>
      </w:pPr>
      <w:r>
        <w:t>18.1 UX Requirements</w:t>
      </w:r>
    </w:p>
    <w:p>
      <w:pPr>
        <w:pStyle w:val="ListBullet"/>
      </w:pPr>
      <w:r>
        <w:rPr>
          <w:rFonts w:ascii="Inter" w:hAnsi="Inter" w:eastAsia="Inter"/>
          <w:color w:val="172033"/>
          <w:sz w:val="18"/>
        </w:rPr>
        <w:t>Use plain labels such as My Profile, Company Access, Subscription &amp; Edition, Usage &amp; Limits, Billing, Connected Products, Company Profile, Users, Roles &amp; Permissions, Document Numbering, Taxes, Approvals, Notifications, Data Export, Integrations, Security &amp; Sessions, and Activity Log.</w:t>
      </w:r>
    </w:p>
    <w:p>
      <w:pPr>
        <w:pStyle w:val="ListBullet"/>
      </w:pPr>
      <w:r>
        <w:t>Expose Account &amp; Subscription from the profile card and profile menu, and clearly distinguish personal identity, active company, assigned role, company access, edition, subscription, and company configuration.</w:t>
      </w:r>
    </w:p>
    <w:p>
      <w:pPr>
        <w:pStyle w:val="ListBullet"/>
      </w:pPr>
      <w:r>
        <w:rPr>
          <w:rFonts w:ascii="Inter" w:hAnsi="Inter" w:eastAsia="Inter"/>
          <w:color w:val="172033"/>
          <w:sz w:val="18"/>
        </w:rPr>
        <w:t>Show current effective value, inherited source, scope, status, last changed by/time, and impact where material.</w:t>
      </w:r>
    </w:p>
    <w:p>
      <w:pPr>
        <w:pStyle w:val="ListBullet"/>
      </w:pPr>
      <w:r>
        <w:rPr>
          <w:rFonts w:ascii="Inter" w:hAnsi="Inter" w:eastAsia="Inter"/>
          <w:color w:val="172033"/>
          <w:sz w:val="18"/>
        </w:rPr>
        <w:t>Separate ordinary Save from Publish when a change requires review, approval, scheduling, or wider impact.</w:t>
      </w:r>
    </w:p>
    <w:p>
      <w:pPr>
        <w:pStyle w:val="ListBullet"/>
      </w:pPr>
      <w:r>
        <w:rPr>
          <w:rFonts w:ascii="Inter" w:hAnsi="Inter" w:eastAsia="Inter"/>
          <w:color w:val="172033"/>
          <w:sz w:val="18"/>
        </w:rPr>
        <w:t>Use danger-zone treatment for ownership transfer, privileged access, credential revocation, session termination, company closure, and irreversible actions.</w:t>
      </w:r>
    </w:p>
    <w:p>
      <w:pPr>
        <w:pStyle w:val="ListBullet"/>
      </w:pPr>
      <w:r>
        <w:rPr>
          <w:rFonts w:ascii="Inter" w:hAnsi="Inter" w:eastAsia="Inter"/>
          <w:color w:val="172033"/>
          <w:sz w:val="18"/>
        </w:rPr>
        <w:t>Provide setup progress and safe defaults without silently making jurisdictional, accounting, tax, or security choices that require confirmation.</w:t>
      </w:r>
    </w:p>
    <w:p>
      <w:pPr>
        <w:pStyle w:val="ListBullet"/>
      </w:pPr>
      <w:r>
        <w:rPr>
          <w:rFonts w:ascii="Inter" w:hAnsi="Inter" w:eastAsia="Inter"/>
          <w:color w:val="172033"/>
          <w:sz w:val="18"/>
        </w:rPr>
        <w:t>Keep Master Registries reachable through a clear link while preserving its separate workspace and ownership.</w:t>
      </w:r>
    </w:p>
    <w:p>
      <w:pPr>
        <w:pStyle w:val="ListBullet"/>
      </w:pPr>
      <w:r>
        <w:rPr>
          <w:rFonts w:ascii="Inter" w:hAnsi="Inter" w:eastAsia="Inter"/>
          <w:color w:val="172033"/>
          <w:sz w:val="18"/>
        </w:rPr>
        <w:t>Support keyboard, screen reader, visible focus, contrast, accessible errors, zoom, responsive layouts, and touch targets across approved viewports.</w:t>
      </w:r>
    </w:p>
    <w:p>
      <w:pPr>
        <w:pStyle w:val="ListBullet"/>
      </w:pPr>
      <w:r>
        <w:rPr>
          <w:rFonts w:ascii="Inter" w:hAnsi="Inter" w:eastAsia="Inter"/>
          <w:color w:val="172033"/>
          <w:sz w:val="18"/>
        </w:rPr>
        <w:t>Preserve form values after recoverable failure and provide precise success messages that state whether a change is Draft, Approved, Scheduled, Published, or Failed.</w:t>
      </w:r>
    </w:p>
    <w:p>
      <w:pPr>
        <w:pStyle w:val="Heading2"/>
      </w:pPr>
      <w:r>
        <w:t>18.2 Multiple UI Entry Points</w:t>
      </w:r>
    </w:p>
    <w:tbl>
      <w:tblPr>
        <w:tblW w:type="dxa" w:w="10261"/>
        <w:jc w:val="center"/>
        <w:tblLayout w:type="fixed"/>
        <w:tblLook w:firstColumn="1" w:firstRow="1" w:lastColumn="0" w:lastRow="0" w:noHBand="0" w:noVBand="1" w:val="04A0"/>
      </w:tblPr>
      <w:tblGrid>
        <w:gridCol w:w="2232"/>
        <w:gridCol w:w="4608"/>
        <w:gridCol w:w="3421"/>
      </w:tblGrid>
      <w:tr>
        <w:trPr>
          <w:cantSplit/>
          <w:tblHeader w:val="true"/>
        </w:trPr>
        <w:tc>
          <w:tcPr>
            <w:tcW w:type="dxa" w:w="223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Function</w:t>
            </w:r>
          </w:p>
        </w:tc>
        <w:tc>
          <w:tcPr>
            <w:tcW w:type="dxa" w:w="460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Logical entry points</w:t>
            </w:r>
          </w:p>
        </w:tc>
        <w:tc>
          <w:tcPr>
            <w:tcW w:type="dxa" w:w="34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Single underlying process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Edit company profile</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Settings; onboarding; document-branding prompt; company menu</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company-profile event and validation.</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Invite user</w:t>
            </w:r>
          </w:p>
        </w:tc>
        <w:tc>
          <w:tcPr>
            <w:tcW w:type="dxa" w:w="460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Users &amp; Access; role detail; setup checklist; limit alert</w:t>
            </w:r>
          </w:p>
        </w:tc>
        <w:tc>
          <w:tcPr>
            <w:tcW w:type="dxa" w:w="34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invitation workflow with entitlement and delegation checks.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Change approval policy</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Settings; transaction exception; approval queue administrator link</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versioned policy workflow.</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Configure numbering</w:t>
            </w:r>
          </w:p>
        </w:tc>
        <w:tc>
          <w:tcPr>
            <w:tcW w:type="dxa" w:w="460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Settings; document creation error; migration/setup assistant</w:t>
            </w:r>
          </w:p>
        </w:tc>
        <w:tc>
          <w:tcPr>
            <w:tcW w:type="dxa" w:w="34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numbering configuration and sequence service.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Upgrade plan</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Subscription page; locked capability discovery; usage-limit alert</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entitlement request with commerce handoff.</w:t>
            </w:r>
          </w:p>
        </w:tc>
      </w:tr>
      <w:tr>
        <w:trPr>
          <w:cantSplit/>
        </w:trPr>
        <w:tc>
          <w:tcPr>
            <w:tcW w:type="dxa" w:w="223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Manage integration</w:t>
            </w:r>
          </w:p>
        </w:tc>
        <w:tc>
          <w:tcPr>
            <w:tcW w:type="dxa" w:w="460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Data &amp; Integrations; import/export screen; module connection prompt</w:t>
            </w:r>
          </w:p>
        </w:tc>
        <w:tc>
          <w:tcPr>
            <w:tcW w:type="dxa" w:w="342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connection workflow and secret service.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View audit event</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Security &amp; Audit; user detail; setting history; alert destination</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One permission-controlled administrative event detail.</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Open Account &amp; Subscription</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Profile card; user menu; Settings; plan banner; usage notice; security notice</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Account &amp; Subscription view using authoritative identity, access, commerce, entitlement, usage, and security contracts.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Edit own profile or preferences</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My Profile; profile menu; onboarding; language/time-zone prompt</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EVT-SET-031 / EVT-SET-032 with field-level authority and no company-master mutation.</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View or change default company context</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Company switcher; Company Access; profile card; invitation acceptance</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EVT-SET-033 validates existing access assignment before saving the navigation preference.</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Manage account security</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 &amp; Subscription; security notice; session alert; sign-in recovery</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EVT-SET-034 through Core identity verification and session services.</w:t>
            </w:r>
          </w:p>
        </w:tc>
      </w:tr>
      <w:tr>
        <w:trPr>
          <w:cantSplit/>
        </w:trPr>
        <w:tc>
          <w:tcPr>
            <w:tcW w:type="dxa" w:w="223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View usage or manage billing</w:t>
            </w:r>
          </w:p>
        </w:tc>
        <w:tc>
          <w:tcPr>
            <w:tcW w:type="dxa" w:w="460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 &amp; Subscription; limit alert; renewal notice; locked feature; invoice notice</w:t>
            </w:r>
          </w:p>
        </w:tc>
        <w:tc>
          <w:tcPr>
            <w:tcW w:type="dxa" w:w="342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presentation with Commerce, Entitlement, and Usage handoff; no full payment credential storage.</w:t>
            </w:r>
          </w:p>
        </w:tc>
      </w:tr>
    </w:tbl>
    <w:p>
      <w:pPr>
        <w:widowControl/>
        <w:spacing w:after="0"/>
      </w:pPr>
    </w:p>
    <w:p>
      <w:pPr>
        <w:pStyle w:val="Heading1"/>
      </w:pPr>
      <w:r>
        <w:t>19. Quality, Testing, and AI Readiness</w:t>
      </w:r>
    </w:p>
    <w:p>
      <w:pPr>
        <w:pStyle w:val="Heading2"/>
      </w:pPr>
      <w:r>
        <w:t>19.1 Non-Functional Requirements</w:t>
      </w:r>
    </w:p>
    <w:tbl>
      <w:tblPr>
        <w:tblW w:type="dxa" w:w="10261"/>
        <w:jc w:val="center"/>
        <w:tblLayout w:type="fixed"/>
        <w:tblLook w:firstColumn="1" w:firstRow="1" w:lastColumn="0" w:lastRow="0" w:noHBand="0" w:noVBand="1" w:val="04A0"/>
      </w:tblPr>
      <w:tblGrid>
        <w:gridCol w:w="2376"/>
        <w:gridCol w:w="7885"/>
      </w:tblGrid>
      <w:tr>
        <w:trPr>
          <w:cantSplit/>
          <w:tblHeader w:val="true"/>
        </w:trPr>
        <w:tc>
          <w:tcPr>
            <w:tcW w:type="dxa" w:w="237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ID</w:t>
            </w:r>
          </w:p>
        </w:tc>
        <w:tc>
          <w:tcPr>
            <w:tcW w:type="dxa" w:w="788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Requirement</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MDS-1100-NFR-001</w:t>
            </w:r>
          </w:p>
        </w:tc>
        <w:tc>
          <w:tcPr>
            <w:tcW w:type="dxa" w:w="788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Common settings lists and forms should load promptly under supported volume; long validation, export, or publication work shall show progress and remain recoverable.</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MDS-1100-NFR-002</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Configuration reads shall be highly available, correctly scoped, cache-safe, and fail closed for security-critical behavior.</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MDS-1100-NFR-003</w:t>
            </w:r>
          </w:p>
        </w:tc>
        <w:tc>
          <w:tcPr>
            <w:tcW w:type="dxa" w:w="788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Publication, entitlement, access, numbering, and integration operations shall be atomic or explicitly recoverable, idempotent, and observable.</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MDS-1100-NFR-004</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Security-critical revocation and deactivation shall propagate within approved latency and invalidate stale authorization/caches safely.</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MDS-1100-NFR-005</w:t>
            </w:r>
          </w:p>
        </w:tc>
        <w:tc>
          <w:tcPr>
            <w:tcW w:type="dxa" w:w="788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architecture shall scale from one-owner Free companies to multi-company, high-user, high-policy ERP administration.</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MDS-1100-NFR-006</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Interfaces shall remain responsive, keyboard operable, focus-visible, screen-reader compatible, and usable across approved viewport ranges.</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MDS-1100-NFR-007</w:t>
            </w:r>
          </w:p>
        </w:tc>
        <w:tc>
          <w:tcPr>
            <w:tcW w:type="dxa" w:w="788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Sensitive values shall be encrypted in transit and at rest, minimized, masked, access-controlled, and excluded from unsafe logs and telemetry.</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MDS-1100-NFR-008</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Events, publications, failures, retries, access grants, exports, integrations, and security actions shall carry correlation identity and actionable observability.</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MDS-1100-NFR-009</w:t>
            </w:r>
          </w:p>
        </w:tc>
        <w:tc>
          <w:tcPr>
            <w:tcW w:type="dxa" w:w="788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Configuration definitions and permission catalogs shall be maintainable, versioned, documented, testable, and free of duplicated module logic.</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MDS-1100-NFR-010</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Localization shall support configured language, date, number, currency, time zone, address, document, and paper conventions without altering control meaning.</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MDS-1100-NFR-011</w:t>
            </w:r>
          </w:p>
        </w:tc>
        <w:tc>
          <w:tcPr>
            <w:tcW w:type="dxa" w:w="788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Backup and restore shall preserve configuration, versions, permissions, entitlements, references, and audit continuity according to platform recovery standards.</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MDS-1100-NFR-012</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APIs and events shall use stable identities, explicit versioning, validation, idempotency, bounded payloads, and secure error contracts.</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MDS-1100-NFR-013</w:t>
            </w:r>
          </w:p>
        </w:tc>
        <w:tc>
          <w:tcPr>
            <w:tcW w:type="dxa" w:w="788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Configuration and audit outputs shall remain portable across supported browsers and deployment environments without environment-specific business logic.</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MDS-1100-NFR-014</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AI or external administration-assistance failure shall not block ordinary settings, access administration, security, export, or audit functions.</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MDS-1100-NFR-015</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 &amp; Subscription shall display authoritative identity, access, plan, entitlement, usage, billing, and connected-product information with clear source and as-of time where material.</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MDS-1100-NFR-016</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Profile, company-access, subscription, usage, and billing views shall degrade safely when one authoritative service is unavailable and shall not display stale or unknown data as current exact information.</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MDS-1100-NFR-017</w:t>
            </w:r>
          </w:p>
        </w:tc>
        <w:tc>
          <w:tcPr>
            <w:tcW w:type="dxa" w:w="788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 &amp; Subscription shall remain usable on desktop, laptop, tablet, and mobile, with accessible tabs or sections, readable limit indicators, keyboard operation, and no hover-only dependency.</w:t>
            </w:r>
          </w:p>
        </w:tc>
      </w:tr>
    </w:tbl>
    <w:p>
      <w:pPr>
        <w:widowControl/>
        <w:spacing w:after="0"/>
      </w:pPr>
    </w:p>
    <w:p>
      <w:pPr>
        <w:pStyle w:val="Heading2"/>
      </w:pPr>
      <w:r>
        <w:t>19.2 Minimum Test Coverage</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Test area</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Minimum scenarios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Configuration</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Defaults, inheritance, override, validation, dependency, scope, version, effective date, scheduling, publication, rollback, and partial failure.</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Users and access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Invite, duplicate identity, acceptance, expiry, user limit, role grant, scope, temporary access, segregation, last admin, suspension, and deactivation.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Permissions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Direct URL, API, import, export, background job, field masking, tenant isolation, privilege escalation, delegation, and support access.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Numbering</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Concurrent assignment, reset, branch/company scope, migration, preview, reservation, gap, exhaustion, duplicate prevention, and rollback.</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Approval</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Thresholds, multi-level route, inactive approver, substitute, escalation, self-approval, changed version, exception, and effective date.</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Financial / tax</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Accounting profile, currency, rounding, posting date, closed period, tax inclusivity, withholding, mapping, historical interpretation, and reversal date.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Entitlement</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Included, limited, locked discovery, excluded, trial, grace, suspension, upgrade, downgrade, disabled module, record preservation, and stale cache.</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Authorization, minimum scopes, secret storage, test, timeout, duplicate webhook, degradation, rotation, revocation, expiry, and audit.</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lifecycle</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Export scope, approval, encryption, expiry, download, purge, retention, legal hold, closure, cancellation, and infrastructure-backup boundary.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MFA, re-authentication, session termination, trusted device, SSO/SCIM where enabled, owner transfer, credential exposure, alerts, and incident evidence.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UI/accessibility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Navigation, search, progressive disclosure, danger zone, keyboard, focus, labels, errors, zoom, mobile, confirmation, and preserved values.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Performance/recovery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Concurrent administrators, large role matrix, publication burst, export job, cache refresh, service outage, retry, restore, and observability.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Account &amp; Subscription</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Own-profile edit, company-master separation, company access, default context, role display, self-escalation prevention, MFA/session handoff, plan/renewal, usage source/as-of, limits, billing tokenization, invoices, connected products, service outage, external portal, and responsive accessibility.</w:t>
            </w:r>
          </w:p>
        </w:tc>
      </w:tr>
    </w:tbl>
    <w:p>
      <w:pPr>
        <w:widowControl/>
        <w:spacing w:after="0"/>
      </w:pPr>
    </w:p>
    <w:p>
      <w:pPr>
        <w:pStyle w:val="Heading2"/>
      </w:pPr>
      <w:r>
        <w:t>19.3 AI-Ready Controls</w:t>
      </w:r>
    </w:p>
    <w:p>
      <w:pPr>
        <w:pStyle w:val="ListBullet"/>
      </w:pPr>
      <w:r>
        <w:rPr>
          <w:rFonts w:ascii="Inter" w:hAnsi="Inter" w:eastAsia="Inter"/>
          <w:color w:val="172033"/>
          <w:sz w:val="18"/>
        </w:rPr>
        <w:t>AI may explain settings, identify incomplete setup, suggest roles, detect segregation conflicts, summarize change impact, and recommend safer defaults from authorized context.</w:t>
      </w:r>
    </w:p>
    <w:p>
      <w:pPr>
        <w:pStyle w:val="ListBullet"/>
      </w:pPr>
      <w:r>
        <w:rPr>
          <w:rFonts w:ascii="Inter" w:hAnsi="Inter" w:eastAsia="Inter"/>
          <w:color w:val="172033"/>
          <w:sz w:val="18"/>
        </w:rPr>
        <w:t>AI shall inherit the acting user’s permission and tenant/company scope and shall not reveal hidden settings, protected users, audit details, or secrets.</w:t>
      </w:r>
    </w:p>
    <w:p>
      <w:pPr>
        <w:pStyle w:val="ListBullet"/>
      </w:pPr>
      <w:r>
        <w:rPr>
          <w:rFonts w:ascii="Inter" w:hAnsi="Inter" w:eastAsia="Inter"/>
          <w:color w:val="172033"/>
          <w:sz w:val="18"/>
        </w:rPr>
        <w:t>AI suggestions shall identify source configuration, assumptions, limitations, and affected scope and shall remain advisory until an authorized user acts.</w:t>
      </w:r>
    </w:p>
    <w:p>
      <w:pPr>
        <w:pStyle w:val="ListBullet"/>
      </w:pPr>
      <w:r>
        <w:rPr>
          <w:rFonts w:ascii="Inter" w:hAnsi="Inter" w:eastAsia="Inter"/>
          <w:color w:val="172033"/>
          <w:sz w:val="18"/>
        </w:rPr>
        <w:t>AI shall not publish configuration, approve a change, grant privileged access, transfer ownership, rotate/reveal credentials, terminate users, close a company, or weaken security controls autonomously.</w:t>
      </w:r>
    </w:p>
    <w:p>
      <w:pPr>
        <w:pStyle w:val="ListBullet"/>
      </w:pPr>
      <w:r>
        <w:rPr>
          <w:rFonts w:ascii="Inter" w:hAnsi="Inter" w:eastAsia="Inter"/>
          <w:color w:val="172033"/>
          <w:sz w:val="18"/>
        </w:rPr>
        <w:t>AI unavailability or low confidence shall return a qualified no-result and shall not block ordinary administration.</w:t>
      </w:r>
    </w:p>
    <w:p>
      <w:pPr>
        <w:pStyle w:val="Heading1"/>
      </w:pPr>
      <w:r>
        <w:t>20. Future ERP Expansion and Success Indicators</w:t>
      </w:r>
    </w:p>
    <w:p>
      <w:pPr>
        <w:pStyle w:val="Heading2"/>
      </w:pPr>
      <w:r>
        <w:t>20.1 Future ERP Expansion</w:t>
      </w:r>
    </w:p>
    <w:tbl>
      <w:tblPr>
        <w:tblW w:type="dxa" w:w="10261"/>
        <w:jc w:val="center"/>
        <w:tblLayout w:type="fixed"/>
        <w:tblLook w:firstColumn="1" w:firstRow="1" w:lastColumn="0" w:lastRow="0" w:noHBand="0" w:noVBand="1" w:val="04A0"/>
      </w:tblPr>
      <w:tblGrid>
        <w:gridCol w:w="3168"/>
        <w:gridCol w:w="7093"/>
      </w:tblGrid>
      <w:tr>
        <w:trPr>
          <w:cantSplit/>
          <w:tblHeader w:val="true"/>
        </w:trPr>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Capability</w:t>
            </w:r>
          </w:p>
        </w:tc>
        <w:tc>
          <w:tcPr>
            <w:tcW w:type="dxa" w:w="709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Expansion direction</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Enterprise identity and access</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SSO, SAML/OIDC, SCIM, conditional access, identity governance, privileged access management, access certification, and automated joiner/mover/leaver.</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Multi-company administration</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Legal-entity groups, shared services, delegated administration, cross-company roles, central policy, local override, and consolidation-aware configuration.</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Advanced workflow governance</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Policy designer, simulation, four-eyes controls, dynamic routing, risk-based approvals, service levels, escalation, and certification.</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Enterprise configuration management</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Promotion across environments, configuration packages, comparison, dependency graph, release approval, rollback, and change calendar.</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 operations</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SIEM integration, risk scoring, device posture, anomaly detection, incident workflow, key/certificate lifecycle, and continuous control monitoring.</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Privacy and compliance</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Consent, data-subject requests, retention schedules, legal holds, e-discovery, records disposition, regional residency, and compliance evidence.</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platform</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Connection marketplace, OAuth apps, webhook management, API gateway policy, event subscriptions, data mapping, monitoring, and partner administration.</w:t>
            </w:r>
          </w:p>
        </w:tc>
      </w:tr>
      <w:tr>
        <w:trPr>
          <w:cantSplit/>
        </w:trPr>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Enterprise subscription</w:t>
            </w:r>
          </w:p>
        </w:tc>
        <w:tc>
          <w:tcPr>
            <w:tcW w:type="dxa" w:w="709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Contract entitlements, usage metering, tenant hierarchy, add-ons, pooled limits, internal chargeback, provisioning, and service management.</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AI administration assistant</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Permission-aware setup guidance, policy impact simulation, configuration drift detection, access recommendations, and explainable control monitoring with human approval.</w:t>
            </w:r>
          </w:p>
        </w:tc>
      </w:tr>
      <w:tr>
        <w:trPr>
          <w:cantSplit/>
        </w:trPr>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Unified multi-product account and commerce</w:t>
            </w:r>
          </w:p>
        </w:tc>
        <w:tc>
          <w:tcPr>
            <w:tcW w:type="dxa" w:w="709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Customer organization hierarchy, multi-product subscriptions, pooled entitlements, usage-based billing, reseller/partner administration, add-ons, credits, invoices, marketplaces, revenue sharing, support tiers, and one governed customer account portal.</w:t>
            </w:r>
          </w:p>
        </w:tc>
      </w:tr>
    </w:tbl>
    <w:p>
      <w:pPr>
        <w:widowControl/>
        <w:spacing w:after="0"/>
      </w:pPr>
    </w:p>
    <w:p>
      <w:pPr>
        <w:pStyle w:val="Heading2"/>
      </w:pPr>
      <w:r>
        <w:t>20.2 Success Indicators</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Indicator</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Target evidence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Account clarity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An authenticated user can identify personal profile, active company, assigned role, accessible companies/branches, edition, subscription status, renewal, included products, and support level without confusing them with company settings.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Setup clarity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 new owner can complete required company setup and understand remaining actions without technical training.</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Access integrity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Every user action is authorized by stable permission, role, scope, entitlement, and current status; no unauthorized escalation succeeds.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Configuration integrity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Effective behavior is explainable by version, scope, precedence, owner, approval, and publication history.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Numbering reliability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Concurrent transactions receive unique valid numbers without historical renumbering or silent conflicts.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Approval reliability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Published policies route to valid authorized approvers and preserve exact-version approval evidence.</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Edition continuity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Upgrade and downgrade change capability safely while preserving records, history, formulas, identities, and reactivation paths.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 effectiveness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Privileged actions require appropriate controls; secrets are protected; revocation and session termination propagate within target time.</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Integration accountability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Every connection has owner, scope, health, secret reference, rotation/revocation history, and actionable failure state.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portability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Authorized exports are complete for approved scope, protected, time-limited, auditable, and purged according to policy.</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Auditability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Material administrative actions preserve actor, reason, before/after, version, approval, source, correlation, result, and time.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 adoption</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Owners and administrators use guided settings and alerts rather than relying on support or direct data correction.</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ERP readiness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Advanced identity, multi-company, workflow, privacy, security, integration, and AI capabilities extend the same governed foundation.</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transparency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Edition, entitlements, usage, limits, billing references, renewal, grace/suspension, connected products, and upgrade/downgrade effects reconcile to authoritative services and disclose as-of context.</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Self-service safety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Users can maintain their own profile, preferences, security, sessions, and default context without changing company masters, expanding access, revealing secrets, or bypassing administrator controls.</w:t>
            </w:r>
          </w:p>
        </w:tc>
      </w:tr>
    </w:tbl>
    <w:p>
      <w:pPr>
        <w:widowControl/>
        <w:spacing w:after="0"/>
      </w:pPr>
    </w:p>
    <w:p>
      <w:pPr>
        <w:widowControl/>
      </w:pPr>
      <w:r>
        <w:br w:type="page"/>
      </w:r>
    </w:p>
    <w:p>
      <w:pPr>
        <w:pStyle w:val="PartTitle"/>
      </w:pPr>
      <w:r>
        <w:t>PART V</w:t>
      </w:r>
    </w:p>
    <w:p>
      <w:pPr>
        <w:pStyle w:val="PartName"/>
      </w:pPr>
      <w:r>
        <w:t>Formal Design Authority</w:t>
      </w:r>
    </w:p>
    <w:p>
      <w:pPr>
        <w:pStyle w:val="PartSubtitle"/>
      </w:pPr>
      <w:r>
        <w:t>The normative module statement that governs downstream design, implementation, integration, migration, security, and assurance artifacts.</w:t>
      </w:r>
    </w:p>
    <w:p>
      <w:pPr>
        <w:pStyle w:val="Heading1"/>
      </w:pPr>
      <w:r>
        <w:t>21. Module Design Statement</w:t>
      </w:r>
    </w:p>
    <w:tbl>
      <w:tblPr>
        <w:tblW w:type="dxa" w:w="10261"/>
        <w:jc w:val="center"/>
        <w:tblLayout w:type="fixed"/>
        <w:tblLook w:firstColumn="1" w:firstRow="1" w:lastColumn="0" w:lastRow="0" w:noHBand="0" w:noVBand="1" w:val="04A0"/>
      </w:tblPr>
      <w:tblGrid>
        <w:gridCol w:w="10261"/>
      </w:tblGrid>
      <w:tr>
        <w:trPr>
          <w:cantSplit/>
          <w:tblHeader w:val="true"/>
        </w:trPr>
        <w:tc>
          <w:tcPr>
            <w:tcW w:type="dxa" w:w="10261"/>
            <w:tcMar>
              <w:top w:w="70" w:type="dxa"/>
              <w:start w:w="85" w:type="dxa"/>
              <w:bottom w:w="70" w:type="dxa"/>
              <w:end w:w="85"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t>MDS-1100 STATEMENT  The SimpleBIZ Settings &amp; Administration Module is the governed configuration, Account &amp; Subscription, access, entitlement, security, integration, and administrative authority of SimpleBIZ One. It gives every authenticated user a clear self-service view of identity, company access, edition, usage, billing references, connected products, and account security while enabling authorized administrators to control company behavior through versioned, permission-aware, auditable settings. It does not duplicate authentication, commercial payment processing, operational masters, transactions, balances, or consolidated reporting.</w:t>
            </w:r>
          </w:p>
        </w:tc>
      </w:tr>
    </w:tbl>
    <w:p>
      <w:pPr>
        <w:widowControl/>
        <w:spacing w:after="0"/>
      </w:pP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Attribute</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Normative position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Module identity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MDS-1100 Settings &amp; Administration.</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Primary ownership</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configuration; My Profile and personal preferences; company-access presentation and default context; account security self-service; users and access administration; roles and permissions; subscription/edition and entitlement administration; usage and limits; billing references; connected products; numbering; approvals; accounting/tax behavior; module preferences; notifications; integrations; data lifecycle; security policy; and administrative audit access.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Boundary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MDS-1000 owns operational masters; Core Identity owns authentication and verified identity; Commerce/Entitlement/Usage services own commercial and measured source facts; source modules own transactions and balances; MDS-900 owns consolidated reporting.</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Control standard</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Least privilege, stable permission IDs, tenant isolation, explicit scope, versioned configuration, exact-version approval, re-authentication, safe publication, rollback, immutable audit, and secure failure.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Product path</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One architecture from SimpleBIZ Free through future ERP identity governance, multi-company administration, security operations, privacy, integration platform, and AI-assisted administration.</w:t>
            </w:r>
          </w:p>
        </w:tc>
      </w:tr>
    </w:tbl>
    <w:p>
      <w:pPr>
        <w:widowControl/>
        <w:spacing w:after="0"/>
      </w:pPr>
    </w:p>
    <w:p>
      <w:pPr>
        <w:widowControl/>
      </w:pPr>
      <w:r>
        <w:br w:type="page"/>
      </w:r>
    </w:p>
    <w:p>
      <w:pPr>
        <w:pStyle w:val="PartTitle"/>
      </w:pPr>
      <w:r>
        <w:t>PART VI</w:t>
      </w:r>
    </w:p>
    <w:p>
      <w:pPr>
        <w:pStyle w:val="PartName"/>
      </w:pPr>
      <w:r>
        <w:t>Appendices</w:t>
      </w:r>
    </w:p>
    <w:p>
      <w:pPr>
        <w:pStyle w:val="PartSubtitle"/>
      </w:pPr>
      <w:r>
        <w:t>Ownership, configuration, events, permissions, evidence, current UI, legacy continuity, and final review controls.</w:t>
      </w:r>
    </w:p>
    <w:p>
      <w:pPr>
        <w:pStyle w:val="Heading1"/>
      </w:pPr>
      <w:r>
        <w:t>Appendix A - Functional Ownership Matrix</w:t>
      </w:r>
    </w:p>
    <w:tbl>
      <w:tblPr>
        <w:tblW w:type="dxa" w:w="10261"/>
        <w:jc w:val="center"/>
        <w:tblLayout w:type="fixed"/>
        <w:tblLook w:firstColumn="1" w:firstRow="1" w:lastColumn="0" w:lastRow="0" w:noHBand="0" w:noVBand="1" w:val="04A0"/>
      </w:tblPr>
      <w:tblGrid>
        <w:gridCol w:w="3240"/>
        <w:gridCol w:w="3168"/>
        <w:gridCol w:w="3853"/>
      </w:tblGrid>
      <w:tr>
        <w:trPr>
          <w:cantSplit/>
          <w:tblHeader w:val="true"/>
        </w:trPr>
        <w:tc>
          <w:tcPr>
            <w:tcW w:type="dxa" w:w="324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Function / object</w:t>
            </w:r>
          </w:p>
        </w:tc>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Authoritative owner</w:t>
            </w:r>
          </w:p>
        </w:tc>
        <w:tc>
          <w:tcPr>
            <w:tcW w:type="dxa" w:w="385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MDS-1100 relationship</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Company configuration and behavior</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Creates and versions effective settings.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Business Partners, products, categories, locations, organization dimensions</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MDS-1000</w:t>
            </w:r>
          </w:p>
        </w:tc>
        <w:tc>
          <w:tcPr>
            <w:tcW w:type="dxa" w:w="385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Configures policies governing creation, approval, visibility, and use; references masters.</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Users, roles, permissions, access scope</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 Core enforcement</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Administers access; Core authenticates and enforces.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Operational transactions and balances</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MDS-200 to MDS-800</w:t>
            </w:r>
          </w:p>
        </w:tc>
        <w:tc>
          <w:tcPr>
            <w:tcW w:type="dxa" w:w="385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Supplies configuration; never rewrites source facts.</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Report generation, export, scheduling, analytics</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MDS-900</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Supplies report permissions, delivery, localization, retention, and schedule settings.</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Subscription billing and payment</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Platform commerce service</w:t>
            </w:r>
          </w:p>
        </w:tc>
        <w:tc>
          <w:tcPr>
            <w:tcW w:type="dxa" w:w="385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Administers plan request, entitlements, and status; references commercial result.</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Secrets and credentials</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Secret / identity services</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Stores opaque references and administrative metadata only.</w:t>
            </w:r>
          </w:p>
        </w:tc>
      </w:tr>
      <w:tr>
        <w:trPr>
          <w:cantSplit/>
        </w:trPr>
        <w:tc>
          <w:tcPr>
            <w:tcW w:type="dxa" w:w="324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Infrastructure backup and disaster recovery</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Platform operations</w:t>
            </w:r>
          </w:p>
        </w:tc>
        <w:tc>
          <w:tcPr>
            <w:tcW w:type="dxa" w:w="3853"/>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Configures permitted retention references; does not promise self-service backup restore.</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Administrative audit source</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Core and MDS-1100 events</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Provides governed access, search, and export; never alters immutable history.</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Personal profile and preferences</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with Core identity reference</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Maintains permitted display and preference fields; never stores authentication secrets or changes company masters.</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Authentication, MFA, recovery, and sessions</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Core identity / security services</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Presents and administers approved self-service controls through protected service contracts.</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Company access and default context</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access assignments; MDS-1000 company/branch records</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Presents current access and saves a navigation preference without expanding authorization.</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Subscription, billing, and usage source facts</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Commerce, Entitlement, and Usage services</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Presents status, administers authorized requests and references, and records resulting entitlement/audit state.</w:t>
            </w:r>
          </w:p>
        </w:tc>
      </w:tr>
      <w:tr>
        <w:trPr>
          <w:cantSplit/>
        </w:trPr>
        <w:tc>
          <w:tcPr>
            <w:tcW w:type="dxa" w:w="324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Connected SimpleBIZ products and services</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Product and entitlement services</w:t>
            </w:r>
          </w:p>
        </w:tc>
        <w:tc>
          <w:tcPr>
            <w:tcW w:type="dxa" w:w="3853"/>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Shows inclusion/availability and links activation while preserving separate product authorization and privacy contracts.</w:t>
            </w:r>
          </w:p>
        </w:tc>
      </w:tr>
    </w:tbl>
    <w:p>
      <w:pPr>
        <w:widowControl/>
        <w:spacing w:after="0"/>
      </w:pPr>
    </w:p>
    <w:p>
      <w:pPr>
        <w:pStyle w:val="Heading1"/>
      </w:pPr>
      <w:r>
        <w:t>Appendix B - Configuration Catalog and Edition Path</w:t>
      </w:r>
    </w:p>
    <w:tbl>
      <w:tblPr>
        <w:tblW w:type="dxa" w:w="10261"/>
        <w:jc w:val="center"/>
        <w:tblLayout w:type="fixed"/>
        <w:tblLook w:firstColumn="1" w:firstRow="1" w:lastColumn="0" w:lastRow="0" w:noHBand="0" w:noVBand="1" w:val="04A0"/>
      </w:tblPr>
      <w:tblGrid>
        <w:gridCol w:w="2520"/>
        <w:gridCol w:w="3744"/>
        <w:gridCol w:w="3997"/>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Domain</w:t>
            </w:r>
          </w:p>
        </w:tc>
        <w:tc>
          <w:tcPr>
            <w:tcW w:type="dxa" w:w="374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Free baseline</w:t>
            </w:r>
          </w:p>
        </w:tc>
        <w:tc>
          <w:tcPr>
            <w:tcW w:type="dxa" w:w="399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Future growth</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Account &amp; Subscription</w:t>
            </w:r>
          </w:p>
        </w:tc>
        <w:tc>
          <w:tcPr>
            <w:tcW w:type="dxa" w:w="37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My Profile, preferences, security/session self-service, company access, edition, usage, billing reference, connected-product discovery.</w:t>
            </w:r>
          </w:p>
        </w:tc>
        <w:tc>
          <w:tcPr>
            <w:tcW w:type="dxa" w:w="399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Multi-product customer account, pooled entitlements, usage billing, support tiers, partner/reseller administration, and enterprise commerce.</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Business Setup</w:t>
            </w:r>
          </w:p>
        </w:tc>
        <w:tc>
          <w:tcPr>
            <w:tcW w:type="dxa" w:w="37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Company profile, locale, currency, basic fiscal and document defaults.</w:t>
            </w:r>
          </w:p>
        </w:tc>
        <w:tc>
          <w:tcPr>
            <w:tcW w:type="dxa" w:w="399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Multi-company hierarchy, delegated administration, regional policy, shared services.</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Users &amp; Access</w:t>
            </w:r>
          </w:p>
        </w:tc>
        <w:tc>
          <w:tcPr>
            <w:tcW w:type="dxa" w:w="374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Owner plus limited users, predefined roles, basic scope and MFA.</w:t>
            </w:r>
          </w:p>
        </w:tc>
        <w:tc>
          <w:tcPr>
            <w:tcW w:type="dxa" w:w="399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Custom roles, field scope, SSO/SCIM, access certification, privileged access.</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Financial &amp; Documents</w:t>
            </w:r>
          </w:p>
        </w:tc>
        <w:tc>
          <w:tcPr>
            <w:tcW w:type="dxa" w:w="37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Standard accounting/tax profile and numbering.</w:t>
            </w:r>
          </w:p>
        </w:tc>
        <w:tc>
          <w:tcPr>
            <w:tcW w:type="dxa" w:w="399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Advanced period, multi-book, jurisdiction, policy simulation, enterprise numbering.</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Workflow &amp; Approvals</w:t>
            </w:r>
          </w:p>
        </w:tc>
        <w:tc>
          <w:tcPr>
            <w:tcW w:type="dxa" w:w="374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Discovery or basic approval depending on plan.</w:t>
            </w:r>
          </w:p>
        </w:tc>
        <w:tc>
          <w:tcPr>
            <w:tcW w:type="dxa" w:w="399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Dynamic multi-level, risk-based routing, delegation, service levels, certification.</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Modules &amp; Preferences</w:t>
            </w:r>
          </w:p>
        </w:tc>
        <w:tc>
          <w:tcPr>
            <w:tcW w:type="dxa" w:w="37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Basic enablement and safe operational defaults.</w:t>
            </w:r>
          </w:p>
        </w:tc>
        <w:tc>
          <w:tcPr>
            <w:tcW w:type="dxa" w:w="399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Central/local policy, configuration packages, cross-company deployment.</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Notifications</w:t>
            </w:r>
          </w:p>
        </w:tc>
        <w:tc>
          <w:tcPr>
            <w:tcW w:type="dxa" w:w="374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Basic channels and user preferences.</w:t>
            </w:r>
          </w:p>
        </w:tc>
        <w:tc>
          <w:tcPr>
            <w:tcW w:type="dxa" w:w="399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Templates, escalation, digests, delivery groups, secure portals, compliance notices.</w:t>
            </w:r>
          </w:p>
        </w:tc>
      </w:tr>
      <w:tr>
        <w:trPr>
          <w:cantSplit/>
        </w:trPr>
        <w:tc>
          <w:tcPr>
            <w:tcW w:type="dxa" w:w="252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Data &amp; Integrations</w:t>
            </w:r>
          </w:p>
        </w:tc>
        <w:tc>
          <w:tcPr>
            <w:tcW w:type="dxa" w:w="3744"/>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Basic export; restrained connection discovery.</w:t>
            </w:r>
          </w:p>
        </w:tc>
        <w:tc>
          <w:tcPr>
            <w:tcW w:type="dxa" w:w="399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API gateway, connection marketplace, mappings, webhooks, warehouse, legal hold.</w:t>
            </w:r>
          </w:p>
        </w:tc>
      </w:tr>
      <w:tr>
        <w:trPr>
          <w:cantSplit/>
        </w:trPr>
        <w:tc>
          <w:tcPr>
            <w:tcW w:type="dxa" w:w="252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Security &amp; Audit</w:t>
            </w:r>
          </w:p>
        </w:tc>
        <w:tc>
          <w:tcPr>
            <w:tcW w:type="dxa" w:w="3744"/>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MFA/session basics and administrative history.</w:t>
            </w:r>
          </w:p>
        </w:tc>
        <w:tc>
          <w:tcPr>
            <w:tcW w:type="dxa" w:w="399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Conditional access, SIEM, device posture, continuous monitoring, e-discovery.</w:t>
            </w:r>
          </w:p>
        </w:tc>
      </w:tr>
    </w:tbl>
    <w:p>
      <w:pPr>
        <w:widowControl/>
        <w:spacing w:after="0"/>
      </w:pPr>
    </w:p>
    <w:p>
      <w:pPr>
        <w:pStyle w:val="Heading1"/>
      </w:pPr>
      <w:r>
        <w:t>Appendix C - Initial Business Event Catalog</w:t>
      </w:r>
    </w:p>
    <w:tbl>
      <w:tblPr>
        <w:tblW w:type="dxa" w:w="10261"/>
        <w:jc w:val="center"/>
        <w:tblLayout w:type="fixed"/>
        <w:tblLook w:firstColumn="1" w:firstRow="1" w:lastColumn="0" w:lastRow="0" w:noHBand="0" w:noVBand="1" w:val="04A0"/>
      </w:tblPr>
      <w:tblGrid>
        <w:gridCol w:w="2088"/>
        <w:gridCol w:w="3168"/>
        <w:gridCol w:w="5005"/>
      </w:tblGrid>
      <w:tr>
        <w:trPr>
          <w:cantSplit/>
          <w:tblHeader w:val="true"/>
        </w:trPr>
        <w:tc>
          <w:tcPr>
            <w:tcW w:type="dxa" w:w="208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Range</w:t>
            </w:r>
          </w:p>
        </w:tc>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Event group</w:t>
            </w:r>
          </w:p>
        </w:tc>
        <w:tc>
          <w:tcPr>
            <w:tcW w:type="dxa" w:w="500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Examples</w:t>
            </w:r>
          </w:p>
        </w:tc>
      </w:tr>
      <w:tr>
        <w:trPr>
          <w:cantSplit/>
        </w:trPr>
        <w:tc>
          <w:tcPr>
            <w:tcW w:type="dxa" w:w="208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EVT-SET-001 to 010</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Company and configuration lifecycle</w:t>
            </w:r>
          </w:p>
        </w:tc>
        <w:tc>
          <w:tcPr>
            <w:tcW w:type="dxa" w:w="50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Initialize, update profile, create/validate/approve/publish/schedule/rollback Change Set.</w:t>
            </w:r>
          </w:p>
        </w:tc>
      </w:tr>
      <w:tr>
        <w:trPr>
          <w:cantSplit/>
        </w:trPr>
        <w:tc>
          <w:tcPr>
            <w:tcW w:type="dxa" w:w="208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EVT-SET-011 to 016</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Identity and access administration</w:t>
            </w:r>
          </w:p>
        </w:tc>
        <w:tc>
          <w:tcPr>
            <w:tcW w:type="dxa" w:w="50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Invite, accept, assign/change access, suspend/deactivate, transfer ownership, publish role.</w:t>
            </w:r>
          </w:p>
        </w:tc>
      </w:tr>
      <w:tr>
        <w:trPr>
          <w:cantSplit/>
        </w:trPr>
        <w:tc>
          <w:tcPr>
            <w:tcW w:type="dxa" w:w="208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EVT-SET-017 to 020</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Operational governance</w:t>
            </w:r>
          </w:p>
        </w:tc>
        <w:tc>
          <w:tcPr>
            <w:tcW w:type="dxa" w:w="50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Numbering, approval policy, plan/entitlement, module enablement.</w:t>
            </w:r>
          </w:p>
        </w:tc>
      </w:tr>
      <w:tr>
        <w:trPr>
          <w:cantSplit/>
        </w:trPr>
        <w:tc>
          <w:tcPr>
            <w:tcW w:type="dxa" w:w="208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EVT-SET-021 to 023</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Integration administration</w:t>
            </w:r>
          </w:p>
        </w:tc>
        <w:tc>
          <w:tcPr>
            <w:tcW w:type="dxa" w:w="50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Create connection, rotate/revoke credential, test connection.</w:t>
            </w:r>
          </w:p>
        </w:tc>
      </w:tr>
      <w:tr>
        <w:trPr>
          <w:cantSplit/>
        </w:trPr>
        <w:tc>
          <w:tcPr>
            <w:tcW w:type="dxa" w:w="208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EVT-SET-024 to 025</w:t>
            </w:r>
          </w:p>
        </w:tc>
        <w:tc>
          <w:tcPr>
            <w:tcW w:type="dxa" w:w="316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Data portability</w:t>
            </w:r>
          </w:p>
        </w:tc>
        <w:tc>
          <w:tcPr>
            <w:tcW w:type="dxa" w:w="5005"/>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Request and generate data export.</w:t>
            </w:r>
          </w:p>
        </w:tc>
      </w:tr>
      <w:tr>
        <w:trPr>
          <w:cantSplit/>
        </w:trPr>
        <w:tc>
          <w:tcPr>
            <w:tcW w:type="dxa" w:w="208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EVT-SET-026 to 030</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Security, retention, closure, and audit</w:t>
            </w:r>
          </w:p>
        </w:tc>
        <w:tc>
          <w:tcPr>
            <w:tcW w:type="dxa" w:w="50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Security policy, session termination, legal hold, company closure, administrative audit export.</w:t>
            </w:r>
          </w:p>
        </w:tc>
      </w:tr>
      <w:tr>
        <w:trPr>
          <w:cantSplit/>
        </w:trPr>
        <w:tc>
          <w:tcPr>
            <w:tcW w:type="dxa" w:w="208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EVT-SET-031 to 036</w:t>
            </w:r>
          </w:p>
        </w:tc>
        <w:tc>
          <w:tcPr>
            <w:tcW w:type="dxa" w:w="316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Account &amp; Subscription self-service and synchronization</w:t>
            </w:r>
          </w:p>
        </w:tc>
        <w:tc>
          <w:tcPr>
            <w:tcW w:type="dxa" w:w="5005"/>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Profile, preferences, default company/branch, account security, billing profile reference, subscription and usage synchronization.</w:t>
            </w:r>
          </w:p>
        </w:tc>
      </w:tr>
    </w:tbl>
    <w:p>
      <w:pPr>
        <w:widowControl/>
        <w:spacing w:after="0"/>
      </w:pPr>
    </w:p>
    <w:p>
      <w:pPr>
        <w:pStyle w:val="Heading1"/>
      </w:pPr>
      <w:r>
        <w:t>Appendix D - Administrative Permission Matrix</w:t>
      </w:r>
    </w:p>
    <w:tbl>
      <w:tblPr>
        <w:tblW w:type="dxa" w:w="10262"/>
        <w:jc w:val="center"/>
        <w:tblLayout w:type="fixed"/>
        <w:tblLook w:firstColumn="1" w:firstRow="1" w:lastColumn="0" w:lastRow="0" w:noHBand="0" w:noVBand="1" w:val="04A0"/>
      </w:tblPr>
      <w:tblGrid>
        <w:gridCol w:w="2376"/>
        <w:gridCol w:w="1577"/>
        <w:gridCol w:w="1577"/>
        <w:gridCol w:w="1577"/>
        <w:gridCol w:w="1577"/>
        <w:gridCol w:w="1578"/>
      </w:tblGrid>
      <w:tr>
        <w:trPr>
          <w:cantSplit/>
          <w:tblHeader w:val="true"/>
        </w:trPr>
        <w:tc>
          <w:tcPr>
            <w:tcW w:type="dxa" w:w="237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Action</w:t>
            </w:r>
          </w:p>
        </w:tc>
        <w:tc>
          <w:tcPr>
            <w:tcW w:type="dxa" w:w="157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Owner</w:t>
            </w:r>
          </w:p>
        </w:tc>
        <w:tc>
          <w:tcPr>
            <w:tcW w:type="dxa" w:w="157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Company Admin</w:t>
            </w:r>
          </w:p>
        </w:tc>
        <w:tc>
          <w:tcPr>
            <w:tcW w:type="dxa" w:w="157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Security Admin</w:t>
            </w:r>
          </w:p>
        </w:tc>
        <w:tc>
          <w:tcPr>
            <w:tcW w:type="dxa" w:w="157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Finance Admin</w:t>
            </w:r>
          </w:p>
        </w:tc>
        <w:tc>
          <w:tcPr>
            <w:tcW w:type="dxa" w:w="157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5"/>
              </w:rPr>
              <w:t>Auditor</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Edit company profile</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delegation</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Invite ordinary user</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7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Grant privileged role</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Restricted</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policy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Restricted</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Transfer ownership</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 / protected</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 audit</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Configure numbering</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delegation</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Configure accounting/tax</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Publish approval policy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authority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authority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Security policies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Finance policies</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Review only</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Manage subscription/plan</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Restricted</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Manage integrations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delegation</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Security scope</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Request broad export</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policy</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Security export</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Finance export</w:t>
            </w:r>
          </w:p>
        </w:tc>
        <w:tc>
          <w:tcPr>
            <w:tcW w:type="dxa" w:w="157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Audit export</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Change security policy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 / limited</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w:t>
            </w:r>
          </w:p>
        </w:tc>
      </w:tr>
      <w:tr>
        <w:trPr>
          <w:cantSplit/>
        </w:trPr>
        <w:tc>
          <w:tcPr>
            <w:tcW w:type="dxa" w:w="2376"/>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View administrative audit</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scope</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scope</w:t>
            </w:r>
          </w:p>
        </w:tc>
        <w:tc>
          <w:tcPr>
            <w:tcW w:type="dxa" w:w="1578"/>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Close company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 / protected</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 audit</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Edit own profile/preferences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only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only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only</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only</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only</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View own company access/edition/usage</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Manage own account security/sessions</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account</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account</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account + delegated response</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account</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Own account</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Change billing profile or subscription</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Yes / protected</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Restricted</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No</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Billing delegation only</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 audit</w:t>
            </w:r>
          </w:p>
        </w:tc>
      </w:tr>
      <w:tr>
        <w:trPr>
          <w:cantSplit/>
        </w:trPr>
        <w:tc>
          <w:tcPr>
            <w:tcW w:type="dxa" w:w="2376"/>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5"/>
              </w:rPr>
              <w:t>Activate connected product</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entitlement</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By delegation</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Security review where required</w:t>
            </w:r>
          </w:p>
        </w:tc>
        <w:tc>
          <w:tcPr>
            <w:tcW w:type="dxa" w:w="1577"/>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Limited</w:t>
            </w:r>
          </w:p>
        </w:tc>
        <w:tc>
          <w:tcPr>
            <w:tcW w:type="dxa" w:w="1578"/>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5"/>
              </w:rPr>
              <w:t>View</w:t>
            </w:r>
          </w:p>
        </w:tc>
      </w:tr>
    </w:tbl>
    <w:p>
      <w:pPr>
        <w:widowControl/>
        <w:spacing w:after="0"/>
      </w:pPr>
    </w:p>
    <w:p>
      <w:pPr>
        <w:pStyle w:val="Heading1"/>
      </w:pPr>
      <w:r>
        <w:t>Appendix E - Requirement-to-Evidence Matrix</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 area</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Downstream evidence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Account &amp; Subscription</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WF-ACC-001 and SCR-ACC screens; profile menu/card; UserProfile/UserPreference entities; identity/access/commerce/entitlement/usage contracts; account-security flows; subscription and billing views; limit alerts; connected-product tests; self-escalation and credential-protection evidence.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Company and locale</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Settings screens, company-profile API/entity, validation, branding/document tests, locale and fiscal tests.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Users and access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User/invitation screens, role/permission catalog, access-assignment API/entities, identity events, entitlement and escalation tests.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Numbering</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Number-series UI/API/entity, atomic sequence service, concurrency constraints, migration, exhaustion and duplicate tests.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Approval and workflow</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Policy designer, route entities, validation/simulation, inactive/circular approver tests, exact-version approval evidence.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Accounting and tax</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Profile/configuration entities, transaction-engine contract, effective-date, period, mapping, tax and historical interpretation tests.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Entitlements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Plan screens, entitlement service, server enforcement, upgrade/downgrade, stale-cache, record-preservation and discovery tests.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Notifications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Preference/template screens, notification service contracts, mandatory-message, channel, retry and delivery-history tests.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Integrations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Connection screens/API/entities, secret references, OAuth/key flow, health, scope, rotation/revocation and timeout tests.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Data lifecycle</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Export/retention/hold/closure screens, jobs, storage, expiry, audit, purge and legal-conflict tests.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Security and audit</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MFA/session/support-access controls, re-authentication, immutable audit, masking, tenant-isolation, alert and incident tests.</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UX and accessibility</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WF-SET/SCR, responsive states, keyboard, focus, labels, errors, confirmation, danger-zone and preserved-input tests.</w:t>
            </w:r>
          </w:p>
        </w:tc>
      </w:tr>
    </w:tbl>
    <w:p>
      <w:pPr>
        <w:widowControl/>
        <w:spacing w:after="0"/>
      </w:pPr>
    </w:p>
    <w:p>
      <w:pPr>
        <w:pStyle w:val="Heading1"/>
      </w:pPr>
      <w:r>
        <w:t>Appendix F - Current UI Sitemap and Legacy Continuity</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Current destination</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Continuity and modernization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Profile / Account</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Expands basic name and email into governed My Profile, preferences, account security, company access, default context, edition, usage, billing references, connected products, and source-aware self-service.</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Subscription / Edition</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Replaces scattered plan labels and upgrade prompts with one authoritative Account &amp; Subscription view of status, renewal, entitlements, limits, support level, billing handoff, and safe downgrade behavior.</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Business Profile</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Retains familiar company information while adding governed locale, fiscal, branding, effective-value, and audit controls.</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Users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Modernizes legacy user setup with invitation, identity linkage, status, MFA, role, scope, deactivation, and history.</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Roles &amp; Permissions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Replaces opaque access flags with stable permission IDs, named roles, scope, delegation, segregation, and review.</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Document Numbering</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Retains sequence setup while adding atomic assignment, scoped series, migration, gap policy, and immutable history.</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Taxes &amp; Accounting</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Preserves practical defaults while moving financial effects to governed profiles and the Business Transaction Engine.</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Notifications</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Replaces scattered message flags with company/user preferences, mandatory notices, templates, delivery and escalation.</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Data &amp; Integrations</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Replaces direct file/database utility behavior with validated import, protected export, API connections, secrets, health, and audit.</w:t>
            </w:r>
          </w:p>
        </w:tc>
      </w:tr>
      <w:tr>
        <w:trPr>
          <w:cantSplit/>
        </w:trPr>
        <w:tc>
          <w:tcPr>
            <w:tcW w:type="dxa" w:w="2880"/>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Security &amp; Activity</w:t>
            </w:r>
          </w:p>
        </w:tc>
        <w:tc>
          <w:tcPr>
            <w:tcW w:type="dxa" w:w="7381"/>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Modernizes logs and utilities into MFA, sessions, privileged access, support controls, immutable events, retention, and legal hold.</w:t>
            </w:r>
          </w:p>
        </w:tc>
      </w:tr>
      <w:tr>
        <w:trPr>
          <w:cantSplit/>
        </w:trPr>
        <w:tc>
          <w:tcPr>
            <w:tcW w:type="dxa" w:w="2880"/>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8"/>
              </w:rPr>
              <w:t>Master Registries link</w:t>
            </w:r>
          </w:p>
        </w:tc>
        <w:tc>
          <w:tcPr>
            <w:tcW w:type="dxa" w:w="7381"/>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8"/>
              </w:rPr>
              <w:t>Keeps operational masters accessible but separate from application behavior and security configuration.</w:t>
            </w:r>
          </w:p>
        </w:tc>
      </w:tr>
    </w:tbl>
    <w:p>
      <w:pPr>
        <w:widowControl/>
        <w:spacing w:after="0"/>
      </w:pPr>
    </w:p>
    <w:p>
      <w:pPr>
        <w:pStyle w:val="Heading1"/>
      </w:pPr>
      <w:r>
        <w:t>Appendix G - Final Review Checklist</w:t>
      </w:r>
    </w:p>
    <w:tbl>
      <w:tblPr>
        <w:tblW w:type="dxa" w:w="10261"/>
        <w:jc w:val="center"/>
        <w:tblLayout w:type="fixed"/>
        <w:tblLook w:firstColumn="1" w:firstRow="1" w:lastColumn="0" w:lastRow="0" w:noHBand="0" w:noVBand="1" w:val="04A0"/>
      </w:tblPr>
      <w:tblGrid>
        <w:gridCol w:w="792"/>
        <w:gridCol w:w="9469"/>
      </w:tblGrid>
      <w:tr>
        <w:trPr>
          <w:cantSplit/>
          <w:tblHeader w:val="true"/>
        </w:trPr>
        <w:tc>
          <w:tcPr>
            <w:tcW w:type="dxa" w:w="79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w:t>
            </w:r>
          </w:p>
        </w:tc>
        <w:tc>
          <w:tcPr>
            <w:tcW w:type="dxa" w:w="946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Review item</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ID, title, version, date, status, repository location, and official MDS-1100 position are correct.</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2</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The document follows the mandatory 21-section structure and stable MDS-400/MDS-1000 Word format.</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3</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MDS-1100 clearly owns company configuration, users/access administration, roles/permissions, entitlements, numbering, approvals, behavior, integrations, data lifecycle, security policy, and administrative audit access.</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4</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MDS-1000 remains the owner of operational master records and shared reference identities.</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5</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Operational modules remain the owners of transactions, balances, statuses, corrections, and source business meaning.</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6</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Configuration inheritance, precedence, versioning, approval, scheduling, publication, rollback, and partial-failure recovery are explicit.</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7</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User invitation, role assignment, segregation, temporary access, owner transfer, suspension, and last-administrator controls are testable.</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8</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Numbering is atomic, scoped, concurrency-safe, migration-ready, and does not renumber history.</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9</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Plan and entitlement changes preserve records, history, identities, formulas, and safe downgrade behavior.</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10</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Accounting, tax, posting, period, currency, rounding, and approval policies preserve effective-date and historical interpretation.</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11</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Integration credentials use approved secret storage, minimum scope, health, rotation, revocation, and audit.</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12</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Data export, portability, retention, legal hold, backup boundary, and company closure are clearly distinguished.</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13</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High-risk security and ownership actions require re-authentication, explicit permission, notification, and audit.</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14</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UI, API, import, background jobs, exports, integrations, and support tools use the same server-side controls.</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15</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Edition differences unlock capability without creating incompatible configuration or history.</w:t>
            </w:r>
          </w:p>
        </w:tc>
      </w:tr>
      <w:tr>
        <w:trPr>
          <w:cantSplit/>
        </w:trPr>
        <w:tc>
          <w:tcPr>
            <w:tcW w:type="dxa" w:w="792"/>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16</w:t>
            </w:r>
          </w:p>
        </w:tc>
        <w:tc>
          <w:tcPr>
            <w:tcW w:type="dxa" w:w="9469"/>
            <w:shd w:fill="F2F6FA" w:val="clear"/>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Responsive, accessible, recoverable, observable, AI-safe, and ERP-ready requirements are represented.</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17</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UID, WF, SCR, API, DBS, TST, development, migration, and audit evidence can trace directly to this MDS.</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18</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Account &amp; Subscription is explicitly within MDS-1100 and is not treated as MDS-000 or a separate operational MDS.</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19</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My Profile, Company Access, Subscription &amp; Edition, Usage &amp; Limits, Billing, Connected Products, and Security &amp; Sessions have clear ownership, UI entry points, requirements, rules, events, entities, permissions, and tests.</w:t>
            </w:r>
          </w:p>
        </w:tc>
      </w:tr>
      <w:tr>
        <w:trPr>
          <w:cantSplit/>
        </w:trPr>
        <w:tc>
          <w:tcPr>
            <w:tcW w:type="dxa" w:w="792"/>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color w:val="1A2D44"/>
                <w:sz w:val="17"/>
              </w:rPr>
              <w:t>20</w:t>
            </w:r>
          </w:p>
        </w:tc>
        <w:tc>
          <w:tcPr>
            <w:tcW w:type="dxa" w:w="9469"/>
            <w:tcBorders>
              <w:top w:val="single" w:sz="6" w:space="0" w:color="4A4A4A"/>
              <w:start w:val="single" w:sz="6" w:space="0" w:color="4A4A4A"/>
              <w:bottom w:val="single" w:sz="6" w:space="0" w:color="4A4A4A"/>
              <w:end w:val="single" w:sz="6" w:space="0" w:color="4A4A4A"/>
            </w:tcBorders>
            <w:tcMar>
              <w:top w:w="70" w:type="dxa"/>
              <w:start w:w="85" w:type="dxa"/>
              <w:bottom w:w="70" w:type="dxa"/>
              <w:end w:w="85" w:type="dxa"/>
            </w:tcMar>
            <w:vAlign w:val="center"/>
          </w:tcPr>
          <w:p>
            <w:pPr>
              <w:spacing w:after="0" w:before="0" w:line="240" w:lineRule="auto"/>
              <w:jc w:val="left"/>
            </w:pPr>
            <w:r>
              <w:rPr>
                <w:rFonts w:ascii="Inter" w:hAnsi="Inter" w:eastAsia="Inter"/>
                <w:b w:val="0"/>
                <w:color w:val="1A2D44"/>
                <w:sz w:val="17"/>
              </w:rPr>
              <w:t>Core identity, MDS-1000, Commerce, Entitlement, Usage, product services, and MDS-1100 remain distinct authoritative sources with no duplicated credentials, company masters, payment processing, usage facts, or access grants.</w:t>
            </w:r>
          </w:p>
        </w:tc>
      </w:tr>
    </w:tbl>
    <w:p>
      <w:pPr>
        <w:widowControl/>
        <w:spacing w:after="0"/>
      </w:pPr>
    </w:p>
    <w:p>
      <w:pPr>
        <w:widowControl/>
        <w:spacing w:before="360"/>
        <w:jc w:val="center"/>
      </w:pPr>
      <w:r>
        <w:rPr>
          <w:rFonts w:ascii="Inter Display" w:hAnsi="Inter Display" w:eastAsia="Inter Display"/>
          <w:b/>
          <w:color w:val="1A2D44"/>
          <w:sz w:val="24"/>
        </w:rPr>
        <w:t>END OF MDS-1100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3402"/>
          <w:tcMar>
            <w:top w:w="0" w:type="dxa"/>
            <w:start w:w="0" w:type="dxa"/>
            <w:bottom w:w="0" w:type="dxa"/>
            <w:end w:w="0" w:type="dxa"/>
          </w:tcMar>
          <w:tcBorders>
            <w:top w:val="single" w:sz="4" w:color="B9C8D5"/>
          </w:tcBorders>
        </w:tcPr>
        <w:p>
          <w:r>
            <w:rPr>
              <w:rFonts w:ascii="Inter" w:hAnsi="Inter" w:eastAsia="Inter"/>
              <w:color w:val="667485"/>
              <w:sz w:val="16"/>
            </w:rPr>
            <w:t>SimpleBIZ Systems</w:t>
          </w:r>
        </w:p>
      </w:tc>
      <w:tc>
        <w:tcPr>
          <w:tcW w:type="dxa" w:w="3458"/>
          <w:tcMar>
            <w:top w:w="0" w:type="dxa"/>
            <w:start w:w="0" w:type="dxa"/>
            <w:bottom w:w="0" w:type="dxa"/>
            <w:end w:w="0" w:type="dxa"/>
          </w:tcMar>
          <w:tcBorders>
            <w:top w:val="single" w:sz="4" w:color="B9C8D5"/>
          </w:tcBorders>
        </w:tcPr>
        <w:p>
          <w:pPr>
            <w:jc w:val="center"/>
          </w:pPr>
          <w:r>
            <w:rPr>
              <w:rFonts w:ascii="Inter" w:hAnsi="Inter" w:eastAsia="Inter"/>
              <w:color w:val="667485"/>
              <w:sz w:val="17"/>
            </w:rPr>
            <w:t xml:space="preserve">Page </w:t>
            <w:fldChar w:fldCharType="begin"/>
            <w:instrText xml:space="preserve">PAGE</w:instrText>
            <w:fldChar w:fldCharType="end"/>
          </w:r>
        </w:p>
      </w:tc>
      <w:tc>
        <w:tcPr>
          <w:tcW w:type="dxa" w:w="3402"/>
          <w:tcMar>
            <w:top w:w="0" w:type="dxa"/>
            <w:start w:w="0" w:type="dxa"/>
            <w:bottom w:w="0" w:type="dxa"/>
            <w:end w:w="0" w:type="dxa"/>
          </w:tcMar>
          <w:tcBorders>
            <w:top w:val="single" w:sz="4" w:color="B9C8D5"/>
          </w:tcBorders>
        </w:tcPr>
        <w:p>
          <w:pPr>
            <w:jc w:val="right"/>
          </w:pPr>
          <w:r>
            <w:rPr>
              <w:rFonts w:ascii="Inter" w:hAnsi="Inter" w:eastAsia="Inter"/>
              <w:color w:val="667485"/>
              <w:sz w:val="16"/>
            </w:rPr>
            <w:t>MDS-1100</w:t>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6633"/>
          <w:tcMar>
            <w:top w:w="0" w:type="dxa"/>
            <w:start w:w="0" w:type="dxa"/>
            <w:bottom w:w="0" w:type="dxa"/>
            <w:end w:w="0" w:type="dxa"/>
          </w:tcMar>
          <w:tcBorders>
            <w:bottom w:val="single" w:sz="4" w:color="B9C8D5"/>
          </w:tcBorders>
          <w:vAlign w:val="center"/>
        </w:tcPr>
        <w:p>
          <w:pPr>
            <w:spacing w:after="40"/>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3628"/>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MDS-1100  |  v1.1  |  For Review</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MDS-1100 Settings &amp; Administration Module Design Specification v1.1</dc:title>
  <dc:subject>Updated Settings &amp; Administration design including Account &amp; Subscription</dc:subject>
  <dc:creator>SimpleBIZ Systems</dc:creator>
  <cp:keywords>SimpleBIZ, MDS-1100, Settings, Administration, users, roles, permissions, configuration, security, entitlements</cp:keywords>
  <dc:description>Version 1.1 adds the Account &amp; Subscription capability and UI traceability.</dc:description>
  <cp:lastModifiedBy>SimpleBIZ Systems</cp:lastModifiedBy>
  <cp:revision>1</cp:revision>
  <dcterms:created xsi:type="dcterms:W3CDTF">2013-12-23T23:15:00Z</dcterms:created>
  <dcterms:modified xsi:type="dcterms:W3CDTF">2013-12-23T23:15:00Z</dcterms:modified>
  <cp:category/>
</cp:coreProperties>
</file>