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rFonts w:ascii="Inter" w:hAnsi="Inter"/>
          <w:b/>
          <w:color w:val="667485"/>
          <w:sz w:val="21"/>
        </w:rPr>
        <w:t>SimpleBIZ  |  SIMPLEBIZ ONE</w:t>
      </w:r>
    </w:p>
    <w:p>
      <w:pPr>
        <w:spacing w:before="360" w:after="80"/>
      </w:pPr>
      <w:r>
        <w:rPr>
          <w:rFonts w:ascii="Inter Display" w:hAnsi="Inter Display"/>
          <w:b/>
          <w:color w:val="2F78B7"/>
          <w:sz w:val="58"/>
        </w:rPr>
        <w:t>MDS-500</w:t>
      </w:r>
    </w:p>
    <w:p>
      <w:pPr>
        <w:spacing w:after="40"/>
      </w:pPr>
      <w:r>
        <w:rPr>
          <w:rFonts w:ascii="Inter Display" w:hAnsi="Inter Display"/>
          <w:b/>
          <w:color w:val="1A2D44"/>
          <w:sz w:val="62"/>
        </w:rPr>
        <w:t>Payments &amp; Disbursements</w:t>
      </w:r>
    </w:p>
    <w:p>
      <w:pPr>
        <w:spacing w:after="200"/>
      </w:pPr>
      <w:r>
        <w:rPr>
          <w:rFonts w:ascii="Inter Display" w:hAnsi="Inter Display"/>
          <w:b/>
          <w:color w:val="1A2D44"/>
          <w:sz w:val="42"/>
        </w:rPr>
        <w:t>Module Design Specification</w:t>
      </w:r>
    </w:p>
    <w:p>
      <w:pPr>
        <w:spacing w:after="360"/>
      </w:pPr>
      <w:r>
        <w:rPr>
          <w:rFonts w:ascii="Inter" w:hAnsi="Inter"/>
          <w:color w:val="667485"/>
          <w:sz w:val="24"/>
        </w:rPr>
        <w:t>The governed design for preparing, approving, releasing, executing, confirming, allocating, voiding, and reversing outgoing payments while preserving complete obligation-to-cash traceability.</w:t>
      </w:r>
    </w:p>
    <w:tbl>
      <w:tblPr>
        <w:tblStyle w:val="TableGrid"/>
        <w:tblW w:type="auto" w:w="0"/>
        <w:jc w:val="center"/>
        <w:tblLayout w:type="fixed"/>
        <w:tblLook w:firstColumn="1" w:firstRow="1" w:lastColumn="0" w:lastRow="0" w:noHBand="0" w:noVBand="1" w:val="04A0"/>
      </w:tblPr>
      <w:tblGrid>
        <w:gridCol w:w="5131"/>
        <w:gridCol w:w="5131"/>
      </w:tblGrid>
      <w:tr>
        <w:trPr>
          <w:cantSplit/>
          <w:tblHeader/>
        </w:trPr>
        <w:tc>
          <w:tcPr>
            <w:tcW w:type="dxa" w:w="3063240"/>
            <w:vAlign w:val="center"/>
            <w:tcMar>
              <w:top w:w="60" w:type="dxa"/>
              <w:start w:w="80" w:type="dxa"/>
              <w:bottom w:w="60" w:type="dxa"/>
              <w:end w:w="80" w:type="dxa"/>
            </w:tcMar>
          </w:tcPr>
          <w:p>
            <w:pPr>
              <w:spacing w:after="0" w:before="0" w:line="240" w:lineRule="auto"/>
            </w:pPr>
            <w:r>
              <w:rPr>
                <w:rFonts w:ascii="Inter" w:hAnsi="Inter"/>
                <w:b/>
                <w:color w:val="172033"/>
                <w:sz w:val="18"/>
              </w:rPr>
              <w:t>Version</w:t>
            </w:r>
          </w:p>
        </w:tc>
        <w:tc>
          <w:tcPr>
            <w:tcW w:type="dxa" w:w="3017520"/>
            <w:vAlign w:val="center"/>
            <w:tcMar>
              <w:top w:w="60" w:type="dxa"/>
              <w:start w:w="80" w:type="dxa"/>
              <w:bottom w:w="60" w:type="dxa"/>
              <w:end w:w="80" w:type="dxa"/>
            </w:tcMar>
          </w:tcPr>
          <w:p>
            <w:pPr>
              <w:spacing w:after="0" w:before="0" w:line="240" w:lineRule="auto"/>
            </w:pPr>
            <w:r>
              <w:rPr>
                <w:rFonts w:ascii="Inter" w:hAnsi="Inter"/>
                <w:b w:val="0"/>
                <w:color w:val="172033"/>
                <w:sz w:val="18"/>
              </w:rPr>
              <w:t>1.0</w:t>
            </w:r>
          </w:p>
        </w:tc>
      </w:tr>
      <w:tr>
        <w:trPr>
          <w:cantSplit/>
        </w:trPr>
        <w:tc>
          <w:tcPr>
            <w:tcW w:type="dxa" w:w="3063240"/>
            <w:shd w:fill="F6F9FC"/>
            <w:vAlign w:val="center"/>
            <w:tcMar>
              <w:top w:w="60" w:type="dxa"/>
              <w:start w:w="80" w:type="dxa"/>
              <w:bottom w:w="60" w:type="dxa"/>
              <w:end w:w="80" w:type="dxa"/>
            </w:tcMar>
          </w:tcPr>
          <w:p>
            <w:pPr>
              <w:spacing w:after="0" w:before="0" w:line="240" w:lineRule="auto"/>
            </w:pPr>
            <w:r>
              <w:rPr>
                <w:rFonts w:ascii="Inter" w:hAnsi="Inter"/>
                <w:b/>
                <w:color w:val="172033"/>
                <w:sz w:val="18"/>
              </w:rPr>
              <w:t>Status</w:t>
            </w:r>
          </w:p>
        </w:tc>
        <w:tc>
          <w:tcPr>
            <w:tcW w:type="dxa" w:w="301752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For Review</w:t>
            </w:r>
          </w:p>
        </w:tc>
      </w:tr>
      <w:tr>
        <w:trPr>
          <w:cantSplit/>
        </w:trPr>
        <w:tc>
          <w:tcPr>
            <w:tcW w:type="dxa" w:w="3063240"/>
            <w:vAlign w:val="center"/>
            <w:tcMar>
              <w:top w:w="60" w:type="dxa"/>
              <w:start w:w="80" w:type="dxa"/>
              <w:bottom w:w="60" w:type="dxa"/>
              <w:end w:w="80" w:type="dxa"/>
            </w:tcMar>
          </w:tcPr>
          <w:p>
            <w:pPr>
              <w:spacing w:after="0" w:before="0" w:line="240" w:lineRule="auto"/>
            </w:pPr>
            <w:r>
              <w:rPr>
                <w:rFonts w:ascii="Inter" w:hAnsi="Inter"/>
                <w:b/>
                <w:color w:val="172033"/>
                <w:sz w:val="18"/>
              </w:rPr>
              <w:t>Date</w:t>
            </w:r>
          </w:p>
        </w:tc>
        <w:tc>
          <w:tcPr>
            <w:tcW w:type="dxa" w:w="3017520"/>
            <w:vAlign w:val="center"/>
            <w:tcMar>
              <w:top w:w="60" w:type="dxa"/>
              <w:start w:w="80" w:type="dxa"/>
              <w:bottom w:w="60" w:type="dxa"/>
              <w:end w:w="80" w:type="dxa"/>
            </w:tcMar>
          </w:tcPr>
          <w:p>
            <w:pPr>
              <w:spacing w:after="0" w:before="0" w:line="240" w:lineRule="auto"/>
            </w:pPr>
            <w:r>
              <w:rPr>
                <w:rFonts w:ascii="Inter" w:hAnsi="Inter"/>
                <w:b w:val="0"/>
                <w:color w:val="172033"/>
                <w:sz w:val="18"/>
              </w:rPr>
              <w:t>30 July 2026</w:t>
            </w:r>
          </w:p>
        </w:tc>
      </w:tr>
      <w:tr>
        <w:trPr>
          <w:cantSplit/>
        </w:trPr>
        <w:tc>
          <w:tcPr>
            <w:tcW w:type="dxa" w:w="3063240"/>
            <w:shd w:fill="F6F9FC"/>
            <w:vAlign w:val="center"/>
            <w:tcMar>
              <w:top w:w="60" w:type="dxa"/>
              <w:start w:w="80" w:type="dxa"/>
              <w:bottom w:w="60" w:type="dxa"/>
              <w:end w:w="80" w:type="dxa"/>
            </w:tcMar>
          </w:tcPr>
          <w:p>
            <w:pPr>
              <w:spacing w:after="0" w:before="0" w:line="240" w:lineRule="auto"/>
            </w:pPr>
            <w:r>
              <w:rPr>
                <w:rFonts w:ascii="Inter" w:hAnsi="Inter"/>
                <w:b/>
                <w:color w:val="172033"/>
                <w:sz w:val="18"/>
              </w:rPr>
              <w:t>Product</w:t>
            </w:r>
          </w:p>
        </w:tc>
        <w:tc>
          <w:tcPr>
            <w:tcW w:type="dxa" w:w="301752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SimpleBIZ One</w:t>
            </w:r>
          </w:p>
        </w:tc>
      </w:tr>
      <w:tr>
        <w:trPr>
          <w:cantSplit/>
        </w:trPr>
        <w:tc>
          <w:tcPr>
            <w:tcW w:type="dxa" w:w="3063240"/>
            <w:vAlign w:val="center"/>
            <w:tcMar>
              <w:top w:w="60" w:type="dxa"/>
              <w:start w:w="80" w:type="dxa"/>
              <w:bottom w:w="60" w:type="dxa"/>
              <w:end w:w="80" w:type="dxa"/>
            </w:tcMar>
          </w:tcPr>
          <w:p>
            <w:pPr>
              <w:spacing w:after="0" w:before="0" w:line="240" w:lineRule="auto"/>
            </w:pPr>
            <w:r>
              <w:rPr>
                <w:rFonts w:ascii="Inter" w:hAnsi="Inter"/>
                <w:b/>
                <w:color w:val="172033"/>
                <w:sz w:val="18"/>
              </w:rPr>
              <w:t>Classification</w:t>
            </w:r>
          </w:p>
        </w:tc>
        <w:tc>
          <w:tcPr>
            <w:tcW w:type="dxa" w:w="3017520"/>
            <w:vAlign w:val="center"/>
            <w:tcMar>
              <w:top w:w="60" w:type="dxa"/>
              <w:start w:w="80" w:type="dxa"/>
              <w:bottom w:w="60" w:type="dxa"/>
              <w:end w:w="80" w:type="dxa"/>
            </w:tcMar>
          </w:tcPr>
          <w:p>
            <w:pPr>
              <w:spacing w:after="0" w:before="0" w:line="240" w:lineRule="auto"/>
            </w:pPr>
            <w:r>
              <w:rPr>
                <w:rFonts w:ascii="Inter" w:hAnsi="Inter"/>
                <w:b w:val="0"/>
                <w:color w:val="172033"/>
                <w:sz w:val="18"/>
              </w:rPr>
              <w:t>Module Design Specification</w:t>
            </w:r>
          </w:p>
        </w:tc>
      </w:tr>
      <w:tr>
        <w:trPr>
          <w:cantSplit/>
        </w:trPr>
        <w:tc>
          <w:tcPr>
            <w:tcW w:type="dxa" w:w="3063240"/>
            <w:shd w:fill="F6F9FC"/>
            <w:vAlign w:val="center"/>
            <w:tcMar>
              <w:top w:w="60" w:type="dxa"/>
              <w:start w:w="80" w:type="dxa"/>
              <w:bottom w:w="60" w:type="dxa"/>
              <w:end w:w="80" w:type="dxa"/>
            </w:tcMar>
          </w:tcPr>
          <w:p>
            <w:pPr>
              <w:spacing w:after="0" w:before="0" w:line="240" w:lineRule="auto"/>
            </w:pPr>
            <w:r>
              <w:rPr>
                <w:rFonts w:ascii="Inter" w:hAnsi="Inter"/>
                <w:b/>
                <w:color w:val="172033"/>
                <w:sz w:val="18"/>
              </w:rPr>
              <w:t>Prepared for</w:t>
            </w:r>
          </w:p>
        </w:tc>
        <w:tc>
          <w:tcPr>
            <w:tcW w:type="dxa" w:w="301752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SimpleBIZ Systems</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PAYMENTS DESIGN DIRECTIVE  </w:t>
            </w:r>
            <w:r>
              <w:rPr>
                <w:rFonts w:ascii="Inter" w:hAnsi="Inter"/>
                <w:color w:val="172033"/>
                <w:sz w:val="17"/>
              </w:rPr>
              <w:t>Pay once, authorize clearly, move money through governed Cash Accounts, allocate it to the correct obligations, and preserve one complete evidence and audit chain.</w:t>
            </w:r>
          </w:p>
        </w:tc>
        <w:trPr>
          <w:tblHeader/>
        </w:trPr>
      </w:tr>
    </w:tbl>
    <w:p>
      <w:pPr>
        <w:spacing w:after="0"/>
      </w:pPr>
    </w:p>
    <w:p>
      <w:r>
        <w:br w:type="page"/>
      </w:r>
    </w:p>
    <w:p>
      <w:pPr>
        <w:pStyle w:val="Heading1"/>
        <w:keepNext/>
        <w:keepLines/>
      </w:pPr>
      <w:r>
        <w:t>Document Control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063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 control item</w:t>
            </w:r>
          </w:p>
        </w:tc>
        <w:tc>
          <w:tcPr>
            <w:tcW w:type="dxa" w:w="3017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Value</w:t>
            </w:r>
          </w:p>
        </w:tc>
      </w:tr>
      <w:tr>
        <w:trPr>
          <w:cantSplit/>
        </w:trPr>
        <w:tc>
          <w:tcPr>
            <w:tcW w:type="dxa" w:w="3063240"/>
            <w:vAlign w:val="center"/>
            <w:tcMar>
              <w:top w:w="60" w:type="dxa"/>
              <w:start w:w="80" w:type="dxa"/>
              <w:bottom w:w="60" w:type="dxa"/>
              <w:end w:w="80" w:type="dxa"/>
            </w:tcMar>
          </w:tcPr>
          <w:p>
            <w:pPr>
              <w:spacing w:after="0" w:before="0" w:line="240" w:lineRule="auto"/>
            </w:pPr>
            <w:r>
              <w:rPr>
                <w:rFonts w:ascii="Inter" w:hAnsi="Inter"/>
                <w:b/>
                <w:color w:val="172033"/>
                <w:sz w:val="17"/>
              </w:rPr>
              <w:t>Document ID</w:t>
            </w:r>
          </w:p>
        </w:tc>
        <w:tc>
          <w:tcPr>
            <w:tcW w:type="dxa" w:w="3017520"/>
            <w:vAlign w:val="center"/>
            <w:tcMar>
              <w:top w:w="60" w:type="dxa"/>
              <w:start w:w="80" w:type="dxa"/>
              <w:bottom w:w="60" w:type="dxa"/>
              <w:end w:w="80" w:type="dxa"/>
            </w:tcMar>
          </w:tcPr>
          <w:p>
            <w:pPr>
              <w:spacing w:after="0" w:before="0" w:line="240" w:lineRule="auto"/>
            </w:pPr>
            <w:r>
              <w:rPr>
                <w:rFonts w:ascii="Inter" w:hAnsi="Inter"/>
                <w:b w:val="0"/>
                <w:color w:val="172033"/>
                <w:sz w:val="17"/>
              </w:rPr>
              <w:t>MDS-500</w:t>
            </w:r>
          </w:p>
        </w:tc>
      </w:tr>
      <w:tr>
        <w:trPr>
          <w:cantSplit/>
        </w:trPr>
        <w:tc>
          <w:tcPr>
            <w:tcW w:type="dxa" w:w="306324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Document title</w:t>
            </w:r>
          </w:p>
        </w:tc>
        <w:tc>
          <w:tcPr>
            <w:tcW w:type="dxa" w:w="301752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Payments &amp; Disbursements Module Design Specification</w:t>
            </w:r>
          </w:p>
        </w:tc>
      </w:tr>
      <w:tr>
        <w:trPr>
          <w:cantSplit/>
        </w:trPr>
        <w:tc>
          <w:tcPr>
            <w:tcW w:type="dxa" w:w="3063240"/>
            <w:vAlign w:val="center"/>
            <w:tcMar>
              <w:top w:w="60" w:type="dxa"/>
              <w:start w:w="80" w:type="dxa"/>
              <w:bottom w:w="60" w:type="dxa"/>
              <w:end w:w="80" w:type="dxa"/>
            </w:tcMar>
          </w:tcPr>
          <w:p>
            <w:pPr>
              <w:spacing w:after="0" w:before="0" w:line="240" w:lineRule="auto"/>
            </w:pPr>
            <w:r>
              <w:rPr>
                <w:rFonts w:ascii="Inter" w:hAnsi="Inter"/>
                <w:b/>
                <w:color w:val="172033"/>
                <w:sz w:val="17"/>
              </w:rPr>
              <w:t>Version</w:t>
            </w:r>
          </w:p>
        </w:tc>
        <w:tc>
          <w:tcPr>
            <w:tcW w:type="dxa" w:w="3017520"/>
            <w:vAlign w:val="center"/>
            <w:tcMar>
              <w:top w:w="60" w:type="dxa"/>
              <w:start w:w="80" w:type="dxa"/>
              <w:bottom w:w="60" w:type="dxa"/>
              <w:end w:w="80" w:type="dxa"/>
            </w:tcMar>
          </w:tcPr>
          <w:p>
            <w:pPr>
              <w:spacing w:after="0" w:before="0" w:line="240" w:lineRule="auto"/>
            </w:pPr>
            <w:r>
              <w:rPr>
                <w:rFonts w:ascii="Inter" w:hAnsi="Inter"/>
                <w:b w:val="0"/>
                <w:color w:val="172033"/>
                <w:sz w:val="17"/>
              </w:rPr>
              <w:t>1.0</w:t>
            </w:r>
          </w:p>
        </w:tc>
      </w:tr>
      <w:tr>
        <w:trPr>
          <w:cantSplit/>
        </w:trPr>
        <w:tc>
          <w:tcPr>
            <w:tcW w:type="dxa" w:w="306324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Status</w:t>
            </w:r>
          </w:p>
        </w:tc>
        <w:tc>
          <w:tcPr>
            <w:tcW w:type="dxa" w:w="301752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For Review</w:t>
            </w:r>
          </w:p>
        </w:tc>
      </w:tr>
      <w:tr>
        <w:trPr>
          <w:cantSplit/>
        </w:trPr>
        <w:tc>
          <w:tcPr>
            <w:tcW w:type="dxa" w:w="3063240"/>
            <w:vAlign w:val="center"/>
            <w:tcMar>
              <w:top w:w="60" w:type="dxa"/>
              <w:start w:w="80" w:type="dxa"/>
              <w:bottom w:w="60" w:type="dxa"/>
              <w:end w:w="80" w:type="dxa"/>
            </w:tcMar>
          </w:tcPr>
          <w:p>
            <w:pPr>
              <w:spacing w:after="0" w:before="0" w:line="240" w:lineRule="auto"/>
            </w:pPr>
            <w:r>
              <w:rPr>
                <w:rFonts w:ascii="Inter" w:hAnsi="Inter"/>
                <w:b/>
                <w:color w:val="172033"/>
                <w:sz w:val="17"/>
              </w:rPr>
              <w:t>Date</w:t>
            </w:r>
          </w:p>
        </w:tc>
        <w:tc>
          <w:tcPr>
            <w:tcW w:type="dxa" w:w="3017520"/>
            <w:vAlign w:val="center"/>
            <w:tcMar>
              <w:top w:w="60" w:type="dxa"/>
              <w:start w:w="80" w:type="dxa"/>
              <w:bottom w:w="60" w:type="dxa"/>
              <w:end w:w="80" w:type="dxa"/>
            </w:tcMar>
          </w:tcPr>
          <w:p>
            <w:pPr>
              <w:spacing w:after="0" w:before="0" w:line="240" w:lineRule="auto"/>
            </w:pPr>
            <w:r>
              <w:rPr>
                <w:rFonts w:ascii="Inter" w:hAnsi="Inter"/>
                <w:b w:val="0"/>
                <w:color w:val="172033"/>
                <w:sz w:val="17"/>
              </w:rPr>
              <w:t>30 July 2026</w:t>
            </w:r>
          </w:p>
        </w:tc>
      </w:tr>
      <w:tr>
        <w:trPr>
          <w:cantSplit/>
        </w:trPr>
        <w:tc>
          <w:tcPr>
            <w:tcW w:type="dxa" w:w="306324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Product</w:t>
            </w:r>
          </w:p>
        </w:tc>
        <w:tc>
          <w:tcPr>
            <w:tcW w:type="dxa" w:w="301752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SimpleBIZ One</w:t>
            </w:r>
          </w:p>
        </w:tc>
      </w:tr>
      <w:tr>
        <w:trPr>
          <w:cantSplit/>
        </w:trPr>
        <w:tc>
          <w:tcPr>
            <w:tcW w:type="dxa" w:w="3063240"/>
            <w:vAlign w:val="center"/>
            <w:tcMar>
              <w:top w:w="60" w:type="dxa"/>
              <w:start w:w="80" w:type="dxa"/>
              <w:bottom w:w="60" w:type="dxa"/>
              <w:end w:w="80" w:type="dxa"/>
            </w:tcMar>
          </w:tcPr>
          <w:p>
            <w:pPr>
              <w:spacing w:after="0" w:before="0" w:line="240" w:lineRule="auto"/>
            </w:pPr>
            <w:r>
              <w:rPr>
                <w:rFonts w:ascii="Inter" w:hAnsi="Inter"/>
                <w:b/>
                <w:color w:val="172033"/>
                <w:sz w:val="17"/>
              </w:rPr>
              <w:t>Document family</w:t>
            </w:r>
          </w:p>
        </w:tc>
        <w:tc>
          <w:tcPr>
            <w:tcW w:type="dxa" w:w="3017520"/>
            <w:vAlign w:val="center"/>
            <w:tcMar>
              <w:top w:w="60" w:type="dxa"/>
              <w:start w:w="80" w:type="dxa"/>
              <w:bottom w:w="60" w:type="dxa"/>
              <w:end w:w="80" w:type="dxa"/>
            </w:tcMar>
          </w:tcPr>
          <w:p>
            <w:pPr>
              <w:spacing w:after="0" w:before="0" w:line="240" w:lineRule="auto"/>
            </w:pPr>
            <w:r>
              <w:rPr>
                <w:rFonts w:ascii="Inter" w:hAnsi="Inter"/>
                <w:b w:val="0"/>
                <w:color w:val="172033"/>
                <w:sz w:val="17"/>
              </w:rPr>
              <w:t>Module Design Specification</w:t>
            </w:r>
          </w:p>
        </w:tc>
      </w:tr>
      <w:tr>
        <w:trPr>
          <w:cantSplit/>
        </w:trPr>
        <w:tc>
          <w:tcPr>
            <w:tcW w:type="dxa" w:w="306324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Repository location</w:t>
            </w:r>
          </w:p>
        </w:tc>
        <w:tc>
          <w:tcPr>
            <w:tcW w:type="dxa" w:w="301752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03 - Architecture &amp; Design / 02 - Module Design Specifications</w:t>
            </w:r>
          </w:p>
        </w:tc>
      </w:tr>
      <w:tr>
        <w:trPr>
          <w:cantSplit/>
        </w:trPr>
        <w:tc>
          <w:tcPr>
            <w:tcW w:type="dxa" w:w="3063240"/>
            <w:vAlign w:val="center"/>
            <w:tcMar>
              <w:top w:w="60" w:type="dxa"/>
              <w:start w:w="80" w:type="dxa"/>
              <w:bottom w:w="60" w:type="dxa"/>
              <w:end w:w="80" w:type="dxa"/>
            </w:tcMar>
          </w:tcPr>
          <w:p>
            <w:pPr>
              <w:spacing w:after="0" w:before="0" w:line="240" w:lineRule="auto"/>
            </w:pPr>
            <w:r>
              <w:rPr>
                <w:rFonts w:ascii="Inter" w:hAnsi="Inter"/>
                <w:b/>
                <w:color w:val="172033"/>
                <w:sz w:val="17"/>
              </w:rPr>
              <w:t>Supersedes</w:t>
            </w:r>
          </w:p>
        </w:tc>
        <w:tc>
          <w:tcPr>
            <w:tcW w:type="dxa" w:w="3017520"/>
            <w:vAlign w:val="center"/>
            <w:tcMar>
              <w:top w:w="60" w:type="dxa"/>
              <w:start w:w="80" w:type="dxa"/>
              <w:bottom w:w="60" w:type="dxa"/>
              <w:end w:w="80" w:type="dxa"/>
            </w:tcMar>
          </w:tcPr>
          <w:p>
            <w:pPr>
              <w:spacing w:after="0" w:before="0" w:line="240" w:lineRule="auto"/>
            </w:pPr>
            <w:r>
              <w:rPr>
                <w:rFonts w:ascii="Inter" w:hAnsi="Inter"/>
                <w:b w:val="0"/>
                <w:color w:val="172033"/>
                <w:sz w:val="17"/>
              </w:rPr>
              <w:t>New module under the approved 12-document MDS series</w:t>
            </w:r>
          </w:p>
        </w:tc>
      </w:tr>
      <w:tr>
        <w:trPr>
          <w:cantSplit/>
        </w:trPr>
        <w:tc>
          <w:tcPr>
            <w:tcW w:type="dxa" w:w="306324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Prepared for</w:t>
            </w:r>
          </w:p>
        </w:tc>
        <w:tc>
          <w:tcPr>
            <w:tcW w:type="dxa" w:w="301752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SimpleBIZ Systems</w:t>
            </w:r>
          </w:p>
        </w:tc>
      </w:tr>
    </w:tbl>
    <w:p>
      <w:pPr>
        <w:spacing w:after="0"/>
      </w:pPr>
    </w:p>
    <w:p>
      <w:pPr>
        <w:pStyle w:val="Heading1"/>
        <w:keepNext/>
        <w:keepLines/>
      </w:pPr>
      <w:r>
        <w:t>Revision History</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777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Version</w:t>
            </w:r>
          </w:p>
        </w:tc>
        <w:tc>
          <w:tcPr>
            <w:tcW w:type="dxa" w:w="11430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Date</w:t>
            </w:r>
          </w:p>
        </w:tc>
        <w:tc>
          <w:tcPr>
            <w:tcW w:type="dxa" w:w="3337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Description</w:t>
            </w:r>
          </w:p>
        </w:tc>
        <w:tc>
          <w:tcPr>
            <w:tcW w:type="dxa" w:w="822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Status</w:t>
            </w:r>
          </w:p>
        </w:tc>
      </w:tr>
      <w:tr>
        <w:trPr>
          <w:cantSplit/>
        </w:trPr>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6"/>
              </w:rPr>
              <w:t>1.0</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6"/>
              </w:rPr>
              <w:t>30 July 2026</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Established the Payments &amp; Disbursements module as the authoritative owner of outgoing payment preparation, approval, execution, confirmation, allocation, failure handling, voiding, reversal, check control, payment batching, and related evidence.</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6"/>
              </w:rPr>
              <w:t>For Review</w:t>
            </w:r>
          </w:p>
        </w:tc>
      </w:tr>
    </w:tbl>
    <w:p>
      <w:pPr>
        <w:spacing w:after="0"/>
      </w:pPr>
    </w:p>
    <w:p>
      <w:pPr>
        <w:pStyle w:val="Heading1"/>
        <w:keepNext/>
        <w:keepLines/>
      </w:pPr>
      <w:r>
        <w:t>Related and Governing Documents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194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w:t>
            </w:r>
          </w:p>
        </w:tc>
        <w:tc>
          <w:tcPr>
            <w:tcW w:type="dxa" w:w="3886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Relationship to MDS-500</w:t>
            </w:r>
          </w:p>
        </w:tc>
      </w:tr>
      <w:tr>
        <w:trPr>
          <w:cantSplit/>
        </w:trPr>
        <w:tc>
          <w:tcPr>
            <w:tcW w:type="dxa" w:w="2194560"/>
            <w:vAlign w:val="center"/>
            <w:tcMar>
              <w:top w:w="60" w:type="dxa"/>
              <w:start w:w="80" w:type="dxa"/>
              <w:bottom w:w="60" w:type="dxa"/>
              <w:end w:w="80" w:type="dxa"/>
            </w:tcMar>
          </w:tcPr>
          <w:p>
            <w:pPr>
              <w:spacing w:after="0" w:before="0" w:line="240" w:lineRule="auto"/>
            </w:pPr>
            <w:r>
              <w:rPr>
                <w:rFonts w:ascii="Inter" w:hAnsi="Inter"/>
                <w:b/>
                <w:color w:val="172033"/>
                <w:sz w:val="16"/>
              </w:rPr>
              <w:t>MDS-000 v1.2</w:t>
            </w:r>
          </w:p>
        </w:tc>
        <w:tc>
          <w:tcPr>
            <w:tcW w:type="dxa" w:w="3886200"/>
            <w:vAlign w:val="center"/>
            <w:tcMar>
              <w:top w:w="60" w:type="dxa"/>
              <w:start w:w="80" w:type="dxa"/>
              <w:bottom w:w="60" w:type="dxa"/>
              <w:end w:w="80" w:type="dxa"/>
            </w:tcMar>
          </w:tcPr>
          <w:p>
            <w:pPr>
              <w:spacing w:after="0" w:before="0" w:line="240" w:lineRule="auto"/>
            </w:pPr>
            <w:r>
              <w:rPr>
                <w:rFonts w:ascii="Inter" w:hAnsi="Inter"/>
                <w:b w:val="0"/>
                <w:color w:val="172033"/>
                <w:sz w:val="16"/>
              </w:rPr>
              <w:t>Governs shared architecture, transaction lifecycle, ownership, security, audit, events, entitlement, error handling, and quality.</w:t>
            </w:r>
          </w:p>
        </w:tc>
      </w:tr>
      <w:tr>
        <w:trPr>
          <w:cantSplit/>
        </w:trPr>
        <w:tc>
          <w:tcPr>
            <w:tcW w:type="dxa" w:w="21945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ARC-000 / approved ARC series</w:t>
            </w:r>
          </w:p>
        </w:tc>
        <w:tc>
          <w:tcPr>
            <w:tcW w:type="dxa" w:w="3886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Defines the SimpleBIZ business, application, data, integration, security, and platform architecture.</w:t>
            </w:r>
          </w:p>
        </w:tc>
      </w:tr>
      <w:tr>
        <w:trPr>
          <w:cantSplit/>
        </w:trPr>
        <w:tc>
          <w:tcPr>
            <w:tcW w:type="dxa" w:w="2194560"/>
            <w:vAlign w:val="center"/>
            <w:tcMar>
              <w:top w:w="60" w:type="dxa"/>
              <w:start w:w="80" w:type="dxa"/>
              <w:bottom w:w="60" w:type="dxa"/>
              <w:end w:w="80" w:type="dxa"/>
            </w:tcMar>
          </w:tcPr>
          <w:p>
            <w:pPr>
              <w:spacing w:after="0" w:before="0" w:line="240" w:lineRule="auto"/>
            </w:pPr>
            <w:r>
              <w:rPr>
                <w:rFonts w:ascii="Inter" w:hAnsi="Inter"/>
                <w:b/>
                <w:color w:val="172033"/>
                <w:sz w:val="16"/>
              </w:rPr>
              <w:t>MDS-100</w:t>
            </w:r>
          </w:p>
        </w:tc>
        <w:tc>
          <w:tcPr>
            <w:tcW w:type="dxa" w:w="3886200"/>
            <w:vAlign w:val="center"/>
            <w:tcMar>
              <w:top w:w="60" w:type="dxa"/>
              <w:start w:w="80" w:type="dxa"/>
              <w:bottom w:w="60" w:type="dxa"/>
              <w:end w:w="80" w:type="dxa"/>
            </w:tcMar>
          </w:tcPr>
          <w:p>
            <w:pPr>
              <w:spacing w:after="0" w:before="0" w:line="240" w:lineRule="auto"/>
            </w:pPr>
            <w:r>
              <w:rPr>
                <w:rFonts w:ascii="Inter" w:hAnsi="Inter"/>
                <w:b w:val="0"/>
                <w:color w:val="172033"/>
                <w:sz w:val="16"/>
              </w:rPr>
              <w:t>Defines Dashboard attention, activity, governed metrics, and entry points into payment work.</w:t>
            </w:r>
          </w:p>
        </w:tc>
      </w:tr>
      <w:tr>
        <w:trPr>
          <w:cantSplit/>
        </w:trPr>
        <w:tc>
          <w:tcPr>
            <w:tcW w:type="dxa" w:w="21945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MDS-300</w:t>
            </w:r>
          </w:p>
        </w:tc>
        <w:tc>
          <w:tcPr>
            <w:tcW w:type="dxa" w:w="3886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Provides collection-side receipts and customer refund contexts without owning outgoing supplier or operating disbursements.</w:t>
            </w:r>
          </w:p>
        </w:tc>
      </w:tr>
      <w:tr>
        <w:trPr>
          <w:cantSplit/>
        </w:trPr>
        <w:tc>
          <w:tcPr>
            <w:tcW w:type="dxa" w:w="2194560"/>
            <w:vAlign w:val="center"/>
            <w:tcMar>
              <w:top w:w="60" w:type="dxa"/>
              <w:start w:w="80" w:type="dxa"/>
              <w:bottom w:w="60" w:type="dxa"/>
              <w:end w:w="80" w:type="dxa"/>
            </w:tcMar>
          </w:tcPr>
          <w:p>
            <w:pPr>
              <w:spacing w:after="0" w:before="0" w:line="240" w:lineRule="auto"/>
            </w:pPr>
            <w:r>
              <w:rPr>
                <w:rFonts w:ascii="Inter" w:hAnsi="Inter"/>
                <w:b/>
                <w:color w:val="172033"/>
                <w:sz w:val="16"/>
              </w:rPr>
              <w:t>MDS-400 v1.1</w:t>
            </w:r>
          </w:p>
        </w:tc>
        <w:tc>
          <w:tcPr>
            <w:tcW w:type="dxa" w:w="3886200"/>
            <w:vAlign w:val="center"/>
            <w:tcMar>
              <w:top w:w="60" w:type="dxa"/>
              <w:start w:w="80" w:type="dxa"/>
              <w:bottom w:w="60" w:type="dxa"/>
              <w:end w:w="80" w:type="dxa"/>
            </w:tcMar>
          </w:tcPr>
          <w:p>
            <w:pPr>
              <w:spacing w:after="0" w:before="0" w:line="240" w:lineRule="auto"/>
            </w:pPr>
            <w:r>
              <w:rPr>
                <w:rFonts w:ascii="Inter" w:hAnsi="Inter"/>
                <w:b w:val="0"/>
                <w:color w:val="172033"/>
                <w:sz w:val="16"/>
              </w:rPr>
              <w:t>Owns purchases, supplier documents, payables, due dates, holds, supplier balances, and payment-ready obligations.</w:t>
            </w:r>
          </w:p>
        </w:tc>
      </w:tr>
      <w:tr>
        <w:trPr>
          <w:cantSplit/>
        </w:trPr>
        <w:tc>
          <w:tcPr>
            <w:tcW w:type="dxa" w:w="21945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MDS-600</w:t>
            </w:r>
          </w:p>
        </w:tc>
        <w:tc>
          <w:tcPr>
            <w:tcW w:type="dxa" w:w="3886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Owns authoritative inventory movement and stock effects; it does not execute payment.</w:t>
            </w:r>
          </w:p>
        </w:tc>
      </w:tr>
      <w:tr>
        <w:trPr>
          <w:cantSplit/>
        </w:trPr>
        <w:tc>
          <w:tcPr>
            <w:tcW w:type="dxa" w:w="2194560"/>
            <w:vAlign w:val="center"/>
            <w:tcMar>
              <w:top w:w="60" w:type="dxa"/>
              <w:start w:w="80" w:type="dxa"/>
              <w:bottom w:w="60" w:type="dxa"/>
              <w:end w:w="80" w:type="dxa"/>
            </w:tcMar>
          </w:tcPr>
          <w:p>
            <w:pPr>
              <w:spacing w:after="0" w:before="0" w:line="240" w:lineRule="auto"/>
            </w:pPr>
            <w:r>
              <w:rPr>
                <w:rFonts w:ascii="Inter" w:hAnsi="Inter"/>
                <w:b/>
                <w:color w:val="172033"/>
                <w:sz w:val="16"/>
              </w:rPr>
              <w:t>MDS-700</w:t>
            </w:r>
          </w:p>
        </w:tc>
        <w:tc>
          <w:tcPr>
            <w:tcW w:type="dxa" w:w="3886200"/>
            <w:vAlign w:val="center"/>
            <w:tcMar>
              <w:top w:w="60" w:type="dxa"/>
              <w:start w:w="80" w:type="dxa"/>
              <w:bottom w:w="60" w:type="dxa"/>
              <w:end w:w="80" w:type="dxa"/>
            </w:tcMar>
          </w:tcPr>
          <w:p>
            <w:pPr>
              <w:spacing w:after="0" w:before="0" w:line="240" w:lineRule="auto"/>
            </w:pPr>
            <w:r>
              <w:rPr>
                <w:rFonts w:ascii="Inter" w:hAnsi="Inter"/>
                <w:b w:val="0"/>
                <w:color w:val="172033"/>
                <w:sz w:val="16"/>
              </w:rPr>
              <w:t>Owns Cash Account registries, balances, transfers, settlement visibility, reconciliation, and authoritative cash movement.</w:t>
            </w:r>
          </w:p>
        </w:tc>
      </w:tr>
      <w:tr>
        <w:trPr>
          <w:cantSplit/>
        </w:trPr>
        <w:tc>
          <w:tcPr>
            <w:tcW w:type="dxa" w:w="21945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MDS-800</w:t>
            </w:r>
          </w:p>
        </w:tc>
        <w:tc>
          <w:tcPr>
            <w:tcW w:type="dxa" w:w="3886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Owns expense records and classifications; it may initiate payment but does not execute cash movement.</w:t>
            </w:r>
          </w:p>
        </w:tc>
      </w:tr>
      <w:tr>
        <w:trPr>
          <w:cantSplit/>
        </w:trPr>
        <w:tc>
          <w:tcPr>
            <w:tcW w:type="dxa" w:w="2194560"/>
            <w:vAlign w:val="center"/>
            <w:tcMar>
              <w:top w:w="60" w:type="dxa"/>
              <w:start w:w="80" w:type="dxa"/>
              <w:bottom w:w="60" w:type="dxa"/>
              <w:end w:w="80" w:type="dxa"/>
            </w:tcMar>
          </w:tcPr>
          <w:p>
            <w:pPr>
              <w:spacing w:after="0" w:before="0" w:line="240" w:lineRule="auto"/>
            </w:pPr>
            <w:r>
              <w:rPr>
                <w:rFonts w:ascii="Inter" w:hAnsi="Inter"/>
                <w:b/>
                <w:color w:val="172033"/>
                <w:sz w:val="16"/>
              </w:rPr>
              <w:t>MDS-900</w:t>
            </w:r>
          </w:p>
        </w:tc>
        <w:tc>
          <w:tcPr>
            <w:tcW w:type="dxa" w:w="3886200"/>
            <w:vAlign w:val="center"/>
            <w:tcMar>
              <w:top w:w="60" w:type="dxa"/>
              <w:start w:w="80" w:type="dxa"/>
              <w:bottom w:w="60" w:type="dxa"/>
              <w:end w:w="80" w:type="dxa"/>
            </w:tcMar>
          </w:tcPr>
          <w:p>
            <w:pPr>
              <w:spacing w:after="0" w:before="0" w:line="240" w:lineRule="auto"/>
            </w:pPr>
            <w:r>
              <w:rPr>
                <w:rFonts w:ascii="Inter" w:hAnsi="Inter"/>
                <w:b w:val="0"/>
                <w:color w:val="172033"/>
                <w:sz w:val="16"/>
              </w:rPr>
              <w:t>Owns governed reporting definitions and cross-module financial and operational reports.</w:t>
            </w:r>
          </w:p>
        </w:tc>
      </w:tr>
      <w:tr>
        <w:trPr>
          <w:cantSplit/>
        </w:trPr>
        <w:tc>
          <w:tcPr>
            <w:tcW w:type="dxa" w:w="21945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MDS-1000 / MDS-1100</w:t>
            </w:r>
          </w:p>
        </w:tc>
        <w:tc>
          <w:tcPr>
            <w:tcW w:type="dxa" w:w="3886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Own Master Registries and Settings used by payment execution, numbering, terms, methods, approvals, and entitlement.</w:t>
            </w:r>
          </w:p>
        </w:tc>
      </w:tr>
      <w:tr>
        <w:trPr>
          <w:cantSplit/>
        </w:trPr>
        <w:tc>
          <w:tcPr>
            <w:tcW w:type="dxa" w:w="2194560"/>
            <w:vAlign w:val="center"/>
            <w:tcMar>
              <w:top w:w="60" w:type="dxa"/>
              <w:start w:w="80" w:type="dxa"/>
              <w:bottom w:w="60" w:type="dxa"/>
              <w:end w:w="80" w:type="dxa"/>
            </w:tcMar>
          </w:tcPr>
          <w:p>
            <w:pPr>
              <w:spacing w:after="0" w:before="0" w:line="240" w:lineRule="auto"/>
            </w:pPr>
            <w:r>
              <w:rPr>
                <w:rFonts w:ascii="Inter" w:hAnsi="Inter"/>
                <w:b/>
                <w:color w:val="172033"/>
                <w:sz w:val="16"/>
              </w:rPr>
              <w:t>UID-000 v1.3</w:t>
            </w:r>
          </w:p>
        </w:tc>
        <w:tc>
          <w:tcPr>
            <w:tcW w:type="dxa" w:w="3886200"/>
            <w:vAlign w:val="center"/>
            <w:tcMar>
              <w:top w:w="60" w:type="dxa"/>
              <w:start w:w="80" w:type="dxa"/>
              <w:bottom w:w="60" w:type="dxa"/>
              <w:end w:w="80" w:type="dxa"/>
            </w:tcMar>
          </w:tcPr>
          <w:p>
            <w:pPr>
              <w:spacing w:after="0" w:before="0" w:line="240" w:lineRule="auto"/>
            </w:pPr>
            <w:r>
              <w:rPr>
                <w:rFonts w:ascii="Inter" w:hAnsi="Inter"/>
                <w:b w:val="0"/>
                <w:color w:val="172033"/>
                <w:sz w:val="16"/>
              </w:rPr>
              <w:t>Governs the application shell, workspace hierarchy, UI Navigation Independence, Multiple UI Entry Points, accessibility, responsive behavior, and common components.</w:t>
            </w:r>
          </w:p>
        </w:tc>
      </w:tr>
      <w:tr>
        <w:trPr>
          <w:cantSplit/>
        </w:trPr>
        <w:tc>
          <w:tcPr>
            <w:tcW w:type="dxa" w:w="21945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UID-500 / WF-PAY-001 / UI-PAY-001</w:t>
            </w:r>
          </w:p>
        </w:tc>
        <w:tc>
          <w:tcPr>
            <w:tcW w:type="dxa" w:w="3886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Define the detailed Payments &amp; Disbursements interface, wireframe, and approved visual baseline.</w:t>
            </w:r>
          </w:p>
        </w:tc>
      </w:tr>
    </w:tbl>
    <w:p>
      <w:pPr>
        <w:spacing w:after="0"/>
      </w:pPr>
    </w:p>
    <w:p>
      <w:pPr>
        <w:pStyle w:val="Heading1"/>
        <w:keepNext/>
        <w:keepLines/>
      </w:pPr>
      <w:r>
        <w:t>Contents at a Glance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5087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Part</w:t>
            </w:r>
          </w:p>
        </w:tc>
        <w:tc>
          <w:tcPr>
            <w:tcW w:type="dxa" w:w="45720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Coverage</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color w:val="172033"/>
                <w:sz w:val="17"/>
              </w:rPr>
              <w:t>Part I - Foundation</w:t>
            </w:r>
          </w:p>
        </w:tc>
        <w:tc>
          <w:tcPr>
            <w:tcW w:type="dxa" w:w="4572000"/>
            <w:vAlign w:val="center"/>
            <w:tcMar>
              <w:top w:w="60" w:type="dxa"/>
              <w:start w:w="80" w:type="dxa"/>
              <w:bottom w:w="60" w:type="dxa"/>
              <w:end w:w="80" w:type="dxa"/>
            </w:tcMar>
          </w:tcPr>
          <w:p>
            <w:pPr>
              <w:spacing w:after="0" w:before="0" w:line="240" w:lineRule="auto"/>
            </w:pPr>
            <w:r>
              <w:rPr>
                <w:rFonts w:ascii="Inter" w:hAnsi="Inter"/>
                <w:b w:val="0"/>
                <w:color w:val="172033"/>
                <w:sz w:val="17"/>
              </w:rPr>
              <w:t>Business purpose, scope, ownership, boundaries, and module overview.</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Part II - Functional Design</w:t>
            </w:r>
          </w:p>
        </w:tc>
        <w:tc>
          <w:tcPr>
            <w:tcW w:type="dxa" w:w="457200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Components, master data, documents, events, requirements, rules, workflows, statuses, and exceptions.</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color w:val="172033"/>
                <w:sz w:val="17"/>
              </w:rPr>
              <w:t>Part III - Integration and Control</w:t>
            </w:r>
          </w:p>
        </w:tc>
        <w:tc>
          <w:tcPr>
            <w:tcW w:type="dxa" w:w="4572000"/>
            <w:vAlign w:val="center"/>
            <w:tcMar>
              <w:top w:w="60" w:type="dxa"/>
              <w:start w:w="80" w:type="dxa"/>
              <w:bottom w:w="60" w:type="dxa"/>
              <w:end w:w="80" w:type="dxa"/>
            </w:tcMar>
          </w:tcPr>
          <w:p>
            <w:pPr>
              <w:spacing w:after="0" w:before="0" w:line="240" w:lineRule="auto"/>
            </w:pPr>
            <w:r>
              <w:rPr>
                <w:rFonts w:ascii="Inter" w:hAnsi="Inter"/>
                <w:b w:val="0"/>
                <w:color w:val="172033"/>
                <w:sz w:val="17"/>
              </w:rPr>
              <w:t>Module integration, accounting effects, reports, metrics, notifications, security, data, editions, UI, quality, and testing.</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Part IV - Evolution and Governance</w:t>
            </w:r>
          </w:p>
        </w:tc>
        <w:tc>
          <w:tcPr>
            <w:tcW w:type="dxa" w:w="457200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ERP expansion, authority, module statement, traceability appendices, legacy continuity, and review checklist.</w:t>
            </w:r>
          </w:p>
        </w:tc>
      </w:tr>
    </w:tbl>
    <w:p>
      <w:pPr>
        <w:spacing w:after="0"/>
      </w:pPr>
    </w:p>
    <w:p>
      <w:r>
        <w:br w:type="page"/>
      </w:r>
    </w:p>
    <w:p>
      <w:pPr>
        <w:pStyle w:val="PartTitle"/>
        <w:keepNext/>
        <w:keepLines/>
      </w:pPr>
      <w:r>
        <w:t>PART I</w:t>
      </w:r>
    </w:p>
    <w:p>
      <w:pPr>
        <w:pStyle w:val="PartName"/>
        <w:keepNext/>
      </w:pPr>
      <w:r>
        <w:t>Foundation</w:t>
      </w:r>
    </w:p>
    <w:p>
      <w:pPr>
        <w:pStyle w:val="PartSubtitle"/>
      </w:pPr>
      <w:r>
        <w:t>Business purpose, product role, users, scope, ownership, and module boundaries.</w:t>
      </w:r>
    </w:p>
    <w:p>
      <w:pPr>
        <w:pStyle w:val="Heading1"/>
        <w:keepNext/>
        <w:keepLines/>
      </w:pPr>
      <w:r>
        <w:t>1. Introduction</w:t>
      </w:r>
    </w:p>
    <w:p>
      <w:pPr/>
      <w:r>
        <w:rPr>
          <w:rFonts w:ascii="Inter" w:hAnsi="Inter"/>
          <w:color w:val="172033"/>
          <w:sz w:val="18"/>
        </w:rPr>
        <w:t>MDS-500 defines the functional and technical design of the SimpleBIZ One Payments &amp; Disbursements module. It translates approved obligations and authorized outgoing-money needs into governed payment instructions, approvals, payment instruments, execution attempts, confirmations, allocations, and correction chains.</w:t>
      </w:r>
    </w:p>
    <w:p>
      <w:pPr/>
      <w:r>
        <w:rPr>
          <w:rFonts w:ascii="Inter" w:hAnsi="Inter"/>
          <w:color w:val="172033"/>
          <w:sz w:val="18"/>
        </w:rPr>
        <w:t>The module is the primary source of truth for how the business intended to pay, who authorized the payment, which method and Cash Account were used, whether the payment was successfully released and confirmed, and how the amount was applied. It does not independently create supplier obligations, define expense classifications, maintain Cash Account balances, or reconcile bank statements. Those responsibilities remain with Purchases &amp; Payables, Expenses, Cash Accounts, and their governing platform services.</w:t>
      </w:r>
    </w:p>
    <w:p>
      <w:pPr>
        <w:pStyle w:val="Heading1"/>
        <w:keepNext/>
        <w:keepLines/>
      </w:pPr>
      <w:r>
        <w:t>2. Purpose</w:t>
      </w:r>
    </w:p>
    <w:p>
      <w:pPr/>
      <w:r>
        <w:rPr>
          <w:rFonts w:ascii="Inter" w:hAnsi="Inter"/>
          <w:color w:val="172033"/>
          <w:sz w:val="18"/>
        </w:rPr>
        <w:t>Payments &amp; Disbursements exists to help an SME pay suppliers, operating expenses, employees or other authorized recipients accurately, safely, and on time while preserving clear approval, settlement, allocation, and audit evidence.</w:t>
      </w:r>
    </w:p>
    <w:p>
      <w:pPr>
        <w:pStyle w:val="ListBullet"/>
      </w:pPr>
      <w:r>
        <w:rPr>
          <w:rFonts w:ascii="Inter" w:hAnsi="Inter"/>
          <w:color w:val="172033"/>
          <w:sz w:val="18"/>
        </w:rPr>
        <w:t>Provide a simple way to prepare and complete cash, check, bank, and digital-wallet payments.</w:t>
      </w:r>
    </w:p>
    <w:p>
      <w:pPr>
        <w:pStyle w:val="ListBullet"/>
      </w:pPr>
      <w:r>
        <w:rPr>
          <w:rFonts w:ascii="Inter" w:hAnsi="Inter"/>
          <w:color w:val="172033"/>
          <w:sz w:val="18"/>
        </w:rPr>
        <w:t>Receive payment-ready obligations from Purchases &amp; Payables and payment needs from Expenses or other authorized modules.</w:t>
      </w:r>
    </w:p>
    <w:p>
      <w:pPr>
        <w:pStyle w:val="ListBullet"/>
      </w:pPr>
      <w:r>
        <w:rPr>
          <w:rFonts w:ascii="Inter" w:hAnsi="Inter"/>
          <w:color w:val="172033"/>
          <w:sz w:val="18"/>
        </w:rPr>
        <w:t>Enforce payment authority, due date, discount, hold, currency, amount, method, Cash Account, and supporting-document controls.</w:t>
      </w:r>
    </w:p>
    <w:p>
      <w:pPr>
        <w:pStyle w:val="ListBullet"/>
      </w:pPr>
      <w:r>
        <w:rPr>
          <w:rFonts w:ascii="Inter" w:hAnsi="Inter"/>
          <w:color w:val="172033"/>
          <w:sz w:val="18"/>
        </w:rPr>
        <w:t>Support single payments, grouped payments, partial payments, advances, scheduled payments, and payment batches.</w:t>
      </w:r>
    </w:p>
    <w:p>
      <w:pPr>
        <w:pStyle w:val="ListBullet"/>
      </w:pPr>
      <w:r>
        <w:rPr>
          <w:rFonts w:ascii="Inter" w:hAnsi="Inter"/>
          <w:color w:val="172033"/>
          <w:sz w:val="18"/>
        </w:rPr>
        <w:t>Coordinate outgoing cash movement through MDS-700 without directly overwriting Cash Account balances.</w:t>
      </w:r>
    </w:p>
    <w:p>
      <w:pPr>
        <w:pStyle w:val="ListBullet"/>
      </w:pPr>
      <w:r>
        <w:rPr>
          <w:rFonts w:ascii="Inter" w:hAnsi="Inter"/>
          <w:color w:val="172033"/>
          <w:sz w:val="18"/>
        </w:rPr>
        <w:t>Allocate confirmed payments to one or more eligible source obligations and synchronize settlement status back to the owning module.</w:t>
      </w:r>
    </w:p>
    <w:p>
      <w:pPr>
        <w:pStyle w:val="ListBullet"/>
      </w:pPr>
      <w:r>
        <w:rPr>
          <w:rFonts w:ascii="Inter" w:hAnsi="Inter"/>
          <w:color w:val="172033"/>
          <w:sz w:val="18"/>
        </w:rPr>
        <w:t>Handle failed, rejected, stopped, voided, cancelled, and reversed payments through governed correction chains.</w:t>
      </w:r>
    </w:p>
    <w:p>
      <w:pPr>
        <w:pStyle w:val="ListBullet"/>
      </w:pPr>
      <w:r>
        <w:rPr>
          <w:rFonts w:ascii="Inter" w:hAnsi="Inter"/>
          <w:color w:val="172033"/>
          <w:sz w:val="18"/>
        </w:rPr>
        <w:t>Provide payment history, checks issued, scheduled payments, failed transactions, disbursement summaries, and audit-ready evidence.</w:t>
      </w:r>
    </w:p>
    <w:p>
      <w:pPr>
        <w:pStyle w:val="ListBullet"/>
      </w:pPr>
      <w:r>
        <w:rPr>
          <w:rFonts w:ascii="Inter" w:hAnsi="Inter"/>
          <w:color w:val="172033"/>
          <w:sz w:val="18"/>
        </w:rPr>
        <w:t>Provide an extensible foundation for bank files, payment gateways, positive pay, approval matrices, treasury controls, and future ERP disbursement operations.</w:t>
      </w:r>
    </w:p>
    <w:p>
      <w:pPr>
        <w:pStyle w:val="Heading1"/>
        <w:keepNext/>
        <w:keepLines/>
      </w:pPr>
      <w:r>
        <w:t>3. Scope and Boundary</w:t>
      </w: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SHORTEST PRACTICAL DISTINCTION  </w:t>
            </w:r>
            <w:r>
              <w:rPr>
                <w:rFonts w:ascii="Inter" w:hAnsi="Inter"/>
                <w:color w:val="172033"/>
                <w:sz w:val="17"/>
              </w:rPr>
              <w:t>MDS-400 explains why the business owes a supplier. MDS-800 explains why an operating expense exists. MDS-500 explains how an authorized outgoing payment is prepared, released, confirmed, and applied. MDS-700 owns the resulting Cash Account movement and balance.</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044952"/>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 scope - owned by MDS-500</w:t>
            </w:r>
          </w:p>
        </w:tc>
        <w:tc>
          <w:tcPr>
            <w:tcW w:type="dxa" w:w="3035808"/>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Out of scope - authoritative owner</w:t>
            </w:r>
          </w:p>
        </w:tc>
      </w:tr>
      <w:tr>
        <w:trPr>
          <w:cantSplit/>
        </w:trPr>
        <w:tc>
          <w:tcPr>
            <w:tcW w:type="dxa" w:w="3044952"/>
            <w:vAlign w:val="center"/>
            <w:tcMar>
              <w:top w:w="60" w:type="dxa"/>
              <w:start w:w="80" w:type="dxa"/>
              <w:bottom w:w="60" w:type="dxa"/>
              <w:end w:w="80" w:type="dxa"/>
            </w:tcMar>
          </w:tcPr>
          <w:p>
            <w:pPr>
              <w:spacing w:after="0" w:before="0" w:line="240" w:lineRule="auto"/>
            </w:pPr>
            <w:r>
              <w:rPr>
                <w:rFonts w:ascii="Inter" w:hAnsi="Inter"/>
                <w:b w:val="0"/>
                <w:color w:val="172033"/>
                <w:sz w:val="16"/>
              </w:rPr>
              <w:t>Payment workbench, payment request intake, payment preparation, and payment scheduling</w:t>
            </w:r>
          </w:p>
        </w:tc>
        <w:tc>
          <w:tcPr>
            <w:tcW w:type="dxa" w:w="3035808"/>
            <w:vAlign w:val="center"/>
            <w:tcMar>
              <w:top w:w="60" w:type="dxa"/>
              <w:start w:w="80" w:type="dxa"/>
              <w:bottom w:w="60" w:type="dxa"/>
              <w:end w:w="80" w:type="dxa"/>
            </w:tcMar>
          </w:tcPr>
          <w:p>
            <w:pPr>
              <w:spacing w:after="0" w:before="0" w:line="240" w:lineRule="auto"/>
            </w:pPr>
            <w:r>
              <w:rPr>
                <w:rFonts w:ascii="Inter" w:hAnsi="Inter"/>
                <w:b w:val="0"/>
                <w:color w:val="172033"/>
                <w:sz w:val="16"/>
              </w:rPr>
              <w:t>Supplier invoice, payable, due date, supplier balance, and purchase obligation - MDS-400</w:t>
            </w:r>
          </w:p>
        </w:tc>
      </w:tr>
      <w:tr>
        <w:trPr>
          <w:cantSplit/>
        </w:trPr>
        <w:tc>
          <w:tcPr>
            <w:tcW w:type="dxa" w:w="304495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approval, release authority, separation of duties, and approval evidence</w:t>
            </w:r>
          </w:p>
        </w:tc>
        <w:tc>
          <w:tcPr>
            <w:tcW w:type="dxa" w:w="303580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purpose, category, tax and expense recognition - MDS-800</w:t>
            </w:r>
          </w:p>
        </w:tc>
      </w:tr>
      <w:tr>
        <w:trPr>
          <w:cantSplit/>
        </w:trPr>
        <w:tc>
          <w:tcPr>
            <w:tcW w:type="dxa" w:w="3044952"/>
            <w:vAlign w:val="center"/>
            <w:tcMar>
              <w:top w:w="60" w:type="dxa"/>
              <w:start w:w="80" w:type="dxa"/>
              <w:bottom w:w="60" w:type="dxa"/>
              <w:end w:w="80" w:type="dxa"/>
            </w:tcMar>
          </w:tcPr>
          <w:p>
            <w:pPr>
              <w:spacing w:after="0" w:before="0" w:line="240" w:lineRule="auto"/>
            </w:pPr>
            <w:r>
              <w:rPr>
                <w:rFonts w:ascii="Inter" w:hAnsi="Inter"/>
                <w:b w:val="0"/>
                <w:color w:val="172033"/>
                <w:sz w:val="16"/>
              </w:rPr>
              <w:t>Cash, check, bank, digital-wallet, electronic transfer, and other payment instructions</w:t>
            </w:r>
          </w:p>
        </w:tc>
        <w:tc>
          <w:tcPr>
            <w:tcW w:type="dxa" w:w="3035808"/>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registry, opening/current balance, transfer, reconciliation, and authoritative cash movement - MDS-700</w:t>
            </w:r>
          </w:p>
        </w:tc>
      </w:tr>
      <w:tr>
        <w:trPr>
          <w:cantSplit/>
        </w:trPr>
        <w:tc>
          <w:tcPr>
            <w:tcW w:type="dxa" w:w="304495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execution attempt, external reference, confirmation, failure, rejection, and retry chain</w:t>
            </w:r>
          </w:p>
        </w:tc>
        <w:tc>
          <w:tcPr>
            <w:tcW w:type="dxa" w:w="303580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Inventory receipt, issue, return, valuation, and stock balance - MDS-600</w:t>
            </w:r>
          </w:p>
        </w:tc>
      </w:tr>
      <w:tr>
        <w:trPr>
          <w:cantSplit/>
        </w:trPr>
        <w:tc>
          <w:tcPr>
            <w:tcW w:type="dxa" w:w="3044952"/>
            <w:vAlign w:val="center"/>
            <w:tcMar>
              <w:top w:w="60" w:type="dxa"/>
              <w:start w:w="80" w:type="dxa"/>
              <w:bottom w:w="60" w:type="dxa"/>
              <w:end w:w="80" w:type="dxa"/>
            </w:tcMar>
          </w:tcPr>
          <w:p>
            <w:pPr>
              <w:spacing w:after="0" w:before="0" w:line="240" w:lineRule="auto"/>
            </w:pPr>
            <w:r>
              <w:rPr>
                <w:rFonts w:ascii="Inter" w:hAnsi="Inter"/>
                <w:b w:val="0"/>
                <w:color w:val="172033"/>
                <w:sz w:val="16"/>
              </w:rPr>
              <w:t>Payment allocation, unapplication, reallocation, settlement synchronization, and payment history</w:t>
            </w:r>
          </w:p>
        </w:tc>
        <w:tc>
          <w:tcPr>
            <w:tcW w:type="dxa" w:w="3035808"/>
            <w:vAlign w:val="center"/>
            <w:tcMar>
              <w:top w:w="60" w:type="dxa"/>
              <w:start w:w="80" w:type="dxa"/>
              <w:bottom w:w="60" w:type="dxa"/>
              <w:end w:w="80" w:type="dxa"/>
            </w:tcMar>
          </w:tcPr>
          <w:p>
            <w:pPr>
              <w:spacing w:after="0" w:before="0" w:line="240" w:lineRule="auto"/>
            </w:pPr>
            <w:r>
              <w:rPr>
                <w:rFonts w:ascii="Inter" w:hAnsi="Inter"/>
                <w:b w:val="0"/>
                <w:color w:val="172033"/>
                <w:sz w:val="16"/>
              </w:rPr>
              <w:t>Customer receipt and collection processing - MDS-300</w:t>
            </w:r>
          </w:p>
        </w:tc>
      </w:tr>
      <w:tr>
        <w:trPr>
          <w:cantSplit/>
        </w:trPr>
        <w:tc>
          <w:tcPr>
            <w:tcW w:type="dxa" w:w="3044952"/>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batch, check register, disbursement voucher, remittance advice, and payment evidence</w:t>
            </w:r>
          </w:p>
        </w:tc>
        <w:tc>
          <w:tcPr>
            <w:tcW w:type="dxa" w:w="3035808"/>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Enterprise reporting definitions and consolidated financial reports - MDS-900</w:t>
            </w:r>
          </w:p>
        </w:tc>
      </w:tr>
      <w:tr>
        <w:trPr>
          <w:cantSplit/>
        </w:trPr>
        <w:tc>
          <w:tcPr>
            <w:tcW w:type="dxa" w:w="3044952"/>
            <w:vAlign w:val="center"/>
            <w:tcMar>
              <w:top w:w="60" w:type="dxa"/>
              <w:start w:w="80" w:type="dxa"/>
              <w:bottom w:w="60" w:type="dxa"/>
              <w:end w:w="80" w:type="dxa"/>
            </w:tcMar>
          </w:tcPr>
          <w:p>
            <w:pPr>
              <w:spacing w:after="0" w:before="0" w:line="240" w:lineRule="auto"/>
            </w:pPr>
            <w:r>
              <w:rPr>
                <w:rFonts w:ascii="Inter" w:hAnsi="Inter"/>
                <w:b w:val="0"/>
                <w:color w:val="172033"/>
                <w:sz w:val="16"/>
              </w:rPr>
              <w:t>Void, cancellation, stop-payment, and reversal of eligible payment records</w:t>
            </w:r>
          </w:p>
        </w:tc>
        <w:tc>
          <w:tcPr>
            <w:tcW w:type="dxa" w:w="3035808"/>
            <w:vAlign w:val="center"/>
            <w:tcMar>
              <w:top w:w="60" w:type="dxa"/>
              <w:start w:w="80" w:type="dxa"/>
              <w:bottom w:w="60" w:type="dxa"/>
              <w:end w:w="80" w:type="dxa"/>
            </w:tcMar>
          </w:tcPr>
          <w:p>
            <w:pPr>
              <w:spacing w:after="0" w:before="0" w:line="240" w:lineRule="auto"/>
            </w:pPr>
            <w:r>
              <w:rPr>
                <w:rFonts w:ascii="Inter" w:hAnsi="Inter"/>
                <w:b w:val="0"/>
                <w:color w:val="172033"/>
                <w:sz w:val="16"/>
              </w:rPr>
              <w:t>Master registries, payment methods, bank/digital profiles, numbering, approval configuration - MDS-1000/MDS-1100</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BOUNDARY TEST  </w:t>
            </w:r>
            <w:r>
              <w:rPr>
                <w:rFonts w:ascii="Inter" w:hAnsi="Inter"/>
                <w:color w:val="172033"/>
                <w:sz w:val="17"/>
              </w:rPr>
              <w:t>If the record explains why money must be paid, it belongs to the source module. If it prepares, authorizes, executes, confirms, or allocates outgoing money, it belongs to MDS-500. If it changes the authoritative Cash Account balance or reconciliation state, it belongs to MDS-700.</w:t>
            </w:r>
          </w:p>
        </w:tc>
        <w:trPr>
          <w:tblHeader/>
        </w:trPr>
      </w:tr>
    </w:tbl>
    <w:p>
      <w:pPr>
        <w:spacing w:after="0"/>
      </w:pPr>
    </w:p>
    <w:p>
      <w:pPr>
        <w:pStyle w:val="Heading2"/>
        <w:keepNext/>
      </w:pPr>
      <w:r>
        <w:t>3.1 Obligation, Payment, and Cash Movement</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5087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 or event</w:t>
            </w:r>
          </w:p>
        </w:tc>
        <w:tc>
          <w:tcPr>
            <w:tcW w:type="dxa" w:w="24231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Meaning</w:t>
            </w:r>
          </w:p>
        </w:tc>
        <w:tc>
          <w:tcPr>
            <w:tcW w:type="dxa" w:w="21488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What it does not mean</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Supplier Invoice / Payable</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5"/>
              </w:rPr>
              <w:t>The business has an authorized obligation to a supplier.</w:t>
            </w:r>
          </w:p>
        </w:tc>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It does not mean money was sent.</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 Record</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business incurred an authorized operating expense.</w:t>
            </w:r>
          </w:p>
        </w:tc>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It does not mean the expense was paid.</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Payment Request</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5"/>
              </w:rPr>
              <w:t>An eligible source amount has been proposed for payment.</w:t>
            </w:r>
          </w:p>
        </w:tc>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It does not mean the payment was approved or released.</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Approved Payment</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payment instruction passed required authority.</w:t>
            </w:r>
          </w:p>
        </w:tc>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It does not mean the bank, wallet, check, or cash handover succeeded.</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Released Payment</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5"/>
              </w:rPr>
              <w:t>The authorized instruction was handed to the applicable execution channel.</w:t>
            </w:r>
          </w:p>
        </w:tc>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It does not automatically mean settlement is confirmed.</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 Confirmation</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The system received reliable evidence that the recipient was paid or the instrument was issued/handed over.</w:t>
            </w:r>
          </w:p>
        </w:tc>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It does not independently reconcile the bank statement.</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Payment Allocation</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5"/>
              </w:rPr>
              <w:t>The confirmed payment was applied to one or more source obligations.</w:t>
            </w:r>
          </w:p>
        </w:tc>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It does not create the original obligation.</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Movement</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posted the authoritative decrease or pending/clearing movement in the selected Cash Account.</w:t>
            </w:r>
          </w:p>
        </w:tc>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It does not change source ownership of the expense or payable.</w:t>
            </w:r>
          </w:p>
        </w:tc>
      </w:tr>
    </w:tbl>
    <w:p>
      <w:pPr>
        <w:spacing w:after="0"/>
      </w:pPr>
    </w:p>
    <w:p>
      <w:pPr>
        <w:pStyle w:val="Heading2"/>
        <w:keepNext/>
      </w:pPr>
      <w:r>
        <w:t>3.2 Streamlined Paid-Now Boundary</w:t>
      </w:r>
    </w:p>
    <w:p>
      <w:pPr/>
      <w:r>
        <w:rPr>
          <w:rFonts w:ascii="Inter" w:hAnsi="Inter"/>
          <w:color w:val="172033"/>
          <w:sz w:val="18"/>
        </w:rPr>
        <w:t>SimpleBIZ may present one guided Paid Now journey from New Purchase or Record Expense. The user may select the recipient, amount, payment method, Cash Account, date, reference, and evidence once. The system shall still create or link distinct governed effects:</w:t>
      </w:r>
    </w:p>
    <w:p>
      <w:pPr>
        <w:pStyle w:val="ListBullet"/>
      </w:pPr>
      <w:r>
        <w:rPr>
          <w:rFonts w:ascii="Inter" w:hAnsi="Inter"/>
          <w:color w:val="172033"/>
          <w:sz w:val="18"/>
        </w:rPr>
        <w:t>MDS-400 purchase/payable or MDS-800 expense source record;</w:t>
      </w:r>
    </w:p>
    <w:p>
      <w:pPr>
        <w:pStyle w:val="ListBullet"/>
      </w:pPr>
      <w:r>
        <w:rPr>
          <w:rFonts w:ascii="Inter" w:hAnsi="Inter"/>
          <w:color w:val="172033"/>
          <w:sz w:val="18"/>
        </w:rPr>
        <w:t>MDS-500 payment instruction, authorization, execution, confirmation, and allocation;</w:t>
      </w:r>
    </w:p>
    <w:p>
      <w:pPr>
        <w:pStyle w:val="ListBullet"/>
      </w:pPr>
      <w:r>
        <w:rPr>
          <w:rFonts w:ascii="Inter" w:hAnsi="Inter"/>
          <w:color w:val="172033"/>
          <w:sz w:val="18"/>
        </w:rPr>
        <w:t>MDS-700 authoritative Cash Account movement and settlement state;</w:t>
      </w:r>
    </w:p>
    <w:p>
      <w:pPr>
        <w:pStyle w:val="ListBullet"/>
      </w:pPr>
      <w:r>
        <w:rPr>
          <w:rFonts w:ascii="Inter" w:hAnsi="Inter"/>
          <w:color w:val="172033"/>
          <w:sz w:val="18"/>
        </w:rPr>
        <w:t>Core accounting, audit, reporting, entitlement, and event evidence.</w:t>
      </w: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SIMPLIFICATION RULE  </w:t>
            </w:r>
            <w:r>
              <w:rPr>
                <w:rFonts w:ascii="Inter" w:hAnsi="Inter"/>
                <w:color w:val="172033"/>
                <w:sz w:val="17"/>
              </w:rPr>
              <w:t>The interface may combine steps; the architecture shall not merge ownership, skip required approval, imply false settlement, or create an untraceable all-purpose cash-out transaction.</w:t>
            </w:r>
          </w:p>
        </w:tc>
        <w:trPr>
          <w:tblHeader/>
        </w:trPr>
      </w:tr>
    </w:tbl>
    <w:p>
      <w:pPr>
        <w:spacing w:after="0"/>
      </w:pPr>
    </w:p>
    <w:p>
      <w:pPr>
        <w:pStyle w:val="Heading2"/>
        <w:keepNext/>
      </w:pPr>
      <w:r>
        <w:t>3.3 Payment Method, Instrument, and Settlement</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234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Concept</w:t>
            </w:r>
          </w:p>
        </w:tc>
        <w:tc>
          <w:tcPr>
            <w:tcW w:type="dxa" w:w="3063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Definition</w:t>
            </w:r>
          </w:p>
        </w:tc>
        <w:tc>
          <w:tcPr>
            <w:tcW w:type="dxa" w:w="1783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Primary owner</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6"/>
              </w:rPr>
              <w:t>Payment Method</w:t>
            </w:r>
          </w:p>
        </w:tc>
        <w:tc>
          <w:tcPr>
            <w:tcW w:type="dxa" w:w="3063240"/>
            <w:vAlign w:val="center"/>
            <w:tcMar>
              <w:top w:w="60" w:type="dxa"/>
              <w:start w:w="80" w:type="dxa"/>
              <w:bottom w:w="60" w:type="dxa"/>
              <w:end w:w="80" w:type="dxa"/>
            </w:tcMar>
          </w:tcPr>
          <w:p>
            <w:pPr>
              <w:spacing w:after="0" w:before="0" w:line="240" w:lineRule="auto"/>
            </w:pPr>
            <w:r>
              <w:rPr>
                <w:rFonts w:ascii="Inter" w:hAnsi="Inter"/>
                <w:b w:val="0"/>
                <w:color w:val="172033"/>
                <w:sz w:val="16"/>
              </w:rPr>
              <w:t>The broad way money is sent: cash, check, bank transfer, digital wallet, card, direct debit, or approved other method.</w:t>
            </w:r>
          </w:p>
        </w:tc>
        <w:tc>
          <w:tcPr>
            <w:tcW w:type="dxa" w:w="1783080"/>
            <w:vAlign w:val="center"/>
            <w:tcMar>
              <w:top w:w="60" w:type="dxa"/>
              <w:start w:w="80" w:type="dxa"/>
              <w:bottom w:w="60" w:type="dxa"/>
              <w:end w:w="80" w:type="dxa"/>
            </w:tcMar>
          </w:tcPr>
          <w:p>
            <w:pPr>
              <w:spacing w:after="0" w:before="0" w:line="240" w:lineRule="auto"/>
            </w:pPr>
            <w:r>
              <w:rPr>
                <w:rFonts w:ascii="Inter" w:hAnsi="Inter"/>
                <w:b w:val="0"/>
                <w:color w:val="172033"/>
                <w:sz w:val="16"/>
              </w:rPr>
              <w:t>MDS-1000 registry / MDS-1100 configuration</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Instrument</w:t>
            </w:r>
          </w:p>
        </w:tc>
        <w:tc>
          <w:tcPr>
            <w:tcW w:type="dxa" w:w="3063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The specific executable artifact: check number, bank transfer instruction, wallet transaction, cash voucher, card authorization, or payment file item.</w:t>
            </w:r>
          </w:p>
        </w:tc>
        <w:tc>
          <w:tcPr>
            <w:tcW w:type="dxa" w:w="17830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MDS-500</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w:t>
            </w:r>
          </w:p>
        </w:tc>
        <w:tc>
          <w:tcPr>
            <w:tcW w:type="dxa" w:w="3063240"/>
            <w:vAlign w:val="center"/>
            <w:tcMar>
              <w:top w:w="60" w:type="dxa"/>
              <w:start w:w="80" w:type="dxa"/>
              <w:bottom w:w="60" w:type="dxa"/>
              <w:end w:w="80" w:type="dxa"/>
            </w:tcMar>
          </w:tcPr>
          <w:p>
            <w:pPr>
              <w:spacing w:after="0" w:before="0" w:line="240" w:lineRule="auto"/>
            </w:pPr>
            <w:r>
              <w:rPr>
                <w:rFonts w:ascii="Inter" w:hAnsi="Inter"/>
                <w:b w:val="0"/>
                <w:color w:val="172033"/>
                <w:sz w:val="16"/>
              </w:rPr>
              <w:t>The business money location funding the payment.</w:t>
            </w:r>
          </w:p>
        </w:tc>
        <w:tc>
          <w:tcPr>
            <w:tcW w:type="dxa" w:w="1783080"/>
            <w:vAlign w:val="center"/>
            <w:tcMar>
              <w:top w:w="60" w:type="dxa"/>
              <w:start w:w="80" w:type="dxa"/>
              <w:bottom w:w="60" w:type="dxa"/>
              <w:end w:w="80" w:type="dxa"/>
            </w:tcMar>
          </w:tcPr>
          <w:p>
            <w:pPr>
              <w:spacing w:after="0" w:before="0" w:line="240" w:lineRule="auto"/>
            </w:pPr>
            <w:r>
              <w:rPr>
                <w:rFonts w:ascii="Inter" w:hAnsi="Inter"/>
                <w:b w:val="0"/>
                <w:color w:val="172033"/>
                <w:sz w:val="16"/>
              </w:rPr>
              <w:t>MDS-700</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Settlement Status</w:t>
            </w:r>
          </w:p>
        </w:tc>
        <w:tc>
          <w:tcPr>
            <w:tcW w:type="dxa" w:w="3063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Whether the payment channel or statement evidence indicates pending, completed, failed, reversed, or reconciled movement.</w:t>
            </w:r>
          </w:p>
        </w:tc>
        <w:tc>
          <w:tcPr>
            <w:tcW w:type="dxa" w:w="17830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MDS-700 with synchronized status to MDS-500</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6"/>
              </w:rPr>
              <w:t>Allocation</w:t>
            </w:r>
          </w:p>
        </w:tc>
        <w:tc>
          <w:tcPr>
            <w:tcW w:type="dxa" w:w="3063240"/>
            <w:vAlign w:val="center"/>
            <w:tcMar>
              <w:top w:w="60" w:type="dxa"/>
              <w:start w:w="80" w:type="dxa"/>
              <w:bottom w:w="60" w:type="dxa"/>
              <w:end w:w="80" w:type="dxa"/>
            </w:tcMar>
          </w:tcPr>
          <w:p>
            <w:pPr>
              <w:spacing w:after="0" w:before="0" w:line="240" w:lineRule="auto"/>
            </w:pPr>
            <w:r>
              <w:rPr>
                <w:rFonts w:ascii="Inter" w:hAnsi="Inter"/>
                <w:b w:val="0"/>
                <w:color w:val="172033"/>
                <w:sz w:val="16"/>
              </w:rPr>
              <w:t>How a confirmed payment is applied to source obligations.</w:t>
            </w:r>
          </w:p>
        </w:tc>
        <w:tc>
          <w:tcPr>
            <w:tcW w:type="dxa" w:w="1783080"/>
            <w:vAlign w:val="center"/>
            <w:tcMar>
              <w:top w:w="60" w:type="dxa"/>
              <w:start w:w="80" w:type="dxa"/>
              <w:bottom w:w="60" w:type="dxa"/>
              <w:end w:w="80" w:type="dxa"/>
            </w:tcMar>
          </w:tcPr>
          <w:p>
            <w:pPr>
              <w:spacing w:after="0" w:before="0" w:line="240" w:lineRule="auto"/>
            </w:pPr>
            <w:r>
              <w:rPr>
                <w:rFonts w:ascii="Inter" w:hAnsi="Inter"/>
                <w:b w:val="0"/>
                <w:color w:val="172033"/>
                <w:sz w:val="16"/>
              </w:rPr>
              <w:t>MDS-500 with result synchronized to source module</w:t>
            </w:r>
          </w:p>
        </w:tc>
      </w:tr>
    </w:tbl>
    <w:p>
      <w:pPr>
        <w:spacing w:after="0"/>
      </w:pPr>
    </w:p>
    <w:p>
      <w:pPr>
        <w:pStyle w:val="Heading1"/>
        <w:keepNext/>
        <w:keepLines/>
      </w:pPr>
      <w:r>
        <w:t>4. Module Overview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Dimension</w:t>
            </w:r>
          </w:p>
        </w:tc>
        <w:tc>
          <w:tcPr>
            <w:tcW w:type="dxa" w:w="4663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MDS-500 design</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Primary business question</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How will the business pay, who must authorize it, did the payment succeed, and what obligation did it settle?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users</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Owner, payment preparer, approver, cashier, treasury user, bookkeeper, accountant, auditor, and authorized operations staff.</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Primary source records</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Supplier payables, expenses, advances, reimbursements, refunds, statutory or other authorized disbursement sources.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outputs</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instruction, payment instrument, approval evidence, execution result, confirmation, allocation, remittance advice, history, and audit trail.</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Core dependencies</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Business Event Engine, Transaction Engine, Identity/Security, Master Registries, Settings, Cash Accounts, source modules, reporting, notifications, and audit.</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Edition philosophy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Simple paid-now workflows in Free; progressively stronger approval, scheduling, batching, channel integration, and treasury control in paid editions and ERP.</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Key design doctrine</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Prepare and pay once; keep source obligation, payment execution, cash movement, and settlement evidence separately governed but completely traceable.</w:t>
            </w:r>
          </w:p>
        </w:tc>
      </w:tr>
    </w:tbl>
    <w:p>
      <w:pPr>
        <w:spacing w:after="0"/>
      </w:pPr>
    </w:p>
    <w:p>
      <w:pPr>
        <w:pStyle w:val="Heading2"/>
        <w:keepNext/>
      </w:pPr>
      <w:r>
        <w:t>4.1 Ownership Principles</w:t>
      </w:r>
    </w:p>
    <w:p>
      <w:pPr>
        <w:pStyle w:val="ListBullet"/>
      </w:pPr>
      <w:r>
        <w:rPr>
          <w:rFonts w:ascii="Inter" w:hAnsi="Inter"/>
          <w:color w:val="172033"/>
          <w:sz w:val="18"/>
        </w:rPr>
        <w:t>Single Functional Ownership: each obligation, payment instruction, instrument, cash movement, allocation, and reconciliation state has one authoritative owner.</w:t>
      </w:r>
    </w:p>
    <w:p>
      <w:pPr>
        <w:pStyle w:val="ListBullet"/>
      </w:pPr>
      <w:r>
        <w:rPr>
          <w:rFonts w:ascii="Inter" w:hAnsi="Inter"/>
          <w:color w:val="172033"/>
          <w:sz w:val="18"/>
        </w:rPr>
        <w:t>Multiple UI Entry Points: Pay Supplier, Pay Expense, Schedule Payment, Issue Check, and View Payment may appear in related workspaces without duplicating processing.</w:t>
      </w:r>
    </w:p>
    <w:p>
      <w:pPr>
        <w:pStyle w:val="ListBullet"/>
      </w:pPr>
      <w:r>
        <w:rPr>
          <w:rFonts w:ascii="Inter" w:hAnsi="Inter"/>
          <w:color w:val="172033"/>
          <w:sz w:val="18"/>
        </w:rPr>
        <w:t>One Business Event, Multiple Governed Effects: one approved user action may coordinate payment, cash, settlement, source status, reporting, notification, and audit outcomes atomically.</w:t>
      </w:r>
    </w:p>
    <w:p>
      <w:pPr>
        <w:pStyle w:val="ListBullet"/>
      </w:pPr>
      <w:r>
        <w:rPr>
          <w:rFonts w:ascii="Inter" w:hAnsi="Inter"/>
          <w:color w:val="172033"/>
          <w:sz w:val="18"/>
        </w:rPr>
        <w:t>Payment Status Is Derived: payment status is derived from governed events and channel results; users shall not manually type Paid, Failed, Cleared, Voided, or Reversed.</w:t>
      </w:r>
    </w:p>
    <w:p>
      <w:pPr>
        <w:pStyle w:val="ListBullet"/>
      </w:pPr>
      <w:r>
        <w:rPr>
          <w:rFonts w:ascii="Inter" w:hAnsi="Inter"/>
          <w:color w:val="172033"/>
          <w:sz w:val="18"/>
        </w:rPr>
        <w:t>Allocation Does Not Rewrite Source: payment application updates source outstanding status through linked entries rather than editing original supplier invoice or expense history.</w:t>
      </w:r>
    </w:p>
    <w:p>
      <w:pPr>
        <w:pStyle w:val="ListBullet"/>
      </w:pPr>
      <w:r>
        <w:rPr>
          <w:rFonts w:ascii="Inter" w:hAnsi="Inter"/>
          <w:color w:val="172033"/>
          <w:sz w:val="18"/>
        </w:rPr>
        <w:t>Posted History Is Corrected, Not Rewritten: completed payment records are changed only through governed unapplication, reallocation, void, stop-payment, reversal, cancellation, or compensating transactions.</w:t>
      </w:r>
    </w:p>
    <w:p>
      <w:r>
        <w:br w:type="page"/>
      </w:r>
    </w:p>
    <w:p>
      <w:pPr>
        <w:pStyle w:val="PartTitle"/>
        <w:keepNext/>
        <w:keepLines/>
      </w:pPr>
      <w:r>
        <w:t>PART II</w:t>
      </w:r>
    </w:p>
    <w:p>
      <w:pPr>
        <w:pStyle w:val="PartName"/>
        <w:keepNext/>
      </w:pPr>
      <w:r>
        <w:t>Functional Design</w:t>
      </w:r>
    </w:p>
    <w:p>
      <w:pPr>
        <w:pStyle w:val="PartSubtitle"/>
      </w:pPr>
      <w:r>
        <w:t>Components, master data, payment documents, events, requirements, rules, workflows, statuses, and exceptions.</w:t>
      </w:r>
    </w:p>
    <w:p>
      <w:pPr>
        <w:pStyle w:val="Heading1"/>
        <w:keepNext/>
        <w:keepLines/>
      </w:pPr>
      <w:r>
        <w:t>5. Module Components</w:t>
      </w:r>
    </w:p>
    <w:p>
      <w:pPr>
        <w:pStyle w:val="Heading2"/>
        <w:keepNext/>
      </w:pPr>
      <w:r>
        <w:t>5.1 Payment Workbench and Intake</w:t>
      </w:r>
    </w:p>
    <w:p>
      <w:pPr/>
      <w:r>
        <w:rPr>
          <w:rFonts w:ascii="Inter" w:hAnsi="Inter"/>
          <w:color w:val="172033"/>
          <w:sz w:val="18"/>
        </w:rPr>
        <w:t>Receives eligible payment-ready items from Purchases &amp; Payables, Expenses, reimbursements, statutory obligations, advances, and approved manual sources. It supports selection, filtering, grouping, due-date prioritization, discount visibility, hold status, and source drill-down.</w:t>
      </w:r>
    </w:p>
    <w:p>
      <w:pPr>
        <w:pStyle w:val="Heading2"/>
        <w:keepNext/>
      </w:pPr>
      <w:r>
        <w:t>5.2 Payment Preparation</w:t>
      </w:r>
    </w:p>
    <w:p>
      <w:pPr/>
      <w:r>
        <w:rPr>
          <w:rFonts w:ascii="Inter" w:hAnsi="Inter"/>
          <w:color w:val="172033"/>
          <w:sz w:val="18"/>
        </w:rPr>
        <w:t>Builds a payment instruction with payee, source obligations, amount, currency, payment date, method, Cash Account, remittance details, attachments, and supporting evidence.</w:t>
      </w:r>
    </w:p>
    <w:p>
      <w:pPr>
        <w:pStyle w:val="Heading2"/>
        <w:keepNext/>
      </w:pPr>
      <w:r>
        <w:t>5.3 Payment Scheduling</w:t>
      </w:r>
    </w:p>
    <w:p>
      <w:pPr/>
      <w:r>
        <w:rPr>
          <w:rFonts w:ascii="Inter" w:hAnsi="Inter"/>
          <w:color w:val="172033"/>
          <w:sz w:val="18"/>
        </w:rPr>
        <w:t>Supports immediate, future-dated, recurring, installment, and batch-oriented payment plans according to edition and configuration.</w:t>
      </w:r>
    </w:p>
    <w:p>
      <w:pPr>
        <w:pStyle w:val="Heading2"/>
        <w:keepNext/>
      </w:pPr>
      <w:r>
        <w:t>5.4 Payment Approval</w:t>
      </w:r>
    </w:p>
    <w:p>
      <w:pPr/>
      <w:r>
        <w:rPr>
          <w:rFonts w:ascii="Inter" w:hAnsi="Inter"/>
          <w:color w:val="172033"/>
          <w:sz w:val="18"/>
        </w:rPr>
        <w:t>Routes payments through amount, method, Cash Account, payee, branch, source, and risk-based approval rules; records approve, reject, return, delegate, expire, and override outcomes.</w:t>
      </w:r>
    </w:p>
    <w:p>
      <w:pPr>
        <w:pStyle w:val="Heading2"/>
        <w:keepNext/>
      </w:pPr>
      <w:r>
        <w:t>5.5 Payment Execution</w:t>
      </w:r>
    </w:p>
    <w:p>
      <w:pPr/>
      <w:r>
        <w:rPr>
          <w:rFonts w:ascii="Inter" w:hAnsi="Inter"/>
          <w:color w:val="172033"/>
          <w:sz w:val="18"/>
        </w:rPr>
        <w:t>Creates or releases cash vouchers, checks, bank instructions, wallet payments, card/direct-debit instructions, or approved external payment messages without bypassing security and idempotency.</w:t>
      </w:r>
    </w:p>
    <w:p>
      <w:pPr>
        <w:pStyle w:val="Heading2"/>
        <w:keepNext/>
      </w:pPr>
      <w:r>
        <w:t>5.6 Payment Confirmation and Failure Handling</w:t>
      </w:r>
    </w:p>
    <w:p>
      <w:pPr/>
      <w:r>
        <w:rPr>
          <w:rFonts w:ascii="Inter" w:hAnsi="Inter"/>
          <w:color w:val="172033"/>
          <w:sz w:val="18"/>
        </w:rPr>
        <w:t>Captures reliable payment confirmation, pending status, rejection, failure reason, timeout, duplicate response, manual verification, and controlled retry.</w:t>
      </w:r>
    </w:p>
    <w:p>
      <w:pPr>
        <w:pStyle w:val="Heading2"/>
        <w:keepNext/>
      </w:pPr>
      <w:r>
        <w:t>5.7 Payment Allocation</w:t>
      </w:r>
    </w:p>
    <w:p>
      <w:pPr/>
      <w:r>
        <w:rPr>
          <w:rFonts w:ascii="Inter" w:hAnsi="Inter"/>
          <w:color w:val="172033"/>
          <w:sz w:val="18"/>
        </w:rPr>
        <w:t>Applies confirmed payments to one or more eligible obligations, supports partial and multi-document allocation, and synchronizes settlement results to source modules.</w:t>
      </w:r>
    </w:p>
    <w:p>
      <w:pPr>
        <w:pStyle w:val="Heading2"/>
        <w:keepNext/>
      </w:pPr>
      <w:r>
        <w:t>5.8 Check Management</w:t>
      </w:r>
    </w:p>
    <w:p>
      <w:pPr/>
      <w:r>
        <w:rPr>
          <w:rFonts w:ascii="Inter" w:hAnsi="Inter"/>
          <w:color w:val="172033"/>
          <w:sz w:val="18"/>
        </w:rPr>
        <w:t>Controls check number assignment, printing, signing, release, custody, stop-payment, void, stale status, and synchronized clearing status.</w:t>
      </w:r>
    </w:p>
    <w:p>
      <w:pPr>
        <w:pStyle w:val="Heading2"/>
        <w:keepNext/>
      </w:pPr>
      <w:r>
        <w:t>5.9 Payment Batches and Files</w:t>
      </w:r>
    </w:p>
    <w:p>
      <w:pPr/>
      <w:r>
        <w:rPr>
          <w:rFonts w:ascii="Inter" w:hAnsi="Inter"/>
          <w:color w:val="172033"/>
          <w:sz w:val="18"/>
        </w:rPr>
        <w:t>Groups compatible payments for common approval, check run, bank file, wallet batch, payroll interface, or other approved execution channel.</w:t>
      </w:r>
    </w:p>
    <w:p>
      <w:pPr>
        <w:pStyle w:val="Heading2"/>
        <w:keepNext/>
      </w:pPr>
      <w:r>
        <w:t>5.10 Disbursement Evidence and Remittance</w:t>
      </w:r>
    </w:p>
    <w:p>
      <w:pPr/>
      <w:r>
        <w:rPr>
          <w:rFonts w:ascii="Inter" w:hAnsi="Inter"/>
          <w:color w:val="172033"/>
          <w:sz w:val="18"/>
        </w:rPr>
        <w:t>Produces payment voucher, remittance advice, check copy, transfer proof, approval evidence, attachments, and recipient communication.</w:t>
      </w:r>
    </w:p>
    <w:p>
      <w:pPr>
        <w:pStyle w:val="Heading2"/>
        <w:keepNext/>
      </w:pPr>
      <w:r>
        <w:t>5.11 Payment Correction and Recovery</w:t>
      </w:r>
    </w:p>
    <w:p>
      <w:pPr/>
      <w:r>
        <w:rPr>
          <w:rFonts w:ascii="Inter" w:hAnsi="Inter"/>
          <w:color w:val="172033"/>
          <w:sz w:val="18"/>
        </w:rPr>
        <w:t>Supports cancellation before release, void where no valid settlement remains, stop-payment for eligible checks, reversal after confirmed movement, and unapply/reallocate without deleting history.</w:t>
      </w:r>
    </w:p>
    <w:p>
      <w:pPr>
        <w:pStyle w:val="Heading2"/>
        <w:keepNext/>
      </w:pPr>
      <w:r>
        <w:t>5.12 History, Inquiry, Needs Attention, and Reports</w:t>
      </w:r>
    </w:p>
    <w:p>
      <w:pPr/>
      <w:r>
        <w:rPr>
          <w:rFonts w:ascii="Inter" w:hAnsi="Inter"/>
          <w:color w:val="172033"/>
          <w:sz w:val="18"/>
        </w:rPr>
        <w:t>Provides searchable payment history, scheduled queue, approvals pending, checks issued, failures, unreleased items, unallocated amounts, exceptions, and audit drill-down.</w:t>
      </w:r>
    </w:p>
    <w:p>
      <w:pPr>
        <w:pStyle w:val="Heading1"/>
        <w:keepNext/>
        <w:keepLines/>
      </w:pPr>
      <w:r>
        <w:t>6. Master Data and Configuration</w:t>
      </w:r>
    </w:p>
    <w:p>
      <w:pPr/>
      <w:r>
        <w:rPr>
          <w:rFonts w:ascii="Inter" w:hAnsi="Inter"/>
          <w:color w:val="172033"/>
          <w:sz w:val="18"/>
        </w:rPr>
        <w:t>MDS-500 consumes authoritative shared records from MDS-1000 and governed configuration from MDS-1100. Quick-create or setup links may be available through Multiple UI Entry Points, but MDS-500 shall not maintain competing registries.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Master or reference data</w:t>
            </w:r>
          </w:p>
        </w:tc>
        <w:tc>
          <w:tcPr>
            <w:tcW w:type="dxa" w:w="1234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Authoritative owner</w:t>
            </w:r>
          </w:p>
        </w:tc>
        <w:tc>
          <w:tcPr>
            <w:tcW w:type="dxa" w:w="34290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Use in MDS-500</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Supplier / Payee</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MDS-1000</w:t>
            </w:r>
          </w:p>
        </w:tc>
        <w:tc>
          <w:tcPr>
            <w:tcW w:type="dxa" w:w="3429000"/>
            <w:vAlign w:val="center"/>
            <w:tcMar>
              <w:top w:w="60" w:type="dxa"/>
              <w:start w:w="80" w:type="dxa"/>
              <w:bottom w:w="60" w:type="dxa"/>
              <w:end w:w="80" w:type="dxa"/>
            </w:tcMar>
          </w:tcPr>
          <w:p>
            <w:pPr>
              <w:spacing w:after="0" w:before="0" w:line="240" w:lineRule="auto"/>
            </w:pPr>
            <w:r>
              <w:rPr>
                <w:rFonts w:ascii="Inter" w:hAnsi="Inter"/>
                <w:b w:val="0"/>
                <w:color w:val="172033"/>
                <w:sz w:val="15"/>
              </w:rPr>
              <w:t>Identifies recipient, payment name, contact, address, tax or registration data, status, risk/hold, and preferred payment instructions.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Account</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 MDS-1000</w:t>
            </w:r>
          </w:p>
        </w:tc>
        <w:tc>
          <w:tcPr>
            <w:tcW w:type="dxa" w:w="3429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Identifies the authorized funding source and its currency, type, availability, restrictions, and execution capabilities.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Payment Method</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MDS-1000</w:t>
            </w:r>
          </w:p>
        </w:tc>
        <w:tc>
          <w:tcPr>
            <w:tcW w:type="dxa" w:w="3429000"/>
            <w:vAlign w:val="center"/>
            <w:tcMar>
              <w:top w:w="60" w:type="dxa"/>
              <w:start w:w="80" w:type="dxa"/>
              <w:bottom w:w="60" w:type="dxa"/>
              <w:end w:w="80" w:type="dxa"/>
            </w:tcMar>
          </w:tcPr>
          <w:p>
            <w:pPr>
              <w:spacing w:after="0" w:before="0" w:line="240" w:lineRule="auto"/>
            </w:pPr>
            <w:r>
              <w:rPr>
                <w:rFonts w:ascii="Inter" w:hAnsi="Inter"/>
                <w:b w:val="0"/>
                <w:color w:val="172033"/>
                <w:sz w:val="15"/>
              </w:rPr>
              <w:t>Defines cash, check, bank transfer, digital wallet, card, direct debit, or approved other method.</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Bank / Wallet Profile</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MDS-1000 / MDS-1100</w:t>
            </w:r>
          </w:p>
        </w:tc>
        <w:tc>
          <w:tcPr>
            <w:tcW w:type="dxa" w:w="3429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Stores tokenized or safely governed execution profile, routing attributes, account mask, channel, and status.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Checkbook / Check Series</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MDS-700 / MDS-1100</w:t>
            </w:r>
          </w:p>
        </w:tc>
        <w:tc>
          <w:tcPr>
            <w:tcW w:type="dxa" w:w="3429000"/>
            <w:vAlign w:val="center"/>
            <w:tcMar>
              <w:top w:w="60" w:type="dxa"/>
              <w:start w:w="80" w:type="dxa"/>
              <w:bottom w:w="60" w:type="dxa"/>
              <w:end w:w="80" w:type="dxa"/>
            </w:tcMar>
          </w:tcPr>
          <w:p>
            <w:pPr>
              <w:spacing w:after="0" w:before="0" w:line="240" w:lineRule="auto"/>
            </w:pPr>
            <w:r>
              <w:rPr>
                <w:rFonts w:ascii="Inter" w:hAnsi="Inter"/>
                <w:b w:val="0"/>
                <w:color w:val="172033"/>
                <w:sz w:val="15"/>
              </w:rPr>
              <w:t>Controls eligible bank account, check numbering, print format, custody, and status rules.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Currency and Exchange Rate</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MDS-1000 / MDS-1100</w:t>
            </w:r>
          </w:p>
        </w:tc>
        <w:tc>
          <w:tcPr>
            <w:tcW w:type="dxa" w:w="3429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Controls payment currency, rate source, rate date, rounding, and realized difference handling.</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Payment Terms</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MDS-1000</w:t>
            </w:r>
          </w:p>
        </w:tc>
        <w:tc>
          <w:tcPr>
            <w:tcW w:type="dxa" w:w="3429000"/>
            <w:vAlign w:val="center"/>
            <w:tcMar>
              <w:top w:w="60" w:type="dxa"/>
              <w:start w:w="80" w:type="dxa"/>
              <w:bottom w:w="60" w:type="dxa"/>
              <w:end w:w="80" w:type="dxa"/>
            </w:tcMar>
          </w:tcPr>
          <w:p>
            <w:pPr>
              <w:spacing w:after="0" w:before="0" w:line="240" w:lineRule="auto"/>
            </w:pPr>
            <w:r>
              <w:rPr>
                <w:rFonts w:ascii="Inter" w:hAnsi="Inter"/>
                <w:b w:val="0"/>
                <w:color w:val="172033"/>
                <w:sz w:val="15"/>
              </w:rPr>
              <w:t>Provides due date, discount date, installment, and timing context received from source obligations.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Tax Code / Withholding Profile</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MDS-1000 / MDS-1100</w:t>
            </w:r>
          </w:p>
        </w:tc>
        <w:tc>
          <w:tcPr>
            <w:tcW w:type="dxa" w:w="3429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Provides applicable withholding, remittance, certificate, and jurisdictional processing context.</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Branch / Cost Center / Project</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MDS-1000</w:t>
            </w:r>
          </w:p>
        </w:tc>
        <w:tc>
          <w:tcPr>
            <w:tcW w:type="dxa" w:w="3429000"/>
            <w:vAlign w:val="center"/>
            <w:tcMar>
              <w:top w:w="60" w:type="dxa"/>
              <w:start w:w="80" w:type="dxa"/>
              <w:bottom w:w="60" w:type="dxa"/>
              <w:end w:w="80" w:type="dxa"/>
            </w:tcMar>
          </w:tcPr>
          <w:p>
            <w:pPr>
              <w:spacing w:after="0" w:before="0" w:line="240" w:lineRule="auto"/>
            </w:pPr>
            <w:r>
              <w:rPr>
                <w:rFonts w:ascii="Inter" w:hAnsi="Inter"/>
                <w:b w:val="0"/>
                <w:color w:val="172033"/>
                <w:sz w:val="15"/>
              </w:rPr>
              <w:t>Provides organization, responsibility, reporting, and approval dimensions.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Approval Matrix</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MDS-1100</w:t>
            </w:r>
          </w:p>
        </w:tc>
        <w:tc>
          <w:tcPr>
            <w:tcW w:type="dxa" w:w="3429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Defines preparer, reviewer, approver, amount threshold, method, Cash Account, payee, source, exception, and escalation rules.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Numbering Sequence</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MDS-1100</w:t>
            </w:r>
          </w:p>
        </w:tc>
        <w:tc>
          <w:tcPr>
            <w:tcW w:type="dxa" w:w="3429000"/>
            <w:vAlign w:val="center"/>
            <w:tcMar>
              <w:top w:w="60" w:type="dxa"/>
              <w:start w:w="80" w:type="dxa"/>
              <w:bottom w:w="60" w:type="dxa"/>
              <w:end w:w="80" w:type="dxa"/>
            </w:tcMar>
          </w:tcPr>
          <w:p>
            <w:pPr>
              <w:spacing w:after="0" w:before="0" w:line="240" w:lineRule="auto"/>
            </w:pPr>
            <w:r>
              <w:rPr>
                <w:rFonts w:ascii="Inter" w:hAnsi="Inter"/>
                <w:b w:val="0"/>
                <w:color w:val="172033"/>
                <w:sz w:val="15"/>
              </w:rPr>
              <w:t>Generates payment, voucher, check, batch, remittance, and reversal identifiers.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Notification Template</w:t>
            </w:r>
          </w:p>
        </w:tc>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MDS-1100</w:t>
            </w:r>
          </w:p>
        </w:tc>
        <w:tc>
          <w:tcPr>
            <w:tcW w:type="dxa" w:w="3429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Controls approval, release, failure, remittance, exception, and escalation messages.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Accounting Template</w:t>
            </w:r>
          </w:p>
        </w:tc>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Core / MDS-1100</w:t>
            </w:r>
          </w:p>
        </w:tc>
        <w:tc>
          <w:tcPr>
            <w:tcW w:type="dxa" w:w="3429000"/>
            <w:vAlign w:val="center"/>
            <w:tcMar>
              <w:top w:w="60" w:type="dxa"/>
              <w:start w:w="80" w:type="dxa"/>
              <w:bottom w:w="60" w:type="dxa"/>
              <w:end w:w="80" w:type="dxa"/>
            </w:tcMar>
          </w:tcPr>
          <w:p>
            <w:pPr>
              <w:spacing w:after="0" w:before="0" w:line="240" w:lineRule="auto"/>
            </w:pPr>
            <w:r>
              <w:rPr>
                <w:rFonts w:ascii="Inter" w:hAnsi="Inter"/>
                <w:b w:val="0"/>
                <w:color w:val="172033"/>
                <w:sz w:val="15"/>
              </w:rPr>
              <w:t>Maps hidden debit/credit effects according to source, method, timing, jurisdiction, and edition.</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MASTER-DATA RULE  </w:t>
            </w:r>
            <w:r>
              <w:rPr>
                <w:rFonts w:ascii="Inter" w:hAnsi="Inter"/>
                <w:color w:val="172033"/>
                <w:sz w:val="17"/>
              </w:rPr>
              <w:t>A quick-create payee, payment method, or bank profile action changes where the user starts, not which module owns the registry, validation, security, audit history, duplicate control, or lifecycle status.</w:t>
            </w:r>
          </w:p>
        </w:tc>
        <w:trPr>
          <w:tblHeader/>
        </w:trPr>
      </w:tr>
    </w:tbl>
    <w:p>
      <w:pPr>
        <w:spacing w:after="0"/>
      </w:pPr>
    </w:p>
    <w:p>
      <w:pPr>
        <w:pStyle w:val="Heading1"/>
        <w:keepNext/>
        <w:keepLines/>
      </w:pPr>
      <w:r>
        <w:t>7. Payment Business Documents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3716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w:t>
            </w:r>
          </w:p>
        </w:tc>
        <w:tc>
          <w:tcPr>
            <w:tcW w:type="dxa" w:w="24231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c>
          <w:tcPr>
            <w:tcW w:type="dxa" w:w="22860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Authoritative effect</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color w:val="172033"/>
                <w:sz w:val="15"/>
              </w:rPr>
              <w:t>Payment Request</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5"/>
              </w:rPr>
              <w:t>Proposes one or more eligible source amounts for payment.</w:t>
            </w:r>
          </w:p>
        </w:tc>
        <w:tc>
          <w:tcPr>
            <w:tcW w:type="dxa" w:w="2286000"/>
            <w:vAlign w:val="center"/>
            <w:tcMar>
              <w:top w:w="60" w:type="dxa"/>
              <w:start w:w="80" w:type="dxa"/>
              <w:bottom w:w="60" w:type="dxa"/>
              <w:end w:w="80" w:type="dxa"/>
            </w:tcMar>
          </w:tcPr>
          <w:p>
            <w:pPr>
              <w:spacing w:after="0" w:before="0" w:line="240" w:lineRule="auto"/>
            </w:pPr>
            <w:r>
              <w:rPr>
                <w:rFonts w:ascii="Inter" w:hAnsi="Inter"/>
                <w:b w:val="0"/>
                <w:color w:val="172033"/>
                <w:sz w:val="15"/>
              </w:rPr>
              <w:t>No cash movement; may require review or approval.</w:t>
            </w:r>
          </w:p>
        </w:tc>
      </w:tr>
      <w:tr>
        <w:trPr>
          <w:cantSplit/>
        </w:trPr>
        <w:tc>
          <w:tcPr>
            <w:tcW w:type="dxa" w:w="13716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Instruction</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Defines payee, amount, date, method, Cash Account, currency, source, and remittance details.</w:t>
            </w:r>
          </w:p>
        </w:tc>
        <w:tc>
          <w:tcPr>
            <w:tcW w:type="dxa" w:w="2286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the executable payment intent after required authorization.</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color w:val="172033"/>
                <w:sz w:val="15"/>
              </w:rPr>
              <w:t>Disbursement Voucher</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5"/>
              </w:rPr>
              <w:t>Provides the internal authorization and evidence package for an outgoing payment.</w:t>
            </w:r>
          </w:p>
        </w:tc>
        <w:tc>
          <w:tcPr>
            <w:tcW w:type="dxa" w:w="2286000"/>
            <w:vAlign w:val="center"/>
            <w:tcMar>
              <w:top w:w="60" w:type="dxa"/>
              <w:start w:w="80" w:type="dxa"/>
              <w:bottom w:w="60" w:type="dxa"/>
              <w:end w:w="80" w:type="dxa"/>
            </w:tcMar>
          </w:tcPr>
          <w:p>
            <w:pPr>
              <w:spacing w:after="0" w:before="0" w:line="240" w:lineRule="auto"/>
            </w:pPr>
            <w:r>
              <w:rPr>
                <w:rFonts w:ascii="Inter" w:hAnsi="Inter"/>
                <w:b w:val="0"/>
                <w:color w:val="172033"/>
                <w:sz w:val="15"/>
              </w:rPr>
              <w:t>Supports review and audit; not a substitute for execution confirmation.</w:t>
            </w:r>
          </w:p>
        </w:tc>
      </w:tr>
      <w:tr>
        <w:trPr>
          <w:cantSplit/>
        </w:trPr>
        <w:tc>
          <w:tcPr>
            <w:tcW w:type="dxa" w:w="13716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Check</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Represents a numbered negotiable payment instrument linked to one bank Cash Account.</w:t>
            </w:r>
          </w:p>
        </w:tc>
        <w:tc>
          <w:tcPr>
            <w:tcW w:type="dxa" w:w="2286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May create pending/issued cash treatment according to configured accounting and reconciliation rules.</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color w:val="172033"/>
                <w:sz w:val="15"/>
              </w:rPr>
              <w:t>Electronic Transfer Instruction</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5"/>
              </w:rPr>
              <w:t>Represents a bank, wallet, card, direct-debit, or file-based outgoing instruction.</w:t>
            </w:r>
          </w:p>
        </w:tc>
        <w:tc>
          <w:tcPr>
            <w:tcW w:type="dxa" w:w="2286000"/>
            <w:vAlign w:val="center"/>
            <w:tcMar>
              <w:top w:w="60" w:type="dxa"/>
              <w:start w:w="80" w:type="dxa"/>
              <w:bottom w:w="60" w:type="dxa"/>
              <w:end w:w="80" w:type="dxa"/>
            </w:tcMar>
          </w:tcPr>
          <w:p>
            <w:pPr>
              <w:spacing w:after="0" w:before="0" w:line="240" w:lineRule="auto"/>
            </w:pPr>
            <w:r>
              <w:rPr>
                <w:rFonts w:ascii="Inter" w:hAnsi="Inter"/>
                <w:b w:val="0"/>
                <w:color w:val="172033"/>
                <w:sz w:val="15"/>
              </w:rPr>
              <w:t>May remain pending until confirmed or rejected.</w:t>
            </w:r>
          </w:p>
        </w:tc>
      </w:tr>
      <w:tr>
        <w:trPr>
          <w:cantSplit/>
        </w:trPr>
        <w:tc>
          <w:tcPr>
            <w:tcW w:type="dxa" w:w="13716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Payment Voucher</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Documents authorized physical cash release to a recipient.</w:t>
            </w:r>
          </w:p>
        </w:tc>
        <w:tc>
          <w:tcPr>
            <w:tcW w:type="dxa" w:w="2286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Requires recipient evidence and Cash Account effect.</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color w:val="172033"/>
                <w:sz w:val="15"/>
              </w:rPr>
              <w:t>Payment Batch</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5"/>
              </w:rPr>
              <w:t>Groups compatible payment instructions for common approval or execution.</w:t>
            </w:r>
          </w:p>
        </w:tc>
        <w:tc>
          <w:tcPr>
            <w:tcW w:type="dxa" w:w="2286000"/>
            <w:vAlign w:val="center"/>
            <w:tcMar>
              <w:top w:w="60" w:type="dxa"/>
              <w:start w:w="80" w:type="dxa"/>
              <w:bottom w:w="60" w:type="dxa"/>
              <w:end w:w="80" w:type="dxa"/>
            </w:tcMar>
          </w:tcPr>
          <w:p>
            <w:pPr>
              <w:spacing w:after="0" w:before="0" w:line="240" w:lineRule="auto"/>
            </w:pPr>
            <w:r>
              <w:rPr>
                <w:rFonts w:ascii="Inter" w:hAnsi="Inter"/>
                <w:b w:val="0"/>
                <w:color w:val="172033"/>
                <w:sz w:val="15"/>
              </w:rPr>
              <w:t>Does not erase item-level identity, status, allocation, or failure handling.</w:t>
            </w:r>
          </w:p>
        </w:tc>
      </w:tr>
      <w:tr>
        <w:trPr>
          <w:cantSplit/>
        </w:trPr>
        <w:tc>
          <w:tcPr>
            <w:tcW w:type="dxa" w:w="13716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Confirmation</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Records reliable evidence that a payment or release event succeeded.</w:t>
            </w:r>
          </w:p>
        </w:tc>
        <w:tc>
          <w:tcPr>
            <w:tcW w:type="dxa" w:w="2286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Triggers or confirms cash movement and allows allocation according to method and policy.</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color w:val="172033"/>
                <w:sz w:val="15"/>
              </w:rPr>
              <w:t>Payment Allocation</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5"/>
              </w:rPr>
              <w:t>Applies a confirmed payment to one or more eligible source obligations.</w:t>
            </w:r>
          </w:p>
        </w:tc>
        <w:tc>
          <w:tcPr>
            <w:tcW w:type="dxa" w:w="2286000"/>
            <w:vAlign w:val="center"/>
            <w:tcMar>
              <w:top w:w="60" w:type="dxa"/>
              <w:start w:w="80" w:type="dxa"/>
              <w:bottom w:w="60" w:type="dxa"/>
              <w:end w:w="80" w:type="dxa"/>
            </w:tcMar>
          </w:tcPr>
          <w:p>
            <w:pPr>
              <w:spacing w:after="0" w:before="0" w:line="240" w:lineRule="auto"/>
            </w:pPr>
            <w:r>
              <w:rPr>
                <w:rFonts w:ascii="Inter" w:hAnsi="Inter"/>
                <w:b w:val="0"/>
                <w:color w:val="172033"/>
                <w:sz w:val="15"/>
              </w:rPr>
              <w:t>Updates settlement without editing the original source record.</w:t>
            </w:r>
          </w:p>
        </w:tc>
      </w:tr>
      <w:tr>
        <w:trPr>
          <w:cantSplit/>
        </w:trPr>
        <w:tc>
          <w:tcPr>
            <w:tcW w:type="dxa" w:w="13716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Remittance Advice</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Communicates which documents and amounts were paid.</w:t>
            </w:r>
          </w:p>
        </w:tc>
        <w:tc>
          <w:tcPr>
            <w:tcW w:type="dxa" w:w="2286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Informational; does not create settlement by itself.</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color w:val="172033"/>
                <w:sz w:val="15"/>
              </w:rPr>
              <w:t>Stop-Payment / Void / Reversal Document</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5"/>
              </w:rPr>
              <w:t>Creates a governed correction chain for eligible payment instruments or confirmed transactions.</w:t>
            </w:r>
          </w:p>
        </w:tc>
        <w:tc>
          <w:tcPr>
            <w:tcW w:type="dxa" w:w="2286000"/>
            <w:vAlign w:val="center"/>
            <w:tcMar>
              <w:top w:w="60" w:type="dxa"/>
              <w:start w:w="80" w:type="dxa"/>
              <w:bottom w:w="60" w:type="dxa"/>
              <w:end w:w="80" w:type="dxa"/>
            </w:tcMar>
          </w:tcPr>
          <w:p>
            <w:pPr>
              <w:spacing w:after="0" w:before="0" w:line="240" w:lineRule="auto"/>
            </w:pPr>
            <w:r>
              <w:rPr>
                <w:rFonts w:ascii="Inter" w:hAnsi="Inter"/>
                <w:b w:val="0"/>
                <w:color w:val="172033"/>
                <w:sz w:val="15"/>
              </w:rPr>
              <w:t>Preserves original history and all downstream counter-effects.</w:t>
            </w:r>
          </w:p>
        </w:tc>
      </w:tr>
    </w:tbl>
    <w:p>
      <w:pPr>
        <w:spacing w:after="0"/>
      </w:pPr>
    </w:p>
    <w:p>
      <w:pPr>
        <w:pStyle w:val="Heading2"/>
        <w:keepNext/>
      </w:pPr>
      <w:r>
        <w:t>7.1 Document Numbering and References</w:t>
      </w:r>
    </w:p>
    <w:p>
      <w:pPr>
        <w:pStyle w:val="ListBullet"/>
      </w:pPr>
      <w:r>
        <w:rPr>
          <w:rFonts w:ascii="Inter" w:hAnsi="Inter"/>
          <w:color w:val="172033"/>
          <w:sz w:val="18"/>
        </w:rPr>
        <w:t>Every internal payment document shall use a unique, tenant-scoped, configurable number generated through Core numbering services.</w:t>
      </w:r>
    </w:p>
    <w:p>
      <w:pPr>
        <w:pStyle w:val="ListBullet"/>
      </w:pPr>
      <w:r>
        <w:rPr>
          <w:rFonts w:ascii="Inter" w:hAnsi="Inter"/>
          <w:color w:val="172033"/>
          <w:sz w:val="18"/>
        </w:rPr>
        <w:t>External bank, wallet, gateway, check, receipt, or confirmation references shall be preserved exactly as received, subject to safe normalization for duplicate checking.</w:t>
      </w:r>
    </w:p>
    <w:p>
      <w:pPr>
        <w:pStyle w:val="ListBullet"/>
      </w:pPr>
      <w:r>
        <w:rPr>
          <w:rFonts w:ascii="Inter" w:hAnsi="Inter"/>
          <w:color w:val="172033"/>
          <w:sz w:val="18"/>
        </w:rPr>
        <w:t>Check number shall be unique within the applicable checkbook or Cash Account series and shall follow controlled issuance and custody rules.</w:t>
      </w:r>
    </w:p>
    <w:p>
      <w:pPr>
        <w:pStyle w:val="ListBullet"/>
      </w:pPr>
      <w:r>
        <w:rPr>
          <w:rFonts w:ascii="Inter" w:hAnsi="Inter"/>
          <w:color w:val="172033"/>
          <w:sz w:val="18"/>
        </w:rPr>
        <w:t>All derived records shall retain source links, including payable, expense, payment request, instruction, voucher, instrument, execution attempt, confirmation, allocation, cash movement, reconciliation, and reversal chain.</w:t>
      </w:r>
    </w:p>
    <w:p>
      <w:pPr>
        <w:pStyle w:val="ListBullet"/>
      </w:pPr>
      <w:r>
        <w:rPr>
          <w:rFonts w:ascii="Inter" w:hAnsi="Inter"/>
          <w:color w:val="172033"/>
          <w:sz w:val="18"/>
        </w:rPr>
        <w:t>Reprints or exports shall identify copy/reprint status where required and shall not generate a new payment identity.</w:t>
      </w:r>
    </w:p>
    <w:p>
      <w:pPr>
        <w:pStyle w:val="ListBullet"/>
      </w:pPr>
      <w:r>
        <w:rPr>
          <w:rFonts w:ascii="Inter" w:hAnsi="Inter"/>
          <w:color w:val="172033"/>
          <w:sz w:val="18"/>
        </w:rPr>
        <w:t>Idempotency keys and channel correlation IDs shall prevent duplicate execution on retry, timeout, or repeated submission.</w:t>
      </w:r>
    </w:p>
    <w:p>
      <w:pPr>
        <w:pStyle w:val="Heading2"/>
        <w:keepNext/>
      </w:pPr>
      <w:r>
        <w:t>7.2 Standard Status Catalog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Record</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Initial statuses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Payment Request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Draft, Submitted, Returned, Approved, Rejected, Cancelled, Converted, Expired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Payment Instruction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Draft, Pending Approval, Approved, Scheduled, Ready, Released, Pending Confirmation, Confirmed, Partially Allocated, Allocated, Failed, Rejected, Cancelled, Voided, Reversed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Check</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Reserved, Printed, Signed, Released, Presented, Cleared, Stopped, Voided, Stale, Reversed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Electronic Transfer</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Draft, Authorized, Queued, Sent, Pending, Confirmed, Failed, Rejected, Cancelled, Reversed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Cash Payment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Draft, Approved, Released, Acknowledged, Confirmed, Voided, Reversed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Payment Batch</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Draft, Validated, Pending Approval, Approved, Generated, Released, Partially Successful, Completed, Failed, Cancelled, Reversed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Payment Allocation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Draft, Applied, Partially Applied, Unapplied, Reallocated, Reversed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Approval</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Pending, Approved, Rejected, Returned, Delegated, Expired, Cancelled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Execution Attempt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Queued, Processing, Pending, Succeeded, Failed, Timed Out, Duplicate, Recovered</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STATUS RULE  </w:t>
            </w:r>
            <w:r>
              <w:rPr>
                <w:rFonts w:ascii="Inter" w:hAnsi="Inter"/>
                <w:color w:val="172033"/>
                <w:sz w:val="17"/>
              </w:rPr>
              <w:t>A displayed status shall be derived from authoritative events and channel results. Users shall not manually type or overwrite Approved, Released, Confirmed, Failed, Cleared, Voided, Reversed, or Allocated status.</w:t>
            </w:r>
          </w:p>
        </w:tc>
        <w:trPr>
          <w:tblHeader/>
        </w:trPr>
      </w:tr>
    </w:tbl>
    <w:p>
      <w:pPr>
        <w:spacing w:after="0"/>
      </w:pPr>
    </w:p>
    <w:p>
      <w:pPr>
        <w:pStyle w:val="Heading1"/>
        <w:keepNext/>
        <w:keepLines/>
      </w:pPr>
      <w:r>
        <w:t>8. Business Events</w:t>
      </w:r>
    </w:p>
    <w:p>
      <w:pPr/>
      <w:r>
        <w:rPr>
          <w:rFonts w:ascii="Inter" w:hAnsi="Inter"/>
          <w:color w:val="172033"/>
          <w:sz w:val="18"/>
        </w:rPr>
        <w:t>Every material payment action shall produce a uniquely identified, permission-checked, idempotent, and auditable event processed through the Core transaction model.</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234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 code</w:t>
            </w:r>
          </w:p>
        </w:tc>
        <w:tc>
          <w:tcPr>
            <w:tcW w:type="dxa" w:w="17373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event</w:t>
            </w:r>
          </w:p>
        </w:tc>
        <w:tc>
          <w:tcPr>
            <w:tcW w:type="dxa" w:w="3108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Primary result</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EVT-PAY-001</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Create Payment Request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Creates a request from one or more eligible source obligations or authorized disbursement needs.</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EVT-PAY-002</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 Payment Instruction</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Builds the payment intent with payee, method, Cash Account, amount, date, currency, and source links.</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EVT-PAY-003</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Submit Payment for Approval</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Locks the submitted version and routes it according to the approval matrix.</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EVT-PAY-004</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Authorizes payment within role, amount, method, Cash Account, source, and risk scope.</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EVT-PAY-005</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Reject or Return Payment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Stops release or returns the payment for correction with reason and evidence.</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EVT-PAY-006</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Schedule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Assigns an approved future execution date or recurring schedule without moving cash.</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EVT-PAY-007</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Create Payment Batch</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Groups compatible payment instructions while preserving item-level identity and controls.</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EVT-PAY-008</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Reserve or Issue Check</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Assigns an eligible check number and creates the controlled instrument record.</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EVT-PAY-009</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Release Payment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Hands an approved instruction or instrument to the authorized execution channel.</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EVT-PAY-010</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Confirm Cash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Records recipient acknowledgement and invokes the authoritative Cash Account movement.</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EVT-PAY-011</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Confirm Electronic Payment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Records reliable bank/wallet/gateway confirmation and invokes or finalizes the Cash Account effect.</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EVT-PAY-012</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Payment Pending</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Preserves pending settlement without falsely marking the source paid.</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EVT-PAY-013</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Record Payment Failure or Rejection</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Records failure code, message, attempt, recovery path, and source status.</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EVT-PAY-014</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Retry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an authorized idempotent retry linked to the failed attempt.</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EVT-PAY-015</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Allocate Payment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Applies a confirmed amount to one or more eligible source obligations.</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EVT-PAY-016</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Unapply or Reallocate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Corrects allocation without deleting the confirmed payment or original source.</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EVT-PAY-017</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Cancel Payment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Cancels an eligible unreleased payment instruction.</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EVT-PAY-018</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Stop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Records an authorized stop request for an eligible check or payment instruction.</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EVT-PAY-019</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Void Payment or Instrument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Voids an eligible unconfirmed or invalid payment/instrument while preserving history.</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EVT-PAY-020</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Confirmed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the governed counter-transaction after confirmed cash movement.</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EVT-PAY-021</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Generate Remittance Advice</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Produces recipient-facing payment and allocation details.</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EVT-PAY-022</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Marks the payment chain complete after confirmation, allocation, correction, and evidence conditions are satisfied.</w:t>
            </w:r>
          </w:p>
        </w:tc>
      </w:tr>
    </w:tbl>
    <w:p>
      <w:pPr>
        <w:spacing w:after="0"/>
      </w:pPr>
    </w:p>
    <w:p>
      <w:pPr>
        <w:pStyle w:val="Heading2"/>
        <w:keepNext/>
      </w:pPr>
      <w:r>
        <w:t>8.1 Event Processing Requirements</w:t>
      </w:r>
    </w:p>
    <w:p>
      <w:pPr>
        <w:pStyle w:val="ListBullet"/>
      </w:pPr>
      <w:r>
        <w:rPr>
          <w:rFonts w:ascii="Inter" w:hAnsi="Inter"/>
          <w:color w:val="172033"/>
          <w:sz w:val="18"/>
        </w:rPr>
        <w:t>Every event shall record tenant, company, branch, business date, user, source, payee, Cash Account, method, correlation ID, idempotency key, status, and audit timestamps.</w:t>
      </w:r>
    </w:p>
    <w:p>
      <w:pPr>
        <w:pStyle w:val="ListBullet"/>
      </w:pPr>
      <w:r>
        <w:rPr>
          <w:rFonts w:ascii="Inter" w:hAnsi="Inter"/>
          <w:color w:val="172033"/>
          <w:sz w:val="18"/>
        </w:rPr>
        <w:t>Cross-module effects shall commit atomically or enter a controlled recoverable state; the user shall never see false completion.</w:t>
      </w:r>
    </w:p>
    <w:p>
      <w:pPr>
        <w:pStyle w:val="ListBullet"/>
      </w:pPr>
      <w:r>
        <w:rPr>
          <w:rFonts w:ascii="Inter" w:hAnsi="Inter"/>
          <w:color w:val="172033"/>
          <w:sz w:val="18"/>
        </w:rPr>
        <w:t>Retries shall verify event identity, existing channel result, existing Cash Account movement, and existing allocation before creating another payment.</w:t>
      </w:r>
    </w:p>
    <w:p>
      <w:pPr>
        <w:pStyle w:val="ListBullet"/>
      </w:pPr>
      <w:r>
        <w:rPr>
          <w:rFonts w:ascii="Inter" w:hAnsi="Inter"/>
          <w:color w:val="172033"/>
          <w:sz w:val="18"/>
        </w:rPr>
        <w:t>A channel timeout shall be treated as unknown/pending until safely resolved; it shall not be automatically repeated as a new payment.</w:t>
      </w:r>
    </w:p>
    <w:p>
      <w:pPr>
        <w:pStyle w:val="ListBullet"/>
      </w:pPr>
      <w:r>
        <w:rPr>
          <w:rFonts w:ascii="Inter" w:hAnsi="Inter"/>
          <w:color w:val="172033"/>
          <w:sz w:val="18"/>
        </w:rPr>
        <w:t>A failed integration shall preserve valid user input and explain the recovery path without duplicating the payment or source settlement.</w:t>
      </w:r>
    </w:p>
    <w:p>
      <w:pPr>
        <w:pStyle w:val="ListBullet"/>
      </w:pPr>
      <w:r>
        <w:rPr>
          <w:rFonts w:ascii="Inter" w:hAnsi="Inter"/>
          <w:color w:val="172033"/>
          <w:sz w:val="18"/>
        </w:rPr>
        <w:t>AI-generated suggestions may prepare payee, method, timing, allocation, or exception explanations but shall not approve, release, execute, void, stop, reverse, or reallocate without the same human authority and controls.</w:t>
      </w:r>
    </w:p>
    <w:p>
      <w:pPr>
        <w:pStyle w:val="Heading1"/>
        <w:keepNext/>
        <w:keepLines/>
      </w:pPr>
      <w:r>
        <w:t>9. Functional Requirements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 ID</w:t>
            </w:r>
          </w:p>
        </w:tc>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3977639"/>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FR-PAY-001</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Intake</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Receive eligible payment-ready obligations from MDS-400, MDS-800, and other authorized sources with complete source context.</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FR-PAY-002</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Intake</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 an authorized standalone disbursement request only when a valid source type and policy permit it.</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FR-PAY-003</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Workbench</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Filter by payee, due date, overdue state, discount date, branch, currency, source, hold, amount, and payment readiness.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FR-PAY-004</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Preparation</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 single, partial, multi-document, advance, installment, and grouped payments without duplicating source obligations.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FR-PAY-005</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Preparation</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Select valid payee, payment date, method, Cash Account, currency, amount, references, remittance details, and attachments.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FR-PAY-006</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Preparation</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Calculate gross, discount, withholding, fee, tax, net payment, and unapplied amount transparently where applicable.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FR-PAY-007</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Validation</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Validate source eligibility, outstanding amount, hold/dispute state, payee status, currency, method, Cash Account, authorization, evidence, and duplicate risk.</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FR-PAY-008</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Approval</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Submit, approve, reject, return, delegate, expire, and cancel payment approval tasks.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FR-PAY-009</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Approval</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Support configurable single or multi-level approval by amount, method, Cash Account, payee, branch, source, and exception.</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FR-PAY-010</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Scheduling</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Schedule approved payments for future dates and show due-date, discount, liquidity, holiday, and cutoff considerations.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FR-PAY-011</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Checks</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Reserve, print, sign, release, stop, void, stale, and trace checks by bank Cash Account and checkbook.</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FR-PAY-012</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authorized physical cash handover with recipient acknowledgement and evidence.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FR-PAY-013</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Electronic</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Generate or transmit bank, wallet, gateway, card, direct-debit, or payment-file instructions through approved contracts.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FR-PAY-014</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Batches</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 validate, approve, generate, release, monitor, and close payment batches while preserving item-level status.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FR-PAY-015</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Confirmation</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Capture reliable success, pending, rejection, failure, timeout, cancellation, reversal, and external reference results.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FR-PAY-016</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Confirmation</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Support controlled manual confirmation only with permission, evidence, reason, and secondary review where configured.</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FR-PAY-017</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Cash integration</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Invoke MDS-700 for authoritative Cash Account movement; never directly overwrite cash balances.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FR-PAY-018</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Allocation</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Allocate confirmed payments fully or partially to one or more eligible source obligations.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FR-PAY-019</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Allocation</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Support unapplication and reallocation with complete audit and synchronized source settlement status.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FR-PAY-020</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Advances</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Maintain unapplied supplier advances, employee advances, deposits, and other authorized prepayments until governed application or refund.</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FR-PAY-021</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Correction</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Cancel unreleased payments; stop or void eligible instruments; reverse confirmed payments through a complete counter-effect chain.</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FR-PAY-022</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History</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Search and filter requests, payments, approvals, checks, transfers, batches, confirmations, allocations, failures, voids, and reversals.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FR-PAY-023</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Documents</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Attach invoice, voucher, approval, bank file, check image, recipient receipt, transfer proof, remittance, tax, and reversal evidence.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FR-PAY-024</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Remittance</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Generate printable or electronic remittance advice containing source documents, deductions, amount, method, and reference.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FR-PAY-025</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Exceptions</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Resolve blocked payee, hold, insufficient authority, duplicate risk, invalid account, channel failure, mismatch, unallocated amount, and stale instrument conditions.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FR-PAY-026</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Notifications</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Generate actionable approval, due, release, failure, pending, check, remittance, and exception tasks with source and destination.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FR-PAY-027</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Reports</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Provide module reports and governed data to MDS-900 without copying authoritative source balances.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FR-PAY-028</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Security</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Enforce role, company, branch, payee, source, Cash Account, method, amount, approval, field, print, release, export, and API scope.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FR-PAY-029</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Audit</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Preserve immutable request, version, approval, instrument, execution, confirmation, allocation, failure, correction, and evidence history.</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FR-PAY-030</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Editions</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Enforce plan entitlements in UI and API while preserving one architecture.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FR-PAY-031</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Accessibility</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Support keyboard, labels, focus, contrast, zoom/reflow, status announcement, responsive task completion, and accessible payment evidence.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FR-PAY-032</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Localization</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Support date, number, currency, language, payment labels, bank holidays, and jurisdictional payment/tax configuration.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FR-PAY-033</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Concurrency</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Prevent double approval, double check issuance, double release, duplicate channel execution, and duplicate allocation under concurrent use.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FR-PAY-034</w:t>
            </w:r>
          </w:p>
        </w:tc>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Performance</w:t>
            </w:r>
          </w:p>
        </w:tc>
        <w:tc>
          <w:tcPr>
            <w:tcW w:type="dxa" w:w="3977639"/>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Keep common payment preparation, approval, release, status, and history interactions within approved platform performance targets.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FR-PAY-035</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Privacy</w:t>
            </w:r>
          </w:p>
        </w:tc>
        <w:tc>
          <w:tcPr>
            <w:tcW w:type="dxa" w:w="3977639"/>
            <w:vAlign w:val="center"/>
            <w:tcMar>
              <w:top w:w="60" w:type="dxa"/>
              <w:start w:w="80" w:type="dxa"/>
              <w:bottom w:w="60" w:type="dxa"/>
              <w:end w:w="80" w:type="dxa"/>
            </w:tcMar>
          </w:tcPr>
          <w:p>
            <w:pPr>
              <w:spacing w:after="0" w:before="0" w:line="240" w:lineRule="auto"/>
            </w:pPr>
            <w:r>
              <w:rPr>
                <w:rFonts w:ascii="Inter" w:hAnsi="Inter"/>
                <w:b w:val="0"/>
                <w:color w:val="172033"/>
                <w:sz w:val="15"/>
              </w:rPr>
              <w:t>Mask sensitive bank, wallet, card, token, identification, and recipient information according to role and purpose.</w:t>
            </w:r>
          </w:p>
        </w:tc>
      </w:tr>
    </w:tbl>
    <w:p>
      <w:pPr>
        <w:spacing w:after="0"/>
      </w:pPr>
    </w:p>
    <w:p>
      <w:pPr>
        <w:pStyle w:val="Heading1"/>
        <w:keepNext/>
        <w:keepLines/>
      </w:pPr>
      <w:r>
        <w:t>10. Module Rules</w:t>
      </w:r>
    </w:p>
    <w:p>
      <w:pPr/>
      <w:r>
        <w:rPr>
          <w:rFonts w:ascii="Inter" w:hAnsi="Inter"/>
          <w:color w:val="172033"/>
          <w:sz w:val="18"/>
        </w:rPr>
        <w:t>The following rules, conditions, validations, and processing constraints are specific to Payments &amp; Disbursements. They extend MDS-000 but shall not bypass Core security, audit, transaction, ownership, or correction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972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Rule ID</w:t>
            </w:r>
          </w:p>
        </w:tc>
        <w:tc>
          <w:tcPr>
            <w:tcW w:type="dxa" w:w="4983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Module rule</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MR-PAY-001</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Every payment shall belong to one tenant/company and an authorized business scope.</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MR-PAY-002</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Every payment shall reference at least one valid source obligation or an approved standalone disbursement source type.</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MR-PAY-003</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A draft, rejected, returned, cancelled, or expired payment shall not move cash or settle a source obligation.</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MR-PAY-004</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 payment shall not exceed eligible source amounts after prior allocations, credits, discounts, holds, reversals, and configured tolerances.</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MR-PAY-005</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A source on hold, dispute, blocked-payee status, or invalid-payment status shall not be released without authorized resolution.</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MR-PAY-006</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Every payment shall use one valid active payment method and one authorized funding Cash Account unless an approved split-funding capability applies.</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MR-PAY-007</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MDS-500 shall not independently create or overwrite the authoritative Cash Account balance.</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MR-PAY-008</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movement shall occur only through MDS-700 using the same correlation and idempotency context.</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MR-PAY-009</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An approval shall be performed by a user with authority for the payment amount, method, Cash Account, branch, payee, source, and exception state.</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MR-PAY-010</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 user shall not approve or release their own payment when segregation-of-duties policy prohibits self-approval.</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MR-PAY-011</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A released payment shall retain the exact approved version; material changes require return, cancellation, or reapproval.</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MR-PAY-012</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 scheduled payment shall not execute before its approved date or after an expired authorization without governed revalidation.</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MR-PAY-013</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A check number shall be unique within its checkbook and shall not be reused after printing, release, void, stop, or stale status.</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MR-PAY-014</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 check shall not be marked cleared by MDS-500; clearing and reconciliation state belong to MDS-700.</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MR-PAY-015</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An electronic payment timeout shall not be retried as a new payment until the prior channel result is safely resolved.</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MR-PAY-016</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Duplicate detection shall execute before release and again under concurrent submission protection.</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MR-PAY-017</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A payment shall not be marked confirmed without reliable channel evidence or authorized documented manual confirmation.</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MR-PAY-018</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 confirmed payment shall not be allocated beyond its confirmed available amount.</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MR-PAY-019</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Allocation shall not edit the original supplier invoice, expense, or other source record; it shall create linked settlement entries.</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MR-PAY-020</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Unapplication or reallocation shall preserve the original payment confirmation and create a complete correction history.</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MR-PAY-021</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A payment batch shall preserve item-level source, approval, execution, confirmation, failure, allocation, and correction status.</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MR-PAY-022</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 partially successful batch shall not be treated as fully completed; failed items shall remain separately actionable.</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MR-PAY-023</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Posted or confirmed payments shall not be silently edited or deleted.</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MR-PAY-024</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Cancellation is permitted only before release or when no authoritative cash movement remains.</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MR-PAY-025</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Void is permitted only when the instrument or transaction is invalid and applicable settlement effects can be safely removed or countered.</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MR-PAY-026</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Reversal of a confirmed payment shall counter the Cash Account, allocation, source settlement, fees, withholding, and accounting effects through one governed chain.</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MR-PAY-027</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Stop-payment status shall not by itself prove that the financial institution successfully stopped settlement; confirmation shall be recorded separately.</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MR-PAY-028</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Sensitive payment credentials and full account identifiers shall not be stored or displayed beyond approved security and masking standards.</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MR-PAY-029</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Every external integration shall use approved API/event contracts and shall not write directly to payment, source, allocation, or cash tables.</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MR-PAY-030</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All payment-related exports, files, prints, and remittance communications shall be permission-checked and auditable.</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MR-PAY-031</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AI may recommend timing, grouping, allocation, or exception explanations but shall not independently approve, release, execute, stop, void, or reverse a payment.</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MR-PAY-032</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 and allocation statuses shall be derived from posted amounts and authoritative events; manual balance or status override is prohibited.</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MR-PAY-033</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Unapplied amounts shall remain separately identified and shall not be forced against an ineligible source.</w:t>
            </w:r>
          </w:p>
        </w:tc>
      </w:tr>
      <w:tr>
        <w:trPr>
          <w:cantSplit/>
        </w:trPr>
        <w:tc>
          <w:tcPr>
            <w:tcW w:type="dxa" w:w="1097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MR-PAY-034</w:t>
            </w:r>
          </w:p>
        </w:tc>
        <w:tc>
          <w:tcPr>
            <w:tcW w:type="dxa" w:w="4983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Foreign-currency payments shall retain source currency, payment currency, exchange rate, rate date, and difference treatment.</w:t>
            </w:r>
          </w:p>
        </w:tc>
      </w:tr>
      <w:tr>
        <w:trPr>
          <w:cantSplit/>
        </w:trPr>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5"/>
              </w:rPr>
              <w:t>MR-PAY-035</w:t>
            </w:r>
          </w:p>
        </w:tc>
        <w:tc>
          <w:tcPr>
            <w:tcW w:type="dxa" w:w="4983480"/>
            <w:vAlign w:val="center"/>
            <w:tcMar>
              <w:top w:w="60" w:type="dxa"/>
              <w:start w:w="80" w:type="dxa"/>
              <w:bottom w:w="60" w:type="dxa"/>
              <w:end w:w="80" w:type="dxa"/>
            </w:tcMar>
          </w:tcPr>
          <w:p>
            <w:pPr>
              <w:spacing w:after="0" w:before="0" w:line="240" w:lineRule="auto"/>
            </w:pPr>
            <w:r>
              <w:rPr>
                <w:rFonts w:ascii="Inter" w:hAnsi="Inter"/>
                <w:b w:val="0"/>
                <w:color w:val="172033"/>
                <w:sz w:val="15"/>
              </w:rPr>
              <w:t>Every payment shall preserve enough evidence to reconstruct who prepared, approved, released, confirmed, allocated, corrected, and reviewed it.</w:t>
            </w:r>
          </w:p>
        </w:tc>
      </w:tr>
    </w:tbl>
    <w:p>
      <w:pPr>
        <w:spacing w:after="0"/>
      </w:pPr>
    </w:p>
    <w:p>
      <w:pPr>
        <w:pStyle w:val="Heading1"/>
        <w:keepNext/>
        <w:keepLines/>
      </w:pPr>
      <w:r>
        <w:t>11. Workflows, Statuses, and Exceptions</w:t>
      </w:r>
    </w:p>
    <w:p>
      <w:pPr>
        <w:pStyle w:val="Heading2"/>
        <w:keepNext/>
      </w:pPr>
      <w:r>
        <w:t>11.1 Supplier Payment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MDS-400 identifies one or more eligible payable open items and hands them to the MDS-500 workbench.</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User reviews payee, due date, discounts, holds, outstanding amount, source evidence, and payment readiness.</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User selects amount, payment date, method, Cash Account, currency, references, deductions, remittance, and attachments.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validates eligibility, authority, duplicate risk, source balance, Cash Account configuration, and required evidence.</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Payment is submitted and approved according to the configured approval matrix.</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MDS-500 creates or releases the payment instrument through the authorized channel.</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7</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MDS-700 records the authoritative Cash Account movement or pending settlement state.</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8</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MDS-500 records confirmation or failure and allocates confirmed amount to the payable open items.</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9</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MDS-400 refreshes supplier balance and paid/partially paid status; reports, Dashboard, notifications, and audit are updated.</w:t>
            </w:r>
          </w:p>
        </w:tc>
      </w:tr>
    </w:tbl>
    <w:p>
      <w:pPr>
        <w:spacing w:after="0"/>
      </w:pPr>
    </w:p>
    <w:p>
      <w:pPr>
        <w:pStyle w:val="Heading2"/>
        <w:keepNext/>
      </w:pPr>
      <w:r>
        <w:t>11.2 Paid-Now Expense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MDS-800 records or validates the expense purpose and classification.</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The user selects Paid Now and provides payee, amount, method, Cash Account, date, reference, and evidence.</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MDS-500 creates the governed payment instruction and obtains approval where required.</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MDS-500 releases and confirms the payment; MDS-700 posts the Cash Account movement.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MDS-500 links the confirmation to the expense source; MDS-800 shows paid status without owning execution.</w:t>
            </w:r>
          </w:p>
        </w:tc>
      </w:tr>
    </w:tbl>
    <w:p>
      <w:pPr>
        <w:spacing w:after="0"/>
      </w:pPr>
    </w:p>
    <w:p>
      <w:pPr>
        <w:pStyle w:val="Heading2"/>
        <w:keepNext/>
      </w:pPr>
      <w:r>
        <w:t>11.3 Check Payment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Prepare and approve the payment from eligible source obligations.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Select an authorized bank Cash Account and eligible checkbook.</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Reserve and assign the next valid check number under concurrency control.</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Print the check and payment voucher; capture signing, custody, and release evidence.</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Record recipient release or mailing/courier status.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Synchronize presented/cleared/returned status from MDS-700 reconciliation or bank integration.</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7</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Stop, void, stale, or reverse through governed correction events when applicable.</w:t>
            </w:r>
          </w:p>
        </w:tc>
      </w:tr>
    </w:tbl>
    <w:p>
      <w:pPr>
        <w:spacing w:after="0"/>
      </w:pPr>
    </w:p>
    <w:p>
      <w:pPr>
        <w:pStyle w:val="Heading2"/>
        <w:keepNext/>
      </w:pPr>
      <w:r>
        <w:t>11.4 Electronic Payment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Prepare, validate, and approve the payment instruction.</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Generate bank, wallet, gateway, or payment-file message using the approved integration contract.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Release the instruction with correlation ID and idempotency key.</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Record immediate success, pending, rejection, failure, timeout, or unknown state.</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Resolve pending/unknown outcomes before any retry.</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On confirmation, invoke/finalize MDS-700 cash movement and allocate the payment.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7</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On failure, preserve source eligibility and present an authorized recovery path.</w:t>
            </w:r>
          </w:p>
        </w:tc>
      </w:tr>
    </w:tbl>
    <w:p>
      <w:pPr>
        <w:spacing w:after="0"/>
      </w:pPr>
    </w:p>
    <w:p>
      <w:pPr>
        <w:pStyle w:val="Heading2"/>
        <w:keepNext/>
      </w:pPr>
      <w:r>
        <w:t>11.5 Payment Batch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Select compatible approved payment instructions by method, Cash Account, currency, execution date, and channel.</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Validate every item and the batch total; isolate invalid items instead of hiding them.</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Approve the batch and/or item-level exceptions according to policy.</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Generate checks, bank file, wallet batch, or other execution package.</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Release the batch and track each item response independently.</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Confirm and allocate successful items; retain failed or pending items for controlled resolution.</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7</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Close the batch only when every item has a final governed disposition.</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WORKFLOW RULE  </w:t>
            </w:r>
            <w:r>
              <w:rPr>
                <w:rFonts w:ascii="Inter" w:hAnsi="Inter"/>
                <w:color w:val="172033"/>
                <w:sz w:val="17"/>
              </w:rPr>
              <w:t>Steps may be combined or omitted in the user experience according to edition, method, amount, and policy, but payment authority, source ownership, cash effect, settlement evidence, allocation, and correction history shall remain distinct and traceable.</w:t>
            </w:r>
          </w:p>
        </w:tc>
        <w:trPr>
          <w:tblHeader/>
        </w:trPr>
      </w:tr>
    </w:tbl>
    <w:p>
      <w:pPr>
        <w:spacing w:after="0"/>
      </w:pPr>
    </w:p>
    <w:p>
      <w:pPr>
        <w:pStyle w:val="Heading2"/>
        <w:keepNext/>
      </w:pPr>
      <w:r>
        <w:t>11.6 Exception Handling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20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Exception</w:t>
            </w:r>
          </w:p>
        </w:tc>
        <w:tc>
          <w:tcPr>
            <w:tcW w:type="dxa" w:w="4160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behavior</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Source balance changed</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Revalidate and show the current eligible amount; do not release the stale instruction.</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Payee blocked or bank details changed</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Stop release, require authorized master-data review, and preserve the prior approved payment version.</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Duplicate payment risk</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Block or escalate based on source, payee, amount, date, reference, instrument, and channel identifiers.</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Insufficient approval authority</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Route to the proper approver; do not split or alter the payment merely to bypass limits.</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Invalid or inactive Cash Account</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Prevent release and require an authorized funding source.</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Insufficient configured availability</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Warn or block according to policy; never fabricate a Cash Account balance.</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Check number collision</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Abort assignment, refresh the controlled sequence, and preserve the attempt audit.</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Bank/wallet timeout</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Record unknown/pending; query status safely before retry.</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Partial batch success</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Confirm and allocate successful items only; keep remaining items separately actionable.</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Payment confirmed but allocation failed</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Preserve confirmed cash effect and place payment in Unallocated/Exception status for controlled recovery.</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Cash movement failed after channel confirmation</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Enter critical recoverable state; block duplicate release and require platform recovery/reconciliation.</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Manual confirmation requested</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Require evidence, reason, permission, and second review where configured.</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Stop-payment requested</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Record request and external reference; do not assume successful stop until confirmed.</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Reversal after allocation</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Unapply or counter allocations, restore source outstanding amounts, counter cash effect, and preserve linked history.</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Exchange-rate difference</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Record approved rate and route difference through configured accounting treatment.</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Lost connectivity</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Preserve draft or execution state securely; use idempotency and status inquiry before resubmission.</w:t>
            </w:r>
          </w:p>
        </w:tc>
      </w:tr>
    </w:tbl>
    <w:p>
      <w:pPr>
        <w:spacing w:after="0"/>
      </w:pPr>
    </w:p>
    <w:p>
      <w:r>
        <w:br w:type="page"/>
      </w:r>
    </w:p>
    <w:p>
      <w:pPr>
        <w:pStyle w:val="PartTitle"/>
        <w:keepNext/>
        <w:keepLines/>
      </w:pPr>
      <w:r>
        <w:t>PART III</w:t>
      </w:r>
    </w:p>
    <w:p>
      <w:pPr>
        <w:pStyle w:val="PartName"/>
        <w:keepNext/>
      </w:pPr>
      <w:r>
        <w:t>Integration and Control</w:t>
      </w:r>
    </w:p>
    <w:p>
      <w:pPr>
        <w:pStyle w:val="PartSubtitle"/>
      </w:pPr>
      <w:r>
        <w:t>Cross-module orchestration, accounting effects, reporting, security, data, editions, UI, quality, and testing.</w:t>
      </w:r>
    </w:p>
    <w:p>
      <w:pPr>
        <w:pStyle w:val="Heading1"/>
        <w:keepNext/>
        <w:keepLines/>
      </w:pPr>
      <w:r>
        <w:t>12. Module and Service Integration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Module / service</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MDS-500 integration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MDS-000 / Core Platform</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Uses identity, authorization, event, transaction, audit, notification, attachment, numbering, entitlement, error, idempotency, and observability services.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MDS-100 Dashboard</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Provides approvals pending, payments due, scheduled, failed, checks outstanding, exceptions, and recent payment activity with governed drill-down.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MDS-200 Sales &amp; Receivables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May provide customer refund or commission contexts through approved source types; MDS-500 does not own customer collection balances.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MDS-300 Collections &amp; Receipts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Coordinates authorized customer refunds or receipt reversals while preserving incoming-receipt ownership.</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MDS-400 Purchases &amp; Payables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Supplies payable open items, supplier, due date, discount, hold, source documents, outstanding amount, and settlement synchronization.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MDS-600 Inventory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No direct cash ownership; may provide landed-cost or return contexts through source modules.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MDS-700 Cash Accounts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Validates funding Cash Account, posts authoritative movement, exposes pending/settled/cleared/reconciled state, and supports check/bank integration.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MDS-800 Expenses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Supplies approved expense source, payee, amount, classification, tax, evidence, and paid/unpaid synchronization.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MDS-900 Reports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Consumes governed payment facts and definitions without taking ownership of payment or cash balances.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MDS-1000 Master Registries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Provides payees, payment methods, banks, wallets, currencies, branches, projects, terms, tax/withholding profiles, and related shared data.</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MDS-1100 Settings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Provides numbering, approvals, cutoffs, check formats, payment channels, tolerances, templates, localization, security, and entitlement configuration.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External Banks / Wallets / Gateways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Exchange payment instructions and status through approved, secure, idempotent, auditable API or file contracts.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Accounting Engine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Receives hidden accounting templates and posts balanced effects through the Core transaction boundary.</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Notification / Communication Services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Deliver approval requests, release notices, failure alerts, remittance advice, and escalations without changing source truth.</w:t>
            </w:r>
          </w:p>
        </w:tc>
      </w:tr>
    </w:tbl>
    <w:p>
      <w:pPr>
        <w:spacing w:after="0"/>
      </w:pPr>
    </w:p>
    <w:p>
      <w:pPr>
        <w:pStyle w:val="Heading2"/>
        <w:keepNext/>
      </w:pPr>
      <w:r>
        <w:t>12.1 Cross-Module Responsibility Matrix</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action</w:t>
            </w:r>
          </w:p>
        </w:tc>
        <w:tc>
          <w:tcPr>
            <w:tcW w:type="dxa" w:w="20574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MDS-500 effect</w:t>
            </w:r>
          </w:p>
        </w:tc>
        <w:tc>
          <w:tcPr>
            <w:tcW w:type="dxa" w:w="26060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collaborating effects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Pay supplier invoice</w:t>
            </w:r>
          </w:p>
        </w:tc>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5"/>
              </w:rPr>
              <w:t>Create and settle payment; allocate to source</w:t>
            </w:r>
          </w:p>
        </w:tc>
        <w:tc>
          <w:tcPr>
            <w:tcW w:type="dxa" w:w="2606040"/>
            <w:vAlign w:val="center"/>
            <w:tcMar>
              <w:top w:w="60" w:type="dxa"/>
              <w:start w:w="80" w:type="dxa"/>
              <w:bottom w:w="60" w:type="dxa"/>
              <w:end w:w="80" w:type="dxa"/>
            </w:tcMar>
          </w:tcPr>
          <w:p>
            <w:pPr>
              <w:spacing w:after="0" w:before="0" w:line="240" w:lineRule="auto"/>
            </w:pPr>
            <w:r>
              <w:rPr>
                <w:rFonts w:ascii="Inter" w:hAnsi="Inter"/>
                <w:b w:val="0"/>
                <w:color w:val="172033"/>
                <w:sz w:val="15"/>
              </w:rPr>
              <w:t>MDS-400 owns payable; MDS-700 owns cash movement; MDS-900 reports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 operating expense</w:t>
            </w:r>
          </w:p>
        </w:tc>
        <w:tc>
          <w:tcPr>
            <w:tcW w:type="dxa" w:w="2057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 and settle payment; link to expense</w:t>
            </w:r>
          </w:p>
        </w:tc>
        <w:tc>
          <w:tcPr>
            <w:tcW w:type="dxa" w:w="2606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owns expense; MDS-700 owns cash movement</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Issue check</w:t>
            </w:r>
          </w:p>
        </w:tc>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5"/>
              </w:rPr>
              <w:t>Own check instrument and release history</w:t>
            </w:r>
          </w:p>
        </w:tc>
        <w:tc>
          <w:tcPr>
            <w:tcW w:type="dxa" w:w="2606040"/>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bank Cash Account and clearing/reconciliation</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Bank transfer</w:t>
            </w:r>
          </w:p>
        </w:tc>
        <w:tc>
          <w:tcPr>
            <w:tcW w:type="dxa" w:w="2057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 payment instruction and execution result</w:t>
            </w:r>
          </w:p>
        </w:tc>
        <w:tc>
          <w:tcPr>
            <w:tcW w:type="dxa" w:w="2606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cash movement and statement reconciliation</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Digital-wallet payment</w:t>
            </w:r>
          </w:p>
        </w:tc>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5"/>
              </w:rPr>
              <w:t>Own payment instruction and confirmation</w:t>
            </w:r>
          </w:p>
        </w:tc>
        <w:tc>
          <w:tcPr>
            <w:tcW w:type="dxa" w:w="2606040"/>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wallet balance movement</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Customer refund</w:t>
            </w:r>
          </w:p>
        </w:tc>
        <w:tc>
          <w:tcPr>
            <w:tcW w:type="dxa" w:w="2057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 outgoing refund payment execution</w:t>
            </w:r>
          </w:p>
        </w:tc>
        <w:tc>
          <w:tcPr>
            <w:tcW w:type="dxa" w:w="2606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MDS-300 owns source receipt/customer balance; MDS-700 owns cash</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Employee reimbursement</w:t>
            </w:r>
          </w:p>
        </w:tc>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5"/>
              </w:rPr>
              <w:t>Own payment execution and allocation</w:t>
            </w:r>
          </w:p>
        </w:tc>
        <w:tc>
          <w:tcPr>
            <w:tcW w:type="dxa" w:w="2606040"/>
            <w:vAlign w:val="center"/>
            <w:tcMar>
              <w:top w:w="60" w:type="dxa"/>
              <w:start w:w="80" w:type="dxa"/>
              <w:bottom w:w="60" w:type="dxa"/>
              <w:end w:w="80" w:type="dxa"/>
            </w:tcMar>
          </w:tcPr>
          <w:p>
            <w:pPr>
              <w:spacing w:after="0" w:before="0" w:line="240" w:lineRule="auto"/>
            </w:pPr>
            <w:r>
              <w:rPr>
                <w:rFonts w:ascii="Inter" w:hAnsi="Inter"/>
                <w:b w:val="0"/>
                <w:color w:val="172033"/>
                <w:sz w:val="15"/>
              </w:rPr>
              <w:t>Expense/HR source owns entitlement; MDS-700 owns cash</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Supplier advance</w:t>
            </w:r>
          </w:p>
        </w:tc>
        <w:tc>
          <w:tcPr>
            <w:tcW w:type="dxa" w:w="2057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 payment and unapplied amount</w:t>
            </w:r>
          </w:p>
        </w:tc>
        <w:tc>
          <w:tcPr>
            <w:tcW w:type="dxa" w:w="26060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MDS-400 owns later application to supplier obligations; MDS-700 owns cash</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Reverse payment</w:t>
            </w:r>
          </w:p>
        </w:tc>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5"/>
              </w:rPr>
              <w:t>Own correction orchestration and payment history</w:t>
            </w:r>
          </w:p>
        </w:tc>
        <w:tc>
          <w:tcPr>
            <w:tcW w:type="dxa" w:w="2606040"/>
            <w:vAlign w:val="center"/>
            <w:tcMar>
              <w:top w:w="60" w:type="dxa"/>
              <w:start w:w="80" w:type="dxa"/>
              <w:bottom w:w="60" w:type="dxa"/>
              <w:end w:w="80" w:type="dxa"/>
            </w:tcMar>
          </w:tcPr>
          <w:p>
            <w:pPr>
              <w:spacing w:after="0" w:before="0" w:line="240" w:lineRule="auto"/>
            </w:pPr>
            <w:r>
              <w:rPr>
                <w:rFonts w:ascii="Inter" w:hAnsi="Inter"/>
                <w:b w:val="0"/>
                <w:color w:val="172033"/>
                <w:sz w:val="15"/>
              </w:rPr>
              <w:t>Source module restores obligation; MDS-700 counters cash; accounting/audit update atomically</w:t>
            </w:r>
          </w:p>
        </w:tc>
      </w:tr>
    </w:tbl>
    <w:p>
      <w:pPr>
        <w:spacing w:after="0"/>
      </w:pPr>
    </w:p>
    <w:p>
      <w:pPr>
        <w:pStyle w:val="Heading1"/>
        <w:keepNext/>
        <w:keepLines/>
      </w:pPr>
      <w:r>
        <w:t>13. Internal Accounting and Financial Effects</w:t>
      </w:r>
    </w:p>
    <w:p>
      <w:pPr/>
      <w:r>
        <w:rPr>
          <w:rFonts w:ascii="Inter" w:hAnsi="Inter"/>
          <w:color w:val="172033"/>
          <w:sz w:val="18"/>
        </w:rPr>
        <w:t>The user-facing workflow shall remain business-centered. The following examples describe illustrative hidden effects only. Final account templates, tax, withholding, exchange, timing, and settlement treatment shall be configured and tested for the applicable jurisdiction and edition.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65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event</w:t>
            </w:r>
          </w:p>
        </w:tc>
        <w:tc>
          <w:tcPr>
            <w:tcW w:type="dxa" w:w="4114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Illustrative hidden accounting effect</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Pay posted supplier payable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Debit Accounts Payable / Credit selected Cash Account or payment-clearing account.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 operating expense immediately</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Debit configured Expense or Asset / Credit selected Cash Account.</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Record supplier advance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Debit Supplier Advance / Credit selected Cash Account.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Withhold tax from supplier payment</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Debit Accounts Payable or source amount / Credit Cash Account and Withholding Tax Payable according to configured template.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Record bank or channel fee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Debit Bank/Payment Fee Expense / Credit Cash Account or payable as configured.</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Issue check with clearing treatment</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Debit source obligation / Credit Checks Issued or Cash Account according to policy; clearing updates the final bank state.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Foreign-currency payment</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Settle source at approved rate and record realized exchange difference according to configured template.</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Reverse confirmed payment</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Counter the original cash, source settlement, allocation, fee, withholding, and exchange effects through linked reversal entries.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Unapply payment only</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Change allocation/open-item links without duplicating the cash movement; accounting effect depends on source and policy.</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ACCOUNTING SAFEGUARD  </w:t>
            </w:r>
            <w:r>
              <w:rPr>
                <w:rFonts w:ascii="Inter" w:hAnsi="Inter"/>
                <w:color w:val="172033"/>
                <w:sz w:val="17"/>
              </w:rPr>
              <w:t>These examples are not user-facing debit/credit instructions and do not replace governing accounting standards. The application shall use approved account templates, balanced postings, immutable source links, and jurisdiction-specific configuration.</w:t>
            </w:r>
          </w:p>
        </w:tc>
        <w:trPr>
          <w:tblHeader/>
        </w:trPr>
      </w:tr>
    </w:tbl>
    <w:p>
      <w:pPr>
        <w:spacing w:after="0"/>
      </w:pPr>
    </w:p>
    <w:p>
      <w:pPr>
        <w:pStyle w:val="Heading1"/>
        <w:keepNext/>
        <w:keepLines/>
      </w:pPr>
      <w:r>
        <w:t>14. Reports, Views, and Metrics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00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Report group</w:t>
            </w:r>
          </w:p>
        </w:tc>
        <w:tc>
          <w:tcPr>
            <w:tcW w:type="dxa" w:w="4480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Initial reports / views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Operational queues</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Payments to Prepare; Pending Approval; Approved for Release; Scheduled; Pending Confirmation; Failed/Rejected; Unallocated; Exceptions.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Payment history</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All Payments; Payment Detail; Payment Timeline; Source-to-Payment Trace; Reprints and Evidence.</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Payables payment views</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Due for Payment; Due Soon; Overdue; Discount Available; On Hold; Partially Paid; Supplier Payment History.</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Check control</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Checks Reserved; Printed; Signed; Released; Outstanding; Stopped; Voided; Stale; Cleared status from MDS-700.</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Electronic payments</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Queued; Sent; Pending; Confirmed; Failed; Rejected; Timed Out; Retried; Reversed.</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Batches</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Batch Summary; Item Status; Partial Success; File/Transmission History; Control Totals.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Disbursement analysis</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Disbursements by Date, Payee, Method, Cash Account, Branch, Currency, Source, Category, Project, and Approver.</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Audit and control</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Approval Exceptions; Segregation-of-Duties Exceptions; Manual Confirmations; Voids/Reversals; Duplicate-Risk Overrides; Sensitive Exports.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Cash planning support</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Scheduled Outflows; Due-Date Calendar; Discount Opportunities; Expected Cash Requirement - informational, not authoritative treasury forecast.</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Remittance and tax support</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Remittance Register; Withholding Summary; Payment Certificates or jurisdictional outputs where configured.</w:t>
            </w:r>
          </w:p>
        </w:tc>
      </w:tr>
    </w:tbl>
    <w:p>
      <w:pPr>
        <w:spacing w:after="0"/>
      </w:pP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459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Metric</w:t>
            </w:r>
          </w:p>
        </w:tc>
        <w:tc>
          <w:tcPr>
            <w:tcW w:type="dxa" w:w="2697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Owner / basis</w:t>
            </w:r>
          </w:p>
        </w:tc>
        <w:tc>
          <w:tcPr>
            <w:tcW w:type="dxa" w:w="17373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Primary drill-down</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val="0"/>
                <w:color w:val="172033"/>
                <w:sz w:val="15"/>
              </w:rPr>
              <w:t>Total Confirmed Disbursements</w:t>
            </w:r>
          </w:p>
        </w:tc>
        <w:tc>
          <w:tcPr>
            <w:tcW w:type="dxa" w:w="2697480"/>
            <w:vAlign w:val="center"/>
            <w:tcMar>
              <w:top w:w="60" w:type="dxa"/>
              <w:start w:w="80" w:type="dxa"/>
              <w:bottom w:w="60" w:type="dxa"/>
              <w:end w:w="80" w:type="dxa"/>
            </w:tcMar>
          </w:tcPr>
          <w:p>
            <w:pPr>
              <w:spacing w:after="0" w:before="0" w:line="240" w:lineRule="auto"/>
            </w:pPr>
            <w:r>
              <w:rPr>
                <w:rFonts w:ascii="Inter" w:hAnsi="Inter"/>
                <w:b w:val="0"/>
                <w:color w:val="172033"/>
                <w:sz w:val="15"/>
              </w:rPr>
              <w:t>Confirmed MDS-500 payments with authoritative MDS-700 cash effect</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Payment History</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Payments Due Today</w:t>
            </w:r>
          </w:p>
        </w:tc>
        <w:tc>
          <w:tcPr>
            <w:tcW w:type="dxa" w:w="2697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 obligations due today</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 Workbench</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val="0"/>
                <w:color w:val="172033"/>
                <w:sz w:val="15"/>
              </w:rPr>
              <w:t>Overdue Unpaid Amount</w:t>
            </w:r>
          </w:p>
        </w:tc>
        <w:tc>
          <w:tcPr>
            <w:tcW w:type="dxa" w:w="2697480"/>
            <w:vAlign w:val="center"/>
            <w:tcMar>
              <w:top w:w="60" w:type="dxa"/>
              <w:start w:w="80" w:type="dxa"/>
              <w:bottom w:w="60" w:type="dxa"/>
              <w:end w:w="80" w:type="dxa"/>
            </w:tcMar>
          </w:tcPr>
          <w:p>
            <w:pPr>
              <w:spacing w:after="0" w:before="0" w:line="240" w:lineRule="auto"/>
            </w:pPr>
            <w:r>
              <w:rPr>
                <w:rFonts w:ascii="Inter" w:hAnsi="Inter"/>
                <w:b w:val="0"/>
                <w:color w:val="172033"/>
                <w:sz w:val="15"/>
              </w:rPr>
              <w:t>MDS-400/MDS-800 eligible overdue sources</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Source Detail</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Pending Approval Amount</w:t>
            </w:r>
          </w:p>
        </w:tc>
        <w:tc>
          <w:tcPr>
            <w:tcW w:type="dxa" w:w="2697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Submitted payments awaiting valid approval</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Approval Queue</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val="0"/>
                <w:color w:val="172033"/>
                <w:sz w:val="15"/>
              </w:rPr>
              <w:t>Scheduled Outflow</w:t>
            </w:r>
          </w:p>
        </w:tc>
        <w:tc>
          <w:tcPr>
            <w:tcW w:type="dxa" w:w="2697480"/>
            <w:vAlign w:val="center"/>
            <w:tcMar>
              <w:top w:w="60" w:type="dxa"/>
              <w:start w:w="80" w:type="dxa"/>
              <w:bottom w:w="60" w:type="dxa"/>
              <w:end w:w="80" w:type="dxa"/>
            </w:tcMar>
          </w:tcPr>
          <w:p>
            <w:pPr>
              <w:spacing w:after="0" w:before="0" w:line="240" w:lineRule="auto"/>
            </w:pPr>
            <w:r>
              <w:rPr>
                <w:rFonts w:ascii="Inter" w:hAnsi="Inter"/>
                <w:b w:val="0"/>
                <w:color w:val="172033"/>
                <w:sz w:val="15"/>
              </w:rPr>
              <w:t>Approved future-dated payments not yet confirmed</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Scheduled Payments</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Failed Payment Count/Amount</w:t>
            </w:r>
          </w:p>
        </w:tc>
        <w:tc>
          <w:tcPr>
            <w:tcW w:type="dxa" w:w="2697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Latest unresolved failed or rejected execution attempts</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Failure Queue</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val="0"/>
                <w:color w:val="172033"/>
                <w:sz w:val="15"/>
              </w:rPr>
              <w:t>Unallocated Confirmed Amount</w:t>
            </w:r>
          </w:p>
        </w:tc>
        <w:tc>
          <w:tcPr>
            <w:tcW w:type="dxa" w:w="2697480"/>
            <w:vAlign w:val="center"/>
            <w:tcMar>
              <w:top w:w="60" w:type="dxa"/>
              <w:start w:w="80" w:type="dxa"/>
              <w:bottom w:w="60" w:type="dxa"/>
              <w:end w:w="80" w:type="dxa"/>
            </w:tcMar>
          </w:tcPr>
          <w:p>
            <w:pPr>
              <w:spacing w:after="0" w:before="0" w:line="240" w:lineRule="auto"/>
            </w:pPr>
            <w:r>
              <w:rPr>
                <w:rFonts w:ascii="Inter" w:hAnsi="Inter"/>
                <w:b w:val="0"/>
                <w:color w:val="172033"/>
                <w:sz w:val="15"/>
              </w:rPr>
              <w:t>Confirmed payment amount not yet applied to eligible source</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Allocation Workbench</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Outstanding Checks</w:t>
            </w:r>
          </w:p>
        </w:tc>
        <w:tc>
          <w:tcPr>
            <w:tcW w:type="dxa" w:w="2697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Issued/released checks not final according to synchronized MDS-700 state</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Check Register</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val="0"/>
                <w:color w:val="172033"/>
                <w:sz w:val="15"/>
              </w:rPr>
              <w:t>Discount Captured / Missed</w:t>
            </w:r>
          </w:p>
        </w:tc>
        <w:tc>
          <w:tcPr>
            <w:tcW w:type="dxa" w:w="2697480"/>
            <w:vAlign w:val="center"/>
            <w:tcMar>
              <w:top w:w="60" w:type="dxa"/>
              <w:start w:w="80" w:type="dxa"/>
              <w:bottom w:w="60" w:type="dxa"/>
              <w:end w:w="80" w:type="dxa"/>
            </w:tcMar>
          </w:tcPr>
          <w:p>
            <w:pPr>
              <w:spacing w:after="0" w:before="0" w:line="240" w:lineRule="auto"/>
            </w:pPr>
            <w:r>
              <w:rPr>
                <w:rFonts w:ascii="Inter" w:hAnsi="Inter"/>
                <w:b w:val="0"/>
                <w:color w:val="172033"/>
                <w:sz w:val="15"/>
              </w:rPr>
              <w:t>Source discounts compared with confirmed payment timing</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Supplier Payment Analysis</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Average Approval Time</w:t>
            </w:r>
          </w:p>
        </w:tc>
        <w:tc>
          <w:tcPr>
            <w:tcW w:type="dxa" w:w="2697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Submission-to-final-approval event timestamps</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Approval Timeline</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val="0"/>
                <w:color w:val="172033"/>
                <w:sz w:val="15"/>
              </w:rPr>
              <w:t>Average Payment Cycle</w:t>
            </w:r>
          </w:p>
        </w:tc>
        <w:tc>
          <w:tcPr>
            <w:tcW w:type="dxa" w:w="2697480"/>
            <w:vAlign w:val="center"/>
            <w:tcMar>
              <w:top w:w="60" w:type="dxa"/>
              <w:start w:w="80" w:type="dxa"/>
              <w:bottom w:w="60" w:type="dxa"/>
              <w:end w:w="80" w:type="dxa"/>
            </w:tcMar>
          </w:tcPr>
          <w:p>
            <w:pPr>
              <w:spacing w:after="0" w:before="0" w:line="240" w:lineRule="auto"/>
            </w:pPr>
            <w:r>
              <w:rPr>
                <w:rFonts w:ascii="Inter" w:hAnsi="Inter"/>
                <w:b w:val="0"/>
                <w:color w:val="172033"/>
                <w:sz w:val="15"/>
              </w:rPr>
              <w:t>Payment-ready-to-confirmed event timestamps</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Payment Timeline</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Manual Confirmation Rate</w:t>
            </w:r>
          </w:p>
        </w:tc>
        <w:tc>
          <w:tcPr>
            <w:tcW w:type="dxa" w:w="2697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Manually confirmed payments / all confirmed payments</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Control Review</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val="0"/>
                <w:color w:val="172033"/>
                <w:sz w:val="15"/>
              </w:rPr>
              <w:t>Void/Reversal Rate</w:t>
            </w:r>
          </w:p>
        </w:tc>
        <w:tc>
          <w:tcPr>
            <w:tcW w:type="dxa" w:w="2697480"/>
            <w:vAlign w:val="center"/>
            <w:tcMar>
              <w:top w:w="60" w:type="dxa"/>
              <w:start w:w="80" w:type="dxa"/>
              <w:bottom w:w="60" w:type="dxa"/>
              <w:end w:w="80" w:type="dxa"/>
            </w:tcMar>
          </w:tcPr>
          <w:p>
            <w:pPr>
              <w:spacing w:after="0" w:before="0" w:line="240" w:lineRule="auto"/>
            </w:pPr>
            <w:r>
              <w:rPr>
                <w:rFonts w:ascii="Inter" w:hAnsi="Inter"/>
                <w:b w:val="0"/>
                <w:color w:val="172033"/>
                <w:sz w:val="15"/>
              </w:rPr>
              <w:t>Voided or reversed payments / released payments</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Correction History</w:t>
            </w:r>
          </w:p>
        </w:tc>
      </w:tr>
    </w:tbl>
    <w:p>
      <w:pPr>
        <w:spacing w:after="0"/>
      </w:pPr>
    </w:p>
    <w:p>
      <w:pPr>
        <w:pStyle w:val="Heading1"/>
        <w:keepNext/>
        <w:keepLines/>
      </w:pPr>
      <w:r>
        <w:t>15. Notifications and Needs Attention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20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Notification</w:t>
            </w:r>
          </w:p>
        </w:tc>
        <w:tc>
          <w:tcPr>
            <w:tcW w:type="dxa" w:w="4160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Minimum governed content</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Approval request</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Payment submitted; include payee, amount, source, method, Cash Account mask, due date, exceptions, and evidence link.</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Approval overdue</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Pending task exceeded configured service time; escalate according to role and amount.</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Payment due / discount expiring</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Eligible source approaching due date or discount deadline.</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Scheduled payment approaching</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Future payment requires final readiness or channel cutoff check.</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Payment released</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Authorized instruction or check was released; include reference and recipient/remittance status.</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Payment pending unusually long</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Channel remains pending beyond configured threshold.</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Payment failed or rejected</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Include channel result, safe message, source state, owner, and recovery action.</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Check outstanding / stale</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Issued check remains outstanding or approaches stale date based on MDS-700 state.</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Unallocated confirmed payment</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Cash moved but source application is incomplete.</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Duplicate-risk override</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 high-risk duplicate warning was overridden; notify reviewer/auditor according to policy.</w:t>
            </w:r>
          </w:p>
        </w:tc>
      </w:tr>
      <w:tr>
        <w:trPr>
          <w:cantSplit/>
        </w:trPr>
        <w:tc>
          <w:tcPr>
            <w:tcW w:type="dxa" w:w="1920240"/>
            <w:vAlign w:val="center"/>
            <w:tcMar>
              <w:top w:w="60" w:type="dxa"/>
              <w:start w:w="80" w:type="dxa"/>
              <w:bottom w:w="60" w:type="dxa"/>
              <w:end w:w="80" w:type="dxa"/>
            </w:tcMar>
          </w:tcPr>
          <w:p>
            <w:pPr>
              <w:spacing w:after="0" w:before="0" w:line="240" w:lineRule="auto"/>
            </w:pPr>
            <w:r>
              <w:rPr>
                <w:rFonts w:ascii="Inter" w:hAnsi="Inter"/>
                <w:b/>
                <w:color w:val="172033"/>
                <w:sz w:val="16"/>
              </w:rPr>
              <w:t>Void, stop, or reversal</w:t>
            </w:r>
          </w:p>
        </w:tc>
        <w:tc>
          <w:tcPr>
            <w:tcW w:type="dxa" w:w="4160520"/>
            <w:vAlign w:val="center"/>
            <w:tcMar>
              <w:top w:w="60" w:type="dxa"/>
              <w:start w:w="80" w:type="dxa"/>
              <w:bottom w:w="60" w:type="dxa"/>
              <w:end w:w="80" w:type="dxa"/>
            </w:tcMar>
          </w:tcPr>
          <w:p>
            <w:pPr>
              <w:spacing w:after="0" w:before="0" w:line="240" w:lineRule="auto"/>
            </w:pPr>
            <w:r>
              <w:rPr>
                <w:rFonts w:ascii="Inter" w:hAnsi="Inter"/>
                <w:b w:val="0"/>
                <w:color w:val="172033"/>
                <w:sz w:val="16"/>
              </w:rPr>
              <w:t>Material correction completed or awaits external confirmation.</w:t>
            </w:r>
          </w:p>
        </w:tc>
      </w:tr>
      <w:tr>
        <w:trPr>
          <w:cantSplit/>
        </w:trPr>
        <w:tc>
          <w:tcPr>
            <w:tcW w:type="dxa" w:w="19202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Remittance ready</w:t>
            </w:r>
          </w:p>
        </w:tc>
        <w:tc>
          <w:tcPr>
            <w:tcW w:type="dxa" w:w="41605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Confirmed and allocated payment can be communicated to the recipient.</w:t>
            </w:r>
          </w:p>
        </w:tc>
      </w:tr>
    </w:tbl>
    <w:p>
      <w:pPr>
        <w:spacing w:after="0"/>
      </w:pPr>
    </w:p>
    <w:p>
      <w:pPr>
        <w:pStyle w:val="Heading1"/>
        <w:keepNext/>
        <w:keepLines/>
      </w:pPr>
      <w:r>
        <w:t>16. Security, Authorization, and Control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7373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Control area</w:t>
            </w:r>
          </w:p>
        </w:tc>
        <w:tc>
          <w:tcPr>
            <w:tcW w:type="dxa" w:w="43434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Requirements</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6"/>
              </w:rPr>
              <w:t>Access control</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6"/>
              </w:rPr>
              <w:t>Tenant, company, branch, source, payee, Cash Account, method, amount, field, action, print, export, and API scope.</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Segregation of duties</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Configurable separation of prepare, approve, release, confirm, reconcile, master-data maintenance, and reversal roles.</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6"/>
              </w:rPr>
              <w:t>Approval control</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6"/>
              </w:rPr>
              <w:t>Version-locked approval; reapproval on material change; threshold, method, Cash Account, payee, source, and exception routing.</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Payment credential protection</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Tokenization, encryption, masking, secrets management, restricted display, and no unapproved storage of sensitive credentials.</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6"/>
              </w:rPr>
              <w:t>Instrument control</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6"/>
              </w:rPr>
              <w:t>Checkbook custody, number reservation, printing, signing, release, stop, void, stale, and replacement evidence.</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Execution control</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Idempotency, correlation, duplicate prevention, secure channel, signed files/messages, cutoff and holiday rules, and result inquiry.</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6"/>
              </w:rPr>
              <w:t>Manual confirmation control</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6"/>
              </w:rPr>
              <w:t>Restricted permission, required evidence and reason, secondary review where configured, and prominent audit flag.</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Correction control</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Restricted cancellation, stop, void, unapply, reallocate, and reversal with source-impact preview and complete counter-effects.</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6"/>
              </w:rPr>
              <w:t>Export and print control</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6"/>
              </w:rPr>
              <w:t>Watermark/copy status where needed, sensitive-field masking, download audit, and role-based access.</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Audit immutability</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Append-only event, approval, execution, status, allocation, evidence, and correction history.</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6"/>
              </w:rPr>
              <w:t>Session and concurrency</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6"/>
              </w:rPr>
              <w:t>Reauthentication for sensitive release, optimistic locking/version checks, and duplicate action prevention.</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Privacy and retention</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Purpose-limited display, retention schedule, legal hold, secure deletion where permitted, and data-subject protections.</w:t>
            </w:r>
          </w:p>
        </w:tc>
      </w:tr>
    </w:tbl>
    <w:p>
      <w:pPr>
        <w:spacing w:after="0"/>
      </w:pP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Permission group</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Examples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View Payments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View payment lists and detail within authorized scope.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Prepare Payments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Create and edit draft payment requests/instructions.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Submit Payments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Submit eligible payment version for approval.</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Approve Payments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Approve within assigned authority and segregation rules.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Release Payments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Issue checks, release cash, or transmit electronic instructions.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Confirm Payments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Record authorized confirmations; manual confirmation may be separately restricted.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Allocate Payments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Apply, unapply, and reallocate confirmed payments within scope.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Manage Checks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Reserve, print, sign, release, stop, void, and maintain custody evidence.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Manage Batches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Create, validate, approve, generate, release, and close batches.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Correct Payments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Cancel, stop, void, reverse, or recover payments within restricted authority.</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Export / Print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Print vouchers/checks/remittance and export governed payment information.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Audit Payments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View complete history, sensitive overrides, evidence, and control reports.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Configure Payments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Maintain approved payment-related settings; master registries remain under their owning module.</w:t>
            </w:r>
          </w:p>
        </w:tc>
      </w:tr>
    </w:tbl>
    <w:p>
      <w:pPr>
        <w:spacing w:after="0"/>
      </w:pPr>
    </w:p>
    <w:p>
      <w:pPr>
        <w:pStyle w:val="Heading1"/>
        <w:keepNext/>
        <w:keepLines/>
      </w:pPr>
      <w:r>
        <w:t>17. Logical Data Entities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554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Entity</w:t>
            </w:r>
          </w:p>
        </w:tc>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Owner</w:t>
            </w:r>
          </w:p>
        </w:tc>
        <w:tc>
          <w:tcPr>
            <w:tcW w:type="dxa" w:w="3108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MDS-500 ownership / role</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5"/>
              </w:rPr>
              <w:t>Payment Request</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Proposed source amounts, payee, due context, requester, status, and conversion link.</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Instruction</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payment intent, amount, method, Cash Account, date, currency, payee, source links, and version.</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5"/>
              </w:rPr>
              <w:t>Payment Source Link</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Links payment to payable, expense, refund, advance, reimbursement, statutory, or other authorized source.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Approval</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 / Core</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Approval task, level, authority, outcome, comments, version, and timestamps.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5"/>
              </w:rPr>
              <w:t>Payment Instrument</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Check, cash voucher, electronic transfer, wallet, card/direct-debit, or file item identity and lifecycle.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Check</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Checkbook, number, payee, amount, print/sign/release/stop/void/stale lifecycle and evidence.</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5"/>
              </w:rPr>
              <w:t>Payment Batch</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Batch identity, method, Cash Account, currency, date, control total, status, and item links.</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Execution Attempt</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Channel, correlation, idempotency, request, response, timestamps, result, error, and recovery state.</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5"/>
              </w:rPr>
              <w:t>Payment Confirmation</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Success/pending/failure evidence, external reference, confirmed amount/date, and method-specific details.</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Allocation</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Applied amount, source open item, date, status, unapply/reallocate/reversal links.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5"/>
              </w:rPr>
              <w:t>Unapplied Payment / Advance</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Confirmed amount not yet assigned to an eligible source.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Remittance Advice</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Recipient communication, source detail, deductions, amount, reference, and delivery status.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5"/>
              </w:rPr>
              <w:t>Payment Correction</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Cancellation, stop, void, reversal, reason, approval, external result, and linked counter-events.</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Attachment</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Core attachment service</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Supporting document identity, type, source, security, hash, version, and retention metadata.</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5"/>
              </w:rPr>
              <w:t>Cash Movement</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Cash Account effect linked by event/correlation ID; not duplicated in MDS-500.</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Source Obligation</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MDS-400 / MDS-800 / other owner</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amount due or authorized disbursement purpose; referenced, not copied as source truth.</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5"/>
              </w:rPr>
              <w:t>Audit Event</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Core audit service</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Immutable actor, action, state transition, correlation, reason, device/session, and timestamp evidence.</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INITIAL FORMULA  </w:t>
            </w:r>
            <w:r>
              <w:rPr>
                <w:rFonts w:ascii="Inter" w:hAnsi="Inter"/>
                <w:color w:val="172033"/>
                <w:sz w:val="17"/>
              </w:rPr>
              <w:t>Available Payment Amount = Confirmed Payment Amount - Valid Allocations - Valid Refunds/Reversals - Other Applied Uses, subject to currency, correction, and source-status rules. Source Outstanding Amount remains authoritative in the owning source module.</w:t>
            </w:r>
          </w:p>
        </w:tc>
        <w:trPr>
          <w:tblHeader/>
        </w:trPr>
      </w:tr>
    </w:tbl>
    <w:p>
      <w:pPr>
        <w:spacing w:after="0"/>
      </w:pPr>
    </w:p>
    <w:p>
      <w:pPr>
        <w:pStyle w:val="Heading1"/>
        <w:keepNext/>
        <w:keepLines/>
      </w:pPr>
      <w:r>
        <w:t>18. Edition Availability</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Free</w:t>
            </w:r>
          </w:p>
        </w:tc>
        <w:tc>
          <w:tcPr>
            <w:tcW w:type="dxa" w:w="731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Startup</w:t>
            </w:r>
          </w:p>
        </w:tc>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Pro</w:t>
            </w:r>
          </w:p>
        </w:tc>
        <w:tc>
          <w:tcPr>
            <w:tcW w:type="dxa" w:w="822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Advanced</w:t>
            </w:r>
          </w:p>
        </w:tc>
        <w:tc>
          <w:tcPr>
            <w:tcW w:type="dxa" w:w="9144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ERP</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val="0"/>
                <w:color w:val="172033"/>
                <w:sz w:val="13"/>
              </w:rPr>
              <w:t>Basic paid-now payment</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Supplier/expense payment workbench</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val="0"/>
                <w:color w:val="172033"/>
                <w:sz w:val="13"/>
              </w:rPr>
              <w:t>Partial and multi-document allocation</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Cash, check, bank, and wallet methods</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val="0"/>
                <w:color w:val="172033"/>
                <w:sz w:val="13"/>
              </w:rPr>
              <w:t>Payment scheduling</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Approval workflow</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Owner approval</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Multi-level</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val="0"/>
                <w:color w:val="172033"/>
                <w:sz w:val="13"/>
              </w:rPr>
              <w:t>Check printing and register</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Payment batches / check runs</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val="0"/>
                <w:color w:val="172033"/>
                <w:sz w:val="13"/>
              </w:rPr>
              <w:t>Bank/wallet API integration</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Optional</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Bank payment file generation</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val="0"/>
                <w:color w:val="172033"/>
                <w:sz w:val="13"/>
              </w:rPr>
              <w:t>Segregation of duties</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Manual confirmation control</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val="0"/>
                <w:color w:val="172033"/>
                <w:sz w:val="13"/>
              </w:rPr>
              <w:t>Recurring / installment payments</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Foreign currency payments</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val="0"/>
                <w:color w:val="172033"/>
                <w:sz w:val="13"/>
              </w:rPr>
              <w:t>Multi-branch payments</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Positive pay / treasury controls</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Optional</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val="0"/>
                <w:color w:val="172033"/>
                <w:sz w:val="13"/>
              </w:rPr>
              <w:t>Advanced analytics and audit reports</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3"/>
              </w:rPr>
              <w:t>Basic</w:t>
            </w:r>
          </w:p>
        </w:tc>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3"/>
              </w:rPr>
              <w:t>Enterprise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AI-assisted suggestions</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Limited</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Limited</w:t>
            </w:r>
          </w:p>
        </w:tc>
        <w:tc>
          <w:tcPr>
            <w:tcW w:type="dxa" w:w="6858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Yes</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Advanced</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3"/>
              </w:rPr>
              <w:t>Enterprise with governance</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ENTITLEMENT RULE  </w:t>
            </w:r>
            <w:r>
              <w:rPr>
                <w:rFonts w:ascii="Inter" w:hAnsi="Inter"/>
                <w:color w:val="172033"/>
                <w:sz w:val="17"/>
              </w:rPr>
              <w:t>Locked capabilities shall show a clear explanation and approved upgrade path. The server shall enforce the same entitlement even through a direct URL, API, Dashboard, related record, or Multiple UI Entry Point.</w:t>
            </w:r>
          </w:p>
        </w:tc>
        <w:trPr>
          <w:tblHeader/>
        </w:trPr>
      </w:tr>
    </w:tbl>
    <w:p>
      <w:pPr>
        <w:spacing w:after="0"/>
      </w:pPr>
    </w:p>
    <w:p>
      <w:pPr>
        <w:pStyle w:val="Heading1"/>
        <w:keepNext/>
        <w:keepLines/>
      </w:pPr>
      <w:r>
        <w:t>19. UI/UX and Workspace Traceability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74519"/>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Current UI element</w:t>
            </w:r>
          </w:p>
        </w:tc>
        <w:tc>
          <w:tcPr>
            <w:tcW w:type="dxa" w:w="4206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Governed meaning</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Pay Supplier</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Primary action for eligible MDS-400 obligations; opens the same MDS-500 payment workflow.</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 Expense</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Primary/related action for eligible MDS-800 expenses; does not create a second payment engine.</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Issue Check</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Creates an authorized check payment with bank Cash Account and checkbook controls.</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Make Payment</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General payment-entry action for authorized sources and methods.</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Payments Due</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Attention queue sourced from eligible obligations; payment execution remains MDS-500.</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Scheduled Payments</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Shows future approved instructions and readiness/cutoff issues.</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Payment History</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Shows requests, approvals, instruments, execution results, confirmations, allocations, and correction chains.</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Checks Issued</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Shows check lifecycle with synchronized clearing/reconciliation state from MDS-700.</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Payment Batches</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Groups compatible payments without losing item-level status.</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Needs Attention</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Pending approvals, failures, unknown/pending channel states, unallocated amounts, outstanding/stale checks, and control exceptions.</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Supplier / Expense Detail</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May expose Pay, View Payment, Remittance, and history entry points without duplicating ownership.</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Account Detail</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May expose related outgoing transactions and settlement state; Cash Account balance remains MDS-700.</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UI OWNERSHIP RULE  </w:t>
            </w:r>
            <w:r>
              <w:rPr>
                <w:rFonts w:ascii="Inter" w:hAnsi="Inter"/>
                <w:color w:val="172033"/>
                <w:sz w:val="17"/>
              </w:rPr>
              <w:t>A shortcut changes where the user starts - not which module owns the source obligation, payment instruction, approval, instrument, execution, cash movement, allocation, reconciliation state, or audit trail.</w:t>
            </w:r>
          </w:p>
        </w:tc>
        <w:trPr>
          <w:tblHeader/>
        </w:trPr>
      </w:tr>
    </w:tbl>
    <w:p>
      <w:pPr>
        <w:spacing w:after="0"/>
      </w:pPr>
    </w:p>
    <w:p>
      <w:pPr>
        <w:pStyle w:val="Heading1"/>
        <w:keepNext/>
        <w:keepLines/>
      </w:pPr>
      <w:r>
        <w:t>20. Nonfunctional and Quality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Quality area</w:t>
            </w:r>
          </w:p>
        </w:tc>
        <w:tc>
          <w:tcPr>
            <w:tcW w:type="dxa" w:w="4663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Initial requirement</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Availability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Payment draft, approval, and inquiry shall degrade safely; execution shall never be assumed successful during outage.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Performance</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Common payment-list, detail, preparation, approval, and status interactions shall meet approved platform targets under expected SME load.</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Scalability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Architecture shall support increasing tenants, payments, batches, events, attachments, and integrations without redesigning ownership.</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Reliability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Execution and cross-module posting shall be idempotent, atomic where possible, recoverable, and observable.</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Security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Apply least privilege, encryption, masking, secrets management, secure transport, reauthentication, and immutable audit.</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Privacy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Display only necessary payee and account data; enforce retention, legal hold, purpose limitation, and secure deletion where permitted.</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Accessibility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Support keyboard-only operation, visible focus, semantic labels, contrast, zoom/reflow, clear errors, status announcements, and accessible documents.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Responsive design</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Core preparation, approval, release review, history, and exception handling shall remain usable on supported desktop, laptop, tablet, and practical mobile viewports.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Localization</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Support local formats, currencies, language, holidays, payment labels, tax/withholding, bank details, and document templates through configuration.</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Observability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Log event, correlation, integration, duration, retry, failure, recovery, and control metrics without exposing secrets.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Maintainability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Use reusable services, explicit ownership, stable event/API contracts, automated tests, and documented migrations.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Interoperability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Use versioned, secure, auditable APIs/files and reconciliation-friendly references for external payment channels.</w:t>
            </w:r>
          </w:p>
        </w:tc>
      </w:tr>
    </w:tbl>
    <w:p>
      <w:pPr>
        <w:spacing w:after="0"/>
      </w:pPr>
    </w:p>
    <w:p>
      <w:pPr>
        <w:pStyle w:val="Heading1"/>
        <w:keepNext/>
        <w:keepLines/>
      </w:pPr>
      <w:r>
        <w:t>21. Testing and Acceptance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Test category</w:t>
            </w:r>
          </w:p>
        </w:tc>
        <w:tc>
          <w:tcPr>
            <w:tcW w:type="dxa" w:w="4663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scenarios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Unit</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Calculations, amount limits, discounts, withholding, status transitions, allocation, check numbering, idempotency, masking, and permissions.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Integration</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MDS-400 payable handoff; MDS-800 expense payment; MDS-700 cash movement/reconciliation; MDS-900 reporting; Core audit/notifications.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Workflow</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Cash, check, bank, wallet, scheduled, partial, multi-document, advance, batch, paid-now, and approval workflows.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Concurrency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Double submit, double approve, duplicate release, check-number collision, repeated callback, simultaneous allocation, and retry after timeout.</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Failure recovery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Channel timeout, partial batch success, cash-post failure, allocation failure, network loss, duplicate response, and controlled replay.</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Security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Role/branch/Cash Account/payee scope, segregation, reauthentication, sensitive masking, export, file, print, API, and correction permissions.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Audit</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Complete event, approval, version, execution, external reference, allocation, correction, evidence, and reviewer history.</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Accounting</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Balanced templates, source settlement, cash movement, fees, withholding, exchange, void, reversal, and unapplication effects.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Accessibility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Keyboard path, screen-reader labels, focus order, contrast, zoom/reflow, table semantics, status/error announcement, and accessible exports.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Responsive</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Supported viewport behavior for workbench, payment form, approval, check, batch, history, and exception flows.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Entitlement</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UI and server enforcement across editions, direct URL, API, MEP, upgrade explanation, and downgrade behavior.</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Localization</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Date/number/currency/language/holiday/payment-label/tax configuration and multi-currency scenarios.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6"/>
              </w:rPr>
              <w:t>Performance</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6"/>
              </w:rPr>
              <w:t>Expected and peak list, prepare, approve, execute, callback, batch, allocation, report, and attachment loads.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User acceptance</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Owner, preparer, approver, cashier/treasury, bookkeeper/accountant, and auditor scenarios with realistic business evidence.</w:t>
            </w:r>
          </w:p>
        </w:tc>
      </w:tr>
    </w:tbl>
    <w:p>
      <w:pPr>
        <w:spacing w:after="0"/>
      </w:pPr>
    </w:p>
    <w:p>
      <w:r>
        <w:br w:type="page"/>
      </w:r>
    </w:p>
    <w:p>
      <w:pPr>
        <w:pStyle w:val="PartTitle"/>
        <w:keepNext/>
        <w:keepLines/>
      </w:pPr>
      <w:r>
        <w:t>PART IV</w:t>
      </w:r>
    </w:p>
    <w:p>
      <w:pPr>
        <w:pStyle w:val="PartName"/>
        <w:keepNext/>
      </w:pPr>
      <w:r>
        <w:t>Evolution and Governance</w:t>
      </w:r>
    </w:p>
    <w:p>
      <w:pPr>
        <w:pStyle w:val="PartSubtitle"/>
      </w:pPr>
      <w:r>
        <w:t>ERP expansion, normative authority, module statement, traceability, continuity, and review evidence.</w:t>
      </w:r>
    </w:p>
    <w:p>
      <w:pPr>
        <w:pStyle w:val="Heading1"/>
        <w:keepNext/>
        <w:keepLines/>
      </w:pPr>
      <w:r>
        <w:t>22. Future ERP Expansion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Expansion domain</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Potential capabilities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Treasury and cash positioning</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Payment prioritization, liquidity planning, bank concentration, funding, and enterprise cash forecasts.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Payment factory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Centralized multi-entity preparation, approval, channel routing, and shared-service disbursement operations.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Advanced approval and risk</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Dynamic approval, fraud/risk scoring, sanctions screening, beneficiary verification, and unusual-payment controls.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Bank connectivity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Host-to-host, open banking, SWIFT/ISO 20022, bank portals, acknowledgements, statements, and real-time status.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Payment formats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Country/bank-specific files, validation, signing, encryption, transmission, acknowledgement, and repair.</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Positive pay and check services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Issued-check files, confirmation, exception decisioning, stop payment, stale controls, and fraud prevention.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Netting and settlement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Supplier/customer netting, intercompany settlement, payment-on-behalf-of, and clearing accounts.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Multi-currency treasury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Rate sourcing, hedging context, settlement currencies, fees, realized differences, and bank charges.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Withholding and statutory payments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Jurisdictional deductions, certificates, tax remittance, government portals, and compliance evidence.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Procurement cards and corporate cards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Card feeds, virtual cards, limits, merchant controls, matching, and settlement.</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Employee and payroll disbursements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Payroll files, reimbursements, advances, benefits, garnishments, and confidential controls.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Escrow, retention, and milestone payments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Conditional release, retention, progress billing, escrow accounts, and project controls.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Advanced analytics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Payment timing optimization, discount capture, fraud anomalies, failure patterns, channel cost, and supplier behavior.</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AI assistance with human control</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Suggested payment timing, grouping, allocation, exception explanation, and anomaly alerts under explicit human approval.</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Enterprise audit and compliance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SOX-style controls, maker-checker evidence, policy attestation, legal hold, audit sampling, and regulator-ready exports.</w:t>
            </w:r>
          </w:p>
        </w:tc>
      </w:tr>
    </w:tbl>
    <w:p>
      <w:pPr>
        <w:spacing w:after="0"/>
      </w:pPr>
    </w:p>
    <w:p>
      <w:pPr>
        <w:pStyle w:val="Heading1"/>
        <w:keepNext/>
        <w:keepLines/>
      </w:pPr>
      <w:r>
        <w:t>23. Normative Authority and Interpretation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Authority item</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Normative statement</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MDS-000 precedence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Core architecture, security, audit, event, transaction, entitlement, and correction rules govern when this document is silent.</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Single ownership</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MDS-500 owns outgoing payment execution and allocation; source obligations and Cash Account balances remain with their authoritative modules.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Multiple UI Entry Points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A function may appear in several workspaces, but all entry points invoke the same underlying process, rules, security, event, and audit logic.</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Accounting interpretation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Jurisdictional accounting standards and approved accounting configuration govern financial postings; this document defines module behavior.</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Legal and banking interpretation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Applicable law, banking rules, payment-network contracts, data-protection requirements, and authorized organizational policies take precedence where mandatory.</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Edition control</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Capabilities may be hidden or locked by edition, but source truth, security, audit, and data integrity shall not be weakened.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Change governance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Material changes to ownership, event meaning, payment status, source settlement, cash integration, or correction behavior require architecture and MDS review.</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Conflict resolution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When UI convenience conflicts with traceability, authority, security, settlement truth, or data integrity, governed control takes precedence.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Human accountability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Automation and AI may assist but do not remove the accountable human authority required for approval, release, correction, and exception acceptance.</w:t>
            </w:r>
          </w:p>
        </w:tc>
      </w:tr>
    </w:tbl>
    <w:p>
      <w:pPr>
        <w:spacing w:after="0"/>
      </w:pPr>
    </w:p>
    <w:p>
      <w:pPr>
        <w:pStyle w:val="Heading1"/>
        <w:keepNext/>
        <w:keepLines/>
      </w:pPr>
      <w:r>
        <w:t>24. Module Design Statement</w:t>
      </w: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PAYMENTS &amp; DISBURSEMENTS STATEMENT  </w:t>
            </w:r>
            <w:r>
              <w:rPr>
                <w:rFonts w:ascii="Inter" w:hAnsi="Inter"/>
                <w:color w:val="172033"/>
                <w:sz w:val="17"/>
              </w:rPr>
              <w:t>Prepare with evidence. Approve with authority. Release through a governed channel. Confirm before declaring success. Allocate to the correct source. Correct through a complete, visible audit chain.</w:t>
            </w:r>
          </w:p>
        </w:tc>
        <w:trPr>
          <w:tblHeader/>
        </w:trPr>
      </w:tr>
    </w:tbl>
    <w:p>
      <w:pPr>
        <w:spacing w:after="0"/>
      </w:pPr>
    </w:p>
    <w:p>
      <w:pPr/>
      <w:r>
        <w:rPr>
          <w:rFonts w:ascii="Inter" w:hAnsi="Inter"/>
          <w:color w:val="172033"/>
          <w:sz w:val="18"/>
        </w:rPr>
        <w:t>MDS-500 establishes Payments &amp; Disbursements as the authoritative execution layer for outgoing money in SimpleBIZ One. It keeps the entrepreneur-facing workflow practical while preserving distinct ownership of source obligations, payment authorization, payment instruments, Cash Account movement, source settlement, reconciliation, reporting, and accounting effects.</w:t>
      </w:r>
    </w:p>
    <w:p>
      <w:pPr/>
      <w:r>
        <w:rPr>
          <w:rFonts w:ascii="Inter" w:hAnsi="Inter"/>
          <w:color w:val="172033"/>
          <w:sz w:val="18"/>
        </w:rPr>
        <w:t>The module is complete when an authorized user can trace any outgoing payment from its original business purpose through preparation, approval, release, channel result, Cash Account effect, allocation, remittance, correction, and audit evidence without relying on manual balance edits or ambiguous status.</w:t>
      </w:r>
    </w:p>
    <w:p>
      <w:pPr>
        <w:pStyle w:val="Heading1"/>
        <w:keepNext/>
        <w:keepLines/>
      </w:pPr>
      <w:r>
        <w:t>Appendix A - Multiple UI Entry Points Map</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11887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MDS</w:t>
            </w:r>
          </w:p>
        </w:tc>
        <w:tc>
          <w:tcPr>
            <w:tcW w:type="dxa" w:w="34747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Approved additional entry points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Pay Supplier</w:t>
            </w:r>
          </w:p>
        </w:tc>
        <w:tc>
          <w:tcPr>
            <w:tcW w:type="dxa" w:w="11887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474720"/>
            <w:vAlign w:val="center"/>
            <w:tcMar>
              <w:top w:w="60" w:type="dxa"/>
              <w:start w:w="80" w:type="dxa"/>
              <w:bottom w:w="60" w:type="dxa"/>
              <w:end w:w="80" w:type="dxa"/>
            </w:tcMar>
          </w:tcPr>
          <w:p>
            <w:pPr>
              <w:spacing w:after="0" w:before="0" w:line="240" w:lineRule="auto"/>
            </w:pPr>
            <w:r>
              <w:rPr>
                <w:rFonts w:ascii="Inter" w:hAnsi="Inter"/>
                <w:b w:val="0"/>
                <w:color w:val="172033"/>
                <w:sz w:val="15"/>
              </w:rPr>
              <w:t>Purchases &amp; Payables, Payments &amp; Disbursements, Supplier Ledger, Payments Due, Dashboard</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 Expense</w:t>
            </w:r>
          </w:p>
        </w:tc>
        <w:tc>
          <w:tcPr>
            <w:tcW w:type="dxa" w:w="1188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474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Expenses, Payments &amp; Disbursements, Expense Detail, Dashboard</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Issue Check</w:t>
            </w:r>
          </w:p>
        </w:tc>
        <w:tc>
          <w:tcPr>
            <w:tcW w:type="dxa" w:w="11887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474720"/>
            <w:vAlign w:val="center"/>
            <w:tcMar>
              <w:top w:w="60" w:type="dxa"/>
              <w:start w:w="80" w:type="dxa"/>
              <w:bottom w:w="60" w:type="dxa"/>
              <w:end w:w="80" w:type="dxa"/>
            </w:tcMar>
          </w:tcPr>
          <w:p>
            <w:pPr>
              <w:spacing w:after="0" w:before="0" w:line="240" w:lineRule="auto"/>
            </w:pPr>
            <w:r>
              <w:rPr>
                <w:rFonts w:ascii="Inter" w:hAnsi="Inter"/>
                <w:b w:val="0"/>
                <w:color w:val="172033"/>
                <w:sz w:val="15"/>
              </w:rPr>
              <w:t>Payments &amp; Disbursements, Pay Supplier, Pay Expense, Cash Account related actions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Schedule Payment</w:t>
            </w:r>
          </w:p>
        </w:tc>
        <w:tc>
          <w:tcPr>
            <w:tcW w:type="dxa" w:w="1188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474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Payments &amp; Disbursements, Payable Detail, Expense Detail, Dashboard</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View Payment</w:t>
            </w:r>
          </w:p>
        </w:tc>
        <w:tc>
          <w:tcPr>
            <w:tcW w:type="dxa" w:w="11887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474720"/>
            <w:vAlign w:val="center"/>
            <w:tcMar>
              <w:top w:w="60" w:type="dxa"/>
              <w:start w:w="80" w:type="dxa"/>
              <w:bottom w:w="60" w:type="dxa"/>
              <w:end w:w="80" w:type="dxa"/>
            </w:tcMar>
          </w:tcPr>
          <w:p>
            <w:pPr>
              <w:spacing w:after="0" w:before="0" w:line="240" w:lineRule="auto"/>
            </w:pPr>
            <w:r>
              <w:rPr>
                <w:rFonts w:ascii="Inter" w:hAnsi="Inter"/>
                <w:b w:val="0"/>
                <w:color w:val="172033"/>
                <w:sz w:val="15"/>
              </w:rPr>
              <w:t>Payment History, Supplier Ledger, Expense Detail, Cash Account activity, Dashboard</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View Remittance</w:t>
            </w:r>
          </w:p>
        </w:tc>
        <w:tc>
          <w:tcPr>
            <w:tcW w:type="dxa" w:w="1188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474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 Detail, Supplier Detail, Purchase Detail, communication history</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View Cash Effect</w:t>
            </w:r>
          </w:p>
        </w:tc>
        <w:tc>
          <w:tcPr>
            <w:tcW w:type="dxa" w:w="118872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474720"/>
            <w:vAlign w:val="center"/>
            <w:tcMar>
              <w:top w:w="60" w:type="dxa"/>
              <w:start w:w="80" w:type="dxa"/>
              <w:bottom w:w="60" w:type="dxa"/>
              <w:end w:w="80" w:type="dxa"/>
            </w:tcMar>
          </w:tcPr>
          <w:p>
            <w:pPr>
              <w:spacing w:after="0" w:before="0" w:line="240" w:lineRule="auto"/>
            </w:pPr>
            <w:r>
              <w:rPr>
                <w:rFonts w:ascii="Inter" w:hAnsi="Inter"/>
                <w:b w:val="0"/>
                <w:color w:val="172033"/>
                <w:sz w:val="15"/>
              </w:rPr>
              <w:t>Payment Detail, Cash Account activity, reconciliation</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View Source Obligation</w:t>
            </w:r>
          </w:p>
        </w:tc>
        <w:tc>
          <w:tcPr>
            <w:tcW w:type="dxa" w:w="1188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MDS-400 / MDS-800 / other source</w:t>
            </w:r>
          </w:p>
        </w:tc>
        <w:tc>
          <w:tcPr>
            <w:tcW w:type="dxa" w:w="3474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 Detail, Allocation Detail, Remittance Advice</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Reverse Payment</w:t>
            </w:r>
          </w:p>
        </w:tc>
        <w:tc>
          <w:tcPr>
            <w:tcW w:type="dxa" w:w="1188720"/>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474720"/>
            <w:vAlign w:val="center"/>
            <w:tcMar>
              <w:top w:w="60" w:type="dxa"/>
              <w:start w:w="80" w:type="dxa"/>
              <w:bottom w:w="60" w:type="dxa"/>
              <w:end w:w="80" w:type="dxa"/>
            </w:tcMar>
          </w:tcPr>
          <w:p>
            <w:pPr>
              <w:spacing w:after="0" w:before="0" w:line="240" w:lineRule="auto"/>
            </w:pPr>
            <w:r>
              <w:rPr>
                <w:rFonts w:ascii="Inter" w:hAnsi="Inter"/>
                <w:b w:val="0"/>
                <w:color w:val="172033"/>
                <w:sz w:val="15"/>
              </w:rPr>
              <w:t>Payment Detail, Cash Account exception, source settlement exception, audit review</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Resolve Failed Payment</w:t>
            </w:r>
          </w:p>
        </w:tc>
        <w:tc>
          <w:tcPr>
            <w:tcW w:type="dxa" w:w="1188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474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Needs Attention, Payment History, Dashboard, source detail</w:t>
            </w:r>
          </w:p>
        </w:tc>
      </w:tr>
    </w:tbl>
    <w:p>
      <w:pPr>
        <w:spacing w:after="0"/>
      </w:pPr>
    </w:p>
    <w:p>
      <w:pPr>
        <w:pStyle w:val="Heading1"/>
        <w:keepNext/>
        <w:keepLines/>
      </w:pPr>
      <w:r>
        <w:t>Appendix B - Document and Event Traceability</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w:t>
            </w:r>
          </w:p>
        </w:tc>
        <w:tc>
          <w:tcPr>
            <w:tcW w:type="dxa" w:w="25146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Minimum source links</w:t>
            </w:r>
          </w:p>
        </w:tc>
        <w:tc>
          <w:tcPr>
            <w:tcW w:type="dxa" w:w="21488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Key completion condition</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Payment Request</w:t>
            </w:r>
          </w:p>
        </w:tc>
        <w:tc>
          <w:tcPr>
            <w:tcW w:type="dxa" w:w="2514600"/>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 obligation(s), requester, payee, due context, proposed amount</w:t>
            </w:r>
          </w:p>
        </w:tc>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Converted, cancelled, rejected, or expired with complete history.</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 Instruction</w:t>
            </w:r>
          </w:p>
        </w:tc>
        <w:tc>
          <w:tcPr>
            <w:tcW w:type="dxa" w:w="25146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Request/source, payee, method, Cash Account, amount, date, currency, approval version</w:t>
            </w:r>
          </w:p>
        </w:tc>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Final confirmation/failure/cancellation/void/reversal disposition exists.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Disbursement Voucher</w:t>
            </w:r>
          </w:p>
        </w:tc>
        <w:tc>
          <w:tcPr>
            <w:tcW w:type="dxa" w:w="2514600"/>
            <w:vAlign w:val="center"/>
            <w:tcMar>
              <w:top w:w="60" w:type="dxa"/>
              <w:start w:w="80" w:type="dxa"/>
              <w:bottom w:w="60" w:type="dxa"/>
              <w:end w:w="80" w:type="dxa"/>
            </w:tcMar>
          </w:tcPr>
          <w:p>
            <w:pPr>
              <w:spacing w:after="0" w:before="0" w:line="240" w:lineRule="auto"/>
            </w:pPr>
            <w:r>
              <w:rPr>
                <w:rFonts w:ascii="Inter" w:hAnsi="Inter"/>
                <w:b w:val="0"/>
                <w:color w:val="172033"/>
                <w:sz w:val="15"/>
              </w:rPr>
              <w:t>Payment instruction, source evidence, approval, attachments</w:t>
            </w:r>
          </w:p>
        </w:tc>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Released/confirmed or cancelled with evidence.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Check</w:t>
            </w:r>
          </w:p>
        </w:tc>
        <w:tc>
          <w:tcPr>
            <w:tcW w:type="dxa" w:w="25146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 instruction, bank Cash Account, checkbook, check number</w:t>
            </w:r>
          </w:p>
        </w:tc>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Cleared, stopped, voided, stale, or reversed status synchronized and evidenced.</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Electronic Transfer</w:t>
            </w:r>
          </w:p>
        </w:tc>
        <w:tc>
          <w:tcPr>
            <w:tcW w:type="dxa" w:w="2514600"/>
            <w:vAlign w:val="center"/>
            <w:tcMar>
              <w:top w:w="60" w:type="dxa"/>
              <w:start w:w="80" w:type="dxa"/>
              <w:bottom w:w="60" w:type="dxa"/>
              <w:end w:w="80" w:type="dxa"/>
            </w:tcMar>
          </w:tcPr>
          <w:p>
            <w:pPr>
              <w:spacing w:after="0" w:before="0" w:line="240" w:lineRule="auto"/>
            </w:pPr>
            <w:r>
              <w:rPr>
                <w:rFonts w:ascii="Inter" w:hAnsi="Inter"/>
                <w:b w:val="0"/>
                <w:color w:val="172033"/>
                <w:sz w:val="15"/>
              </w:rPr>
              <w:t>Payment instruction, channel, correlation, idempotency, request payload hash</w:t>
            </w:r>
          </w:p>
        </w:tc>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Confirmed, failed/rejected, cancelled, or reversed; unknown state resolved.</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Payment</w:t>
            </w:r>
          </w:p>
        </w:tc>
        <w:tc>
          <w:tcPr>
            <w:tcW w:type="dxa" w:w="25146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 instruction, Cash Account, recipient, release evidence</w:t>
            </w:r>
          </w:p>
        </w:tc>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Recipient acknowledgement and authoritative cash movement recorded.</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Payment Batch</w:t>
            </w:r>
          </w:p>
        </w:tc>
        <w:tc>
          <w:tcPr>
            <w:tcW w:type="dxa" w:w="2514600"/>
            <w:vAlign w:val="center"/>
            <w:tcMar>
              <w:top w:w="60" w:type="dxa"/>
              <w:start w:w="80" w:type="dxa"/>
              <w:bottom w:w="60" w:type="dxa"/>
              <w:end w:w="80" w:type="dxa"/>
            </w:tcMar>
          </w:tcPr>
          <w:p>
            <w:pPr>
              <w:spacing w:after="0" w:before="0" w:line="240" w:lineRule="auto"/>
            </w:pPr>
            <w:r>
              <w:rPr>
                <w:rFonts w:ascii="Inter" w:hAnsi="Inter"/>
                <w:b w:val="0"/>
                <w:color w:val="172033"/>
                <w:sz w:val="15"/>
              </w:rPr>
              <w:t>Item instructions, control total, method, Cash Account, execution package</w:t>
            </w:r>
          </w:p>
        </w:tc>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Every item has a final governed disposition.</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 Confirmation</w:t>
            </w:r>
          </w:p>
        </w:tc>
        <w:tc>
          <w:tcPr>
            <w:tcW w:type="dxa" w:w="25146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Execution attempt, external reference, channel result, amount/date</w:t>
            </w:r>
          </w:p>
        </w:tc>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effect and allocation status resolved.</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Payment Allocation</w:t>
            </w:r>
          </w:p>
        </w:tc>
        <w:tc>
          <w:tcPr>
            <w:tcW w:type="dxa" w:w="2514600"/>
            <w:vAlign w:val="center"/>
            <w:tcMar>
              <w:top w:w="60" w:type="dxa"/>
              <w:start w:w="80" w:type="dxa"/>
              <w:bottom w:w="60" w:type="dxa"/>
              <w:end w:w="80" w:type="dxa"/>
            </w:tcMar>
          </w:tcPr>
          <w:p>
            <w:pPr>
              <w:spacing w:after="0" w:before="0" w:line="240" w:lineRule="auto"/>
            </w:pPr>
            <w:r>
              <w:rPr>
                <w:rFonts w:ascii="Inter" w:hAnsi="Inter"/>
                <w:b w:val="0"/>
                <w:color w:val="172033"/>
                <w:sz w:val="15"/>
              </w:rPr>
              <w:t>Confirmation, source open item, amount, date</w:t>
            </w:r>
          </w:p>
        </w:tc>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Applied, unapplied, reallocated, or reversed with source synchronization.</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 Correction</w:t>
            </w:r>
          </w:p>
        </w:tc>
        <w:tc>
          <w:tcPr>
            <w:tcW w:type="dxa" w:w="25146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payment/instrument, reason, approval, external result</w:t>
            </w:r>
          </w:p>
        </w:tc>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All required counter-effects and source restoration completed.</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Remittance Advice</w:t>
            </w:r>
          </w:p>
        </w:tc>
        <w:tc>
          <w:tcPr>
            <w:tcW w:type="dxa" w:w="2514600"/>
            <w:vAlign w:val="center"/>
            <w:tcMar>
              <w:top w:w="60" w:type="dxa"/>
              <w:start w:w="80" w:type="dxa"/>
              <w:bottom w:w="60" w:type="dxa"/>
              <w:end w:w="80" w:type="dxa"/>
            </w:tcMar>
          </w:tcPr>
          <w:p>
            <w:pPr>
              <w:spacing w:after="0" w:before="0" w:line="240" w:lineRule="auto"/>
            </w:pPr>
            <w:r>
              <w:rPr>
                <w:rFonts w:ascii="Inter" w:hAnsi="Inter"/>
                <w:b w:val="0"/>
                <w:color w:val="172033"/>
                <w:sz w:val="15"/>
              </w:rPr>
              <w:t>Confirmed payment and valid allocations</w:t>
            </w:r>
          </w:p>
        </w:tc>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5"/>
              </w:rPr>
              <w:t>Delivered, failed, cancelled, or regenerated as an identified copy.</w:t>
            </w:r>
          </w:p>
        </w:tc>
      </w:tr>
    </w:tbl>
    <w:p>
      <w:pPr>
        <w:spacing w:after="0"/>
      </w:pPr>
    </w:p>
    <w:p>
      <w:pPr>
        <w:pStyle w:val="Heading1"/>
        <w:keepNext/>
        <w:keepLines/>
      </w:pPr>
      <w:r>
        <w:t>Appendix C - Event Dependency Catalog</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234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Code</w:t>
            </w:r>
          </w:p>
        </w:tc>
        <w:tc>
          <w:tcPr>
            <w:tcW w:type="dxa" w:w="17373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w:t>
            </w:r>
          </w:p>
        </w:tc>
        <w:tc>
          <w:tcPr>
            <w:tcW w:type="dxa" w:w="3108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Critical downstream dependency</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EVT-PAY-001</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Create Payment Request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 module and MDS-1000/MDS-1100 data</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EVT-PAY-002</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 Payment Instruction</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 module and MDS-1000/MDS-1100 data</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EVT-PAY-003</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Submit Payment for Approval</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Core security and approval matrix</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EVT-PAY-004</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Core security and approval matrix</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EVT-PAY-005</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Reject or Return Payment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Core security and approval matrix</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EVT-PAY-006</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Schedule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Settings, scheduler, and item validation</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EVT-PAY-007</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Create Payment Batch</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Settings, scheduler, and item validation</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EVT-PAY-008</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Reserve or Issue Check</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bank Cash Account / checkbook configuration</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EVT-PAY-009</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Release Payment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MDS-700 and/or approved external payment channel</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EVT-PAY-010</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Confirm Cash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and/or approved external payment channel</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EVT-PAY-011</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Confirm Electronic Payment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MDS-700 and/or approved external payment channel</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EVT-PAY-012</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Payment Pending</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and/or approved external payment channel</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EVT-PAY-013</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Record Payment Failure or Rejection</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MDS-700 and/or approved external payment channel</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EVT-PAY-014</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Retry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and/or approved external payment channel</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EVT-PAY-015</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Allocate Payment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Confirmed payment and eligible source open items</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EVT-PAY-016</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Unapply or Reallocate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Confirmed payment and eligible source open items</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EVT-PAY-017</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Cancel Payment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Original payment, authority, MDS-700, source module, and accounting correction</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EVT-PAY-018</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Stop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payment, authority, MDS-700, source module, and accounting correction</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EVT-PAY-019</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Void Payment or Instrument</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Original payment, authority, MDS-700, source module, and accounting correction</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EVT-PAY-020</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Confirmed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 payment, authority, MDS-700, source module, and accounting correction</w:t>
            </w:r>
          </w:p>
        </w:tc>
      </w:tr>
      <w:tr>
        <w:trPr>
          <w:cantSplit/>
        </w:trPr>
        <w:tc>
          <w:tcPr>
            <w:tcW w:type="dxa" w:w="1234440"/>
            <w:vAlign w:val="center"/>
            <w:tcMar>
              <w:top w:w="60" w:type="dxa"/>
              <w:start w:w="80" w:type="dxa"/>
              <w:bottom w:w="60" w:type="dxa"/>
              <w:end w:w="80" w:type="dxa"/>
            </w:tcMar>
          </w:tcPr>
          <w:p>
            <w:pPr>
              <w:spacing w:after="0" w:before="0" w:line="240" w:lineRule="auto"/>
            </w:pPr>
            <w:r>
              <w:rPr>
                <w:rFonts w:ascii="Inter" w:hAnsi="Inter"/>
                <w:b w:val="0"/>
                <w:color w:val="172033"/>
                <w:sz w:val="15"/>
              </w:rPr>
              <w:t>EVT-PAY-021</w:t>
            </w:r>
          </w:p>
        </w:tc>
        <w:tc>
          <w:tcPr>
            <w:tcW w:type="dxa" w:w="1737360"/>
            <w:vAlign w:val="center"/>
            <w:tcMar>
              <w:top w:w="60" w:type="dxa"/>
              <w:start w:w="80" w:type="dxa"/>
              <w:bottom w:w="60" w:type="dxa"/>
              <w:end w:w="80" w:type="dxa"/>
            </w:tcMar>
          </w:tcPr>
          <w:p>
            <w:pPr>
              <w:spacing w:after="0" w:before="0" w:line="240" w:lineRule="auto"/>
            </w:pPr>
            <w:r>
              <w:rPr>
                <w:rFonts w:ascii="Inter" w:hAnsi="Inter"/>
                <w:b w:val="0"/>
                <w:color w:val="172033"/>
                <w:sz w:val="15"/>
              </w:rPr>
              <w:t>Generate Remittance Advice</w:t>
            </w:r>
          </w:p>
        </w:tc>
        <w:tc>
          <w:tcPr>
            <w:tcW w:type="dxa" w:w="3108960"/>
            <w:vAlign w:val="center"/>
            <w:tcMar>
              <w:top w:w="60" w:type="dxa"/>
              <w:start w:w="80" w:type="dxa"/>
              <w:bottom w:w="60" w:type="dxa"/>
              <w:end w:w="80" w:type="dxa"/>
            </w:tcMar>
          </w:tcPr>
          <w:p>
            <w:pPr>
              <w:spacing w:after="0" w:before="0" w:line="240" w:lineRule="auto"/>
            </w:pPr>
            <w:r>
              <w:rPr>
                <w:rFonts w:ascii="Inter" w:hAnsi="Inter"/>
                <w:b w:val="0"/>
                <w:color w:val="172033"/>
                <w:sz w:val="15"/>
              </w:rPr>
              <w:t>Confirmed payment, allocation, recipient communication service</w:t>
            </w:r>
          </w:p>
        </w:tc>
      </w:tr>
      <w:tr>
        <w:trPr>
          <w:cantSplit/>
        </w:trPr>
        <w:tc>
          <w:tcPr>
            <w:tcW w:type="dxa" w:w="1234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EVT-PAY-022</w:t>
            </w:r>
          </w:p>
        </w:tc>
        <w:tc>
          <w:tcPr>
            <w:tcW w:type="dxa" w:w="17373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 Payment</w:t>
            </w:r>
          </w:p>
        </w:tc>
        <w:tc>
          <w:tcPr>
            <w:tcW w:type="dxa" w:w="3108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Final source, cash, allocation, correction, and evidence states</w:t>
            </w:r>
          </w:p>
        </w:tc>
      </w:tr>
    </w:tbl>
    <w:p>
      <w:pPr>
        <w:spacing w:after="0"/>
      </w:pPr>
    </w:p>
    <w:p>
      <w:pPr>
        <w:pStyle w:val="Heading1"/>
        <w:keepNext/>
        <w:keepLines/>
      </w:pPr>
      <w:r>
        <w:t>Appendix D - MDS-to-UI Acceptance Traceability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MDS area</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downstream evidence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Purpose and scope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Workspace wording distinguishes source obligation, payment execution, and Cash Account effect.</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actions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 Supplier, Pay Expense, Make Payment, Issue Check, or equivalent governed destinations are reachable.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Payment workbench</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Eligible sources, due dates, discounts, holds, outstanding amounts, payee, and source drill-down are represented.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Approval</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Pending, approve, reject, return, comments, evidence, version, authority, and separation-of-duties states are represented.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Methods and instruments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Cash, check, bank, wallet, and other entitled methods expose only their relevant fields and statuses.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Execution and confirmation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Released, pending, confirmed, failed, rejected, timeout, retry, and unknown-state recovery are visible.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Allocation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Full, partial, multi-document, unapplied, unapply, and reallocate states are represented.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Correction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Cancel, stop, void, reverse, source impact, cash impact, evidence, approval, and confirmation states are represented.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History and evidence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Timeline, source links, approvals, instruments, external references, cash effect, allocation, attachments, and audit are reachable.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Needs Attention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Approvals, due items, failed/pending payments, unallocated amounts, checks, duplicates, and recovery actions are represented.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Permissions and entitlements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Unauthorized and locked actions are hidden/disabled appropriately, with server-side enforcement and clear explanation.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Responsive and accessible behavior</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Critical tasks remain operable through supported viewports, keyboard, screen reader, zoom/reflow, and clear status/error feedback.</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UI TRACEABILITY RULE  </w:t>
            </w:r>
            <w:r>
              <w:rPr>
                <w:rFonts w:ascii="Inter" w:hAnsi="Inter"/>
                <w:color w:val="172033"/>
                <w:sz w:val="17"/>
              </w:rPr>
              <w:t>Every prominent action, summary, supporting destination, alert, instrument, payment status, and allocation shall map to an owning MDS capability, authorized entry point, source record, permission, event, and acceptance test.</w:t>
            </w:r>
          </w:p>
        </w:tc>
        <w:trPr>
          <w:tblHeader/>
        </w:trPr>
      </w:tr>
    </w:tbl>
    <w:p>
      <w:pPr>
        <w:spacing w:after="0"/>
      </w:pPr>
    </w:p>
    <w:p>
      <w:pPr>
        <w:pStyle w:val="Heading1"/>
        <w:keepNext/>
        <w:keepLines/>
      </w:pPr>
      <w:r>
        <w:t>Appendix E - Legacy Capability Continuity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74519"/>
            <w:shd w:fill="E7F0F8"/>
            <w:vAlign w:val="center"/>
            <w:tcMar>
              <w:top w:w="60" w:type="dxa"/>
              <w:start w:w="80" w:type="dxa"/>
              <w:bottom w:w="60" w:type="dxa"/>
              <w:end w:w="80" w:type="dxa"/>
            </w:tcMar>
          </w:tcPr>
          <w:p>
            <w:pPr>
              <w:spacing w:after="0" w:before="0" w:line="240" w:lineRule="auto"/>
            </w:pPr>
            <w:r>
              <w:rPr>
                <w:rFonts w:ascii="Inter" w:hAnsi="Inter"/>
                <w:b/>
                <w:color w:val="172033"/>
                <w:sz w:val="16"/>
              </w:rPr>
              <w:t>Legacy capability</w:t>
            </w:r>
          </w:p>
        </w:tc>
        <w:tc>
          <w:tcPr>
            <w:tcW w:type="dxa" w:w="4206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Modern disposition</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Cash disbursement voucher</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Retain the business purpose and evidence package; redesign as responsive payment detail with clear source, approval, method, Cash Account, and status.</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Check preparation and printing</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Retain check control, numbering, payee, amount, signatories, and print output; add custody, concurrency, stop/void, and audit safeguards.</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Supplier payment entry</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Retain supplier/document allocation; source obligations come from MDS-400 and payment execution remains MDS-500.</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Expense payment entry</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Retain paid-from and evidence concepts; expense classification remains MDS-800 and cash movement remains MDS-700.</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Payment schedule</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Retain due-date planning; add approval, entitlement, cutoff, holiday, pending, and failure states.</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Check register</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Retain issued-check history; add synchronized presented/cleared/returned state from MDS-700 and complete correction chain.</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Bank transfer listing</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Retain transfer reference and status; add idempotent channel integration, pending/unknown handling, and source-to-cash traceability.</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Payment batch or check run</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Retain grouped execution; preserve item-level identity, approval, result, allocation, and exception handling.</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Void payment</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Retain correction capability; distinguish cancel, stop, void, unapply, reallocate, and reversal according to settlement truth.</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Payment reports</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Retain practical operational reports; move authoritative definitions to MDS-900 and provide governed drill-down.</w:t>
            </w:r>
          </w:p>
        </w:tc>
      </w:tr>
      <w:tr>
        <w:trPr>
          <w:cantSplit/>
        </w:trPr>
        <w:tc>
          <w:tcPr>
            <w:tcW w:type="dxa" w:w="1874519"/>
            <w:vAlign w:val="center"/>
            <w:tcMar>
              <w:top w:w="60" w:type="dxa"/>
              <w:start w:w="80" w:type="dxa"/>
              <w:bottom w:w="60" w:type="dxa"/>
              <w:end w:w="80" w:type="dxa"/>
            </w:tcMar>
          </w:tcPr>
          <w:p>
            <w:pPr>
              <w:spacing w:after="0" w:before="0" w:line="240" w:lineRule="auto"/>
            </w:pPr>
            <w:r>
              <w:rPr>
                <w:rFonts w:ascii="Inter" w:hAnsi="Inter"/>
                <w:b/>
                <w:color w:val="172033"/>
                <w:sz w:val="16"/>
              </w:rPr>
              <w:t>User rights</w:t>
            </w:r>
          </w:p>
        </w:tc>
        <w:tc>
          <w:tcPr>
            <w:tcW w:type="dxa" w:w="4206240"/>
            <w:vAlign w:val="center"/>
            <w:tcMar>
              <w:top w:w="60" w:type="dxa"/>
              <w:start w:w="80" w:type="dxa"/>
              <w:bottom w:w="60" w:type="dxa"/>
              <w:end w:w="80" w:type="dxa"/>
            </w:tcMar>
          </w:tcPr>
          <w:p>
            <w:pPr>
              <w:spacing w:after="0" w:before="0" w:line="240" w:lineRule="auto"/>
            </w:pPr>
            <w:r>
              <w:rPr>
                <w:rFonts w:ascii="Inter" w:hAnsi="Inter"/>
                <w:b w:val="0"/>
                <w:color w:val="172033"/>
                <w:sz w:val="16"/>
              </w:rPr>
              <w:t>Retain role control; expand to tenant/company/branch/payee/Cash Account/method/amount/field/action/print/export/API scope and segregation.</w:t>
            </w:r>
          </w:p>
        </w:tc>
      </w:tr>
      <w:tr>
        <w:trPr>
          <w:cantSplit/>
        </w:trPr>
        <w:tc>
          <w:tcPr>
            <w:tcW w:type="dxa" w:w="1874519"/>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Audit history</w:t>
            </w:r>
          </w:p>
        </w:tc>
        <w:tc>
          <w:tcPr>
            <w:tcW w:type="dxa" w:w="42062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Replace mutable logs with immutable event, version, approval, execution, allocation, evidence, and correction history.</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CONTINUITY PRINCIPLE  </w:t>
            </w:r>
            <w:r>
              <w:rPr>
                <w:rFonts w:ascii="Inter" w:hAnsi="Inter"/>
                <w:color w:val="172033"/>
                <w:sz w:val="17"/>
              </w:rPr>
              <w:t>Preserve the proven business lesson; redesign the interface, architecture, controls, security, channel integration, and traceability for the modern SimpleBIZ One platform.</w:t>
            </w:r>
          </w:p>
        </w:tc>
        <w:trPr>
          <w:tblHeader/>
        </w:trPr>
      </w:tr>
    </w:tbl>
    <w:p>
      <w:pPr>
        <w:spacing w:after="0"/>
      </w:pPr>
    </w:p>
    <w:p>
      <w:pPr>
        <w:pStyle w:val="Heading1"/>
        <w:keepNext/>
        <w:keepLines/>
      </w:pPr>
      <w:r>
        <w:t>Appendix F - Review and Approval Checklist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743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Review question</w:t>
            </w:r>
          </w:p>
        </w:tc>
        <w:tc>
          <w:tcPr>
            <w:tcW w:type="dxa" w:w="3337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Expected evidence</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Is the boundary between source obligation, payment execution, Cash Account movement, and reconciliation explicit?</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Document ownership matrix and boundary tests.</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Can every payment be traced to a valid source or approved standalone disbursement type?</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Source links, validation, and acceptance tests.</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prepare, approve, release, confirm, allocate, reconcile, and reverse responsibilities governed?</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Permission and segregation matrix.</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cash, check, bank, wallet, batch, scheduled, partial, advance, and correction workflows covered?</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Functional requirements and workflow tests.</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Does MDS-700 remain the sole owner of Cash Account balances and reconciliation?</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Integration contracts and no direct writes.</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duplicate, timeout, unknown, partial-success, and retry risks controlled by idempotency and recovery logic?</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Event, integration, and concurrency tests.</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check numbering, custody, printing, release, stop, void, stale, and clearing states distinguishable?</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Check lifecycle design and test evidence.</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confirmation and allocation separate, recoverable, and traceable?</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Status catalog, exception paths, and source synchronization.</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Do cancellations, voids, stops, unapplications, reallocations, and reversals preserve original history?</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Correction chains and audit evidence.</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sensitive payment data and credentials masked, encrypted, tokenized, and access-controlled?</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Security design and penetration/privacy tests.</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edition entitlements, Multiple UI Entry Points, accessibility, and responsive behavior defined?</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UID/WF/UI/SCR traceability and server tests.</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Can developers, testers, bookkeepers, accountants, auditors, and users interpret the same payment lifecycle consistently?</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Cross-functional review sign-off.</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Does the design support future ERP payment factory and bank connectivity without changing core ownership?</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Future expansion and architecture review.</w:t>
            </w:r>
          </w:p>
        </w:tc>
      </w:tr>
    </w:tbl>
    <w:p>
      <w:pPr>
        <w:spacing w:after="0"/>
      </w:pPr>
    </w:p>
    <w:p>
      <w:pPr>
        <w:spacing w:before="320"/>
        <w:jc w:val="center"/>
      </w:pPr>
      <w:r>
        <w:rPr>
          <w:rFonts w:ascii="Inter Display" w:hAnsi="Inter Display"/>
          <w:b/>
          <w:color w:val="667485"/>
          <w:sz w:val="22"/>
        </w:rPr>
        <w:t>END OF MDS-500</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420"/>
      <w:gridCol w:w="3420"/>
      <w:gridCol w:w="3420"/>
    </w:tblGrid>
    <w:tr>
      <w:tc>
        <w:tcPr>
          <w:tcW w:type="dxa" w:w="2057400"/>
          <w:tcMar>
            <w:top w:w="0" w:type="dxa"/>
            <w:start w:w="0" w:type="dxa"/>
            <w:bottom w:w="0" w:type="dxa"/>
            <w:end w:w="0" w:type="dxa"/>
          </w:tcMar>
          <w:tcBorders>
            <w:top w:val="single" w:sz="4" w:color="B9C8D5"/>
          </w:tcBorders>
        </w:tcPr>
        <w:p>
          <w:pPr>
            <w:jc w:val="left"/>
          </w:pPr>
          <w:r>
            <w:rPr>
              <w:rFonts w:ascii="Inter" w:hAnsi="Inter" w:eastAsia="Inter"/>
              <w:color w:val="667485"/>
              <w:sz w:val="16"/>
            </w:rPr>
            <w:t>SimpleBIZ Systems</w:t>
          </w:r>
        </w:p>
      </w:tc>
      <w:tc>
        <w:tcPr>
          <w:tcW w:type="dxa" w:w="1965960"/>
          <w:tcMar>
            <w:top w:w="0" w:type="dxa"/>
            <w:start w:w="0" w:type="dxa"/>
            <w:bottom w:w="0" w:type="dxa"/>
            <w:end w:w="0" w:type="dxa"/>
          </w:tcMar>
          <w:tcBorders>
            <w:top w:val="single" w:sz="4" w:color="B9C8D5"/>
          </w:tcBorders>
        </w:tcPr>
        <w:p>
          <w:pPr>
            <w:jc w:val="center"/>
          </w:pPr>
          <w:r>
            <w:rPr>
              <w:rFonts w:ascii="Inter" w:hAnsi="Inter"/>
              <w:sz w:val="16"/>
            </w:rPr>
            <w:t xml:space="preserve">Page </w:t>
          </w:r>
          <w:r>
            <w:fldChar w:fldCharType="begin"/>
          </w:r>
          <w:r>
            <w:instrText xml:space="preserve"> PAGE </w:instrText>
          </w:r>
          <w:r>
            <w:fldChar w:fldCharType="separate"/>
          </w:r>
          <w:r>
            <w:t>1</w:t>
          </w:r>
          <w:r>
            <w:fldChar w:fldCharType="end"/>
          </w:r>
        </w:p>
      </w:tc>
      <w:tc>
        <w:tcPr>
          <w:tcW w:type="dxa" w:w="2057400"/>
          <w:tcMar>
            <w:top w:w="0" w:type="dxa"/>
            <w:start w:w="0" w:type="dxa"/>
            <w:bottom w:w="0" w:type="dxa"/>
            <w:end w:w="0" w:type="dxa"/>
          </w:tcMar>
          <w:tcBorders>
            <w:top w:val="single" w:sz="4" w:color="B9C8D5"/>
          </w:tcBorders>
        </w:tcPr>
        <w:p>
          <w:pPr>
            <w:jc w:val="right"/>
          </w:pPr>
          <w:r>
            <w:rPr>
              <w:rFonts w:ascii="Inter" w:hAnsi="Inter" w:eastAsia="Inter"/>
              <w:color w:val="667485"/>
              <w:sz w:val="16"/>
            </w:rPr>
            <w:t>MDS-500</w:t>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131"/>
      <w:gridCol w:w="5131"/>
    </w:tblGrid>
    <w:tr>
      <w:tc>
        <w:tcPr>
          <w:tcW w:type="dxa" w:w="3840480"/>
          <w:tcMar>
            <w:top w:w="0" w:type="dxa"/>
            <w:start w:w="0" w:type="dxa"/>
            <w:bottom w:w="0" w:type="dxa"/>
            <w:end w:w="0" w:type="dxa"/>
          </w:tcMar>
          <w:tcBorders>
            <w:bottom w:val="single" w:sz="4" w:color="B9C8D5"/>
          </w:tcBorders>
          <w:vAlign w:val="center"/>
        </w:tcPr>
        <w:p>
          <w:pPr>
            <w:spacing w:after="40"/>
            <w:jc w:val="left"/>
          </w:pPr>
          <w:r>
            <w:rPr>
              <w:rFonts w:ascii="Inter" w:hAnsi="Inter" w:eastAsia="Inter"/>
              <w:b/>
              <w:color w:val="1A2D44"/>
              <w:sz w:val="17"/>
            </w:rPr>
            <w:t>SimpleBIZ</w:t>
          </w:r>
          <w:r>
            <w:rPr>
              <w:rFonts w:ascii="Inter" w:hAnsi="Inter" w:eastAsia="Inter"/>
              <w:b/>
              <w:color w:val="1A2D44"/>
              <w:sz w:val="17"/>
            </w:rPr>
            <w:t xml:space="preserve">  |  Module Design Specification</w:t>
          </w:r>
        </w:p>
      </w:tc>
      <w:tc>
        <w:tcPr>
          <w:tcW w:type="dxa" w:w="2240280"/>
          <w:tcMar>
            <w:top w:w="0" w:type="dxa"/>
            <w:start w:w="0" w:type="dxa"/>
            <w:bottom w:w="0" w:type="dxa"/>
            <w:end w:w="0" w:type="dxa"/>
          </w:tcMar>
          <w:tcBorders>
            <w:bottom w:val="single" w:sz="4" w:color="B9C8D5"/>
          </w:tcBorders>
          <w:vAlign w:val="center"/>
        </w:tcPr>
        <w:p>
          <w:pPr>
            <w:jc w:val="right"/>
          </w:pPr>
          <w:r>
            <w:rPr>
              <w:rFonts w:ascii="Inter" w:hAnsi="Inter" w:eastAsia="Inter"/>
              <w:color w:val="667485"/>
              <w:sz w:val="17"/>
            </w:rPr>
            <w:t>MDS-500  |  v1.0  |  For Review</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keepNext/>
      <w:spacing w:before="0" w:after="100"/>
    </w:pPr>
    <w:rPr>
      <w:rFonts w:ascii="Inter" w:hAnsi="Inter" w:eastAsia="Inter"/>
      <w:b/>
      <w:color w:val="667485"/>
      <w:sz w:val="20"/>
    </w:rPr>
  </w:style>
  <w:style w:type="paragraph" w:customStyle="1" w:styleId="PartName">
    <w:name w:val="Part Name"/>
    <w:pPr>
      <w:keepNext/>
      <w:spacing w:before="0" w:after="100"/>
    </w:pPr>
    <w:rPr>
      <w:rFonts w:ascii="Inter Display" w:hAnsi="Inter Display" w:eastAsia="Inter Display"/>
      <w:b/>
      <w:color w:val="2F78B7"/>
      <w:sz w:val="50"/>
    </w:rPr>
  </w:style>
  <w:style w:type="paragraph" w:customStyle="1" w:styleId="PartSubtitle">
    <w:name w:val="Part Subtitle"/>
    <w:pPr>
      <w:keepNext/>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MDS-500 Payments &amp; Disbursements Module Design Specification</dc:title>
  <dc:subject>SimpleBIZ One Module Design Specification</dc:subject>
  <dc:creator>SimpleBIZ Systems</dc:creator>
  <cp:keywords>SimpleBIZ, MDS-500, Payments, Disbursements, Module Design Specification</cp:keywords>
  <dc:description>Version 1.0 - For Review - 30 July 2026</dc:description>
  <cp:lastModifiedBy/>
  <cp:revision>1</cp:revision>
  <dcterms:created xsi:type="dcterms:W3CDTF">2013-12-23T23:15:00Z</dcterms:created>
  <dcterms:modified xsi:type="dcterms:W3CDTF">2013-12-23T23:15:00Z</dcterms:modified>
  <cp:category/>
</cp:coreProperties>
</file>