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80" w:line="259" w:lineRule="auto"/>
      </w:pPr>
      <w:r>
        <w:rPr>
          <w:rFonts w:ascii="Inter" w:hAnsi="Inter"/>
          <w:b/>
          <w:color w:val="667485"/>
          <w:sz w:val="21"/>
        </w:rPr>
        <w:t>SimpleBIZ  |  SIMPLEBIZ ONE</w:t>
      </w:r>
    </w:p>
    <w:p>
      <w:pPr>
        <w:spacing w:before="360" w:after="80" w:line="259" w:lineRule="auto"/>
      </w:pPr>
      <w:r>
        <w:rPr>
          <w:rFonts w:ascii="Inter Display" w:hAnsi="Inter Display"/>
          <w:b/>
          <w:color w:val="2F78B7"/>
          <w:sz w:val="58"/>
        </w:rPr>
        <w:t>MDS-600</w:t>
      </w:r>
    </w:p>
    <w:p>
      <w:pPr>
        <w:spacing w:after="80" w:line="259" w:lineRule="auto"/>
      </w:pPr>
      <w:r>
        <w:rPr>
          <w:rFonts w:ascii="Inter Display" w:hAnsi="Inter Display"/>
          <w:b/>
          <w:color w:val="1A2D44"/>
          <w:sz w:val="62"/>
        </w:rPr>
        <w:t>Inventory</w:t>
      </w:r>
    </w:p>
    <w:p>
      <w:pPr>
        <w:spacing w:after="80" w:line="259" w:lineRule="auto"/>
      </w:pPr>
      <w:r>
        <w:rPr>
          <w:rFonts w:ascii="Inter Display" w:hAnsi="Inter Display"/>
          <w:b/>
          <w:color w:val="1A2D44"/>
          <w:sz w:val="42"/>
        </w:rPr>
        <w:t>Module Design Specification</w:t>
      </w:r>
    </w:p>
    <w:p>
      <w:pPr>
        <w:spacing w:after="80" w:line="259" w:lineRule="auto"/>
      </w:pPr>
      <w:r>
        <w:rPr>
          <w:rFonts w:ascii="Inter" w:hAnsi="Inter"/>
          <w:color w:val="667485"/>
          <w:sz w:val="24"/>
        </w:rPr>
        <w:t>The governed design for stock quantities, movements, availability, physical verification, replenishment, and valuation support across SimpleBIZ One.</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8"/>
              </w:rPr>
              <w:t>Version</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8"/>
              </w:rPr>
              <w:t>1.0</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8"/>
              </w:rPr>
              <w:t>Status</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8"/>
              </w:rPr>
              <w:t>For Review</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8"/>
              </w:rPr>
              <w:t>Date</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8"/>
              </w:rPr>
              <w:t>31 July 2026</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8"/>
              </w:rPr>
              <w:t>Product</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8"/>
              </w:rPr>
              <w:t>SimpleBIZ One</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8"/>
              </w:rPr>
              <w:t>Classification</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8"/>
              </w:rPr>
              <w:t>Module Design Specification</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8"/>
              </w:rPr>
              <w:t>Prepared for</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8"/>
              </w:rPr>
              <w:t>SimpleBIZ Systems</w:t>
            </w:r>
          </w:p>
        </w:tc>
      </w:tr>
    </w:tbl>
    <w:p>
      <w:pPr>
        <w:spacing w:after="80" w:line="259" w:lineRule="auto"/>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DESIGN DIRECTIVE  </w:t>
            </w:r>
            <w:r>
              <w:rPr>
                <w:rFonts w:ascii="Inter" w:hAnsi="Inter"/>
                <w:color w:val="172033"/>
                <w:sz w:val="17"/>
              </w:rPr>
              <w:t>Every stock change shall retain its source document, item, quantity, unit, location, responsible user, posting status, and correction path. Inventory owns stock state; source modules explain why the movement occurred.</w:t>
            </w:r>
          </w:p>
        </w:tc>
      </w:tr>
    </w:tbl>
    <w:p>
      <w:pPr>
        <w:spacing w:after="80" w:line="259" w:lineRule="auto"/>
      </w:pPr>
    </w:p>
    <w:p>
      <w:pPr>
        <w:spacing w:before="440" w:after="80" w:line="259" w:lineRule="auto"/>
      </w:pPr>
      <w:r>
        <w:rPr>
          <w:rFonts w:ascii="Inter" w:hAnsi="Inter"/>
          <w:b/>
          <w:color w:val="1A2D44"/>
          <w:sz w:val="21"/>
        </w:rPr>
        <w:t>SimpleBIZ Systems</w:t>
      </w:r>
    </w:p>
    <w:p>
      <w:pPr>
        <w:spacing w:after="80" w:line="259" w:lineRule="auto"/>
      </w:pPr>
      <w:r>
        <w:rPr>
          <w:rFonts w:ascii="Inter" w:hAnsi="Inter"/>
          <w:color w:val="667485"/>
          <w:sz w:val="19"/>
        </w:rPr>
        <w:t>Know what you have, where it is, how it moved, and what needs attention.</w:t>
      </w:r>
    </w:p>
    <w:p>
      <w:pPr>
        <w:spacing w:after="80" w:line="259" w:lineRule="auto"/>
      </w:pPr>
      <w:r>
        <w:br w:type="page"/>
      </w:r>
    </w:p>
    <w:p>
      <w:pPr>
        <w:pStyle w:val="Heading1"/>
        <w:keepNext/>
        <w:pageBreakBefore w:val="0"/>
      </w:pPr>
      <w:r>
        <w:t>Document Control</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Field</w:t>
            </w:r>
          </w:p>
        </w:tc>
        <w:tc>
          <w:tcPr>
            <w:tcW w:type="dxa" w:w="698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Value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color w:val="172033"/>
                <w:sz w:val="17"/>
              </w:rPr>
              <w:t>Document ID</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7"/>
              </w:rPr>
              <w:t>MDS-600</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color w:val="172033"/>
                <w:sz w:val="17"/>
              </w:rPr>
              <w:t>Document Title</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7"/>
              </w:rPr>
              <w:t>Inventory Module Design Specification</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color w:val="172033"/>
                <w:sz w:val="17"/>
              </w:rPr>
              <w:t>Version</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7"/>
              </w:rPr>
              <w:t>1.0</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color w:val="172033"/>
                <w:sz w:val="17"/>
              </w:rPr>
              <w:t>Status</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7"/>
              </w:rPr>
              <w:t>For Review</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color w:val="172033"/>
                <w:sz w:val="17"/>
              </w:rPr>
              <w:t>Date</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7"/>
              </w:rPr>
              <w:t>31 July 2026</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color w:val="172033"/>
                <w:sz w:val="17"/>
              </w:rPr>
              <w:t>Product Scope</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7"/>
              </w:rPr>
              <w:t>SimpleBIZ One - Free through ERP</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color w:val="172033"/>
                <w:sz w:val="17"/>
              </w:rPr>
              <w:t>Primary Module</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7"/>
              </w:rPr>
              <w:t>Inventory</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color w:val="172033"/>
                <w:sz w:val="17"/>
              </w:rPr>
              <w:t>Repository Location</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7"/>
              </w:rPr>
              <w:t>03 - Architecture &amp; Design / 02 - Module Design Specifications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color w:val="172033"/>
                <w:sz w:val="17"/>
              </w:rPr>
              <w:t>Supersedes</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7"/>
              </w:rPr>
              <w:t>MDS-400 Inventory Module Design Specification v1.0 (preliminary numbering)</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color w:val="172033"/>
                <w:sz w:val="17"/>
              </w:rPr>
              <w:t>Prepared for</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7"/>
              </w:rPr>
              <w:t>SimpleBIZ Systems</w:t>
            </w:r>
          </w:p>
        </w:tc>
      </w:tr>
    </w:tbl>
    <w:p>
      <w:pPr>
        <w:spacing w:after="80" w:line="259" w:lineRule="auto"/>
      </w:pPr>
    </w:p>
    <w:p>
      <w:pPr>
        <w:pStyle w:val="Heading1"/>
        <w:keepNext/>
        <w:pageBreakBefore w:val="0"/>
      </w:pPr>
      <w:r>
        <w:t>Revision History</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tblHeader w:val="true"/>
          <w:cantSplit/>
        </w:trPr>
        <w:tc>
          <w:tcPr>
            <w:tcW w:type="dxa" w:w="115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Version</w:t>
            </w:r>
          </w:p>
        </w:tc>
        <w:tc>
          <w:tcPr>
            <w:tcW w:type="dxa" w:w="165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Date</w:t>
            </w:r>
          </w:p>
        </w:tc>
        <w:tc>
          <w:tcPr>
            <w:tcW w:type="dxa" w:w="568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Description</w:t>
            </w:r>
          </w:p>
        </w:tc>
        <w:tc>
          <w:tcPr>
            <w:tcW w:type="dxa" w:w="129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Status</w:t>
            </w:r>
          </w:p>
        </w:tc>
      </w:tr>
      <w:tr>
        <w:trPr>
          <w:cantSplit/>
        </w:trPr>
        <w:tc>
          <w:tcPr>
            <w:tcW w:type="dxa" w:w="1152"/>
            <w:vAlign w:val="center"/>
            <w:tcMar>
              <w:top w:w="55" w:type="dxa"/>
              <w:start w:w="75" w:type="dxa"/>
              <w:bottom w:w="55" w:type="dxa"/>
              <w:end w:w="75" w:type="dxa"/>
            </w:tcMar>
          </w:tcPr>
          <w:p>
            <w:pPr>
              <w:spacing w:before="0" w:after="0" w:line="240" w:lineRule="auto"/>
            </w:pPr>
            <w:r>
              <w:rPr>
                <w:rFonts w:ascii="Inter" w:hAnsi="Inter"/>
                <w:b w:val="0"/>
                <w:color w:val="172033"/>
                <w:sz w:val="16"/>
              </w:rPr>
              <w:t>1.0</w:t>
            </w:r>
          </w:p>
        </w:tc>
        <w:tc>
          <w:tcPr>
            <w:tcW w:type="dxa" w:w="1656"/>
            <w:vAlign w:val="center"/>
            <w:tcMar>
              <w:top w:w="55" w:type="dxa"/>
              <w:start w:w="75" w:type="dxa"/>
              <w:bottom w:w="55" w:type="dxa"/>
              <w:end w:w="75" w:type="dxa"/>
            </w:tcMar>
          </w:tcPr>
          <w:p>
            <w:pPr>
              <w:spacing w:before="0" w:after="0" w:line="240" w:lineRule="auto"/>
            </w:pPr>
            <w:r>
              <w:rPr>
                <w:rFonts w:ascii="Inter" w:hAnsi="Inter"/>
                <w:b w:val="0"/>
                <w:color w:val="172033"/>
                <w:sz w:val="16"/>
              </w:rPr>
              <w:t>31 July 2026</w:t>
            </w:r>
          </w:p>
        </w:tc>
        <w:tc>
          <w:tcPr>
            <w:tcW w:type="dxa" w:w="5688"/>
            <w:vAlign w:val="center"/>
            <w:tcMar>
              <w:top w:w="55" w:type="dxa"/>
              <w:start w:w="75" w:type="dxa"/>
              <w:bottom w:w="55" w:type="dxa"/>
              <w:end w:w="75" w:type="dxa"/>
            </w:tcMar>
          </w:tcPr>
          <w:p>
            <w:pPr>
              <w:spacing w:before="0" w:after="0" w:line="240" w:lineRule="auto"/>
            </w:pPr>
            <w:r>
              <w:rPr>
                <w:rFonts w:ascii="Inter" w:hAnsi="Inter"/>
                <w:b w:val="0"/>
                <w:color w:val="172033"/>
                <w:sz w:val="16"/>
              </w:rPr>
              <w:t>Rebuilt Inventory under the official 12-document MDS series; aligned ownership, 21-section structure, stock-event processing, current workspace, controls, editions, and ERP expansion with MDS-000 v1.2.</w:t>
            </w:r>
          </w:p>
        </w:tc>
        <w:tc>
          <w:tcPr>
            <w:tcW w:type="dxa" w:w="1296"/>
            <w:vAlign w:val="center"/>
            <w:tcMar>
              <w:top w:w="55" w:type="dxa"/>
              <w:start w:w="75" w:type="dxa"/>
              <w:bottom w:w="55" w:type="dxa"/>
              <w:end w:w="75" w:type="dxa"/>
            </w:tcMar>
          </w:tcPr>
          <w:p>
            <w:pPr>
              <w:spacing w:before="0" w:after="0" w:line="240" w:lineRule="auto"/>
            </w:pPr>
            <w:r>
              <w:rPr>
                <w:rFonts w:ascii="Inter" w:hAnsi="Inter"/>
                <w:b w:val="0"/>
                <w:color w:val="172033"/>
                <w:sz w:val="16"/>
              </w:rPr>
              <w:t>For Review</w:t>
            </w:r>
          </w:p>
        </w:tc>
      </w:tr>
    </w:tbl>
    <w:p>
      <w:pPr>
        <w:spacing w:after="80" w:line="259" w:lineRule="auto"/>
      </w:pPr>
    </w:p>
    <w:p>
      <w:pPr>
        <w:pStyle w:val="Heading1"/>
        <w:keepNext/>
        <w:pageBreakBefore w:val="0"/>
      </w:pPr>
      <w:r>
        <w:t>Related and Governing Documents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Document</w:t>
            </w:r>
          </w:p>
        </w:tc>
        <w:tc>
          <w:tcPr>
            <w:tcW w:type="dxa" w:w="698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Relationship</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MDS-000 v1.2</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Governs module structure, ownership, events, transactions, security, audit, experience, edition controls, and acceptance.</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MDS-200 Sales &amp; Receivables</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Owns sales documents and selling events that may release, reserve, return, or reverse stock.</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MDS-400 Purchases &amp; Payables</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Owns procurement and supplier documents that may create expected receipts, goods receipts, returns, and landed-cost inputs.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MDS-800 Expenses</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Owns expense recognition when inventory is consumed for an expense purpose or a stock variance produces an authorized expense effect.</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MDS-900 Reports &amp; Analytics</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Owns consolidated catalog, generation, display, export, and cross-module analytics using Inventory source data.</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MDS-1000 Master Registries</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Owns products, services, units, categories, warehouses, stock locations, suppliers, and other authoritative operational records.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MDS-1100 Settings &amp; Administration</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Owns costing policy, negative-stock rules, approvals, numbering, permissions, barcodes, localization, and module configuration.</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UID-000 / WF-INV-001</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Govern the application shell and current Inventory workspace baseline.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ARC / DEV / DBS / API / TST</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Govern architecture, implementation, physical data, interfaces, and assurance artifacts.</w:t>
            </w:r>
          </w:p>
        </w:tc>
      </w:tr>
    </w:tbl>
    <w:p>
      <w:pPr>
        <w:spacing w:after="80" w:line="259" w:lineRule="auto"/>
      </w:pPr>
    </w:p>
    <w:p>
      <w:pPr>
        <w:pStyle w:val="Heading1"/>
        <w:keepNext/>
        <w:pageBreakBefore w:val="0"/>
      </w:pPr>
      <w:r>
        <w:t>Contents at a Glance</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8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Part</w:t>
            </w:r>
          </w:p>
        </w:tc>
        <w:tc>
          <w:tcPr>
            <w:tcW w:type="dxa" w:w="489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Coverage</w:t>
            </w:r>
          </w:p>
        </w:tc>
        <w:tc>
          <w:tcPr>
            <w:tcW w:type="dxa" w:w="288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Sections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val="0"/>
                <w:color w:val="172033"/>
                <w:sz w:val="16"/>
              </w:rPr>
              <w:t>I - Foundation</w:t>
            </w:r>
          </w:p>
        </w:tc>
        <w:tc>
          <w:tcPr>
            <w:tcW w:type="dxa" w:w="4896"/>
            <w:vAlign w:val="center"/>
            <w:tcMar>
              <w:top w:w="55" w:type="dxa"/>
              <w:start w:w="75" w:type="dxa"/>
              <w:bottom w:w="55" w:type="dxa"/>
              <w:end w:w="75" w:type="dxa"/>
            </w:tcMar>
          </w:tcPr>
          <w:p>
            <w:pPr>
              <w:spacing w:before="0" w:after="0" w:line="240" w:lineRule="auto"/>
            </w:pPr>
            <w:r>
              <w:rPr>
                <w:rFonts w:ascii="Inter" w:hAnsi="Inter"/>
                <w:b w:val="0"/>
                <w:color w:val="172033"/>
                <w:sz w:val="16"/>
              </w:rPr>
              <w:t>Purpose, scope, ownership, users, value, objects, documents, and boundary.</w:t>
            </w:r>
          </w:p>
        </w:tc>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6"/>
              </w:rPr>
              <w:t>1-4</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II - Functional Design</w:t>
            </w:r>
          </w:p>
        </w:tc>
        <w:tc>
          <w:tcPr>
            <w:tcW w:type="dxa" w:w="48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Capabilities, Master Data, documents, events, requirements, rules, workflows, statuses, and recovery.</w:t>
            </w:r>
          </w:p>
        </w:tc>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5-11</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val="0"/>
                <w:color w:val="172033"/>
                <w:sz w:val="16"/>
              </w:rPr>
              <w:t>III - Integration and Information</w:t>
            </w:r>
          </w:p>
        </w:tc>
        <w:tc>
          <w:tcPr>
            <w:tcW w:type="dxa" w:w="4896"/>
            <w:vAlign w:val="center"/>
            <w:tcMar>
              <w:top w:w="55" w:type="dxa"/>
              <w:start w:w="75" w:type="dxa"/>
              <w:bottom w:w="55" w:type="dxa"/>
              <w:end w:w="75" w:type="dxa"/>
            </w:tcMar>
          </w:tcPr>
          <w:p>
            <w:pPr>
              <w:spacing w:before="0" w:after="0" w:line="240" w:lineRule="auto"/>
            </w:pPr>
            <w:r>
              <w:rPr>
                <w:rFonts w:ascii="Inter" w:hAnsi="Inter"/>
                <w:b w:val="0"/>
                <w:color w:val="172033"/>
                <w:sz w:val="16"/>
              </w:rPr>
              <w:t>Cross-module effects, reports, notifications, security, entities, and editions.</w:t>
            </w:r>
          </w:p>
        </w:tc>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6"/>
              </w:rPr>
              <w:t>12-17</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IV - Quality and Evolution</w:t>
            </w:r>
          </w:p>
        </w:tc>
        <w:tc>
          <w:tcPr>
            <w:tcW w:type="dxa" w:w="48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Non-functional requirements, ERP expansion, success measures, formal statement, and appendices.</w:t>
            </w:r>
          </w:p>
        </w:tc>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18-21</w:t>
            </w:r>
          </w:p>
        </w:tc>
      </w:tr>
    </w:tbl>
    <w:p>
      <w:pPr>
        <w:pStyle w:val="PartTitle"/>
        <w:pageBreakBefore/>
      </w:pPr>
      <w:r>
        <w:t>PART I</w:t>
      </w:r>
    </w:p>
    <w:p>
      <w:pPr>
        <w:pStyle w:val="PartName"/>
      </w:pPr>
      <w:r>
        <w:t>Foundation</w:t>
      </w:r>
    </w:p>
    <w:p>
      <w:pPr>
        <w:pStyle w:val="PartSubtitle"/>
      </w:pPr>
      <w:r>
        <w:t>Purpose, scope, ownership, business value, users, objects, documents, and module boundaries.</w:t>
      </w:r>
    </w:p>
    <w:p>
      <w:pPr>
        <w:pStyle w:val="Heading1"/>
        <w:keepNext/>
        <w:pageBreakBefore w:val="0"/>
      </w:pPr>
      <w:r>
        <w:t>1. Introduction</w:t>
      </w:r>
    </w:p>
    <w:p>
      <w:pPr>
        <w:spacing w:after="80" w:line="259" w:lineRule="auto"/>
      </w:pPr>
      <w:r>
        <w:rPr>
          <w:rFonts w:ascii="Inter" w:hAnsi="Inter"/>
          <w:color w:val="172033"/>
          <w:sz w:val="18"/>
        </w:rPr>
        <w:t>The Inventory Module manages the authoritative quantity, movement, availability, physical-verification, and valuation-support records for stock items within SimpleBIZ One. It enables entrepreneurs and authorized staff to know what stock exists, where it is located, how it changed, what is committed or expected, and which conditions require attention.</w:t>
      </w:r>
    </w:p>
    <w:p>
      <w:pPr>
        <w:spacing w:after="80" w:line="259" w:lineRule="auto"/>
      </w:pPr>
      <w:r>
        <w:rPr>
          <w:rFonts w:ascii="Inter" w:hAnsi="Inter"/>
          <w:color w:val="172033"/>
          <w:sz w:val="18"/>
        </w:rPr>
        <w:t>Inventory connects selling, purchasing, returns, internal use, physical counts, and future warehouse operations without absorbing the commercial meaning of those source activities. Sales owns the sale, Purchases owns the procurement obligation and goods-receipt document, Expenses owns the reason for an expense, and Inventory owns the resulting stock state and movement history.</w:t>
      </w: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INVENTORY DOCTRINE  </w:t>
            </w:r>
            <w:r>
              <w:rPr>
                <w:rFonts w:ascii="Inter" w:hAnsi="Inter"/>
                <w:color w:val="172033"/>
                <w:sz w:val="17"/>
              </w:rPr>
              <w:t>A stock balance is derived from governed movements. It shall not be casually overwritten. Every increase, decrease, reservation, transfer, count variance, valuation effect, cancellation, or reversal must be attributable to an authorized business event and source.</w:t>
            </w:r>
          </w:p>
        </w:tc>
      </w:tr>
    </w:tbl>
    <w:p>
      <w:pPr>
        <w:spacing w:after="80" w:line="259" w:lineRule="auto"/>
      </w:pPr>
    </w:p>
    <w:p>
      <w:pPr>
        <w:pStyle w:val="Heading1"/>
        <w:keepNext/>
        <w:pageBreakBefore w:val="0"/>
      </w:pPr>
      <w:r>
        <w:t>2. Purpose</w:t>
      </w:r>
    </w:p>
    <w:p>
      <w:pPr>
        <w:spacing w:after="80" w:line="259" w:lineRule="auto"/>
      </w:pPr>
      <w:r>
        <w:rPr>
          <w:rFonts w:ascii="Inter" w:hAnsi="Inter"/>
          <w:color w:val="172033"/>
          <w:sz w:val="18"/>
        </w:rPr>
        <w:t>This specification defines the functional, data, control, integration, security, user-experience, edition, and quality design of MDS-600. It is the module-level acceptance source for UID, WF, SCR, API, DBS, TST, development, deployment, and operational-support artifacts related to Inventory.</w:t>
      </w:r>
    </w:p>
    <w:p>
      <w:pPr>
        <w:pStyle w:val="ListBullet"/>
        <w:spacing w:after="40" w:line="247" w:lineRule="auto"/>
      </w:pPr>
      <w:r>
        <w:rPr>
          <w:rFonts w:ascii="Inter" w:hAnsi="Inter"/>
          <w:color w:val="172033"/>
          <w:sz w:val="18"/>
        </w:rPr>
        <w:t>Maintain reliable stock quantities by product, unit, company, branch, warehouse, and stock location.</w:t>
      </w:r>
    </w:p>
    <w:p>
      <w:pPr>
        <w:pStyle w:val="ListBullet"/>
        <w:spacing w:after="40" w:line="247" w:lineRule="auto"/>
      </w:pPr>
      <w:r>
        <w:rPr>
          <w:rFonts w:ascii="Inter" w:hAnsi="Inter"/>
          <w:color w:val="172033"/>
          <w:sz w:val="18"/>
        </w:rPr>
        <w:t>Process receipts, issues, transfers, adjustments, counts, returns, reversals, reservations, and releases consistently.</w:t>
      </w:r>
    </w:p>
    <w:p>
      <w:pPr>
        <w:pStyle w:val="ListBullet"/>
        <w:spacing w:after="40" w:line="247" w:lineRule="auto"/>
      </w:pPr>
      <w:r>
        <w:rPr>
          <w:rFonts w:ascii="Inter" w:hAnsi="Inter"/>
          <w:color w:val="172033"/>
          <w:sz w:val="18"/>
        </w:rPr>
        <w:t>Integrate Sales, Purchases, Expenses, Master Registries, Dashboard, Reports, and future ERP modules through governed events and references.</w:t>
      </w:r>
    </w:p>
    <w:p>
      <w:pPr>
        <w:pStyle w:val="ListBullet"/>
        <w:spacing w:after="40" w:line="247" w:lineRule="auto"/>
      </w:pPr>
      <w:r>
        <w:rPr>
          <w:rFonts w:ascii="Inter" w:hAnsi="Inter"/>
          <w:color w:val="172033"/>
          <w:sz w:val="18"/>
        </w:rPr>
        <w:t>Provide current on-hand, available, reserved, incoming, outgoing, in-transit, held, and valuation information where enabled.</w:t>
      </w:r>
    </w:p>
    <w:p>
      <w:pPr>
        <w:pStyle w:val="ListBullet"/>
        <w:spacing w:after="40" w:line="247" w:lineRule="auto"/>
      </w:pPr>
      <w:r>
        <w:rPr>
          <w:rFonts w:ascii="Inter" w:hAnsi="Inter"/>
          <w:color w:val="172033"/>
          <w:sz w:val="18"/>
        </w:rPr>
        <w:t>Prevent unauthorized, duplicate, unsupported, or destructive stock changes.</w:t>
      </w:r>
    </w:p>
    <w:p>
      <w:pPr>
        <w:pStyle w:val="ListBullet"/>
        <w:spacing w:after="40" w:line="247" w:lineRule="auto"/>
      </w:pPr>
      <w:r>
        <w:rPr>
          <w:rFonts w:ascii="Inter" w:hAnsi="Inter"/>
          <w:color w:val="172033"/>
          <w:sz w:val="18"/>
        </w:rPr>
        <w:t>Support low-stock monitoring, expected receipts, count variances, movement history, stock cards, and replenishment decisions.</w:t>
      </w:r>
    </w:p>
    <w:p>
      <w:pPr>
        <w:pStyle w:val="ListBullet"/>
        <w:spacing w:after="40" w:line="247" w:lineRule="auto"/>
      </w:pPr>
      <w:r>
        <w:rPr>
          <w:rFonts w:ascii="Inter" w:hAnsi="Inter"/>
          <w:color w:val="172033"/>
          <w:sz w:val="18"/>
        </w:rPr>
        <w:t>Preserve atomic processing, idempotency, concurrency control, auditability, and safe recovery.</w:t>
      </w:r>
    </w:p>
    <w:p>
      <w:pPr>
        <w:pStyle w:val="ListBullet"/>
        <w:spacing w:after="40" w:line="247" w:lineRule="auto"/>
      </w:pPr>
      <w:r>
        <w:rPr>
          <w:rFonts w:ascii="Inter" w:hAnsi="Inter"/>
          <w:color w:val="172033"/>
          <w:sz w:val="18"/>
        </w:rPr>
        <w:t>Provide one architecture from SimpleBIZ Free through future ERP warehouse operations.</w:t>
      </w:r>
    </w:p>
    <w:p>
      <w:pPr>
        <w:pStyle w:val="Heading1"/>
        <w:keepNext/>
        <w:pageBreakBefore w:val="0"/>
      </w:pPr>
      <w:r>
        <w:t>3. Scope and Boundary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460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In scope - MDS-600 owns</w:t>
            </w:r>
          </w:p>
        </w:tc>
        <w:tc>
          <w:tcPr>
            <w:tcW w:type="dxa" w:w="496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Out of scope - authoritative owner</w:t>
            </w:r>
          </w:p>
        </w:tc>
      </w:tr>
      <w:tr>
        <w:trPr>
          <w:cantSplit/>
        </w:trPr>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5"/>
              </w:rPr>
              <w:t>Inventory balance, stock availability, stock status, movement, reservation, transfer state, physical-count variance, and valuation-support records.</w:t>
            </w:r>
          </w:p>
        </w:tc>
        <w:tc>
          <w:tcPr>
            <w:tcW w:type="dxa" w:w="4968"/>
            <w:vAlign w:val="center"/>
            <w:tcMar>
              <w:top w:w="55" w:type="dxa"/>
              <w:start w:w="75" w:type="dxa"/>
              <w:bottom w:w="55" w:type="dxa"/>
              <w:end w:w="75" w:type="dxa"/>
            </w:tcMar>
          </w:tcPr>
          <w:p>
            <w:pPr>
              <w:spacing w:before="0" w:after="0" w:line="240" w:lineRule="auto"/>
            </w:pPr>
            <w:r>
              <w:rPr>
                <w:rFonts w:ascii="Inter" w:hAnsi="Inter"/>
                <w:b w:val="0"/>
                <w:color w:val="172033"/>
                <w:sz w:val="15"/>
              </w:rPr>
              <w:t>Product, category, unit, warehouse, location, supplier, customer, project, department, and other shared operational registries - MDS-1000.</w:t>
            </w:r>
          </w:p>
        </w:tc>
      </w:tr>
      <w:tr>
        <w:trPr>
          <w:cantSplit/>
        </w:trPr>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Opening stock, direct stock receipt, direct stock issue, transfer, adjustment, count, reservation, release, and inventory correction documents.</w:t>
            </w:r>
          </w:p>
        </w:tc>
        <w:tc>
          <w:tcPr>
            <w:tcW w:type="dxa" w:w="49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Sales, purchase, expense, collection, payment, or cash documents and their commercial or settlement meaning - owning modules.</w:t>
            </w:r>
          </w:p>
        </w:tc>
      </w:tr>
      <w:tr>
        <w:trPr>
          <w:cantSplit/>
        </w:trPr>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5"/>
              </w:rPr>
              <w:t>Stock effect of completed sale, sales return, goods receipt, purchase return, inventory consumption, and source reversal.</w:t>
            </w:r>
          </w:p>
        </w:tc>
        <w:tc>
          <w:tcPr>
            <w:tcW w:type="dxa" w:w="4968"/>
            <w:vAlign w:val="center"/>
            <w:tcMar>
              <w:top w:w="55" w:type="dxa"/>
              <w:start w:w="75" w:type="dxa"/>
              <w:bottom w:w="55" w:type="dxa"/>
              <w:end w:w="75" w:type="dxa"/>
            </w:tcMar>
          </w:tcPr>
          <w:p>
            <w:pPr>
              <w:spacing w:before="0" w:after="0" w:line="240" w:lineRule="auto"/>
            </w:pPr>
            <w:r>
              <w:rPr>
                <w:rFonts w:ascii="Inter" w:hAnsi="Inter"/>
                <w:b w:val="0"/>
                <w:color w:val="172033"/>
                <w:sz w:val="15"/>
              </w:rPr>
              <w:t>Whether a sale, purchase, expense, return, payment, or receipt is commercially valid - source module.</w:t>
            </w:r>
          </w:p>
        </w:tc>
      </w:tr>
      <w:tr>
        <w:trPr>
          <w:cantSplit/>
        </w:trPr>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On-hand, available, reserved, incoming, outgoing, in-transit, held, quarantined, and count-frozen quantities where applicable.</w:t>
            </w:r>
          </w:p>
        </w:tc>
        <w:tc>
          <w:tcPr>
            <w:tcW w:type="dxa" w:w="49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Cash movement, payable, receivable, expense recognition, tax, and general-ledger posting - MDS-200/300/400/500/700/800 and future finance modules.</w:t>
            </w:r>
          </w:p>
        </w:tc>
      </w:tr>
      <w:tr>
        <w:trPr>
          <w:cantSplit/>
        </w:trPr>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5"/>
              </w:rPr>
              <w:t>Inventory valuation support, cost history, cost layers or cost records, and valuation reconciliation where enabled.</w:t>
            </w:r>
          </w:p>
        </w:tc>
        <w:tc>
          <w:tcPr>
            <w:tcW w:type="dxa" w:w="4968"/>
            <w:vAlign w:val="center"/>
            <w:tcMar>
              <w:top w:w="55" w:type="dxa"/>
              <w:start w:w="75" w:type="dxa"/>
              <w:bottom w:w="55" w:type="dxa"/>
              <w:end w:w="75" w:type="dxa"/>
            </w:tcMar>
          </w:tcPr>
          <w:p>
            <w:pPr>
              <w:spacing w:before="0" w:after="0" w:line="240" w:lineRule="auto"/>
            </w:pPr>
            <w:r>
              <w:rPr>
                <w:rFonts w:ascii="Inter" w:hAnsi="Inter"/>
                <w:b w:val="0"/>
                <w:color w:val="172033"/>
                <w:sz w:val="15"/>
              </w:rPr>
              <w:t>Final accounting policy, account titles, financial-statement presentation, and company accounting configuration - Settings/future finance architecture.</w:t>
            </w:r>
          </w:p>
        </w:tc>
      </w:tr>
      <w:tr>
        <w:trPr>
          <w:cantSplit/>
        </w:trPr>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Inventory operational reports, alerts, task conditions, and governed source data.</w:t>
            </w:r>
          </w:p>
        </w:tc>
        <w:tc>
          <w:tcPr>
            <w:tcW w:type="dxa" w:w="49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Consolidated report catalog, common generation, export, scheduling, and cross-module analytics - MDS-900.</w:t>
            </w:r>
          </w:p>
        </w:tc>
      </w:tr>
    </w:tbl>
    <w:p>
      <w:pPr>
        <w:spacing w:after="80" w:line="259" w:lineRule="auto"/>
      </w:pPr>
    </w:p>
    <w:p>
      <w:pPr>
        <w:pStyle w:val="Heading2"/>
        <w:keepNext/>
      </w:pPr>
      <w:r>
        <w:t>3.1 Ownership Tests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561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Question</w:t>
            </w:r>
          </w:p>
        </w:tc>
        <w:tc>
          <w:tcPr>
            <w:tcW w:type="dxa" w:w="396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Owner</w:t>
            </w:r>
          </w:p>
        </w:tc>
      </w:tr>
      <w:tr>
        <w:trPr>
          <w:cantSplit/>
        </w:trPr>
        <w:tc>
          <w:tcPr>
            <w:tcW w:type="dxa" w:w="5616"/>
            <w:vAlign w:val="center"/>
            <w:tcMar>
              <w:top w:w="55" w:type="dxa"/>
              <w:start w:w="75" w:type="dxa"/>
              <w:bottom w:w="55" w:type="dxa"/>
              <w:end w:w="75" w:type="dxa"/>
            </w:tcMar>
          </w:tcPr>
          <w:p>
            <w:pPr>
              <w:spacing w:before="0" w:after="0" w:line="240" w:lineRule="auto"/>
            </w:pPr>
            <w:r>
              <w:rPr>
                <w:rFonts w:ascii="Inter" w:hAnsi="Inter"/>
                <w:b w:val="0"/>
                <w:color w:val="172033"/>
                <w:sz w:val="16"/>
              </w:rPr>
              <w:t>Why is the customer being charged and what was sold?</w:t>
            </w:r>
          </w:p>
        </w:tc>
        <w:tc>
          <w:tcPr>
            <w:tcW w:type="dxa" w:w="3960"/>
            <w:vAlign w:val="center"/>
            <w:tcMar>
              <w:top w:w="55" w:type="dxa"/>
              <w:start w:w="75" w:type="dxa"/>
              <w:bottom w:w="55" w:type="dxa"/>
              <w:end w:w="75" w:type="dxa"/>
            </w:tcMar>
          </w:tcPr>
          <w:p>
            <w:pPr>
              <w:spacing w:before="0" w:after="0" w:line="240" w:lineRule="auto"/>
            </w:pPr>
            <w:r>
              <w:rPr>
                <w:rFonts w:ascii="Inter" w:hAnsi="Inter"/>
                <w:b w:val="0"/>
                <w:color w:val="172033"/>
                <w:sz w:val="16"/>
              </w:rPr>
              <w:t>MDS-200 Sales &amp; Receivables.</w:t>
            </w:r>
          </w:p>
        </w:tc>
      </w:tr>
      <w:tr>
        <w:trPr>
          <w:cantSplit/>
        </w:trPr>
        <w:tc>
          <w:tcPr>
            <w:tcW w:type="dxa" w:w="561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Why was stock ordered or received from a supplier?</w:t>
            </w:r>
          </w:p>
        </w:tc>
        <w:tc>
          <w:tcPr>
            <w:tcW w:type="dxa" w:w="396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MDS-400 Purchases &amp; Payables.</w:t>
            </w:r>
          </w:p>
        </w:tc>
      </w:tr>
      <w:tr>
        <w:trPr>
          <w:cantSplit/>
        </w:trPr>
        <w:tc>
          <w:tcPr>
            <w:tcW w:type="dxa" w:w="5616"/>
            <w:vAlign w:val="center"/>
            <w:tcMar>
              <w:top w:w="55" w:type="dxa"/>
              <w:start w:w="75" w:type="dxa"/>
              <w:bottom w:w="55" w:type="dxa"/>
              <w:end w:w="75" w:type="dxa"/>
            </w:tcMar>
          </w:tcPr>
          <w:p>
            <w:pPr>
              <w:spacing w:before="0" w:after="0" w:line="240" w:lineRule="auto"/>
            </w:pPr>
            <w:r>
              <w:rPr>
                <w:rFonts w:ascii="Inter" w:hAnsi="Inter"/>
                <w:b w:val="0"/>
                <w:color w:val="172033"/>
                <w:sz w:val="16"/>
              </w:rPr>
              <w:t>Why was inventory consumed for an operating purpose?</w:t>
            </w:r>
          </w:p>
        </w:tc>
        <w:tc>
          <w:tcPr>
            <w:tcW w:type="dxa" w:w="3960"/>
            <w:vAlign w:val="center"/>
            <w:tcMar>
              <w:top w:w="55" w:type="dxa"/>
              <w:start w:w="75" w:type="dxa"/>
              <w:bottom w:w="55" w:type="dxa"/>
              <w:end w:w="75" w:type="dxa"/>
            </w:tcMar>
          </w:tcPr>
          <w:p>
            <w:pPr>
              <w:spacing w:before="0" w:after="0" w:line="240" w:lineRule="auto"/>
            </w:pPr>
            <w:r>
              <w:rPr>
                <w:rFonts w:ascii="Inter" w:hAnsi="Inter"/>
                <w:b w:val="0"/>
                <w:color w:val="172033"/>
                <w:sz w:val="16"/>
              </w:rPr>
              <w:t>MDS-800 Expenses or another future consuming module.</w:t>
            </w:r>
          </w:p>
        </w:tc>
      </w:tr>
      <w:tr>
        <w:trPr>
          <w:cantSplit/>
        </w:trPr>
        <w:tc>
          <w:tcPr>
            <w:tcW w:type="dxa" w:w="561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How much stock changed, at which location, and what is now available?</w:t>
            </w:r>
          </w:p>
        </w:tc>
        <w:tc>
          <w:tcPr>
            <w:tcW w:type="dxa" w:w="396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MDS-600 Inventory.</w:t>
            </w:r>
          </w:p>
        </w:tc>
      </w:tr>
      <w:tr>
        <w:trPr>
          <w:cantSplit/>
        </w:trPr>
        <w:tc>
          <w:tcPr>
            <w:tcW w:type="dxa" w:w="5616"/>
            <w:vAlign w:val="center"/>
            <w:tcMar>
              <w:top w:w="55" w:type="dxa"/>
              <w:start w:w="75" w:type="dxa"/>
              <w:bottom w:w="55" w:type="dxa"/>
              <w:end w:w="75" w:type="dxa"/>
            </w:tcMar>
          </w:tcPr>
          <w:p>
            <w:pPr>
              <w:spacing w:before="0" w:after="0" w:line="240" w:lineRule="auto"/>
            </w:pPr>
            <w:r>
              <w:rPr>
                <w:rFonts w:ascii="Inter" w:hAnsi="Inter"/>
                <w:b w:val="0"/>
                <w:color w:val="172033"/>
                <w:sz w:val="16"/>
              </w:rPr>
              <w:t>Which product, unit, warehouse, location, or category record is valid?</w:t>
            </w:r>
          </w:p>
        </w:tc>
        <w:tc>
          <w:tcPr>
            <w:tcW w:type="dxa" w:w="3960"/>
            <w:vAlign w:val="center"/>
            <w:tcMar>
              <w:top w:w="55" w:type="dxa"/>
              <w:start w:w="75" w:type="dxa"/>
              <w:bottom w:w="55" w:type="dxa"/>
              <w:end w:w="75" w:type="dxa"/>
            </w:tcMar>
          </w:tcPr>
          <w:p>
            <w:pPr>
              <w:spacing w:before="0" w:after="0" w:line="240" w:lineRule="auto"/>
            </w:pPr>
            <w:r>
              <w:rPr>
                <w:rFonts w:ascii="Inter" w:hAnsi="Inter"/>
                <w:b w:val="0"/>
                <w:color w:val="172033"/>
                <w:sz w:val="16"/>
              </w:rPr>
              <w:t>MDS-1000 Master Registries.</w:t>
            </w:r>
          </w:p>
        </w:tc>
      </w:tr>
      <w:tr>
        <w:trPr>
          <w:cantSplit/>
        </w:trPr>
        <w:tc>
          <w:tcPr>
            <w:tcW w:type="dxa" w:w="561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Which costing, negative-stock, approval, numbering, or barcode policy applies?</w:t>
            </w:r>
          </w:p>
        </w:tc>
        <w:tc>
          <w:tcPr>
            <w:tcW w:type="dxa" w:w="396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MDS-1100 Settings &amp; Administration.</w:t>
            </w:r>
          </w:p>
        </w:tc>
      </w:tr>
    </w:tbl>
    <w:p>
      <w:pPr>
        <w:spacing w:after="80" w:line="259" w:lineRule="auto"/>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BOUNDARY TEST  </w:t>
            </w:r>
            <w:r>
              <w:rPr>
                <w:rFonts w:ascii="Inter" w:hAnsi="Inter"/>
                <w:color w:val="172033"/>
                <w:sz w:val="17"/>
              </w:rPr>
              <w:t>Inventory explains the stock effect. The source module explains the business reason. One integrated user journey may create both, but ownership, validation, status, audit, and correction remain explicit.</w:t>
            </w:r>
          </w:p>
        </w:tc>
      </w:tr>
    </w:tbl>
    <w:p>
      <w:pPr>
        <w:spacing w:after="80" w:line="259" w:lineRule="auto"/>
      </w:pPr>
    </w:p>
    <w:p>
      <w:pPr>
        <w:pStyle w:val="Heading1"/>
        <w:keepNext/>
        <w:pageBreakBefore w:val="0"/>
      </w:pPr>
      <w:r>
        <w:t>4. Module Overview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Element</w:t>
            </w:r>
          </w:p>
        </w:tc>
        <w:tc>
          <w:tcPr>
            <w:tcW w:type="dxa" w:w="669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Design</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Primary business responsibility</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Maintain authoritative stock quantities, movements, availability, physical-verification results, replenishment signals, and valuation support.</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color w:val="172033"/>
                <w:sz w:val="16"/>
              </w:rPr>
              <w:t>Primary users</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Owner, inventory clerk, storekeeper, purchaser, seller, cashier, warehouse user, supervisor, accountant, bookkeeper, auditor, and authorized manager.</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Primary workspace</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Inventory Management.</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color w:val="172033"/>
                <w:sz w:val="16"/>
              </w:rPr>
              <w:t>Primary objects</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Inventory Item, Inventory Balance, Inventory Movement, Stock Reservation, Stock Transfer, Stock Count, Reorder Rule, and Valuation Record.</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Primary actions</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Receive Stock, Issue Stock, Start Physical Count; additional actions include transfer, adjust, inquire, view stock card, and review movements.</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color w:val="172033"/>
                <w:sz w:val="16"/>
              </w:rPr>
              <w:t>User promise</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Know current stock, receive and issue items, control movements, and complete physical counts.</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Architectural promise</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One movement history, one derived balance, one source linkage, one correction path, and no workspace-local duplicate stock ledger.</w:t>
            </w:r>
          </w:p>
        </w:tc>
      </w:tr>
    </w:tbl>
    <w:p>
      <w:pPr>
        <w:spacing w:after="80" w:line="259" w:lineRule="auto"/>
      </w:pPr>
    </w:p>
    <w:p>
      <w:pPr>
        <w:pStyle w:val="Heading2"/>
        <w:keepNext/>
      </w:pPr>
      <w:r>
        <w:t>4.1 Quantity Model</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23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Quantity</w:t>
            </w:r>
          </w:p>
        </w:tc>
        <w:tc>
          <w:tcPr>
            <w:tcW w:type="dxa" w:w="734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Meaning</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On Hand</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Posted physical or logically controlled quantity currently recorded at the location.</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Reserved</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Quantity set aside for an authorized requirement and not generally available for another use.</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Available</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On Hand less effective reservations and holds, adjusted by approved policy.</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Incoming</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Expected quantity from approved source documents that has not yet increased On Hand.</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Outgoing</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Approved or committed quantity expected to leave but not yet posted as a stock issue.</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In Transit</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Quantity released from a source location and awaiting receipt at the destination.</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Held / Quarantined</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Quantity physically present but unavailable because of quality, damage, dispute, legal, or management control.</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Count Frozen</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Quantity protected from ordinary movement or specially controlled while a physical count is in progress.</w:t>
            </w:r>
          </w:p>
        </w:tc>
      </w:tr>
    </w:tbl>
    <w:p>
      <w:pPr>
        <w:spacing w:after="80" w:line="259" w:lineRule="auto"/>
      </w:pPr>
    </w:p>
    <w:p>
      <w:pPr>
        <w:pStyle w:val="Heading2"/>
        <w:keepNext/>
      </w:pPr>
      <w:r>
        <w:t>4.2 Core Business Documents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23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Document</w:t>
            </w:r>
          </w:p>
        </w:tc>
        <w:tc>
          <w:tcPr>
            <w:tcW w:type="dxa" w:w="734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Purpose</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Opening Stock Record</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Establishes approved beginning quantity and, where enabled, value for an item at a location.</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Stock Receipt</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Records an authorized increase from a purchase, return, production, transfer, or other source.</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Stock Issue</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Records an authorized decrease for sale fulfillment, internal use, damage, return, production, or other purpose.</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Stock Transfer</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Moves stock from one location to another using one linked transaction and, where needed, in-transit control.</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Stock Adjustment</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Corrects an approved quantity or valuation difference with reason, authority, and source evidence.</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Stock Count</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Controls physical counting, entered quantities, variance review, approval, and resulting adjustment.</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Reservation Record</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Sets aside quantity for an authorized requirement without changing On Hand.</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Reservation Release</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Releases or consumes a prior reservation while retaining linkage and history.</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Inventory Reversal</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Counteracts a posted movement without deleting the original.</w:t>
            </w:r>
          </w:p>
        </w:tc>
      </w:tr>
    </w:tbl>
    <w:p>
      <w:pPr>
        <w:pStyle w:val="PartTitle"/>
        <w:pageBreakBefore/>
      </w:pPr>
      <w:r>
        <w:t>PART II</w:t>
      </w:r>
    </w:p>
    <w:p>
      <w:pPr>
        <w:pStyle w:val="PartName"/>
      </w:pPr>
      <w:r>
        <w:t>Functional Design</w:t>
      </w:r>
    </w:p>
    <w:p>
      <w:pPr>
        <w:pStyle w:val="PartSubtitle"/>
      </w:pPr>
      <w:r>
        <w:t>Capabilities, Master Data, Business Documents, Events, requirements, Module Rules, workflows, statuses, exceptions, and recovery.</w:t>
      </w:r>
    </w:p>
    <w:p>
      <w:pPr>
        <w:pStyle w:val="Heading1"/>
        <w:keepNext/>
        <w:pageBreakBefore w:val="0"/>
      </w:pPr>
      <w:r>
        <w:t>5. Functional Components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2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Component</w:t>
            </w:r>
          </w:p>
        </w:tc>
        <w:tc>
          <w:tcPr>
            <w:tcW w:type="dxa" w:w="705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Responsibility</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color w:val="172033"/>
                <w:sz w:val="15"/>
              </w:rPr>
              <w:t>5.1 Inventory Workspace</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5"/>
              </w:rPr>
              <w:t>Landing page, summary, Inventory Attention, recent movements, Products, Stock Inquiry, Stock Card, Movement History, Physical Counts &amp; Variances, and Recent Activity.</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color w:val="172033"/>
                <w:sz w:val="15"/>
              </w:rPr>
              <w:t>5.2 Stock Inquiry and Balance Service</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Current quantity by product and location, status breakdown, reservations, incoming/outgoing, movement links, cost/value where authorized, and as-of context.</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color w:val="172033"/>
                <w:sz w:val="15"/>
              </w:rPr>
              <w:t>5.3 Stock Receipt Processing</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5"/>
              </w:rPr>
              <w:t>Purchase receipt, transfer receipt, sales return, opening stock, direct receipt, future production/consignment receipt, evidence, validation, posting, and reversal.</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color w:val="172033"/>
                <w:sz w:val="15"/>
              </w:rPr>
              <w:t>5.4 Stock Issue Processing</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Sale release, purchase return, internal use, damage, direct issue, future production/consignment issue, available-stock validation, posting, and reversal.</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color w:val="172033"/>
                <w:sz w:val="15"/>
              </w:rPr>
              <w:t>5.5 Stock Transfer Processing</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5"/>
              </w:rPr>
              <w:t>Source, destination, release, in-transit state, destination receipt, discrepancy, cancellation, and reversal.</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color w:val="172033"/>
                <w:sz w:val="15"/>
              </w:rPr>
              <w:t>5.6 Stock Adjustment Processing</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Positive/negative quantity or value correction, reason, evidence, approval, thresholds, and controlled posting.</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color w:val="172033"/>
                <w:sz w:val="15"/>
              </w:rPr>
              <w:t>5.7 Physical Count and Variance</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5"/>
              </w:rPr>
              <w:t>Count scope, freeze policy, count sheet, blind count option, entry, recount, variance, approval, adjustment, and closure.</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color w:val="172033"/>
                <w:sz w:val="15"/>
              </w:rPr>
              <w:t>5.8 Reservations and Allocations</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Create, modify, consume, expire, release, and prioritize reservations where enabled.</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color w:val="172033"/>
                <w:sz w:val="15"/>
              </w:rPr>
              <w:t>5.9 Replenishment Monitoring</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5"/>
              </w:rPr>
              <w:t>Reorder point, minimum/maximum, low/out-of-stock, incoming quantity, suggested replenishment, and future automated planning.</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color w:val="172033"/>
                <w:sz w:val="15"/>
              </w:rPr>
              <w:t>5.10 Valuation Support</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Cost method, cost history, value by item/location, returns, reversal, landed cost input, valuation reconciliation, and future cost layers.</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color w:val="172033"/>
                <w:sz w:val="15"/>
              </w:rPr>
              <w:t>5.11 Stock Card and Movement History</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5"/>
              </w:rPr>
              <w:t>Chronological movement evidence, running quantity, source, destination, actor, posting, reversal, and audit drill-down.</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color w:val="172033"/>
                <w:sz w:val="15"/>
              </w:rPr>
              <w:t>5.12 Barcode and Mobile Operations</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Barcode identity, scanning assistance, quantity entry, source selection, validation, and future warehouse task support by edition.</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color w:val="172033"/>
                <w:sz w:val="15"/>
              </w:rPr>
              <w:t>5.13 Inventory Reports and Analytics</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5"/>
              </w:rPr>
              <w:t>Module-owned report definitions and source measures supplied to MDS-900 and Dashboard.</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color w:val="172033"/>
                <w:sz w:val="15"/>
              </w:rPr>
              <w:t>5.14 Inventory Administration Interface</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Consumes approved Master Registry and Settings capabilities without duplicating their records or controls.</w:t>
            </w:r>
          </w:p>
        </w:tc>
      </w:tr>
    </w:tbl>
    <w:p>
      <w:pPr>
        <w:spacing w:after="80" w:line="259" w:lineRule="auto"/>
      </w:pPr>
    </w:p>
    <w:p>
      <w:pPr>
        <w:pStyle w:val="Heading1"/>
        <w:keepNext/>
        <w:pageBreakBefore w:val="0"/>
      </w:pPr>
      <w:r>
        <w:t>6. Master Data</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44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Master Data</w:t>
            </w:r>
          </w:p>
        </w:tc>
        <w:tc>
          <w:tcPr>
            <w:tcW w:type="dxa" w:w="194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Owner</w:t>
            </w:r>
          </w:p>
        </w:tc>
        <w:tc>
          <w:tcPr>
            <w:tcW w:type="dxa" w:w="518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Inventory use and control</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Product / Service</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MDS-1000</w:t>
            </w:r>
          </w:p>
        </w:tc>
        <w:tc>
          <w:tcPr>
            <w:tcW w:type="dxa" w:w="5184"/>
            <w:vAlign w:val="center"/>
            <w:tcMar>
              <w:top w:w="55" w:type="dxa"/>
              <w:start w:w="75" w:type="dxa"/>
              <w:bottom w:w="55" w:type="dxa"/>
              <w:end w:w="75" w:type="dxa"/>
            </w:tcMar>
          </w:tcPr>
          <w:p>
            <w:pPr>
              <w:spacing w:before="0" w:after="0" w:line="240" w:lineRule="auto"/>
            </w:pPr>
            <w:r>
              <w:rPr>
                <w:rFonts w:ascii="Inter" w:hAnsi="Inter"/>
                <w:b w:val="0"/>
                <w:color w:val="172033"/>
                <w:sz w:val="14"/>
              </w:rPr>
              <w:t>Only records classified as stock-managed items create inventory balances and movements; services do not carry quantity.</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Product Category</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MDS-1000</w:t>
            </w:r>
          </w:p>
        </w:tc>
        <w:tc>
          <w:tcPr>
            <w:tcW w:type="dxa" w:w="51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Search, reporting, replenishment, costing defaults, and analysis.</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Unit of Measure / Conversion</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MDS-1000</w:t>
            </w:r>
          </w:p>
        </w:tc>
        <w:tc>
          <w:tcPr>
            <w:tcW w:type="dxa" w:w="5184"/>
            <w:vAlign w:val="center"/>
            <w:tcMar>
              <w:top w:w="55" w:type="dxa"/>
              <w:start w:w="75" w:type="dxa"/>
              <w:bottom w:w="55" w:type="dxa"/>
              <w:end w:w="75" w:type="dxa"/>
            </w:tcMar>
          </w:tcPr>
          <w:p>
            <w:pPr>
              <w:spacing w:before="0" w:after="0" w:line="240" w:lineRule="auto"/>
            </w:pPr>
            <w:r>
              <w:rPr>
                <w:rFonts w:ascii="Inter" w:hAnsi="Inter"/>
                <w:b w:val="0"/>
                <w:color w:val="172033"/>
                <w:sz w:val="14"/>
              </w:rPr>
              <w:t>Transaction unit, base stock unit, conversion, rounding, and display.</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Warehouse / Stock Location</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MDS-1000</w:t>
            </w:r>
          </w:p>
        </w:tc>
        <w:tc>
          <w:tcPr>
            <w:tcW w:type="dxa" w:w="51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Physical or logical place of custody; activation, branch, hierarchy, and default use.</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Supplier / Customer</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MDS-1000</w:t>
            </w:r>
          </w:p>
        </w:tc>
        <w:tc>
          <w:tcPr>
            <w:tcW w:type="dxa" w:w="5184"/>
            <w:vAlign w:val="center"/>
            <w:tcMar>
              <w:top w:w="55" w:type="dxa"/>
              <w:start w:w="75" w:type="dxa"/>
              <w:bottom w:w="55" w:type="dxa"/>
              <w:end w:w="75" w:type="dxa"/>
            </w:tcMar>
          </w:tcPr>
          <w:p>
            <w:pPr>
              <w:spacing w:before="0" w:after="0" w:line="240" w:lineRule="auto"/>
            </w:pPr>
            <w:r>
              <w:rPr>
                <w:rFonts w:ascii="Inter" w:hAnsi="Inter"/>
                <w:b w:val="0"/>
                <w:color w:val="172033"/>
                <w:sz w:val="14"/>
              </w:rPr>
              <w:t>Source or destination context for purchase, return, sale, and related movements.</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Reason Code</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MDS-1000 or controlled reference registry</w:t>
            </w:r>
          </w:p>
        </w:tc>
        <w:tc>
          <w:tcPr>
            <w:tcW w:type="dxa" w:w="51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Required explanation for direct issues, adjustments, variances, damage, loss, and other exceptions.</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Project / Department / Cost Center</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MDS-1000</w:t>
            </w:r>
          </w:p>
        </w:tc>
        <w:tc>
          <w:tcPr>
            <w:tcW w:type="dxa" w:w="5184"/>
            <w:vAlign w:val="center"/>
            <w:tcMar>
              <w:top w:w="55" w:type="dxa"/>
              <w:start w:w="75" w:type="dxa"/>
              <w:bottom w:w="55" w:type="dxa"/>
              <w:end w:w="75" w:type="dxa"/>
            </w:tcMar>
          </w:tcPr>
          <w:p>
            <w:pPr>
              <w:spacing w:before="0" w:after="0" w:line="240" w:lineRule="auto"/>
            </w:pPr>
            <w:r>
              <w:rPr>
                <w:rFonts w:ascii="Inter" w:hAnsi="Inter"/>
                <w:b w:val="0"/>
                <w:color w:val="172033"/>
                <w:sz w:val="14"/>
              </w:rPr>
              <w:t>Optional destination or analytical dimension for internal use and future ERP.</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Costing / Negative Stock / Approval Policy</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MDS-1100</w:t>
            </w:r>
          </w:p>
        </w:tc>
        <w:tc>
          <w:tcPr>
            <w:tcW w:type="dxa" w:w="51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Configuration enforced by Inventory; not duplicated in this module.</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Barcode / Item Identifier Policy</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MDS-1000 and MDS-1100</w:t>
            </w:r>
          </w:p>
        </w:tc>
        <w:tc>
          <w:tcPr>
            <w:tcW w:type="dxa" w:w="5184"/>
            <w:vAlign w:val="center"/>
            <w:tcMar>
              <w:top w:w="55" w:type="dxa"/>
              <w:start w:w="75" w:type="dxa"/>
              <w:bottom w:w="55" w:type="dxa"/>
              <w:end w:w="75" w:type="dxa"/>
            </w:tcMar>
          </w:tcPr>
          <w:p>
            <w:pPr>
              <w:spacing w:before="0" w:after="0" w:line="240" w:lineRule="auto"/>
            </w:pPr>
            <w:r>
              <w:rPr>
                <w:rFonts w:ascii="Inter" w:hAnsi="Inter"/>
                <w:b w:val="0"/>
                <w:color w:val="172033"/>
                <w:sz w:val="14"/>
              </w:rPr>
              <w:t>Authoritative identifiers and behavior configuration.</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Reorder Rule</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MDS-600 operational rule linked to product/location; defaults may originate from registry/configuration.</w:t>
            </w:r>
          </w:p>
        </w:tc>
        <w:tc>
          <w:tcPr>
            <w:tcW w:type="dxa" w:w="51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Minimum, maximum, reorder point, lead time, and replenishment behavior.</w:t>
            </w:r>
          </w:p>
        </w:tc>
      </w:tr>
    </w:tbl>
    <w:p>
      <w:pPr>
        <w:spacing w:after="80" w:line="259" w:lineRule="auto"/>
      </w:pPr>
    </w:p>
    <w:p>
      <w:pPr>
        <w:pStyle w:val="Heading2"/>
        <w:keepNext/>
      </w:pPr>
      <w:r>
        <w:t>6.1 Historical Master References</w:t>
      </w:r>
    </w:p>
    <w:p>
      <w:pPr>
        <w:pStyle w:val="ListBullet"/>
        <w:spacing w:after="40" w:line="247" w:lineRule="auto"/>
      </w:pPr>
      <w:r>
        <w:rPr>
          <w:rFonts w:ascii="Inter" w:hAnsi="Inter"/>
          <w:color w:val="172033"/>
          <w:sz w:val="18"/>
        </w:rPr>
        <w:t>Posted documents preserve product identity, description, unit, conversion, location, source, and other required historical values even when current Master Data changes.</w:t>
      </w:r>
    </w:p>
    <w:p>
      <w:pPr>
        <w:pStyle w:val="ListBullet"/>
        <w:spacing w:after="40" w:line="247" w:lineRule="auto"/>
      </w:pPr>
      <w:r>
        <w:rPr>
          <w:rFonts w:ascii="Inter" w:hAnsi="Inter"/>
          <w:color w:val="172033"/>
          <w:sz w:val="18"/>
        </w:rPr>
        <w:t>A product, warehouse, or location with transaction history is normally deactivated rather than deleted.</w:t>
      </w:r>
    </w:p>
    <w:p>
      <w:pPr>
        <w:pStyle w:val="ListBullet"/>
        <w:spacing w:after="40" w:line="247" w:lineRule="auto"/>
      </w:pPr>
      <w:r>
        <w:rPr>
          <w:rFonts w:ascii="Inter" w:hAnsi="Inter"/>
          <w:color w:val="172033"/>
          <w:sz w:val="18"/>
        </w:rPr>
        <w:t>A deactivated record remains visible on history and reports but cannot be selected for new activity unless an authorized reactivation occurs.</w:t>
      </w:r>
    </w:p>
    <w:p>
      <w:pPr>
        <w:pStyle w:val="ListBullet"/>
        <w:spacing w:after="40" w:line="247" w:lineRule="auto"/>
      </w:pPr>
      <w:r>
        <w:rPr>
          <w:rFonts w:ascii="Inter" w:hAnsi="Inter"/>
          <w:color w:val="172033"/>
          <w:sz w:val="18"/>
        </w:rPr>
        <w:t>Quick-create or maintenance links invoke MDS-1000 and return the authoritative record to the Inventory task.</w:t>
      </w:r>
    </w:p>
    <w:p>
      <w:pPr>
        <w:pStyle w:val="Heading1"/>
        <w:keepNext/>
        <w:pageBreakBefore w:val="0"/>
      </w:pPr>
      <w:r>
        <w:t>7. Business Documents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87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Document</w:t>
            </w:r>
          </w:p>
        </w:tc>
        <w:tc>
          <w:tcPr>
            <w:tcW w:type="dxa" w:w="482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Minimum content</w:t>
            </w:r>
          </w:p>
        </w:tc>
        <w:tc>
          <w:tcPr>
            <w:tcW w:type="dxa" w:w="288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Typical lifecycle</w:t>
            </w:r>
          </w:p>
        </w:tc>
      </w:tr>
      <w:tr>
        <w:trPr>
          <w:cantSplit/>
        </w:trPr>
        <w:tc>
          <w:tcPr>
            <w:tcW w:type="dxa" w:w="1872"/>
            <w:vAlign w:val="center"/>
            <w:tcMar>
              <w:top w:w="55" w:type="dxa"/>
              <w:start w:w="75" w:type="dxa"/>
              <w:bottom w:w="55" w:type="dxa"/>
              <w:end w:w="75" w:type="dxa"/>
            </w:tcMar>
          </w:tcPr>
          <w:p>
            <w:pPr>
              <w:spacing w:before="0" w:after="0" w:line="240" w:lineRule="auto"/>
            </w:pPr>
            <w:r>
              <w:rPr>
                <w:rFonts w:ascii="Inter" w:hAnsi="Inter"/>
                <w:b w:val="0"/>
                <w:color w:val="172033"/>
                <w:sz w:val="14"/>
              </w:rPr>
              <w:t>Opening Stock Record</w:t>
            </w:r>
          </w:p>
        </w:tc>
        <w:tc>
          <w:tcPr>
            <w:tcW w:type="dxa" w:w="4824"/>
            <w:vAlign w:val="center"/>
            <w:tcMar>
              <w:top w:w="55" w:type="dxa"/>
              <w:start w:w="75" w:type="dxa"/>
              <w:bottom w:w="55" w:type="dxa"/>
              <w:end w:w="75" w:type="dxa"/>
            </w:tcMar>
          </w:tcPr>
          <w:p>
            <w:pPr>
              <w:spacing w:before="0" w:after="0" w:line="240" w:lineRule="auto"/>
            </w:pPr>
            <w:r>
              <w:rPr>
                <w:rFonts w:ascii="Inter" w:hAnsi="Inter"/>
                <w:b w:val="0"/>
                <w:color w:val="172033"/>
                <w:sz w:val="14"/>
              </w:rPr>
              <w:t>Company, date, item, unit, quantity, location, cost/value where enabled, source, reason, approval, and evidence.</w:t>
            </w:r>
          </w:p>
        </w:tc>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4"/>
              </w:rPr>
              <w:t>Draft → For Approval/Ready → Posted → Reversed.</w:t>
            </w:r>
          </w:p>
        </w:tc>
      </w:tr>
      <w:tr>
        <w:trPr>
          <w:cantSplit/>
        </w:trPr>
        <w:tc>
          <w:tcPr>
            <w:tcW w:type="dxa" w:w="18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Receipt</w:t>
            </w:r>
          </w:p>
        </w:tc>
        <w:tc>
          <w:tcPr>
            <w:tcW w:type="dxa" w:w="482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Source type/document, supplier/customer/transfer context, item, quantity, unit, destination, condition, cost input, evidence, and receipt date.</w:t>
            </w:r>
          </w:p>
        </w:tc>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Draft/Expected → Ready → Posted/Partially Received → Completed → Reversed.</w:t>
            </w:r>
          </w:p>
        </w:tc>
      </w:tr>
      <w:tr>
        <w:trPr>
          <w:cantSplit/>
        </w:trPr>
        <w:tc>
          <w:tcPr>
            <w:tcW w:type="dxa" w:w="1872"/>
            <w:vAlign w:val="center"/>
            <w:tcMar>
              <w:top w:w="55" w:type="dxa"/>
              <w:start w:w="75" w:type="dxa"/>
              <w:bottom w:w="55" w:type="dxa"/>
              <w:end w:w="75" w:type="dxa"/>
            </w:tcMar>
          </w:tcPr>
          <w:p>
            <w:pPr>
              <w:spacing w:before="0" w:after="0" w:line="240" w:lineRule="auto"/>
            </w:pPr>
            <w:r>
              <w:rPr>
                <w:rFonts w:ascii="Inter" w:hAnsi="Inter"/>
                <w:b w:val="0"/>
                <w:color w:val="172033"/>
                <w:sz w:val="14"/>
              </w:rPr>
              <w:t>Stock Issue</w:t>
            </w:r>
          </w:p>
        </w:tc>
        <w:tc>
          <w:tcPr>
            <w:tcW w:type="dxa" w:w="4824"/>
            <w:vAlign w:val="center"/>
            <w:tcMar>
              <w:top w:w="55" w:type="dxa"/>
              <w:start w:w="75" w:type="dxa"/>
              <w:bottom w:w="55" w:type="dxa"/>
              <w:end w:w="75" w:type="dxa"/>
            </w:tcMar>
          </w:tcPr>
          <w:p>
            <w:pPr>
              <w:spacing w:before="0" w:after="0" w:line="240" w:lineRule="auto"/>
            </w:pPr>
            <w:r>
              <w:rPr>
                <w:rFonts w:ascii="Inter" w:hAnsi="Inter"/>
                <w:b w:val="0"/>
                <w:color w:val="172033"/>
                <w:sz w:val="14"/>
              </w:rPr>
              <w:t>Purpose/source, item, quantity, unit, source location, destination/use, available quantity, reservation, reason, evidence, and issue date.</w:t>
            </w:r>
          </w:p>
        </w:tc>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4"/>
              </w:rPr>
              <w:t>Draft → Ready/For Approval → Posted → Reversed.</w:t>
            </w:r>
          </w:p>
        </w:tc>
      </w:tr>
      <w:tr>
        <w:trPr>
          <w:cantSplit/>
        </w:trPr>
        <w:tc>
          <w:tcPr>
            <w:tcW w:type="dxa" w:w="18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Transfer</w:t>
            </w:r>
          </w:p>
        </w:tc>
        <w:tc>
          <w:tcPr>
            <w:tcW w:type="dxa" w:w="482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Source/destination, items, quantities, units, release date, receipt date, in-transit state, discrepancy, responsible users, and evidence.</w:t>
            </w:r>
          </w:p>
        </w:tc>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Draft → For Approval/Ready → Released/In Transit → Partially Received/Received → Closed/Reversed.</w:t>
            </w:r>
          </w:p>
        </w:tc>
      </w:tr>
      <w:tr>
        <w:trPr>
          <w:cantSplit/>
        </w:trPr>
        <w:tc>
          <w:tcPr>
            <w:tcW w:type="dxa" w:w="1872"/>
            <w:vAlign w:val="center"/>
            <w:tcMar>
              <w:top w:w="55" w:type="dxa"/>
              <w:start w:w="75" w:type="dxa"/>
              <w:bottom w:w="55" w:type="dxa"/>
              <w:end w:w="75" w:type="dxa"/>
            </w:tcMar>
          </w:tcPr>
          <w:p>
            <w:pPr>
              <w:spacing w:before="0" w:after="0" w:line="240" w:lineRule="auto"/>
            </w:pPr>
            <w:r>
              <w:rPr>
                <w:rFonts w:ascii="Inter" w:hAnsi="Inter"/>
                <w:b w:val="0"/>
                <w:color w:val="172033"/>
                <w:sz w:val="14"/>
              </w:rPr>
              <w:t>Stock Adjustment</w:t>
            </w:r>
          </w:p>
        </w:tc>
        <w:tc>
          <w:tcPr>
            <w:tcW w:type="dxa" w:w="4824"/>
            <w:vAlign w:val="center"/>
            <w:tcMar>
              <w:top w:w="55" w:type="dxa"/>
              <w:start w:w="75" w:type="dxa"/>
              <w:bottom w:w="55" w:type="dxa"/>
              <w:end w:w="75" w:type="dxa"/>
            </w:tcMar>
          </w:tcPr>
          <w:p>
            <w:pPr>
              <w:spacing w:before="0" w:after="0" w:line="240" w:lineRule="auto"/>
            </w:pPr>
            <w:r>
              <w:rPr>
                <w:rFonts w:ascii="Inter" w:hAnsi="Inter"/>
                <w:b w:val="0"/>
                <w:color w:val="172033"/>
                <w:sz w:val="14"/>
              </w:rPr>
              <w:t>Item, location, current quantity/value, proposed change, resulting quantity/value, reason, evidence, threshold, and approval.</w:t>
            </w:r>
          </w:p>
        </w:tc>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4"/>
              </w:rPr>
              <w:t>Draft → For Approval → Approved → Posted → Reversed.</w:t>
            </w:r>
          </w:p>
        </w:tc>
      </w:tr>
      <w:tr>
        <w:trPr>
          <w:cantSplit/>
        </w:trPr>
        <w:tc>
          <w:tcPr>
            <w:tcW w:type="dxa" w:w="18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Count</w:t>
            </w:r>
          </w:p>
        </w:tc>
        <w:tc>
          <w:tcPr>
            <w:tcW w:type="dxa" w:w="482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Scope, locations/items, system quantity snapshot, count mode, count entries, recount, variance, approval, adjustments, and closure.</w:t>
            </w:r>
          </w:p>
        </w:tc>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Planned → Open/In Progress → Counted → Variance Review → Posted/Closed → Reopened by authority only.</w:t>
            </w:r>
          </w:p>
        </w:tc>
      </w:tr>
      <w:tr>
        <w:trPr>
          <w:cantSplit/>
        </w:trPr>
        <w:tc>
          <w:tcPr>
            <w:tcW w:type="dxa" w:w="1872"/>
            <w:vAlign w:val="center"/>
            <w:tcMar>
              <w:top w:w="55" w:type="dxa"/>
              <w:start w:w="75" w:type="dxa"/>
              <w:bottom w:w="55" w:type="dxa"/>
              <w:end w:w="75" w:type="dxa"/>
            </w:tcMar>
          </w:tcPr>
          <w:p>
            <w:pPr>
              <w:spacing w:before="0" w:after="0" w:line="240" w:lineRule="auto"/>
            </w:pPr>
            <w:r>
              <w:rPr>
                <w:rFonts w:ascii="Inter" w:hAnsi="Inter"/>
                <w:b w:val="0"/>
                <w:color w:val="172033"/>
                <w:sz w:val="14"/>
              </w:rPr>
              <w:t>Reservation</w:t>
            </w:r>
          </w:p>
        </w:tc>
        <w:tc>
          <w:tcPr>
            <w:tcW w:type="dxa" w:w="4824"/>
            <w:vAlign w:val="center"/>
            <w:tcMar>
              <w:top w:w="55" w:type="dxa"/>
              <w:start w:w="75" w:type="dxa"/>
              <w:bottom w:w="55" w:type="dxa"/>
              <w:end w:w="75" w:type="dxa"/>
            </w:tcMar>
          </w:tcPr>
          <w:p>
            <w:pPr>
              <w:spacing w:before="0" w:after="0" w:line="240" w:lineRule="auto"/>
            </w:pPr>
            <w:r>
              <w:rPr>
                <w:rFonts w:ascii="Inter" w:hAnsi="Inter"/>
                <w:b w:val="0"/>
                <w:color w:val="172033"/>
                <w:sz w:val="14"/>
              </w:rPr>
              <w:t>Source requirement, item, location, requested/reserved/consumed/released quantity, priority, expiry, and status.</w:t>
            </w:r>
          </w:p>
        </w:tc>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4"/>
              </w:rPr>
              <w:t>Draft/Requested → Active → Partially Consumed → Consumed/Released/Expired.</w:t>
            </w:r>
          </w:p>
        </w:tc>
      </w:tr>
      <w:tr>
        <w:trPr>
          <w:cantSplit/>
        </w:trPr>
        <w:tc>
          <w:tcPr>
            <w:tcW w:type="dxa" w:w="18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Inventory Reversal</w:t>
            </w:r>
          </w:p>
        </w:tc>
        <w:tc>
          <w:tcPr>
            <w:tcW w:type="dxa" w:w="482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Original movement, reason, authority, opposite effect, date, and related downstream consequences.</w:t>
            </w:r>
          </w:p>
        </w:tc>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Requested → Approved → Posted.</w:t>
            </w:r>
          </w:p>
        </w:tc>
      </w:tr>
    </w:tbl>
    <w:p>
      <w:pPr>
        <w:spacing w:after="80" w:line="259" w:lineRule="auto"/>
      </w:pPr>
    </w:p>
    <w:p>
      <w:pPr>
        <w:pStyle w:val="Heading2"/>
        <w:keepNext/>
      </w:pPr>
      <w:r>
        <w:t>7.1 Numbering and Evidence</w:t>
      </w:r>
    </w:p>
    <w:p>
      <w:pPr>
        <w:pStyle w:val="ListBullet"/>
        <w:spacing w:after="40" w:line="247" w:lineRule="auto"/>
      </w:pPr>
      <w:r>
        <w:rPr>
          <w:rFonts w:ascii="Inter" w:hAnsi="Inter"/>
          <w:color w:val="172033"/>
          <w:sz w:val="18"/>
        </w:rPr>
        <w:t>Final document numbers are assigned through the Core numbering service at the approved lifecycle point.</w:t>
      </w:r>
    </w:p>
    <w:p>
      <w:pPr>
        <w:pStyle w:val="ListBullet"/>
        <w:spacing w:after="40" w:line="247" w:lineRule="auto"/>
      </w:pPr>
      <w:r>
        <w:rPr>
          <w:rFonts w:ascii="Inter" w:hAnsi="Inter"/>
          <w:color w:val="172033"/>
          <w:sz w:val="18"/>
        </w:rPr>
        <w:t>Integrated movements retain both the Inventory document number and the source-module reference.</w:t>
      </w:r>
    </w:p>
    <w:p>
      <w:pPr>
        <w:pStyle w:val="ListBullet"/>
        <w:spacing w:after="40" w:line="247" w:lineRule="auto"/>
      </w:pPr>
      <w:r>
        <w:rPr>
          <w:rFonts w:ascii="Inter" w:hAnsi="Inter"/>
          <w:color w:val="172033"/>
          <w:sz w:val="18"/>
        </w:rPr>
        <w:t>Cancelled, voided, reversed, or failed records remain visible according to MDS-000 and legal/control requirements.</w:t>
      </w:r>
    </w:p>
    <w:p>
      <w:pPr>
        <w:pStyle w:val="ListBullet"/>
        <w:spacing w:after="40" w:line="247" w:lineRule="auto"/>
      </w:pPr>
      <w:r>
        <w:rPr>
          <w:rFonts w:ascii="Inter" w:hAnsi="Inter"/>
          <w:color w:val="172033"/>
          <w:sz w:val="18"/>
        </w:rPr>
        <w:t>Attachments may include delivery evidence, count sheets, photographs, damage evidence, return documents, transfer evidence, or approved adjustment support.</w:t>
      </w:r>
    </w:p>
    <w:p>
      <w:pPr>
        <w:pStyle w:val="ListBullet"/>
        <w:spacing w:after="40" w:line="247" w:lineRule="auto"/>
      </w:pPr>
      <w:r>
        <w:rPr>
          <w:rFonts w:ascii="Inter" w:hAnsi="Inter"/>
          <w:color w:val="172033"/>
          <w:sz w:val="18"/>
        </w:rPr>
        <w:t>No movement may use a generic source when a governed source document exists.</w:t>
      </w:r>
    </w:p>
    <w:p>
      <w:pPr>
        <w:pStyle w:val="Heading1"/>
        <w:keepNext/>
        <w:pageBreakBefore w:val="0"/>
      </w:pPr>
      <w:r>
        <w:t>8. Business Events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8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Event ID</w:t>
            </w:r>
          </w:p>
        </w:tc>
        <w:tc>
          <w:tcPr>
            <w:tcW w:type="dxa" w:w="316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Business Event</w:t>
            </w:r>
          </w:p>
        </w:tc>
        <w:tc>
          <w:tcPr>
            <w:tcW w:type="dxa" w:w="460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Outcome</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EVT-INV-001</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4"/>
              </w:rPr>
              <w:t>Opening Stock Recorded</w:t>
            </w:r>
          </w:p>
        </w:tc>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4"/>
              </w:rPr>
              <w:t>Authorized opening quantity/value is posted.</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EVT-INV-002</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Receipt Drafted</w:t>
            </w:r>
          </w:p>
        </w:tc>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receipt is prepared without affecting stock.</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EVT-INV-003</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4"/>
              </w:rPr>
              <w:t>Stock Received</w:t>
            </w:r>
          </w:p>
        </w:tc>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4"/>
              </w:rPr>
              <w:t>Authorized quantity increases at the destination.</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EVT-INV-004</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Issue Drafted</w:t>
            </w:r>
          </w:p>
        </w:tc>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An issue is prepared without affecting stock.</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EVT-INV-005</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4"/>
              </w:rPr>
              <w:t>Stock Issued</w:t>
            </w:r>
          </w:p>
        </w:tc>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4"/>
              </w:rPr>
              <w:t>Authorized quantity decreases at the source.</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EVT-INV-006</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Transfer Created</w:t>
            </w:r>
          </w:p>
        </w:tc>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transfer is prepared between different locations.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EVT-INV-007</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4"/>
              </w:rPr>
              <w:t>Stock Transfer Released</w:t>
            </w:r>
          </w:p>
        </w:tc>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4"/>
              </w:rPr>
              <w:t>Quantity leaves the source and may become in transit.</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EVT-INV-008</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Transfer Received</w:t>
            </w:r>
          </w:p>
        </w:tc>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Quantity enters the destination and in-transit quantity is reduced.</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EVT-INV-009</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4"/>
              </w:rPr>
              <w:t>Transfer Discrepancy Recorded</w:t>
            </w:r>
          </w:p>
        </w:tc>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4"/>
              </w:rPr>
              <w:t>A short, excess, damaged, or rejected transfer quantity is documented.</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EVT-INV-010</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Adjustment Requested</w:t>
            </w:r>
          </w:p>
        </w:tc>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correction is submitted with reason and evidence.</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EVT-INV-011</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4"/>
              </w:rPr>
              <w:t>Stock Adjustment Approved</w:t>
            </w:r>
          </w:p>
        </w:tc>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4"/>
              </w:rPr>
              <w:t>Required authority accepts the proposed correction.</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EVT-INV-012</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Adjusted</w:t>
            </w:r>
          </w:p>
        </w:tc>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Approved quantity or value correction is posted.</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EVT-INV-013</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4"/>
              </w:rPr>
              <w:t>Stock Count Started</w:t>
            </w:r>
          </w:p>
        </w:tc>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4"/>
              </w:rPr>
              <w:t>Count scope and system snapshot are established.</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EVT-INV-014</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Count Entered</w:t>
            </w:r>
          </w:p>
        </w:tc>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Physical quantities are recorded.</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EVT-INV-015</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4"/>
              </w:rPr>
              <w:t>Count Variance Submitted</w:t>
            </w:r>
          </w:p>
        </w:tc>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4"/>
              </w:rPr>
              <w:t>Differences are calculated and routed for review.</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EVT-INV-016</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Count Variance Posted</w:t>
            </w:r>
          </w:p>
        </w:tc>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Approved variance creates linked adjustment movements.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EVT-INV-017</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4"/>
              </w:rPr>
              <w:t>Stock Count Closed</w:t>
            </w:r>
          </w:p>
        </w:tc>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4"/>
              </w:rPr>
              <w:t>The count has no remaining operational action.</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EVT-INV-018</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Reserved</w:t>
            </w:r>
          </w:p>
        </w:tc>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Available quantity is set aside for a governed requirement.</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EVT-INV-019</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4"/>
              </w:rPr>
              <w:t>Reservation Released</w:t>
            </w:r>
          </w:p>
        </w:tc>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4"/>
              </w:rPr>
              <w:t>Reserved quantity is released, consumed, cancelled, or expired.</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EVT-INV-020</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Movement Cancelled</w:t>
            </w:r>
          </w:p>
        </w:tc>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non-posted movement is stopped and retained where required.</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EVT-INV-021</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4"/>
              </w:rPr>
              <w:t>Stock Movement Reversed</w:t>
            </w:r>
          </w:p>
        </w:tc>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4"/>
              </w:rPr>
              <w:t>A posted movement is counteracted by a linked opposite effect.</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EVT-INV-022</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Reorder Threshold Reached</w:t>
            </w:r>
          </w:p>
        </w:tc>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Available quantity reaches a configured replenishment condition.</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EVT-INV-023</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4"/>
              </w:rPr>
              <w:t>Negative Stock Attempted</w:t>
            </w:r>
          </w:p>
        </w:tc>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4"/>
              </w:rPr>
              <w:t>A transaction would violate the effective negative-stock rule.</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EVT-INV-024</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Inventory Processing Failed</w:t>
            </w:r>
          </w:p>
        </w:tc>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Required updates roll back and failure evidence is recorded.</w:t>
            </w:r>
          </w:p>
        </w:tc>
      </w:tr>
    </w:tbl>
    <w:p>
      <w:pPr>
        <w:spacing w:after="80" w:line="259" w:lineRule="auto"/>
      </w:pPr>
    </w:p>
    <w:p>
      <w:pPr>
        <w:pStyle w:val="Heading2"/>
        <w:keepNext/>
      </w:pPr>
      <w:r>
        <w:t>8.1 Standard Event Processing</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7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Stage</w:t>
            </w:r>
          </w:p>
        </w:tc>
        <w:tc>
          <w:tcPr>
            <w:tcW w:type="dxa" w:w="784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Inventory requirement</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5"/>
              </w:rPr>
              <w:t>Trigger</w:t>
            </w:r>
          </w:p>
        </w:tc>
        <w:tc>
          <w:tcPr>
            <w:tcW w:type="dxa" w:w="7848"/>
            <w:vAlign w:val="center"/>
            <w:tcMar>
              <w:top w:w="55" w:type="dxa"/>
              <w:start w:w="75" w:type="dxa"/>
              <w:bottom w:w="55" w:type="dxa"/>
              <w:end w:w="75" w:type="dxa"/>
            </w:tcMar>
          </w:tcPr>
          <w:p>
            <w:pPr>
              <w:spacing w:before="0" w:after="0" w:line="240" w:lineRule="auto"/>
            </w:pPr>
            <w:r>
              <w:rPr>
                <w:rFonts w:ascii="Inter" w:hAnsi="Inter"/>
                <w:b w:val="0"/>
                <w:color w:val="172033"/>
                <w:sz w:val="15"/>
              </w:rPr>
              <w:t>User action, source-module event, scheduled condition, approved integration, or controlled import.</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Context</w:t>
            </w:r>
          </w:p>
        </w:tc>
        <w:tc>
          <w:tcPr>
            <w:tcW w:type="dxa" w:w="78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Actor, company, branch, warehouse/location scope, business date, source, correlation ID, entitlement, and idempotency key.</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5"/>
              </w:rPr>
              <w:t>Validation</w:t>
            </w:r>
          </w:p>
        </w:tc>
        <w:tc>
          <w:tcPr>
            <w:tcW w:type="dxa" w:w="7848"/>
            <w:vAlign w:val="center"/>
            <w:tcMar>
              <w:top w:w="55" w:type="dxa"/>
              <w:start w:w="75" w:type="dxa"/>
              <w:bottom w:w="55" w:type="dxa"/>
              <w:end w:w="75" w:type="dxa"/>
            </w:tcMar>
          </w:tcPr>
          <w:p>
            <w:pPr>
              <w:spacing w:before="0" w:after="0" w:line="240" w:lineRule="auto"/>
            </w:pPr>
            <w:r>
              <w:rPr>
                <w:rFonts w:ascii="Inter" w:hAnsi="Inter"/>
                <w:b w:val="0"/>
                <w:color w:val="172033"/>
                <w:sz w:val="15"/>
              </w:rPr>
              <w:t>Item/unit/location, source status, quantity, availability, conversion, reservation, costing, approval, period, duplicate, and security.</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Transaction</w:t>
            </w:r>
          </w:p>
        </w:tc>
        <w:tc>
          <w:tcPr>
            <w:tcW w:type="dxa" w:w="78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Create authoritative movement, update derived balances and reservations atomically, publish result after commit, and preserve rollback.</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5"/>
              </w:rPr>
              <w:t>Outputs</w:t>
            </w:r>
          </w:p>
        </w:tc>
        <w:tc>
          <w:tcPr>
            <w:tcW w:type="dxa" w:w="7848"/>
            <w:vAlign w:val="center"/>
            <w:tcMar>
              <w:top w:w="55" w:type="dxa"/>
              <w:start w:w="75" w:type="dxa"/>
              <w:bottom w:w="55" w:type="dxa"/>
              <w:end w:w="75" w:type="dxa"/>
            </w:tcMar>
          </w:tcPr>
          <w:p>
            <w:pPr>
              <w:spacing w:before="0" w:after="0" w:line="240" w:lineRule="auto"/>
            </w:pPr>
            <w:r>
              <w:rPr>
                <w:rFonts w:ascii="Inter" w:hAnsi="Inter"/>
                <w:b w:val="0"/>
                <w:color w:val="172033"/>
                <w:sz w:val="15"/>
              </w:rPr>
              <w:t>Document number, status, quantities, value where enabled, source links, notifications/tasks, report effects, and audit evidence.</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Correction</w:t>
            </w:r>
          </w:p>
        </w:tc>
        <w:tc>
          <w:tcPr>
            <w:tcW w:type="dxa" w:w="78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Cancel before posting; reverse or adjust after posting according to original source and downstream dependencies.</w:t>
            </w:r>
          </w:p>
        </w:tc>
      </w:tr>
    </w:tbl>
    <w:p>
      <w:pPr>
        <w:spacing w:after="80" w:line="259" w:lineRule="auto"/>
      </w:pPr>
    </w:p>
    <w:p>
      <w:pPr>
        <w:pStyle w:val="Heading1"/>
        <w:keepNext/>
        <w:pageBreakBefore w:val="0"/>
      </w:pPr>
      <w:r>
        <w:t>9. Functional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ID</w:t>
            </w:r>
          </w:p>
        </w:tc>
        <w:tc>
          <w:tcPr>
            <w:tcW w:type="dxa" w:w="777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Functional requirement</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MDS-600-FR-001</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show authorized stock quantities by product and location as of the current or selected valid context.</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MDS-600-FR-002</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derive balances from posted movements and shall not use an editable balance field as the authoritative source.</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MDS-600-FR-003</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distinguish On Hand, Reserved, Available, Incoming, Outgoing, In Transit, Held, and Count-Frozen quantities when applicable.</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MDS-600-FR-004</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support opening stock through a governed document, authority, and posting path.</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MDS-600-FR-005</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receive stock from integrated purchase, transfer, sales-return, and other approved sources.</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MDS-600-FR-006</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issue stock for integrated sale, purchase-return, internal-use, damage, and other approved purposes.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MDS-600-FR-007</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support direct receipt and issue only when the user supplies an approved source type and required reason/evidence.</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MDS-600-FR-008</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support transfers between different valid source and destination locations.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MDS-600-FR-009</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preserve one linked transfer identity across release, in-transit, destination receipt, discrepancy, and closure.</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MDS-600-FR-010</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support positive and negative adjustments through reason, evidence, threshold, approval, and controlled posting.</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MDS-600-FR-011</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support physical counts by location, item selection, count mode, assignment, entry, recount, variance, approval, adjustment, and closure.</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MDS-600-FR-012</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Count variance posting shall create linked movements rather than overwrite the recorded balance.</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MDS-600-FR-013</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prevent duplicate stock effects from repeated source events or retry requests.</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MDS-600-FR-014</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validate stock-managed item status, unit conversion, location eligibility, and company/branch scope.</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MDS-600-FR-015</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prevent negative available or on-hand quantity according to configured policy and authority.</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MDS-600-FR-016</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An authorized override shall record the user, reason, amount/quantity, authority, source, and resulting exception.</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MDS-600-FR-017</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support reservations, partial consumption, release, expiry, and source linkage where enabled.</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MDS-600-FR-018</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calculate low-stock and out-of-stock conditions using the configured quantity basis and location scope.</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MDS-600-FR-019</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Expected purchase receipts shall contribute to Incoming quantity but shall not increase On Hand before posting.</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MDS-600-FR-020</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Open sale or fulfillment requirements may contribute to Outgoing or Reserved quantity without reducing On Hand before posting.</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MDS-600-FR-021</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preserve source and resulting document links bidirectionally.</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MDS-600-FR-022</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provide Stock Inquiry, Stock Card, and Movement History with authorized drill-down.</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MDS-600-FR-023</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support cost and value information according to edition, policy, permission, and source availability.</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MDS-600-FR-024</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Returns and reversals shall restore or counteract quantity and value using the approved source relationship and policy.</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MDS-600-FR-025</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expose governed source measures to Dashboard and MDS-900 without creating duplicate balances.</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MDS-600-FR-026</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create Needs Attention items for low/out-of-stock, expected receipts, pending transfers, count variances, failed processing, and other configured exceptions.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MDS-600-FR-027</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support search, filtering, sorting, date/location context, print, and export through approved shared frameworks.</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MDS-600-FR-028</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preserve valid user input after recoverable validation or connectivity failure.</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MDS-600-FR-029</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verify authoritative status after timeout before allowing retry.</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MDS-600-FR-030</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not physically delete or silently edit a posted movement.</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MDS-600-FR-031</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support authorized cancellation before final stock effect and linked reversal after posting.</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MDS-600-FR-032</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record immutable audit evidence for posting, approval, override, cancellation, reversal, count, and configuration-sensitive actions.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MDS-600-FR-033</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enforce permission, warehouse/location scope, field sensitivity, value threshold, edition, and company context on the server.</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MDS-600-FR-034</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support barcode-assisted identification and quantity entry where enabled without bypassing validation.</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MDS-600-FR-035</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support localization for units, decimals, quantities, cost precision, currency, dates, time zones, and labels.</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MDS-600-FR-036</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provide safe extension points for lot, serial, expiry, quality, warehouse-task, production, and intercompany inventory.</w:t>
            </w:r>
          </w:p>
        </w:tc>
      </w:tr>
    </w:tbl>
    <w:p>
      <w:pPr>
        <w:spacing w:after="80" w:line="259" w:lineRule="auto"/>
      </w:pPr>
    </w:p>
    <w:p>
      <w:pPr>
        <w:pStyle w:val="Heading1"/>
        <w:keepNext/>
        <w:pageBreakBefore w:val="0"/>
      </w:pPr>
      <w:r>
        <w:t>10. Module Rules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5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Rule ID</w:t>
            </w:r>
          </w:p>
        </w:tc>
        <w:tc>
          <w:tcPr>
            <w:tcW w:type="dxa" w:w="792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Module Rule</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MR-INV-001</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Only an active stock-managed product may carry an Inventory Balance.</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MR-INV-002</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Services and non-stock items shall not create ordinary stock quantity movements.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MR-INV-003</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Every posted movement shall identify item, base unit, quantity, location, business date, source, and responsible actor.</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MR-INV-004</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Every movement quantity shall be converted to the approved base stock unit using the effective conversion.</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MR-INV-005</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An Inventory Balance is derived from posted movements and effective reservations/holds; it is not independently editable.</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MR-INV-006</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Draft, cancelled, failed, or rolled-back documents shall not affect stock.</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MR-INV-007</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 posted receipt increases On Hand only at the approved destination.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MR-INV-008</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posted issue decreases On Hand only at the approved source.</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MR-INV-009</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 purchase order or expected receipt shall not increase On Hand before goods receipt posting.</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MR-INV-010</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sales order or pending requirement shall not decrease On Hand before stock issue posting, but may reserve or classify quantity where enabled.</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MR-INV-011</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 transfer shall use different source and destination locations.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MR-INV-012</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transfer shall preserve one linked reference across release, transit, receipt, discrepancy, and reversal.</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MR-INV-013</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 transfer shall not increase total company On Hand except for documented timing states; source release and destination receipt shall reconcile.</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MR-INV-014</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direct receipt or issue requires an approved source type, reason, and evidence appropriate to the movement.</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MR-INV-015</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An adjustment requires a reason code and cannot be used to conceal a sale, purchase, expense, return, or transfer that has its own governed document.</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MR-INV-016</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Material adjustments and count variances require approval according to threshold and segregation rules.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MR-INV-017</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 user shall not approve the same adjustment or variance when segregation policy prohibits self-approval.</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MR-INV-018</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count snapshot and count-entry history shall be preserved after the count is opened.</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MR-INV-019</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 count variance posts through linked adjustment movements; system quantity shall not be overwritten.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MR-INV-020</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closed count cannot be edited; correction requires authorized reopen before posting or a new controlled count/reversal after posting.</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MR-INV-021</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Negative stock is prohibited unless the effective policy and user authority explicitly permit an override.</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MR-INV-022</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An override shall never bypass audit, source linkage, available-quantity disclosure, or subsequent exception reporting.</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MR-INV-023</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Reserved quantity shall not exceed eligible available quantity unless an approved backorder or oversubscription policy applies.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MR-INV-024</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Reservation release, expiry, cancellation, and consumption shall retain linkage to the original requirement.</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MR-INV-025</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Returns shall not exceed eligible quantity from the source transaction except through an approved exceptional process.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MR-INV-026</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reversal shall create the opposite governed effect and preserve the original movement; it shall not delete history.</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MR-INV-027</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 source-module reversal shall produce the corresponding inventory correction only once.</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MR-INV-028</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Costing method and precision shall be applied consistently according to approved company policy and effective date.</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MR-INV-029</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Cancelled and reversed movements shall not remain in current quantity or valuation totals except as visible historical effects.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MR-INV-030</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product/location balance shall reconcile to its Stock Card and posted movement history.</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MR-INV-031</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Report and Dashboard quantities shall derive from Inventory authoritative records and state the relevant as-of context.</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MR-INV-032</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Deactivated products or locations remain visible historically but cannot be selected for new activity without authorized reactivation.</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MR-INV-033</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Concurrent posting shall not oversell, double-receive, duplicate a movement, or overwrite a protected balance state.</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MR-INV-034</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Technical timeout is not proof of failure; authoritative status shall be checked before retry.</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MR-INV-035</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All integrated effects within the defined transaction boundary complete atomically or roll back.</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MR-INV-036</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AI assistance may suggest, classify, or flag inventory activity but may not fabricate evidence, bypass approval, post a material movement, or alter stock silently.</w:t>
            </w:r>
          </w:p>
        </w:tc>
      </w:tr>
    </w:tbl>
    <w:p>
      <w:pPr>
        <w:spacing w:after="80" w:line="259" w:lineRule="auto"/>
      </w:pPr>
    </w:p>
    <w:p>
      <w:pPr>
        <w:pStyle w:val="Heading1"/>
        <w:keepNext/>
        <w:pageBreakBefore w:val="0"/>
      </w:pPr>
      <w:r>
        <w:t>11. Workflow and Status</w:t>
      </w:r>
    </w:p>
    <w:p>
      <w:pPr>
        <w:pStyle w:val="Heading2"/>
        <w:keepNext/>
      </w:pPr>
      <w:r>
        <w:t>11.1 Standard Stock Movement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93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Step</w:t>
            </w:r>
          </w:p>
        </w:tc>
        <w:tc>
          <w:tcPr>
            <w:tcW w:type="dxa" w:w="864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processing</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1</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Select or receive the authorized source event and active company/branch context.</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2</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Resolve stock-managed item, unit conversion, source/destination location, quantity, and required evidence.</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3</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Validate permission, status, source eligibility, available quantity, reservation, policy, duplicate, approval, and period.</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4</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Present review or approval when material effect or policy requires it.</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5</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Post the movement atomically, update derived balances/reservations/valuation support, and publish the resulting event after commit.</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6</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Return document number, status, quantity effect, source links, notifications, report effects, audit evidence, and safe next actions.</w:t>
            </w:r>
          </w:p>
        </w:tc>
      </w:tr>
    </w:tbl>
    <w:p>
      <w:pPr>
        <w:spacing w:after="80" w:line="259" w:lineRule="auto"/>
      </w:pPr>
    </w:p>
    <w:p>
      <w:pPr>
        <w:pStyle w:val="Heading2"/>
        <w:keepNext/>
      </w:pPr>
      <w:r>
        <w:t>11.2 Purchase Receipt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93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Step</w:t>
            </w:r>
          </w:p>
        </w:tc>
        <w:tc>
          <w:tcPr>
            <w:tcW w:type="dxa" w:w="864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processing</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1</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MDS-400 supplies an approved receiving context and remaining eligible quantity.</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2</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User confirms product, unit, received quantity, destination, condition, date, and evidence.</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3</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MDS-600 validates duplicate receipt, source status, quantity, location, conversion, and policy.</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4</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Posting creates Stock Receipt movement and updates On Hand, Incoming, cost/value support, source balance, reports, and audit.</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5</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Partial receipt leaves the remaining source quantity open; cancellation or reversal uses linked correction.</w:t>
            </w:r>
          </w:p>
        </w:tc>
      </w:tr>
    </w:tbl>
    <w:p>
      <w:pPr>
        <w:spacing w:after="80" w:line="259" w:lineRule="auto"/>
      </w:pPr>
    </w:p>
    <w:p>
      <w:pPr>
        <w:pStyle w:val="Heading2"/>
        <w:keepNext/>
      </w:pPr>
      <w:r>
        <w:t>11.3 Sale Release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93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Step</w:t>
            </w:r>
          </w:p>
        </w:tc>
        <w:tc>
          <w:tcPr>
            <w:tcW w:type="dxa" w:w="864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processing</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1</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MDS-200 supplies a sale/fulfillment context and eligible stock requirement.</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2</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MDS-600 resolves reservation and source location, validates available quantity and policy.</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3</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Posting creates Stock Issue movement, reduces On Hand and reservation/outgoing quantities, and links the sale.</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4</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A sales return or reversal creates the approved opposite effect only once.</w:t>
            </w:r>
          </w:p>
        </w:tc>
      </w:tr>
    </w:tbl>
    <w:p>
      <w:pPr>
        <w:spacing w:after="80" w:line="259" w:lineRule="auto"/>
      </w:pPr>
    </w:p>
    <w:p>
      <w:pPr>
        <w:pStyle w:val="Heading2"/>
        <w:keepNext/>
      </w:pPr>
      <w:r>
        <w:t>11.4 Transfer</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93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Step</w:t>
            </w:r>
          </w:p>
        </w:tc>
        <w:tc>
          <w:tcPr>
            <w:tcW w:type="dxa" w:w="864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processing</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1</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Create transfer with different source and destination and required items/quantities.</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2</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Approve when policy requires; release reduces source availability and creates In Transit quantity.</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3</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Destination user receives all or part; receipt increases destination On Hand and reduces In Transit.</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4</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Discrepancy records short, excess, damaged, or rejected quantity and routes corrective action.</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5</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Close only when released, received, discrepant, cancelled, and reversed quantities reconcile.</w:t>
            </w:r>
          </w:p>
        </w:tc>
      </w:tr>
    </w:tbl>
    <w:p>
      <w:pPr>
        <w:spacing w:after="80" w:line="259" w:lineRule="auto"/>
      </w:pPr>
    </w:p>
    <w:p>
      <w:pPr>
        <w:pStyle w:val="Heading2"/>
        <w:keepNext/>
      </w:pPr>
      <w:r>
        <w:t>11.5 Physical Count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93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Step</w:t>
            </w:r>
          </w:p>
        </w:tc>
        <w:tc>
          <w:tcPr>
            <w:tcW w:type="dxa" w:w="864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processing</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1</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Define count scope, date, locations/items, assignment, freeze or movement policy, and count method.</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2</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Capture system snapshot and open the count without exposing expected quantity when blind count is enabled.</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3</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Enter physical quantities, evidence, and recounts; calculate variances without changing stock.</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4</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Review and approve variances according to thresholds and segregation rules.</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5</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Post linked adjustments atomically, reconcile the count, and close with complete history.</w:t>
            </w:r>
          </w:p>
        </w:tc>
      </w:tr>
    </w:tbl>
    <w:p>
      <w:pPr>
        <w:spacing w:after="80" w:line="259" w:lineRule="auto"/>
      </w:pPr>
    </w:p>
    <w:p>
      <w:pPr>
        <w:pStyle w:val="Heading2"/>
        <w:keepNext/>
      </w:pPr>
      <w:r>
        <w:t>11.6 Status Model</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7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Record</w:t>
            </w:r>
          </w:p>
        </w:tc>
        <w:tc>
          <w:tcPr>
            <w:tcW w:type="dxa" w:w="410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Statuses</w:t>
            </w:r>
          </w:p>
        </w:tc>
        <w:tc>
          <w:tcPr>
            <w:tcW w:type="dxa" w:w="374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Meaning/control</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4"/>
              </w:rPr>
              <w:t>Receipt / Issue / Adjustment</w:t>
            </w:r>
          </w:p>
        </w:tc>
        <w:tc>
          <w:tcPr>
            <w:tcW w:type="dxa" w:w="4104"/>
            <w:vAlign w:val="center"/>
            <w:tcMar>
              <w:top w:w="55" w:type="dxa"/>
              <w:start w:w="75" w:type="dxa"/>
              <w:bottom w:w="55" w:type="dxa"/>
              <w:end w:w="75" w:type="dxa"/>
            </w:tcMar>
          </w:tcPr>
          <w:p>
            <w:pPr>
              <w:spacing w:before="0" w:after="0" w:line="240" w:lineRule="auto"/>
            </w:pPr>
            <w:r>
              <w:rPr>
                <w:rFonts w:ascii="Inter" w:hAnsi="Inter"/>
                <w:b w:val="0"/>
                <w:color w:val="172033"/>
                <w:sz w:val="14"/>
              </w:rPr>
              <w:t>Draft, For Approval, Approved/Ready, Posted, Cancelled, Reversed, Failed</w:t>
            </w:r>
          </w:p>
        </w:tc>
        <w:tc>
          <w:tcPr>
            <w:tcW w:type="dxa" w:w="3744"/>
            <w:vAlign w:val="center"/>
            <w:tcMar>
              <w:top w:w="55" w:type="dxa"/>
              <w:start w:w="75" w:type="dxa"/>
              <w:bottom w:w="55" w:type="dxa"/>
              <w:end w:w="75" w:type="dxa"/>
            </w:tcMar>
          </w:tcPr>
          <w:p>
            <w:pPr>
              <w:spacing w:before="0" w:after="0" w:line="240" w:lineRule="auto"/>
            </w:pPr>
            <w:r>
              <w:rPr>
                <w:rFonts w:ascii="Inter" w:hAnsi="Inter"/>
                <w:b w:val="0"/>
                <w:color w:val="172033"/>
                <w:sz w:val="14"/>
              </w:rPr>
              <w:t>Only Posted affects stock; cancellation is before effect and reversal is after effect.</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Transfer</w:t>
            </w:r>
          </w:p>
        </w:tc>
        <w:tc>
          <w:tcPr>
            <w:tcW w:type="dxa" w:w="410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Draft, For Approval, Ready, Released, In Transit, Partially Received, Received, Discrepancy, Closed, Cancelled, Reversed, Failed</w:t>
            </w:r>
          </w:p>
        </w:tc>
        <w:tc>
          <w:tcPr>
            <w:tcW w:type="dxa" w:w="37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Source and destination stages remain linked and reconciled.</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4"/>
              </w:rPr>
              <w:t>Stock Count</w:t>
            </w:r>
          </w:p>
        </w:tc>
        <w:tc>
          <w:tcPr>
            <w:tcW w:type="dxa" w:w="4104"/>
            <w:vAlign w:val="center"/>
            <w:tcMar>
              <w:top w:w="55" w:type="dxa"/>
              <w:start w:w="75" w:type="dxa"/>
              <w:bottom w:w="55" w:type="dxa"/>
              <w:end w:w="75" w:type="dxa"/>
            </w:tcMar>
          </w:tcPr>
          <w:p>
            <w:pPr>
              <w:spacing w:before="0" w:after="0" w:line="240" w:lineRule="auto"/>
            </w:pPr>
            <w:r>
              <w:rPr>
                <w:rFonts w:ascii="Inter" w:hAnsi="Inter"/>
                <w:b w:val="0"/>
                <w:color w:val="172033"/>
                <w:sz w:val="14"/>
              </w:rPr>
              <w:t>Planned, Open, In Progress, Counted, Variance Review, For Approval, Posted, Closed, Cancelled</w:t>
            </w:r>
          </w:p>
        </w:tc>
        <w:tc>
          <w:tcPr>
            <w:tcW w:type="dxa" w:w="3744"/>
            <w:vAlign w:val="center"/>
            <w:tcMar>
              <w:top w:w="55" w:type="dxa"/>
              <w:start w:w="75" w:type="dxa"/>
              <w:bottom w:w="55" w:type="dxa"/>
              <w:end w:w="75" w:type="dxa"/>
            </w:tcMar>
          </w:tcPr>
          <w:p>
            <w:pPr>
              <w:spacing w:before="0" w:after="0" w:line="240" w:lineRule="auto"/>
            </w:pPr>
            <w:r>
              <w:rPr>
                <w:rFonts w:ascii="Inter" w:hAnsi="Inter"/>
                <w:b w:val="0"/>
                <w:color w:val="172033"/>
                <w:sz w:val="14"/>
              </w:rPr>
              <w:t>Count entry does not change stock until approved variance posting.</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Reservation</w:t>
            </w:r>
          </w:p>
        </w:tc>
        <w:tc>
          <w:tcPr>
            <w:tcW w:type="dxa" w:w="410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Requested, Active, Partially Consumed, Consumed, Released, Expired, Cancelled</w:t>
            </w:r>
          </w:p>
        </w:tc>
        <w:tc>
          <w:tcPr>
            <w:tcW w:type="dxa" w:w="37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Reservation affects availability, not On Hand.</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4"/>
              </w:rPr>
              <w:t>Inventory Balance</w:t>
            </w:r>
          </w:p>
        </w:tc>
        <w:tc>
          <w:tcPr>
            <w:tcW w:type="dxa" w:w="4104"/>
            <w:vAlign w:val="center"/>
            <w:tcMar>
              <w:top w:w="55" w:type="dxa"/>
              <w:start w:w="75" w:type="dxa"/>
              <w:bottom w:w="55" w:type="dxa"/>
              <w:end w:w="75" w:type="dxa"/>
            </w:tcMar>
          </w:tcPr>
          <w:p>
            <w:pPr>
              <w:spacing w:before="0" w:after="0" w:line="240" w:lineRule="auto"/>
            </w:pPr>
            <w:r>
              <w:rPr>
                <w:rFonts w:ascii="Inter" w:hAnsi="Inter"/>
                <w:b w:val="0"/>
                <w:color w:val="172033"/>
                <w:sz w:val="14"/>
              </w:rPr>
              <w:t>Active, Held, Quarantined, Count Frozen, Inactive</w:t>
            </w:r>
          </w:p>
        </w:tc>
        <w:tc>
          <w:tcPr>
            <w:tcW w:type="dxa" w:w="3744"/>
            <w:vAlign w:val="center"/>
            <w:tcMar>
              <w:top w:w="55" w:type="dxa"/>
              <w:start w:w="75" w:type="dxa"/>
              <w:bottom w:w="55" w:type="dxa"/>
              <w:end w:w="75" w:type="dxa"/>
            </w:tcMar>
          </w:tcPr>
          <w:p>
            <w:pPr>
              <w:spacing w:before="0" w:after="0" w:line="240" w:lineRule="auto"/>
            </w:pPr>
            <w:r>
              <w:rPr>
                <w:rFonts w:ascii="Inter" w:hAnsi="Inter"/>
                <w:b w:val="0"/>
                <w:color w:val="172033"/>
                <w:sz w:val="14"/>
              </w:rPr>
              <w:t>Availability changes according to status and policy; history remains.</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Processing</w:t>
            </w:r>
          </w:p>
        </w:tc>
        <w:tc>
          <w:tcPr>
            <w:tcW w:type="dxa" w:w="410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Queued, Processing, Completed, Failed, Rolled Back</w:t>
            </w:r>
          </w:p>
        </w:tc>
        <w:tc>
          <w:tcPr>
            <w:tcW w:type="dxa" w:w="37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Uncertain outcomes require authoritative status verification.</w:t>
            </w:r>
          </w:p>
        </w:tc>
      </w:tr>
    </w:tbl>
    <w:p>
      <w:pPr>
        <w:spacing w:after="80" w:line="259" w:lineRule="auto"/>
      </w:pPr>
    </w:p>
    <w:p>
      <w:pPr>
        <w:pStyle w:val="Heading2"/>
        <w:keepNext/>
      </w:pPr>
      <w:r>
        <w:t>11.7 Exception and Recovery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37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Exception</w:t>
            </w:r>
          </w:p>
        </w:tc>
        <w:tc>
          <w:tcPr>
            <w:tcW w:type="dxa" w:w="72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response</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Insufficient stock</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Stop or route authorized override/backorder path; preserve input and show available quantity and location.</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Duplicate source event</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Return the existing authoritative result or identify conflict; do not create a second stock effect.</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Transfer mismatch</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Record discrepancy, protect closure, notify responsible users, and require approved resolution.</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Count movement conflict</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Apply configured freeze or cutoff policy; disclose movements after snapshot and require reconciliation.</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Cost unavailable</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Apply approved fallback or hold posting/value according to policy; never fabricate cost silently.</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Network timeout</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Check document/event identity and authoritative status before retry.</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Cross-module failure</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Roll back all required effects within the transaction boundary and record failure evidence.</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Master Data deactivated</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Preserve history; prevent new use and route authorized user to Master Registries when correction is valid.</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Period closed or restricted</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Prevent posting or route approved period authority; do not change business date silently.</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Integration unavailable</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Queue or fail safely according to approved architecture; show what remains unposted and how to recover.</w:t>
            </w:r>
          </w:p>
        </w:tc>
      </w:tr>
    </w:tbl>
    <w:p>
      <w:pPr>
        <w:pStyle w:val="PartTitle"/>
        <w:pageBreakBefore/>
      </w:pPr>
      <w:r>
        <w:t>PART III</w:t>
      </w:r>
    </w:p>
    <w:p>
      <w:pPr>
        <w:pStyle w:val="PartName"/>
      </w:pPr>
      <w:r>
        <w:t>Integration and Information</w:t>
      </w:r>
    </w:p>
    <w:p>
      <w:pPr>
        <w:pStyle w:val="PartSubtitle"/>
      </w:pPr>
      <w:r>
        <w:t>Cross-module ownership, source effects, reports, notifications, security, data entities, and editions.</w:t>
      </w:r>
    </w:p>
    <w:p>
      <w:pPr>
        <w:pStyle w:val="Heading1"/>
        <w:keepNext/>
        <w:pageBreakBefore w:val="0"/>
      </w:pPr>
      <w:r>
        <w:t>12. Integration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66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Module / service</w:t>
            </w:r>
          </w:p>
        </w:tc>
        <w:tc>
          <w:tcPr>
            <w:tcW w:type="dxa" w:w="691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Inventory integration</w:t>
            </w:r>
          </w:p>
        </w:tc>
      </w:tr>
      <w:tr>
        <w:trPr>
          <w:cantSplit/>
        </w:trPr>
        <w:tc>
          <w:tcPr>
            <w:tcW w:type="dxa" w:w="2664"/>
            <w:vAlign w:val="center"/>
            <w:tcMar>
              <w:top w:w="55" w:type="dxa"/>
              <w:start w:w="75" w:type="dxa"/>
              <w:bottom w:w="55" w:type="dxa"/>
              <w:end w:w="75" w:type="dxa"/>
            </w:tcMar>
          </w:tcPr>
          <w:p>
            <w:pPr>
              <w:spacing w:before="0" w:after="0" w:line="240" w:lineRule="auto"/>
            </w:pPr>
            <w:r>
              <w:rPr>
                <w:rFonts w:ascii="Inter" w:hAnsi="Inter"/>
                <w:b w:val="0"/>
                <w:color w:val="172033"/>
                <w:sz w:val="14"/>
              </w:rPr>
              <w:t>MDS-200 Sales &amp; Receivables</w:t>
            </w:r>
          </w:p>
        </w:tc>
        <w:tc>
          <w:tcPr>
            <w:tcW w:type="dxa" w:w="6912"/>
            <w:vAlign w:val="center"/>
            <w:tcMar>
              <w:top w:w="55" w:type="dxa"/>
              <w:start w:w="75" w:type="dxa"/>
              <w:bottom w:w="55" w:type="dxa"/>
              <w:end w:w="75" w:type="dxa"/>
            </w:tcMar>
          </w:tcPr>
          <w:p>
            <w:pPr>
              <w:spacing w:before="0" w:after="0" w:line="240" w:lineRule="auto"/>
            </w:pPr>
            <w:r>
              <w:rPr>
                <w:rFonts w:ascii="Inter" w:hAnsi="Inter"/>
                <w:b w:val="0"/>
                <w:color w:val="172033"/>
                <w:sz w:val="14"/>
              </w:rPr>
              <w:t>Eligible product sale/fulfillment creates reservation or stock issue; sales return creates receipt; cancellation/reversal produces linked correction.</w:t>
            </w:r>
          </w:p>
        </w:tc>
      </w:tr>
      <w:tr>
        <w:trPr>
          <w:cantSplit/>
        </w:trPr>
        <w:tc>
          <w:tcPr>
            <w:tcW w:type="dxa" w:w="266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MDS-300 Collections &amp; Receipts</w:t>
            </w:r>
          </w:p>
        </w:tc>
        <w:tc>
          <w:tcPr>
            <w:tcW w:type="dxa" w:w="691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No direct stock ownership; receipt status does not itself create stock movement unless an approved sales workflow defines fulfillment dependency.</w:t>
            </w:r>
          </w:p>
        </w:tc>
      </w:tr>
      <w:tr>
        <w:trPr>
          <w:cantSplit/>
        </w:trPr>
        <w:tc>
          <w:tcPr>
            <w:tcW w:type="dxa" w:w="2664"/>
            <w:vAlign w:val="center"/>
            <w:tcMar>
              <w:top w:w="55" w:type="dxa"/>
              <w:start w:w="75" w:type="dxa"/>
              <w:bottom w:w="55" w:type="dxa"/>
              <w:end w:w="75" w:type="dxa"/>
            </w:tcMar>
          </w:tcPr>
          <w:p>
            <w:pPr>
              <w:spacing w:before="0" w:after="0" w:line="240" w:lineRule="auto"/>
            </w:pPr>
            <w:r>
              <w:rPr>
                <w:rFonts w:ascii="Inter" w:hAnsi="Inter"/>
                <w:b w:val="0"/>
                <w:color w:val="172033"/>
                <w:sz w:val="14"/>
              </w:rPr>
              <w:t>MDS-400 Purchases &amp; Payables</w:t>
            </w:r>
          </w:p>
        </w:tc>
        <w:tc>
          <w:tcPr>
            <w:tcW w:type="dxa" w:w="6912"/>
            <w:vAlign w:val="center"/>
            <w:tcMar>
              <w:top w:w="55" w:type="dxa"/>
              <w:start w:w="75" w:type="dxa"/>
              <w:bottom w:w="55" w:type="dxa"/>
              <w:end w:w="75" w:type="dxa"/>
            </w:tcMar>
          </w:tcPr>
          <w:p>
            <w:pPr>
              <w:spacing w:before="0" w:after="0" w:line="240" w:lineRule="auto"/>
            </w:pPr>
            <w:r>
              <w:rPr>
                <w:rFonts w:ascii="Inter" w:hAnsi="Inter"/>
                <w:b w:val="0"/>
                <w:color w:val="172033"/>
                <w:sz w:val="14"/>
              </w:rPr>
              <w:t>Purchase Order supplies expected incoming quantity; Goods Receipt triggers Stock Receipt; Purchase Return triggers Stock Issue; landed-cost inputs may support valuation.</w:t>
            </w:r>
          </w:p>
        </w:tc>
      </w:tr>
      <w:tr>
        <w:trPr>
          <w:cantSplit/>
        </w:trPr>
        <w:tc>
          <w:tcPr>
            <w:tcW w:type="dxa" w:w="266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MDS-500 Payments &amp; Disbursements</w:t>
            </w:r>
          </w:p>
        </w:tc>
        <w:tc>
          <w:tcPr>
            <w:tcW w:type="dxa" w:w="691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Payment status does not directly change stock; any commercial dependency remains source-module policy.</w:t>
            </w:r>
          </w:p>
        </w:tc>
      </w:tr>
      <w:tr>
        <w:trPr>
          <w:cantSplit/>
        </w:trPr>
        <w:tc>
          <w:tcPr>
            <w:tcW w:type="dxa" w:w="2664"/>
            <w:vAlign w:val="center"/>
            <w:tcMar>
              <w:top w:w="55" w:type="dxa"/>
              <w:start w:w="75" w:type="dxa"/>
              <w:bottom w:w="55" w:type="dxa"/>
              <w:end w:w="75" w:type="dxa"/>
            </w:tcMar>
          </w:tcPr>
          <w:p>
            <w:pPr>
              <w:spacing w:before="0" w:after="0" w:line="240" w:lineRule="auto"/>
            </w:pPr>
            <w:r>
              <w:rPr>
                <w:rFonts w:ascii="Inter" w:hAnsi="Inter"/>
                <w:b w:val="0"/>
                <w:color w:val="172033"/>
                <w:sz w:val="14"/>
              </w:rPr>
              <w:t>MDS-700 Cash Accounts</w:t>
            </w:r>
          </w:p>
        </w:tc>
        <w:tc>
          <w:tcPr>
            <w:tcW w:type="dxa" w:w="6912"/>
            <w:vAlign w:val="center"/>
            <w:tcMar>
              <w:top w:w="55" w:type="dxa"/>
              <w:start w:w="75" w:type="dxa"/>
              <w:bottom w:w="55" w:type="dxa"/>
              <w:end w:w="75" w:type="dxa"/>
            </w:tcMar>
          </w:tcPr>
          <w:p>
            <w:pPr>
              <w:spacing w:before="0" w:after="0" w:line="240" w:lineRule="auto"/>
            </w:pPr>
            <w:r>
              <w:rPr>
                <w:rFonts w:ascii="Inter" w:hAnsi="Inter"/>
                <w:b w:val="0"/>
                <w:color w:val="172033"/>
                <w:sz w:val="14"/>
              </w:rPr>
              <w:t>No ordinary direct stock effect; cash movements do not alter quantity. Future valuation/accounting remains through governed transaction architecture.</w:t>
            </w:r>
          </w:p>
        </w:tc>
      </w:tr>
      <w:tr>
        <w:trPr>
          <w:cantSplit/>
        </w:trPr>
        <w:tc>
          <w:tcPr>
            <w:tcW w:type="dxa" w:w="266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MDS-800 Expenses</w:t>
            </w:r>
          </w:p>
        </w:tc>
        <w:tc>
          <w:tcPr>
            <w:tcW w:type="dxa" w:w="691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Internal-use or consumed inventory may create an Inventory issue and an Expense recognition event through one governed workflow; variance effects may route to expense or other approved account treatment.</w:t>
            </w:r>
          </w:p>
        </w:tc>
      </w:tr>
      <w:tr>
        <w:trPr>
          <w:cantSplit/>
        </w:trPr>
        <w:tc>
          <w:tcPr>
            <w:tcW w:type="dxa" w:w="2664"/>
            <w:vAlign w:val="center"/>
            <w:tcMar>
              <w:top w:w="55" w:type="dxa"/>
              <w:start w:w="75" w:type="dxa"/>
              <w:bottom w:w="55" w:type="dxa"/>
              <w:end w:w="75" w:type="dxa"/>
            </w:tcMar>
          </w:tcPr>
          <w:p>
            <w:pPr>
              <w:spacing w:before="0" w:after="0" w:line="240" w:lineRule="auto"/>
            </w:pPr>
            <w:r>
              <w:rPr>
                <w:rFonts w:ascii="Inter" w:hAnsi="Inter"/>
                <w:b w:val="0"/>
                <w:color w:val="172033"/>
                <w:sz w:val="14"/>
              </w:rPr>
              <w:t>MDS-900 Reports &amp; Analytics</w:t>
            </w:r>
          </w:p>
        </w:tc>
        <w:tc>
          <w:tcPr>
            <w:tcW w:type="dxa" w:w="6912"/>
            <w:vAlign w:val="center"/>
            <w:tcMar>
              <w:top w:w="55" w:type="dxa"/>
              <w:start w:w="75" w:type="dxa"/>
              <w:bottom w:w="55" w:type="dxa"/>
              <w:end w:w="75" w:type="dxa"/>
            </w:tcMar>
          </w:tcPr>
          <w:p>
            <w:pPr>
              <w:spacing w:before="0" w:after="0" w:line="240" w:lineRule="auto"/>
            </w:pPr>
            <w:r>
              <w:rPr>
                <w:rFonts w:ascii="Inter" w:hAnsi="Inter"/>
                <w:b w:val="0"/>
                <w:color w:val="172033"/>
                <w:sz w:val="14"/>
              </w:rPr>
              <w:t>Consumes Inventory report definitions, source measures, balances, movements, freshness, drill-down, and security.</w:t>
            </w:r>
          </w:p>
        </w:tc>
      </w:tr>
      <w:tr>
        <w:trPr>
          <w:cantSplit/>
        </w:trPr>
        <w:tc>
          <w:tcPr>
            <w:tcW w:type="dxa" w:w="266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MDS-100 Dashboard</w:t>
            </w:r>
          </w:p>
        </w:tc>
        <w:tc>
          <w:tcPr>
            <w:tcW w:type="dxa" w:w="691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Displays stock summary, inventory value where permitted, low/out-of-stock, expected receipts, count variances, and recent movement links.</w:t>
            </w:r>
          </w:p>
        </w:tc>
      </w:tr>
      <w:tr>
        <w:trPr>
          <w:cantSplit/>
        </w:trPr>
        <w:tc>
          <w:tcPr>
            <w:tcW w:type="dxa" w:w="2664"/>
            <w:vAlign w:val="center"/>
            <w:tcMar>
              <w:top w:w="55" w:type="dxa"/>
              <w:start w:w="75" w:type="dxa"/>
              <w:bottom w:w="55" w:type="dxa"/>
              <w:end w:w="75" w:type="dxa"/>
            </w:tcMar>
          </w:tcPr>
          <w:p>
            <w:pPr>
              <w:spacing w:before="0" w:after="0" w:line="240" w:lineRule="auto"/>
            </w:pPr>
            <w:r>
              <w:rPr>
                <w:rFonts w:ascii="Inter" w:hAnsi="Inter"/>
                <w:b w:val="0"/>
                <w:color w:val="172033"/>
                <w:sz w:val="14"/>
              </w:rPr>
              <w:t>MDS-1000 Master Registries</w:t>
            </w:r>
          </w:p>
        </w:tc>
        <w:tc>
          <w:tcPr>
            <w:tcW w:type="dxa" w:w="6912"/>
            <w:vAlign w:val="center"/>
            <w:tcMar>
              <w:top w:w="55" w:type="dxa"/>
              <w:start w:w="75" w:type="dxa"/>
              <w:bottom w:w="55" w:type="dxa"/>
              <w:end w:w="75" w:type="dxa"/>
            </w:tcMar>
          </w:tcPr>
          <w:p>
            <w:pPr>
              <w:spacing w:before="0" w:after="0" w:line="240" w:lineRule="auto"/>
            </w:pPr>
            <w:r>
              <w:rPr>
                <w:rFonts w:ascii="Inter" w:hAnsi="Inter"/>
                <w:b w:val="0"/>
                <w:color w:val="172033"/>
                <w:sz w:val="14"/>
              </w:rPr>
              <w:t>Provides authoritative Products, Units, Categories, Warehouses, Locations, Suppliers, Customers, and dimensions.</w:t>
            </w:r>
          </w:p>
        </w:tc>
      </w:tr>
      <w:tr>
        <w:trPr>
          <w:cantSplit/>
        </w:trPr>
        <w:tc>
          <w:tcPr>
            <w:tcW w:type="dxa" w:w="266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MDS-1100 Settings &amp; Administration</w:t>
            </w:r>
          </w:p>
        </w:tc>
        <w:tc>
          <w:tcPr>
            <w:tcW w:type="dxa" w:w="691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Provides users, roles, permissions, costing, negative-stock, approval, numbering, barcode, period, localization, entitlement, and integration settings.</w:t>
            </w:r>
          </w:p>
        </w:tc>
      </w:tr>
      <w:tr>
        <w:trPr>
          <w:cantSplit/>
        </w:trPr>
        <w:tc>
          <w:tcPr>
            <w:tcW w:type="dxa" w:w="2664"/>
            <w:vAlign w:val="center"/>
            <w:tcMar>
              <w:top w:w="55" w:type="dxa"/>
              <w:start w:w="75" w:type="dxa"/>
              <w:bottom w:w="55" w:type="dxa"/>
              <w:end w:w="75" w:type="dxa"/>
            </w:tcMar>
          </w:tcPr>
          <w:p>
            <w:pPr>
              <w:spacing w:before="0" w:after="0" w:line="240" w:lineRule="auto"/>
            </w:pPr>
            <w:r>
              <w:rPr>
                <w:rFonts w:ascii="Inter" w:hAnsi="Inter"/>
                <w:b w:val="0"/>
                <w:color w:val="172033"/>
                <w:sz w:val="14"/>
              </w:rPr>
              <w:t>Core Transaction / Event / Audit Services</w:t>
            </w:r>
          </w:p>
        </w:tc>
        <w:tc>
          <w:tcPr>
            <w:tcW w:type="dxa" w:w="6912"/>
            <w:vAlign w:val="center"/>
            <w:tcMar>
              <w:top w:w="55" w:type="dxa"/>
              <w:start w:w="75" w:type="dxa"/>
              <w:bottom w:w="55" w:type="dxa"/>
              <w:end w:w="75" w:type="dxa"/>
            </w:tcMar>
          </w:tcPr>
          <w:p>
            <w:pPr>
              <w:spacing w:before="0" w:after="0" w:line="240" w:lineRule="auto"/>
            </w:pPr>
            <w:r>
              <w:rPr>
                <w:rFonts w:ascii="Inter" w:hAnsi="Inter"/>
                <w:b w:val="0"/>
                <w:color w:val="172033"/>
                <w:sz w:val="14"/>
              </w:rPr>
              <w:t>Provide idempotency, atomicity, event publication, numbering, attachments, notifications, search, audit, and correlation.</w:t>
            </w:r>
          </w:p>
        </w:tc>
      </w:tr>
      <w:tr>
        <w:trPr>
          <w:cantSplit/>
        </w:trPr>
        <w:tc>
          <w:tcPr>
            <w:tcW w:type="dxa" w:w="266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External integration</w:t>
            </w:r>
          </w:p>
        </w:tc>
        <w:tc>
          <w:tcPr>
            <w:tcW w:type="dxa" w:w="691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Future scanners, e-commerce, POS, warehouse, 3PL, marketplace, manufacturing, and logistics systems use approved APIs/events and reconciliation.</w:t>
            </w:r>
          </w:p>
        </w:tc>
      </w:tr>
    </w:tbl>
    <w:p>
      <w:pPr>
        <w:spacing w:after="80" w:line="259" w:lineRule="auto"/>
      </w:pPr>
    </w:p>
    <w:p>
      <w:pPr>
        <w:pStyle w:val="Heading2"/>
        <w:keepNext/>
      </w:pPr>
      <w:r>
        <w:t>12.1 Ownership Chains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Business event</w:t>
            </w:r>
          </w:p>
        </w:tc>
        <w:tc>
          <w:tcPr>
            <w:tcW w:type="dxa" w:w="669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Ownership chain</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5"/>
              </w:rPr>
              <w:t>Cash or credit product sale</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5"/>
              </w:rPr>
              <w:t>MDS-200 owns sale → MDS-600 reserves/issues stock → MDS-300/MDS-700 handle receipt and cash as applicable.</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Purchased goods received</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MDS-400 owns source Goods Receipt → MDS-600 posts Stock Receipt and valuation support.</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5"/>
              </w:rPr>
              <w:t>Purchase return</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5"/>
              </w:rPr>
              <w:t>MDS-400 owns supplier return → MDS-600 posts Stock Issue to reduce eligible stock.</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Internal inventory use</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MDS-600 owns Stock Issue → MDS-800 recognizes authorized expense purpose where applicable.</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5"/>
              </w:rPr>
              <w:t>Physical shortage</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5"/>
              </w:rPr>
              <w:t>MDS-600 owns count and variance movement → MDS-800/future finance receives approved accounting classification if required.</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Transfer</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MDS-600 owns source release, in transit, destination receipt, discrepancy, and reconciliation.</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5"/>
              </w:rPr>
              <w:t>Product or location maintenance</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5"/>
              </w:rPr>
              <w:t>MDS-1000 owns registry; MDS-600 validates and preserves historical reference.</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Inventory report</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MDS-600 owns source meaning and measures → MDS-900 generates/displays/exports consolidated report.</w:t>
            </w:r>
          </w:p>
        </w:tc>
      </w:tr>
    </w:tbl>
    <w:p>
      <w:pPr>
        <w:spacing w:after="80" w:line="259" w:lineRule="auto"/>
      </w:pPr>
    </w:p>
    <w:p>
      <w:pPr>
        <w:pStyle w:val="Heading1"/>
        <w:keepNext/>
        <w:pageBreakBefore w:val="0"/>
      </w:pPr>
      <w:r>
        <w:t>13. Reports and Analytics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51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Report ID</w:t>
            </w:r>
          </w:p>
        </w:tc>
        <w:tc>
          <w:tcPr>
            <w:tcW w:type="dxa" w:w="273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Report</w:t>
            </w:r>
          </w:p>
        </w:tc>
        <w:tc>
          <w:tcPr>
            <w:tcW w:type="dxa" w:w="53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Purpose</w:t>
            </w:r>
          </w:p>
        </w:tc>
      </w:tr>
      <w:tr>
        <w:trPr>
          <w:cantSplit/>
        </w:trPr>
        <w:tc>
          <w:tcPr>
            <w:tcW w:type="dxa" w:w="1512"/>
            <w:vAlign w:val="center"/>
            <w:tcMar>
              <w:top w:w="55" w:type="dxa"/>
              <w:start w:w="75" w:type="dxa"/>
              <w:bottom w:w="55" w:type="dxa"/>
              <w:end w:w="75" w:type="dxa"/>
            </w:tcMar>
          </w:tcPr>
          <w:p>
            <w:pPr>
              <w:spacing w:before="0" w:after="0" w:line="240" w:lineRule="auto"/>
            </w:pPr>
            <w:r>
              <w:rPr>
                <w:rFonts w:ascii="Inter" w:hAnsi="Inter"/>
                <w:b/>
                <w:color w:val="172033"/>
                <w:sz w:val="14"/>
              </w:rPr>
              <w:t>INV-RPT-001</w:t>
            </w:r>
          </w:p>
        </w:tc>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Inventory Summary</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4"/>
              </w:rPr>
              <w:t>On Hand, Available, Reserved, Incoming, Outgoing, held, and value by selected context.</w:t>
            </w:r>
          </w:p>
        </w:tc>
      </w:tr>
      <w:tr>
        <w:trPr>
          <w:cantSplit/>
        </w:trPr>
        <w:tc>
          <w:tcPr>
            <w:tcW w:type="dxa" w:w="1512"/>
            <w:shd w:fill="F6F9FC"/>
            <w:vAlign w:val="center"/>
            <w:tcMar>
              <w:top w:w="55" w:type="dxa"/>
              <w:start w:w="75" w:type="dxa"/>
              <w:bottom w:w="55" w:type="dxa"/>
              <w:end w:w="75" w:type="dxa"/>
            </w:tcMar>
          </w:tcPr>
          <w:p>
            <w:pPr>
              <w:spacing w:before="0" w:after="0" w:line="240" w:lineRule="auto"/>
            </w:pPr>
            <w:r>
              <w:rPr>
                <w:rFonts w:ascii="Inter" w:hAnsi="Inter"/>
                <w:b/>
                <w:color w:val="172033"/>
                <w:sz w:val="14"/>
              </w:rPr>
              <w:t>INV-RPT-002</w:t>
            </w:r>
          </w:p>
        </w:tc>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Balance by Product</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Quantity and value by product across authorized locations.</w:t>
            </w:r>
          </w:p>
        </w:tc>
      </w:tr>
      <w:tr>
        <w:trPr>
          <w:cantSplit/>
        </w:trPr>
        <w:tc>
          <w:tcPr>
            <w:tcW w:type="dxa" w:w="1512"/>
            <w:vAlign w:val="center"/>
            <w:tcMar>
              <w:top w:w="55" w:type="dxa"/>
              <w:start w:w="75" w:type="dxa"/>
              <w:bottom w:w="55" w:type="dxa"/>
              <w:end w:w="75" w:type="dxa"/>
            </w:tcMar>
          </w:tcPr>
          <w:p>
            <w:pPr>
              <w:spacing w:before="0" w:after="0" w:line="240" w:lineRule="auto"/>
            </w:pPr>
            <w:r>
              <w:rPr>
                <w:rFonts w:ascii="Inter" w:hAnsi="Inter"/>
                <w:b/>
                <w:color w:val="172033"/>
                <w:sz w:val="14"/>
              </w:rPr>
              <w:t>INV-RPT-003</w:t>
            </w:r>
          </w:p>
        </w:tc>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Stock Balance by Location</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4"/>
              </w:rPr>
              <w:t>Products and quantities held at each warehouse/location.</w:t>
            </w:r>
          </w:p>
        </w:tc>
      </w:tr>
      <w:tr>
        <w:trPr>
          <w:cantSplit/>
        </w:trPr>
        <w:tc>
          <w:tcPr>
            <w:tcW w:type="dxa" w:w="1512"/>
            <w:shd w:fill="F6F9FC"/>
            <w:vAlign w:val="center"/>
            <w:tcMar>
              <w:top w:w="55" w:type="dxa"/>
              <w:start w:w="75" w:type="dxa"/>
              <w:bottom w:w="55" w:type="dxa"/>
              <w:end w:w="75" w:type="dxa"/>
            </w:tcMar>
          </w:tcPr>
          <w:p>
            <w:pPr>
              <w:spacing w:before="0" w:after="0" w:line="240" w:lineRule="auto"/>
            </w:pPr>
            <w:r>
              <w:rPr>
                <w:rFonts w:ascii="Inter" w:hAnsi="Inter"/>
                <w:b/>
                <w:color w:val="172033"/>
                <w:sz w:val="14"/>
              </w:rPr>
              <w:t>INV-RPT-004</w:t>
            </w:r>
          </w:p>
        </w:tc>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Card / Inventory Ledger</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Chronological movements and running quantity for an item/location.</w:t>
            </w:r>
          </w:p>
        </w:tc>
      </w:tr>
      <w:tr>
        <w:trPr>
          <w:cantSplit/>
        </w:trPr>
        <w:tc>
          <w:tcPr>
            <w:tcW w:type="dxa" w:w="1512"/>
            <w:vAlign w:val="center"/>
            <w:tcMar>
              <w:top w:w="55" w:type="dxa"/>
              <w:start w:w="75" w:type="dxa"/>
              <w:bottom w:w="55" w:type="dxa"/>
              <w:end w:w="75" w:type="dxa"/>
            </w:tcMar>
          </w:tcPr>
          <w:p>
            <w:pPr>
              <w:spacing w:before="0" w:after="0" w:line="240" w:lineRule="auto"/>
            </w:pPr>
            <w:r>
              <w:rPr>
                <w:rFonts w:ascii="Inter" w:hAnsi="Inter"/>
                <w:b/>
                <w:color w:val="172033"/>
                <w:sz w:val="14"/>
              </w:rPr>
              <w:t>INV-RPT-005</w:t>
            </w:r>
          </w:p>
        </w:tc>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Stock Movement Report</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4"/>
              </w:rPr>
              <w:t>Receipts, issues, transfers, adjustments, returns, reversals, and sources.</w:t>
            </w:r>
          </w:p>
        </w:tc>
      </w:tr>
      <w:tr>
        <w:trPr>
          <w:cantSplit/>
        </w:trPr>
        <w:tc>
          <w:tcPr>
            <w:tcW w:type="dxa" w:w="1512"/>
            <w:shd w:fill="F6F9FC"/>
            <w:vAlign w:val="center"/>
            <w:tcMar>
              <w:top w:w="55" w:type="dxa"/>
              <w:start w:w="75" w:type="dxa"/>
              <w:bottom w:w="55" w:type="dxa"/>
              <w:end w:w="75" w:type="dxa"/>
            </w:tcMar>
          </w:tcPr>
          <w:p>
            <w:pPr>
              <w:spacing w:before="0" w:after="0" w:line="240" w:lineRule="auto"/>
            </w:pPr>
            <w:r>
              <w:rPr>
                <w:rFonts w:ascii="Inter" w:hAnsi="Inter"/>
                <w:b/>
                <w:color w:val="172033"/>
                <w:sz w:val="14"/>
              </w:rPr>
              <w:t>INV-RPT-006</w:t>
            </w:r>
          </w:p>
        </w:tc>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Low-Stock Report</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Items at or below reorder threshold by location.</w:t>
            </w:r>
          </w:p>
        </w:tc>
      </w:tr>
      <w:tr>
        <w:trPr>
          <w:cantSplit/>
        </w:trPr>
        <w:tc>
          <w:tcPr>
            <w:tcW w:type="dxa" w:w="1512"/>
            <w:vAlign w:val="center"/>
            <w:tcMar>
              <w:top w:w="55" w:type="dxa"/>
              <w:start w:w="75" w:type="dxa"/>
              <w:bottom w:w="55" w:type="dxa"/>
              <w:end w:w="75" w:type="dxa"/>
            </w:tcMar>
          </w:tcPr>
          <w:p>
            <w:pPr>
              <w:spacing w:before="0" w:after="0" w:line="240" w:lineRule="auto"/>
            </w:pPr>
            <w:r>
              <w:rPr>
                <w:rFonts w:ascii="Inter" w:hAnsi="Inter"/>
                <w:b/>
                <w:color w:val="172033"/>
                <w:sz w:val="14"/>
              </w:rPr>
              <w:t>INV-RPT-007</w:t>
            </w:r>
          </w:p>
        </w:tc>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Out-of-Stock Report</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4"/>
              </w:rPr>
              <w:t>Items with no effective available quantity.</w:t>
            </w:r>
          </w:p>
        </w:tc>
      </w:tr>
      <w:tr>
        <w:trPr>
          <w:cantSplit/>
        </w:trPr>
        <w:tc>
          <w:tcPr>
            <w:tcW w:type="dxa" w:w="1512"/>
            <w:shd w:fill="F6F9FC"/>
            <w:vAlign w:val="center"/>
            <w:tcMar>
              <w:top w:w="55" w:type="dxa"/>
              <w:start w:w="75" w:type="dxa"/>
              <w:bottom w:w="55" w:type="dxa"/>
              <w:end w:w="75" w:type="dxa"/>
            </w:tcMar>
          </w:tcPr>
          <w:p>
            <w:pPr>
              <w:spacing w:before="0" w:after="0" w:line="240" w:lineRule="auto"/>
            </w:pPr>
            <w:r>
              <w:rPr>
                <w:rFonts w:ascii="Inter" w:hAnsi="Inter"/>
                <w:b/>
                <w:color w:val="172033"/>
                <w:sz w:val="14"/>
              </w:rPr>
              <w:t>INV-RPT-008</w:t>
            </w:r>
          </w:p>
        </w:tc>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Reorder Report</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Shortage, incoming quantity, reorder rule, and suggested replenishment.</w:t>
            </w:r>
          </w:p>
        </w:tc>
      </w:tr>
      <w:tr>
        <w:trPr>
          <w:cantSplit/>
        </w:trPr>
        <w:tc>
          <w:tcPr>
            <w:tcW w:type="dxa" w:w="1512"/>
            <w:vAlign w:val="center"/>
            <w:tcMar>
              <w:top w:w="55" w:type="dxa"/>
              <w:start w:w="75" w:type="dxa"/>
              <w:bottom w:w="55" w:type="dxa"/>
              <w:end w:w="75" w:type="dxa"/>
            </w:tcMar>
          </w:tcPr>
          <w:p>
            <w:pPr>
              <w:spacing w:before="0" w:after="0" w:line="240" w:lineRule="auto"/>
            </w:pPr>
            <w:r>
              <w:rPr>
                <w:rFonts w:ascii="Inter" w:hAnsi="Inter"/>
                <w:b/>
                <w:color w:val="172033"/>
                <w:sz w:val="14"/>
              </w:rPr>
              <w:t>INV-RPT-009</w:t>
            </w:r>
          </w:p>
        </w:tc>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Expected Receipts</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4"/>
              </w:rPr>
              <w:t>Open source quantities and expected dates without On Hand effect.</w:t>
            </w:r>
          </w:p>
        </w:tc>
      </w:tr>
      <w:tr>
        <w:trPr>
          <w:cantSplit/>
        </w:trPr>
        <w:tc>
          <w:tcPr>
            <w:tcW w:type="dxa" w:w="1512"/>
            <w:shd w:fill="F6F9FC"/>
            <w:vAlign w:val="center"/>
            <w:tcMar>
              <w:top w:w="55" w:type="dxa"/>
              <w:start w:w="75" w:type="dxa"/>
              <w:bottom w:w="55" w:type="dxa"/>
              <w:end w:w="75" w:type="dxa"/>
            </w:tcMar>
          </w:tcPr>
          <w:p>
            <w:pPr>
              <w:spacing w:before="0" w:after="0" w:line="240" w:lineRule="auto"/>
            </w:pPr>
            <w:r>
              <w:rPr>
                <w:rFonts w:ascii="Inter" w:hAnsi="Inter"/>
                <w:b/>
                <w:color w:val="172033"/>
                <w:sz w:val="14"/>
              </w:rPr>
              <w:t>INV-RPT-010</w:t>
            </w:r>
          </w:p>
        </w:tc>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Receipt Report</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Posted receipts by source, item, supplier/customer, location, and date.</w:t>
            </w:r>
          </w:p>
        </w:tc>
      </w:tr>
      <w:tr>
        <w:trPr>
          <w:cantSplit/>
        </w:trPr>
        <w:tc>
          <w:tcPr>
            <w:tcW w:type="dxa" w:w="1512"/>
            <w:vAlign w:val="center"/>
            <w:tcMar>
              <w:top w:w="55" w:type="dxa"/>
              <w:start w:w="75" w:type="dxa"/>
              <w:bottom w:w="55" w:type="dxa"/>
              <w:end w:w="75" w:type="dxa"/>
            </w:tcMar>
          </w:tcPr>
          <w:p>
            <w:pPr>
              <w:spacing w:before="0" w:after="0" w:line="240" w:lineRule="auto"/>
            </w:pPr>
            <w:r>
              <w:rPr>
                <w:rFonts w:ascii="Inter" w:hAnsi="Inter"/>
                <w:b/>
                <w:color w:val="172033"/>
                <w:sz w:val="14"/>
              </w:rPr>
              <w:t>INV-RPT-011</w:t>
            </w:r>
          </w:p>
        </w:tc>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Stock Issue Report</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4"/>
              </w:rPr>
              <w:t>Posted issues by purpose, source, item, destination/use, location, and date.</w:t>
            </w:r>
          </w:p>
        </w:tc>
      </w:tr>
      <w:tr>
        <w:trPr>
          <w:cantSplit/>
        </w:trPr>
        <w:tc>
          <w:tcPr>
            <w:tcW w:type="dxa" w:w="1512"/>
            <w:shd w:fill="F6F9FC"/>
            <w:vAlign w:val="center"/>
            <w:tcMar>
              <w:top w:w="55" w:type="dxa"/>
              <w:start w:w="75" w:type="dxa"/>
              <w:bottom w:w="55" w:type="dxa"/>
              <w:end w:w="75" w:type="dxa"/>
            </w:tcMar>
          </w:tcPr>
          <w:p>
            <w:pPr>
              <w:spacing w:before="0" w:after="0" w:line="240" w:lineRule="auto"/>
            </w:pPr>
            <w:r>
              <w:rPr>
                <w:rFonts w:ascii="Inter" w:hAnsi="Inter"/>
                <w:b/>
                <w:color w:val="172033"/>
                <w:sz w:val="14"/>
              </w:rPr>
              <w:t>INV-RPT-012</w:t>
            </w:r>
          </w:p>
        </w:tc>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Transfer Report</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Released, in-transit, received, discrepancy, closed, and outstanding transfers.</w:t>
            </w:r>
          </w:p>
        </w:tc>
      </w:tr>
      <w:tr>
        <w:trPr>
          <w:cantSplit/>
        </w:trPr>
        <w:tc>
          <w:tcPr>
            <w:tcW w:type="dxa" w:w="1512"/>
            <w:vAlign w:val="center"/>
            <w:tcMar>
              <w:top w:w="55" w:type="dxa"/>
              <w:start w:w="75" w:type="dxa"/>
              <w:bottom w:w="55" w:type="dxa"/>
              <w:end w:w="75" w:type="dxa"/>
            </w:tcMar>
          </w:tcPr>
          <w:p>
            <w:pPr>
              <w:spacing w:before="0" w:after="0" w:line="240" w:lineRule="auto"/>
            </w:pPr>
            <w:r>
              <w:rPr>
                <w:rFonts w:ascii="Inter" w:hAnsi="Inter"/>
                <w:b/>
                <w:color w:val="172033"/>
                <w:sz w:val="14"/>
              </w:rPr>
              <w:t>INV-RPT-013</w:t>
            </w:r>
          </w:p>
        </w:tc>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Stock Adjustment Report</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4"/>
              </w:rPr>
              <w:t>Positive/negative adjustments, reasons, approvals, value, and source evidence.</w:t>
            </w:r>
          </w:p>
        </w:tc>
      </w:tr>
      <w:tr>
        <w:trPr>
          <w:cantSplit/>
        </w:trPr>
        <w:tc>
          <w:tcPr>
            <w:tcW w:type="dxa" w:w="1512"/>
            <w:shd w:fill="F6F9FC"/>
            <w:vAlign w:val="center"/>
            <w:tcMar>
              <w:top w:w="55" w:type="dxa"/>
              <w:start w:w="75" w:type="dxa"/>
              <w:bottom w:w="55" w:type="dxa"/>
              <w:end w:w="75" w:type="dxa"/>
            </w:tcMar>
          </w:tcPr>
          <w:p>
            <w:pPr>
              <w:spacing w:before="0" w:after="0" w:line="240" w:lineRule="auto"/>
            </w:pPr>
            <w:r>
              <w:rPr>
                <w:rFonts w:ascii="Inter" w:hAnsi="Inter"/>
                <w:b/>
                <w:color w:val="172033"/>
                <w:sz w:val="14"/>
              </w:rPr>
              <w:t>INV-RPT-014</w:t>
            </w:r>
          </w:p>
        </w:tc>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Count Variance Report</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System quantity, counted quantity, variance, recount, approval, and posted adjustment.</w:t>
            </w:r>
          </w:p>
        </w:tc>
      </w:tr>
      <w:tr>
        <w:trPr>
          <w:cantSplit/>
        </w:trPr>
        <w:tc>
          <w:tcPr>
            <w:tcW w:type="dxa" w:w="1512"/>
            <w:vAlign w:val="center"/>
            <w:tcMar>
              <w:top w:w="55" w:type="dxa"/>
              <w:start w:w="75" w:type="dxa"/>
              <w:bottom w:w="55" w:type="dxa"/>
              <w:end w:w="75" w:type="dxa"/>
            </w:tcMar>
          </w:tcPr>
          <w:p>
            <w:pPr>
              <w:spacing w:before="0" w:after="0" w:line="240" w:lineRule="auto"/>
            </w:pPr>
            <w:r>
              <w:rPr>
                <w:rFonts w:ascii="Inter" w:hAnsi="Inter"/>
                <w:b/>
                <w:color w:val="172033"/>
                <w:sz w:val="14"/>
              </w:rPr>
              <w:t>INV-RPT-015</w:t>
            </w:r>
          </w:p>
        </w:tc>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Inventory Valuation</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4"/>
              </w:rPr>
              <w:t>Authorized quantity and value by item/location using approved method and as-of date.</w:t>
            </w:r>
          </w:p>
        </w:tc>
      </w:tr>
      <w:tr>
        <w:trPr>
          <w:cantSplit/>
        </w:trPr>
        <w:tc>
          <w:tcPr>
            <w:tcW w:type="dxa" w:w="1512"/>
            <w:shd w:fill="F6F9FC"/>
            <w:vAlign w:val="center"/>
            <w:tcMar>
              <w:top w:w="55" w:type="dxa"/>
              <w:start w:w="75" w:type="dxa"/>
              <w:bottom w:w="55" w:type="dxa"/>
              <w:end w:w="75" w:type="dxa"/>
            </w:tcMar>
          </w:tcPr>
          <w:p>
            <w:pPr>
              <w:spacing w:before="0" w:after="0" w:line="240" w:lineRule="auto"/>
            </w:pPr>
            <w:r>
              <w:rPr>
                <w:rFonts w:ascii="Inter" w:hAnsi="Inter"/>
                <w:b/>
                <w:color w:val="172033"/>
                <w:sz w:val="14"/>
              </w:rPr>
              <w:t>INV-RPT-016</w:t>
            </w:r>
          </w:p>
        </w:tc>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Slow / Non-Moving Items</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Items with limited or no movement over the selected period.</w:t>
            </w:r>
          </w:p>
        </w:tc>
      </w:tr>
      <w:tr>
        <w:trPr>
          <w:cantSplit/>
        </w:trPr>
        <w:tc>
          <w:tcPr>
            <w:tcW w:type="dxa" w:w="1512"/>
            <w:vAlign w:val="center"/>
            <w:tcMar>
              <w:top w:w="55" w:type="dxa"/>
              <w:start w:w="75" w:type="dxa"/>
              <w:bottom w:w="55" w:type="dxa"/>
              <w:end w:w="75" w:type="dxa"/>
            </w:tcMar>
          </w:tcPr>
          <w:p>
            <w:pPr>
              <w:spacing w:before="0" w:after="0" w:line="240" w:lineRule="auto"/>
            </w:pPr>
            <w:r>
              <w:rPr>
                <w:rFonts w:ascii="Inter" w:hAnsi="Inter"/>
                <w:b/>
                <w:color w:val="172033"/>
                <w:sz w:val="14"/>
              </w:rPr>
              <w:t>INV-RPT-017</w:t>
            </w:r>
          </w:p>
        </w:tc>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Fast-Moving Items</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4"/>
              </w:rPr>
              <w:t>Items with highest governed movement or consumption over the selected period.</w:t>
            </w:r>
          </w:p>
        </w:tc>
      </w:tr>
      <w:tr>
        <w:trPr>
          <w:cantSplit/>
        </w:trPr>
        <w:tc>
          <w:tcPr>
            <w:tcW w:type="dxa" w:w="1512"/>
            <w:shd w:fill="F6F9FC"/>
            <w:vAlign w:val="center"/>
            <w:tcMar>
              <w:top w:w="55" w:type="dxa"/>
              <w:start w:w="75" w:type="dxa"/>
              <w:bottom w:w="55" w:type="dxa"/>
              <w:end w:w="75" w:type="dxa"/>
            </w:tcMar>
          </w:tcPr>
          <w:p>
            <w:pPr>
              <w:spacing w:before="0" w:after="0" w:line="240" w:lineRule="auto"/>
            </w:pPr>
            <w:r>
              <w:rPr>
                <w:rFonts w:ascii="Inter" w:hAnsi="Inter"/>
                <w:b/>
                <w:color w:val="172033"/>
                <w:sz w:val="14"/>
              </w:rPr>
              <w:t>INV-RPT-018</w:t>
            </w:r>
          </w:p>
        </w:tc>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Negative Stock Exception</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Overrides, resulting negative quantity, reason, authority, and unresolved status.</w:t>
            </w:r>
          </w:p>
        </w:tc>
      </w:tr>
      <w:tr>
        <w:trPr>
          <w:cantSplit/>
        </w:trPr>
        <w:tc>
          <w:tcPr>
            <w:tcW w:type="dxa" w:w="1512"/>
            <w:vAlign w:val="center"/>
            <w:tcMar>
              <w:top w:w="55" w:type="dxa"/>
              <w:start w:w="75" w:type="dxa"/>
              <w:bottom w:w="55" w:type="dxa"/>
              <w:end w:w="75" w:type="dxa"/>
            </w:tcMar>
          </w:tcPr>
          <w:p>
            <w:pPr>
              <w:spacing w:before="0" w:after="0" w:line="240" w:lineRule="auto"/>
            </w:pPr>
            <w:r>
              <w:rPr>
                <w:rFonts w:ascii="Inter" w:hAnsi="Inter"/>
                <w:b/>
                <w:color w:val="172033"/>
                <w:sz w:val="14"/>
              </w:rPr>
              <w:t>INV-RPT-019</w:t>
            </w:r>
          </w:p>
        </w:tc>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Reservation Report</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4"/>
              </w:rPr>
              <w:t>Active, partial, consumed, released, expired, and oversubscribed reservations.</w:t>
            </w:r>
          </w:p>
        </w:tc>
      </w:tr>
      <w:tr>
        <w:trPr>
          <w:cantSplit/>
        </w:trPr>
        <w:tc>
          <w:tcPr>
            <w:tcW w:type="dxa" w:w="1512"/>
            <w:shd w:fill="F6F9FC"/>
            <w:vAlign w:val="center"/>
            <w:tcMar>
              <w:top w:w="55" w:type="dxa"/>
              <w:start w:w="75" w:type="dxa"/>
              <w:bottom w:w="55" w:type="dxa"/>
              <w:end w:w="75" w:type="dxa"/>
            </w:tcMar>
          </w:tcPr>
          <w:p>
            <w:pPr>
              <w:spacing w:before="0" w:after="0" w:line="240" w:lineRule="auto"/>
            </w:pPr>
            <w:r>
              <w:rPr>
                <w:rFonts w:ascii="Inter" w:hAnsi="Inter"/>
                <w:b/>
                <w:color w:val="172033"/>
                <w:sz w:val="14"/>
              </w:rPr>
              <w:t>INV-RPT-020</w:t>
            </w:r>
          </w:p>
        </w:tc>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Inventory Audit Report</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Material events, overrides, cancellations, reversals, approval, source, and actor.</w:t>
            </w:r>
          </w:p>
        </w:tc>
      </w:tr>
    </w:tbl>
    <w:p>
      <w:pPr>
        <w:spacing w:after="80" w:line="259" w:lineRule="auto"/>
      </w:pPr>
    </w:p>
    <w:p>
      <w:pPr>
        <w:pStyle w:val="Heading2"/>
        <w:keepNext/>
      </w:pPr>
      <w:r>
        <w:t>13.1 KPI and Dashboard Measures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44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Measure</w:t>
            </w:r>
          </w:p>
        </w:tc>
        <w:tc>
          <w:tcPr>
            <w:tcW w:type="dxa" w:w="71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meaning</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Stock on Hand</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Sum of current posted On Hand quantity in the selected context; product/unit aggregation must be understandable.</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Inventory Value</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Authorized valuation at the stated as-of date, method, currency, and freshness.</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Low Stock</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Count of active item/location records at or below effective reorder threshold.</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Out of Stock</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Count of active item/location records with effective Available quantity at or below zero according to policy.</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Count Variances</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Open variance records requiring review, approval, or posting.</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Expected Receipts</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Open eligible source quantities expected within the selected period.</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Recent Movements</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Latest authorized posted movements with source, item, location, quantity, and date.</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Inventory Turnover / Days</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Advanced/ERP analytical measure using documented source, period, costing, exclusions, and formula.</w:t>
            </w:r>
          </w:p>
        </w:tc>
      </w:tr>
    </w:tbl>
    <w:p>
      <w:pPr>
        <w:spacing w:after="80" w:line="259" w:lineRule="auto"/>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REPORTING RULE  </w:t>
            </w:r>
            <w:r>
              <w:rPr>
                <w:rFonts w:ascii="Inter" w:hAnsi="Inter"/>
                <w:color w:val="172033"/>
                <w:sz w:val="17"/>
              </w:rPr>
              <w:t>MDS-600 owns the meaning and authoritative source of inventory measures. MDS-900 owns the consolidated report catalog, common generation, Display Report, export, scheduling, and cross-module analytics.</w:t>
            </w:r>
          </w:p>
        </w:tc>
      </w:tr>
    </w:tbl>
    <w:p>
      <w:pPr>
        <w:spacing w:after="80" w:line="259" w:lineRule="auto"/>
      </w:pPr>
    </w:p>
    <w:p>
      <w:pPr>
        <w:pStyle w:val="Heading1"/>
        <w:keepNext/>
        <w:pageBreakBefore w:val="0"/>
      </w:pPr>
      <w:r>
        <w:t>14. Notifications and Tasks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324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Trigger</w:t>
            </w:r>
          </w:p>
        </w:tc>
        <w:tc>
          <w:tcPr>
            <w:tcW w:type="dxa" w:w="194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Type</w:t>
            </w:r>
          </w:p>
        </w:tc>
        <w:tc>
          <w:tcPr>
            <w:tcW w:type="dxa" w:w="43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Recipients / route</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4"/>
              </w:rPr>
              <w:t>Product reaches reorder threshold</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Needs Attention / Notification</w:t>
            </w:r>
          </w:p>
        </w:tc>
        <w:tc>
          <w:tcPr>
            <w:tcW w:type="dxa" w:w="4392"/>
            <w:vAlign w:val="center"/>
            <w:tcMar>
              <w:top w:w="55" w:type="dxa"/>
              <w:start w:w="75" w:type="dxa"/>
              <w:bottom w:w="55" w:type="dxa"/>
              <w:end w:w="75" w:type="dxa"/>
            </w:tcMar>
          </w:tcPr>
          <w:p>
            <w:pPr>
              <w:spacing w:before="0" w:after="0" w:line="240" w:lineRule="auto"/>
            </w:pPr>
            <w:r>
              <w:rPr>
                <w:rFonts w:ascii="Inter" w:hAnsi="Inter"/>
                <w:b w:val="0"/>
                <w:color w:val="172033"/>
                <w:sz w:val="14"/>
              </w:rPr>
              <w:t>Authorized purchaser, inventory user, owner; Low-Stock inquiry.</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Product becomes out of stock</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Needs Attention</w:t>
            </w:r>
          </w:p>
        </w:tc>
        <w:tc>
          <w:tcPr>
            <w:tcW w:type="dxa" w:w="43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Authorized operational users; Stock Inquiry and replenishment route.</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4"/>
              </w:rPr>
              <w:t>Expected receipt due or overdue</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Needs Attention / Task</w:t>
            </w:r>
          </w:p>
        </w:tc>
        <w:tc>
          <w:tcPr>
            <w:tcW w:type="dxa" w:w="4392"/>
            <w:vAlign w:val="center"/>
            <w:tcMar>
              <w:top w:w="55" w:type="dxa"/>
              <w:start w:w="75" w:type="dxa"/>
              <w:bottom w:w="55" w:type="dxa"/>
              <w:end w:w="75" w:type="dxa"/>
            </w:tcMar>
          </w:tcPr>
          <w:p>
            <w:pPr>
              <w:spacing w:before="0" w:after="0" w:line="240" w:lineRule="auto"/>
            </w:pPr>
            <w:r>
              <w:rPr>
                <w:rFonts w:ascii="Inter" w:hAnsi="Inter"/>
                <w:b w:val="0"/>
                <w:color w:val="172033"/>
                <w:sz w:val="14"/>
              </w:rPr>
              <w:t>Assigned receiver or purchaser; source receipt workflow.</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Transfer awaiting release or receipt</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Task</w:t>
            </w:r>
          </w:p>
        </w:tc>
        <w:tc>
          <w:tcPr>
            <w:tcW w:type="dxa" w:w="43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Assigned source/destination user; transfer record.</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4"/>
              </w:rPr>
              <w:t>Transfer discrepancy</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High-priority task</w:t>
            </w:r>
          </w:p>
        </w:tc>
        <w:tc>
          <w:tcPr>
            <w:tcW w:type="dxa" w:w="4392"/>
            <w:vAlign w:val="center"/>
            <w:tcMar>
              <w:top w:w="55" w:type="dxa"/>
              <w:start w:w="75" w:type="dxa"/>
              <w:bottom w:w="55" w:type="dxa"/>
              <w:end w:w="75" w:type="dxa"/>
            </w:tcMar>
          </w:tcPr>
          <w:p>
            <w:pPr>
              <w:spacing w:before="0" w:after="0" w:line="240" w:lineRule="auto"/>
            </w:pPr>
            <w:r>
              <w:rPr>
                <w:rFonts w:ascii="Inter" w:hAnsi="Inter"/>
                <w:b w:val="0"/>
                <w:color w:val="172033"/>
                <w:sz w:val="14"/>
              </w:rPr>
              <w:t>Responsible users and approver; discrepancy resolution.</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Adjustment or variance awaiting approval</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Action Center task</w:t>
            </w:r>
          </w:p>
        </w:tc>
        <w:tc>
          <w:tcPr>
            <w:tcW w:type="dxa" w:w="43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Authorized approver; adjustment/count detail.</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4"/>
              </w:rPr>
              <w:t>Physical count scheduled/opened</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Notification / Task</w:t>
            </w:r>
          </w:p>
        </w:tc>
        <w:tc>
          <w:tcPr>
            <w:tcW w:type="dxa" w:w="4392"/>
            <w:vAlign w:val="center"/>
            <w:tcMar>
              <w:top w:w="55" w:type="dxa"/>
              <w:start w:w="75" w:type="dxa"/>
              <w:bottom w:w="55" w:type="dxa"/>
              <w:end w:w="75" w:type="dxa"/>
            </w:tcMar>
          </w:tcPr>
          <w:p>
            <w:pPr>
              <w:spacing w:before="0" w:after="0" w:line="240" w:lineRule="auto"/>
            </w:pPr>
            <w:r>
              <w:rPr>
                <w:rFonts w:ascii="Inter" w:hAnsi="Inter"/>
                <w:b w:val="0"/>
                <w:color w:val="172033"/>
                <w:sz w:val="14"/>
              </w:rPr>
              <w:t>Assigned counters and supervisors.</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Count variance requires review</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Needs Attention / Task</w:t>
            </w:r>
          </w:p>
        </w:tc>
        <w:tc>
          <w:tcPr>
            <w:tcW w:type="dxa" w:w="43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Inventory supervisor/approver.</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4"/>
              </w:rPr>
              <w:t>Negative stock attempted or overridden</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Warning / Exception</w:t>
            </w:r>
          </w:p>
        </w:tc>
        <w:tc>
          <w:tcPr>
            <w:tcW w:type="dxa" w:w="4392"/>
            <w:vAlign w:val="center"/>
            <w:tcMar>
              <w:top w:w="55" w:type="dxa"/>
              <w:start w:w="75" w:type="dxa"/>
              <w:bottom w:w="55" w:type="dxa"/>
              <w:end w:w="75" w:type="dxa"/>
            </w:tcMar>
          </w:tcPr>
          <w:p>
            <w:pPr>
              <w:spacing w:before="0" w:after="0" w:line="240" w:lineRule="auto"/>
            </w:pPr>
            <w:r>
              <w:rPr>
                <w:rFonts w:ascii="Inter" w:hAnsi="Inter"/>
                <w:b w:val="0"/>
                <w:color w:val="172033"/>
                <w:sz w:val="14"/>
              </w:rPr>
              <w:t>Actor, supervisor, owner, auditor according to policy.</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Movement failed or rolled back</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Urgent notification</w:t>
            </w:r>
          </w:p>
        </w:tc>
        <w:tc>
          <w:tcPr>
            <w:tcW w:type="dxa" w:w="43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Actor and support/administrator with safe diagnostic route.</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4"/>
              </w:rPr>
              <w:t>Reservation expiring or oversubscribed</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Needs Attention</w:t>
            </w:r>
          </w:p>
        </w:tc>
        <w:tc>
          <w:tcPr>
            <w:tcW w:type="dxa" w:w="4392"/>
            <w:vAlign w:val="center"/>
            <w:tcMar>
              <w:top w:w="55" w:type="dxa"/>
              <w:start w:w="75" w:type="dxa"/>
              <w:bottom w:w="55" w:type="dxa"/>
              <w:end w:w="75" w:type="dxa"/>
            </w:tcMar>
          </w:tcPr>
          <w:p>
            <w:pPr>
              <w:spacing w:before="0" w:after="0" w:line="240" w:lineRule="auto"/>
            </w:pPr>
            <w:r>
              <w:rPr>
                <w:rFonts w:ascii="Inter" w:hAnsi="Inter"/>
                <w:b w:val="0"/>
                <w:color w:val="172033"/>
                <w:sz w:val="14"/>
              </w:rPr>
              <w:t>Source-module owner and inventory user.</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Lot/serial nearing expiry or quality hold</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Future ERP task</w:t>
            </w:r>
          </w:p>
        </w:tc>
        <w:tc>
          <w:tcPr>
            <w:tcW w:type="dxa" w:w="43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Warehouse/quality users and responsible manager.</w:t>
            </w:r>
          </w:p>
        </w:tc>
      </w:tr>
    </w:tbl>
    <w:p>
      <w:pPr>
        <w:spacing w:after="80" w:line="259" w:lineRule="auto"/>
      </w:pPr>
    </w:p>
    <w:p>
      <w:pPr>
        <w:pStyle w:val="Heading2"/>
        <w:keepNext/>
      </w:pPr>
      <w:r>
        <w:t>14.1 Notification Controls</w:t>
      </w:r>
    </w:p>
    <w:p>
      <w:pPr>
        <w:pStyle w:val="ListBullet"/>
        <w:spacing w:after="40" w:line="247" w:lineRule="auto"/>
      </w:pPr>
      <w:r>
        <w:rPr>
          <w:rFonts w:ascii="Inter" w:hAnsi="Inter"/>
          <w:color w:val="172033"/>
          <w:sz w:val="18"/>
        </w:rPr>
        <w:t>Every item identifies source, time, company/location context, severity, status, permitted destination, and why action is required.</w:t>
      </w:r>
    </w:p>
    <w:p>
      <w:pPr>
        <w:pStyle w:val="ListBullet"/>
        <w:spacing w:after="40" w:line="247" w:lineRule="auto"/>
      </w:pPr>
      <w:r>
        <w:rPr>
          <w:rFonts w:ascii="Inter" w:hAnsi="Inter"/>
          <w:color w:val="172033"/>
          <w:sz w:val="18"/>
        </w:rPr>
        <w:t>Counts update after authoritative completion and do not remain as stale workspace-local values.</w:t>
      </w:r>
    </w:p>
    <w:p>
      <w:pPr>
        <w:pStyle w:val="ListBullet"/>
        <w:spacing w:after="40" w:line="247" w:lineRule="auto"/>
      </w:pPr>
      <w:r>
        <w:rPr>
          <w:rFonts w:ascii="Inter" w:hAnsi="Inter"/>
          <w:color w:val="172033"/>
          <w:sz w:val="18"/>
        </w:rPr>
        <w:t>Notification recipients do not automatically receive cost, margin, supplier, customer, or audit details beyond their permission.</w:t>
      </w:r>
    </w:p>
    <w:p>
      <w:pPr>
        <w:pStyle w:val="ListBullet"/>
        <w:spacing w:after="40" w:line="247" w:lineRule="auto"/>
      </w:pPr>
      <w:r>
        <w:rPr>
          <w:rFonts w:ascii="Inter" w:hAnsi="Inter"/>
          <w:color w:val="172033"/>
          <w:sz w:val="18"/>
        </w:rPr>
        <w:t>Email, SMS, push, or external delivery requires approved Settings configuration and privacy controls.</w:t>
      </w:r>
    </w:p>
    <w:p>
      <w:pPr>
        <w:pStyle w:val="Heading1"/>
        <w:keepNext/>
        <w:pageBreakBefore w:val="0"/>
      </w:pPr>
      <w:r>
        <w:t>15. Security and Access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23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Permission group</w:t>
            </w:r>
          </w:p>
        </w:tc>
        <w:tc>
          <w:tcPr>
            <w:tcW w:type="dxa" w:w="734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Representative permissions</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View</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View Inventory Workspace; View Stock Inquiry; View Stock Card; View Movements; View Counts; View Reports; View Cost/Value where separately authorized.</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Receipt / Issue</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Draft and post receipt; draft and post issue; receive against purchase/transfer; process return; attach evidence.</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Transfer</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Create, approve, release, receive, record discrepancy, close, cancel, and reverse transfer according to role.</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Count</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Plan count; open count; enter results; recount; review variance; approve; post; close; authorized reopen.</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Adjustment</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Create, submit, approve, post, cancel, reverse, and override according to threshold and segregation.</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Reservation</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Create, modify, consume, release, cancel, expire, and view source requirement.</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Administration</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Maintain Inventory configuration links, reorder rules, barcode operations, costing view, imports, integrations, and data migration according to authority.</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Audit / Export</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View activity, sensitive history, override, export, print, and reconciliation according to separate permission.</w:t>
            </w:r>
          </w:p>
        </w:tc>
      </w:tr>
    </w:tbl>
    <w:p>
      <w:pPr>
        <w:spacing w:after="80" w:line="259" w:lineRule="auto"/>
      </w:pPr>
    </w:p>
    <w:p>
      <w:pPr>
        <w:pStyle w:val="Heading2"/>
        <w:keepNext/>
      </w:pPr>
      <w:r>
        <w:t>15.1 Data Scope and Sensitive Fields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44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Scope / field</w:t>
            </w:r>
          </w:p>
        </w:tc>
        <w:tc>
          <w:tcPr>
            <w:tcW w:type="dxa" w:w="71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Control</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Company and tenant</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Enforced on every query, movement, balance, count, report, job, export, attachment, event, and integration.</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Branch / warehouse / location</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Restrict view and action by assignment, role, responsibility, and active context.</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Cost, value, margin, supplier price</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Separate field-level permission and output masking.</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Count result before submission</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Protect blind-count design and prevent unauthorized expected-quantity disclosure.</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Reason, evidence, audit, override</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Limit sensitive detail while preserving required control visibility.</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Cross-company / intercompany</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Explicit, authorized, auditable, and visually clear; ERP only unless approved.</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Direct URL / API / export</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Server-side authorization; UI visibility is not a security boundary.</w:t>
            </w:r>
          </w:p>
        </w:tc>
      </w:tr>
    </w:tbl>
    <w:p>
      <w:pPr>
        <w:spacing w:after="80" w:line="259" w:lineRule="auto"/>
      </w:pPr>
    </w:p>
    <w:p>
      <w:pPr>
        <w:pStyle w:val="Heading2"/>
        <w:keepNext/>
      </w:pPr>
      <w:r>
        <w:t>15.2 Segregation and Fraud Controls</w:t>
      </w:r>
    </w:p>
    <w:p>
      <w:pPr>
        <w:pStyle w:val="ListBullet"/>
        <w:spacing w:after="40" w:line="247" w:lineRule="auto"/>
      </w:pPr>
      <w:r>
        <w:rPr>
          <w:rFonts w:ascii="Inter" w:hAnsi="Inter"/>
          <w:color w:val="172033"/>
          <w:sz w:val="18"/>
        </w:rPr>
        <w:t>Separate creation, approval, custody, count, adjustment, and reversal roles where risk or edition requires it.</w:t>
      </w:r>
    </w:p>
    <w:p>
      <w:pPr>
        <w:pStyle w:val="ListBullet"/>
        <w:spacing w:after="40" w:line="247" w:lineRule="auto"/>
      </w:pPr>
      <w:r>
        <w:rPr>
          <w:rFonts w:ascii="Inter" w:hAnsi="Inter"/>
          <w:color w:val="172033"/>
          <w:sz w:val="18"/>
        </w:rPr>
        <w:t>Prevent self-approval when configured and capture threshold authority.</w:t>
      </w:r>
    </w:p>
    <w:p>
      <w:pPr>
        <w:pStyle w:val="ListBullet"/>
        <w:spacing w:after="40" w:line="247" w:lineRule="auto"/>
      </w:pPr>
      <w:r>
        <w:rPr>
          <w:rFonts w:ascii="Inter" w:hAnsi="Inter"/>
          <w:color w:val="172033"/>
          <w:sz w:val="18"/>
        </w:rPr>
        <w:t>Require explanation and evidence for negative-stock override, high-value adjustment, count variance, transfer discrepancy, and reversal.</w:t>
      </w:r>
    </w:p>
    <w:p>
      <w:pPr>
        <w:pStyle w:val="ListBullet"/>
        <w:spacing w:after="40" w:line="247" w:lineRule="auto"/>
      </w:pPr>
      <w:r>
        <w:rPr>
          <w:rFonts w:ascii="Inter" w:hAnsi="Inter"/>
          <w:color w:val="172033"/>
          <w:sz w:val="18"/>
        </w:rPr>
        <w:t>Protect movement source, quantity, location, date, unit, cost, and status from silent modification after posting.</w:t>
      </w:r>
    </w:p>
    <w:p>
      <w:pPr>
        <w:pStyle w:val="ListBullet"/>
        <w:spacing w:after="40" w:line="247" w:lineRule="auto"/>
      </w:pPr>
      <w:r>
        <w:rPr>
          <w:rFonts w:ascii="Inter" w:hAnsi="Inter"/>
          <w:color w:val="172033"/>
          <w:sz w:val="18"/>
        </w:rPr>
        <w:t>Log imports, bulk actions, exports, support access, and integration credentials according to Core standards.</w:t>
      </w:r>
    </w:p>
    <w:p>
      <w:pPr>
        <w:pStyle w:val="Heading1"/>
        <w:keepNext/>
        <w:pageBreakBefore w:val="0"/>
      </w:pPr>
      <w:r>
        <w:t>16. Data Entities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Entity</w:t>
            </w:r>
          </w:p>
        </w:tc>
        <w:tc>
          <w:tcPr>
            <w:tcW w:type="dxa" w:w="698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Ownership and purpose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Inventory Item Profile</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MDS-600 extension linked to authoritative Product; stock-managed behavior and inventory-specific operational attributes.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Inventory Balance</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Derived current quantity/value state by item, location, status, and relevant dimension.</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Inventory Movement</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Authoritative posted quantity/value effect with type, source, destination, date, actor, and correction linkage.</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Inventory Movement Line</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Item, unit, quantity, conversion, location, status, cost/value, source line, and evidence.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Opening Stock</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Governed initial quantity/value document and lines.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Receipt / Line</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Inbound document and item-level quantity/value effect.</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Stock Issue / Line</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Outbound document and item-level quantity/value effect.</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Transfer / Line</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Source, destination, release, transit, receipt, discrepancy, and line quantities.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Stock Adjustment / Line</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Proposed and posted quantity/value correction with reason and authority.</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Count / Count Line</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Scope, snapshot, assigned user, entered quantity, variance, recount, approval, adjustment, and closure.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Stock Reservation / Line</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Requirement, item, location, requested/reserved/consumed/released quantity, priority, and expiry.</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Reorder Rule</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Item/location threshold, minimum, maximum, lead time, quantity basis, and effective dates.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Inventory Cost Record / Layer</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Edition-controlled valuation support by movement, item, location, date, and method.</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Inventory Hold / Quality Status</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Held or quarantined quantity, reason, authority, release, and evidence.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Inventory Event / Audit Projection</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Derived searchable/activity evidence linked to Core authoritative audit/event services.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Inventory Reporting Projection</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Rebuildable source view/cache for MDS-900 and Dashboard; never a competing movement source.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Lot / Batch / Serial / Expiry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Future ERP identity and traceability entities.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Warehouse Task / Bin Balance</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Future ERP operational execution entities.</w:t>
            </w:r>
          </w:p>
        </w:tc>
      </w:tr>
    </w:tbl>
    <w:p>
      <w:pPr>
        <w:spacing w:after="80" w:line="259" w:lineRule="auto"/>
      </w:pPr>
    </w:p>
    <w:p>
      <w:pPr>
        <w:pStyle w:val="Heading2"/>
        <w:keepNext/>
      </w:pPr>
      <w:r>
        <w:t>16.1 Integrity and Retention</w:t>
      </w:r>
    </w:p>
    <w:p>
      <w:pPr>
        <w:pStyle w:val="ListBullet"/>
        <w:spacing w:after="40" w:line="247" w:lineRule="auto"/>
      </w:pPr>
      <w:r>
        <w:rPr>
          <w:rFonts w:ascii="Inter" w:hAnsi="Inter"/>
          <w:color w:val="172033"/>
          <w:sz w:val="18"/>
        </w:rPr>
        <w:t>Internal identifiers remain stable; issued document numbers and source references remain traceable.</w:t>
      </w:r>
    </w:p>
    <w:p>
      <w:pPr>
        <w:pStyle w:val="ListBullet"/>
        <w:spacing w:after="40" w:line="247" w:lineRule="auto"/>
      </w:pPr>
      <w:r>
        <w:rPr>
          <w:rFonts w:ascii="Inter" w:hAnsi="Inter"/>
          <w:color w:val="172033"/>
          <w:sz w:val="18"/>
        </w:rPr>
        <w:t>Inventory Balance and reporting projections are rebuildable from authoritative movement/reservation records and approved configuration.</w:t>
      </w:r>
    </w:p>
    <w:p>
      <w:pPr>
        <w:pStyle w:val="ListBullet"/>
        <w:spacing w:after="40" w:line="247" w:lineRule="auto"/>
      </w:pPr>
      <w:r>
        <w:rPr>
          <w:rFonts w:ascii="Inter" w:hAnsi="Inter"/>
          <w:color w:val="172033"/>
          <w:sz w:val="18"/>
        </w:rPr>
        <w:t>Posted movements and count evidence are immutable except through controlled correction or permitted non-material metadata handling.</w:t>
      </w:r>
    </w:p>
    <w:p>
      <w:pPr>
        <w:pStyle w:val="ListBullet"/>
        <w:spacing w:after="40" w:line="247" w:lineRule="auto"/>
      </w:pPr>
      <w:r>
        <w:rPr>
          <w:rFonts w:ascii="Inter" w:hAnsi="Inter"/>
          <w:color w:val="172033"/>
          <w:sz w:val="18"/>
        </w:rPr>
        <w:t>Attachments, source documents, approvals, overrides, and reversals retain required legal, tax, accounting, operational, and audit history.</w:t>
      </w:r>
    </w:p>
    <w:p>
      <w:pPr>
        <w:pStyle w:val="ListBullet"/>
        <w:spacing w:after="40" w:line="247" w:lineRule="auto"/>
      </w:pPr>
      <w:r>
        <w:rPr>
          <w:rFonts w:ascii="Inter" w:hAnsi="Inter"/>
          <w:color w:val="172033"/>
          <w:sz w:val="18"/>
        </w:rPr>
        <w:t>Data migration and opening stock shall be repeatable, reconcilable, source-identified, and approved.</w:t>
      </w:r>
    </w:p>
    <w:p>
      <w:pPr>
        <w:pStyle w:val="Heading1"/>
        <w:keepNext/>
        <w:pageBreakBefore w:val="0"/>
      </w:pPr>
      <w:r>
        <w:t>17. Edition Availability</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tblHeader w:val="true"/>
          <w:cantSplit/>
        </w:trPr>
        <w:tc>
          <w:tcPr>
            <w:tcW w:type="dxa" w:w="331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Capability</w:t>
            </w:r>
          </w:p>
        </w:tc>
        <w:tc>
          <w:tcPr>
            <w:tcW w:type="dxa" w:w="122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Free</w:t>
            </w:r>
          </w:p>
        </w:tc>
        <w:tc>
          <w:tcPr>
            <w:tcW w:type="dxa" w:w="122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Startup</w:t>
            </w:r>
          </w:p>
        </w:tc>
        <w:tc>
          <w:tcPr>
            <w:tcW w:type="dxa" w:w="122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Pro</w:t>
            </w:r>
          </w:p>
        </w:tc>
        <w:tc>
          <w:tcPr>
            <w:tcW w:type="dxa" w:w="122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Advanced</w:t>
            </w:r>
          </w:p>
        </w:tc>
        <w:tc>
          <w:tcPr>
            <w:tcW w:type="dxa" w:w="122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ERP</w:t>
            </w:r>
          </w:p>
        </w:tc>
      </w:tr>
      <w:tr>
        <w:trPr>
          <w:cantSplit/>
        </w:trPr>
        <w:tc>
          <w:tcPr>
            <w:tcW w:type="dxa" w:w="3312"/>
            <w:vAlign w:val="center"/>
            <w:tcMar>
              <w:top w:w="55" w:type="dxa"/>
              <w:start w:w="75" w:type="dxa"/>
              <w:bottom w:w="55" w:type="dxa"/>
              <w:end w:w="75" w:type="dxa"/>
            </w:tcMar>
          </w:tcPr>
          <w:p>
            <w:pPr>
              <w:spacing w:before="0" w:after="0" w:line="240" w:lineRule="auto"/>
            </w:pPr>
            <w:r>
              <w:rPr>
                <w:rFonts w:ascii="Inter" w:hAnsi="Inter"/>
                <w:b w:val="0"/>
                <w:color w:val="172033"/>
                <w:sz w:val="13"/>
              </w:rPr>
              <w:t>Product stock profile and basic balance</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Receive Stock / Issue Stock</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vAlign w:val="center"/>
            <w:tcMar>
              <w:top w:w="55" w:type="dxa"/>
              <w:start w:w="75" w:type="dxa"/>
              <w:bottom w:w="55" w:type="dxa"/>
              <w:end w:w="75" w:type="dxa"/>
            </w:tcMar>
          </w:tcPr>
          <w:p>
            <w:pPr>
              <w:spacing w:before="0" w:after="0" w:line="240" w:lineRule="auto"/>
            </w:pPr>
            <w:r>
              <w:rPr>
                <w:rFonts w:ascii="Inter" w:hAnsi="Inter"/>
                <w:b w:val="0"/>
                <w:color w:val="172033"/>
                <w:sz w:val="13"/>
              </w:rPr>
              <w:t>Opening Stock</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Stock Inquiry / Stock Card / Movement History</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vAlign w:val="center"/>
            <w:tcMar>
              <w:top w:w="55" w:type="dxa"/>
              <w:start w:w="75" w:type="dxa"/>
              <w:bottom w:w="55" w:type="dxa"/>
              <w:end w:w="75" w:type="dxa"/>
            </w:tcMar>
          </w:tcPr>
          <w:p>
            <w:pPr>
              <w:spacing w:before="0" w:after="0" w:line="240" w:lineRule="auto"/>
            </w:pPr>
            <w:r>
              <w:rPr>
                <w:rFonts w:ascii="Inter" w:hAnsi="Inter"/>
                <w:b w:val="0"/>
                <w:color w:val="172033"/>
                <w:sz w:val="13"/>
              </w:rPr>
              <w:t>Low / Out-of-Stock monitoring</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Basic adjustment with reason</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vAlign w:val="center"/>
            <w:tcMar>
              <w:top w:w="55" w:type="dxa"/>
              <w:start w:w="75" w:type="dxa"/>
              <w:bottom w:w="55" w:type="dxa"/>
              <w:end w:w="75" w:type="dxa"/>
            </w:tcMar>
          </w:tcPr>
          <w:p>
            <w:pPr>
              <w:spacing w:before="0" w:after="0" w:line="240" w:lineRule="auto"/>
            </w:pPr>
            <w:r>
              <w:rPr>
                <w:rFonts w:ascii="Inter" w:hAnsi="Inter"/>
                <w:b w:val="0"/>
                <w:color w:val="172033"/>
                <w:sz w:val="13"/>
              </w:rPr>
              <w:t>Physical count</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Limited / excluded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Barcode-assisted operation</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 / excluded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vAlign w:val="center"/>
            <w:tcMar>
              <w:top w:w="55" w:type="dxa"/>
              <w:start w:w="75" w:type="dxa"/>
              <w:bottom w:w="55" w:type="dxa"/>
              <w:end w:w="75" w:type="dxa"/>
            </w:tcMar>
          </w:tcPr>
          <w:p>
            <w:pPr>
              <w:spacing w:before="0" w:after="0" w:line="240" w:lineRule="auto"/>
            </w:pPr>
            <w:r>
              <w:rPr>
                <w:rFonts w:ascii="Inter" w:hAnsi="Inter"/>
                <w:b w:val="0"/>
                <w:color w:val="172033"/>
                <w:sz w:val="13"/>
              </w:rPr>
              <w:t>Multiple stock locations</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Excluded / limited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Stock transfer</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 / limited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vAlign w:val="center"/>
            <w:tcMar>
              <w:top w:w="55" w:type="dxa"/>
              <w:start w:w="75" w:type="dxa"/>
              <w:bottom w:w="55" w:type="dxa"/>
              <w:end w:w="75" w:type="dxa"/>
            </w:tcMar>
          </w:tcPr>
          <w:p>
            <w:pPr>
              <w:spacing w:before="0" w:after="0" w:line="240" w:lineRule="auto"/>
            </w:pPr>
            <w:r>
              <w:rPr>
                <w:rFonts w:ascii="Inter" w:hAnsi="Inter"/>
                <w:b w:val="0"/>
                <w:color w:val="172033"/>
                <w:sz w:val="13"/>
              </w:rPr>
              <w:t>Inventory valuation</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Basic / excluded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Reservations and allocations</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 / limited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vAlign w:val="center"/>
            <w:tcMar>
              <w:top w:w="55" w:type="dxa"/>
              <w:start w:w="75" w:type="dxa"/>
              <w:bottom w:w="55" w:type="dxa"/>
              <w:end w:w="75" w:type="dxa"/>
            </w:tcMar>
          </w:tcPr>
          <w:p>
            <w:pPr>
              <w:spacing w:before="0" w:after="0" w:line="240" w:lineRule="auto"/>
            </w:pPr>
            <w:r>
              <w:rPr>
                <w:rFonts w:ascii="Inter" w:hAnsi="Inter"/>
                <w:b w:val="0"/>
                <w:color w:val="172033"/>
                <w:sz w:val="13"/>
              </w:rPr>
              <w:t>Approval and segregation controls</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Basic</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Basic</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Multi-branch inventory</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vAlign w:val="center"/>
            <w:tcMar>
              <w:top w:w="55" w:type="dxa"/>
              <w:start w:w="75" w:type="dxa"/>
              <w:bottom w:w="55" w:type="dxa"/>
              <w:end w:w="75" w:type="dxa"/>
            </w:tcMar>
          </w:tcPr>
          <w:p>
            <w:pPr>
              <w:spacing w:before="0" w:after="0" w:line="240" w:lineRule="auto"/>
            </w:pPr>
            <w:r>
              <w:rPr>
                <w:rFonts w:ascii="Inter" w:hAnsi="Inter"/>
                <w:b w:val="0"/>
                <w:color w:val="172033"/>
                <w:sz w:val="13"/>
              </w:rPr>
              <w:t>Inter-branch in-transit controls</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Lot / batch / serial / expiry</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vAlign w:val="center"/>
            <w:tcMar>
              <w:top w:w="55" w:type="dxa"/>
              <w:start w:w="75" w:type="dxa"/>
              <w:bottom w:w="55" w:type="dxa"/>
              <w:end w:w="75" w:type="dxa"/>
            </w:tcMar>
          </w:tcPr>
          <w:p>
            <w:pPr>
              <w:spacing w:before="0" w:after="0" w:line="240" w:lineRule="auto"/>
            </w:pPr>
            <w:r>
              <w:rPr>
                <w:rFonts w:ascii="Inter" w:hAnsi="Inter"/>
                <w:b w:val="0"/>
                <w:color w:val="172033"/>
                <w:sz w:val="13"/>
              </w:rPr>
              <w:t>Advanced warehouse operations</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Production / consignment / 3PL integration</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vAlign w:val="center"/>
            <w:tcMar>
              <w:top w:w="55" w:type="dxa"/>
              <w:start w:w="75" w:type="dxa"/>
              <w:bottom w:w="55" w:type="dxa"/>
              <w:end w:w="75" w:type="dxa"/>
            </w:tcMar>
          </w:tcPr>
          <w:p>
            <w:pPr>
              <w:spacing w:before="0" w:after="0" w:line="240" w:lineRule="auto"/>
            </w:pPr>
            <w:r>
              <w:rPr>
                <w:rFonts w:ascii="Inter" w:hAnsi="Inter"/>
                <w:b w:val="0"/>
                <w:color w:val="172033"/>
                <w:sz w:val="13"/>
              </w:rPr>
              <w:t>Advanced costing and landed cost</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312"/>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Forecasting and automated replenishment</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 / discovery</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 / discovery</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bl>
    <w:p>
      <w:pPr>
        <w:spacing w:after="80" w:line="259" w:lineRule="auto"/>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EDITION RULE  </w:t>
            </w:r>
            <w:r>
              <w:rPr>
                <w:rFonts w:ascii="Inter" w:hAnsi="Inter"/>
                <w:color w:val="172033"/>
                <w:sz w:val="17"/>
              </w:rPr>
              <w:t>All editions use one Inventory architecture, movement model, source ownership, security, audit, and data foundation. Edition differences unlock capability; they shall not create separate balances or incompatible movement histories.</w:t>
            </w:r>
          </w:p>
        </w:tc>
      </w:tr>
    </w:tbl>
    <w:p>
      <w:pPr>
        <w:pStyle w:val="PartTitle"/>
        <w:pageBreakBefore/>
      </w:pPr>
      <w:r>
        <w:t>PART IV</w:t>
      </w:r>
    </w:p>
    <w:p>
      <w:pPr>
        <w:pStyle w:val="PartName"/>
      </w:pPr>
      <w:r>
        <w:t>Quality and Evolution</w:t>
      </w:r>
    </w:p>
    <w:p>
      <w:pPr>
        <w:pStyle w:val="PartSubtitle"/>
      </w:pPr>
      <w:r>
        <w:t>Performance, reliability, accessibility, implementation assurance, ERP expansion, success indicators, and formal acceptance.</w:t>
      </w:r>
    </w:p>
    <w:p>
      <w:pPr>
        <w:pStyle w:val="Heading1"/>
        <w:keepNext/>
        <w:pageBreakBefore w:val="0"/>
      </w:pPr>
      <w:r>
        <w:t>18. Non-Functional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ID</w:t>
            </w:r>
          </w:p>
        </w:tc>
        <w:tc>
          <w:tcPr>
            <w:tcW w:type="dxa" w:w="777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Requirement</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MDS-600-NFR-001</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Common Stock Inquiry and Inventory workspace information should be usable within approximately two seconds under normal supported conditions.</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MDS-600-NFR-002</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Posting shall use atomic, idempotent, concurrency-safe processing that prevents duplicate, lost, or partial stock effects.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MDS-600-NFR-003</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High-volume movement, count, transfer, and import processes shall use approved batching, queues, pagination, and progress without changing business meaning.</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MDS-600-NFR-004</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Inventory Balance, Stock Card, movement history, and valuation outputs shall reconcile under normal, retry, reversal, restore, and concurrent conditions.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MDS-600-NFR-005</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Every request, job, event, movement, report, and integration shall carry correlation identity for support and observability.</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MDS-600-NFR-006</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Failures shall distinguish validation, authorization, policy, duplicate, concurrency, source, cost, integration, timeout, rollback, and unexpected defect.</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MDS-600-NFR-007</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UI shall remain keyboard operable, focus-visible, screen-reader compatible, touch-usable, and responsive across approved viewports.</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MDS-600-NFR-008</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Tables shall preserve readable item, quantity, unit, location, status, source, and action information with responsive priority and accessible headings.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MDS-600-NFR-009</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Localization shall support quantity/decimal precision, units, conversion, currency/value, dates, time zones, language, labels, and paper formats.</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MDS-600-NFR-010</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Tenant, company, branch, warehouse, and location isolation shall remain intact in screens, APIs, jobs, events, reports, exports, attachments, logs, and backups.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MDS-600-NFR-011</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Backup/restore and migration shall preserve movement identity, balances, reservations, source linkage, document numbering, costing, and audit continuity.</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MDS-600-NFR-012</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be maintainable through bounded domain services, versioned events, documented interfaces, migrations, and automated tests.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MDS-600-NFR-013</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External scanner, e-commerce, POS, 3PL, warehouse, or AI service failure shall not corrupt stock or block manual governed fallback.</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MDS-600-NFR-014</w:t>
            </w:r>
          </w:p>
        </w:tc>
        <w:tc>
          <w:tcPr>
            <w:tcW w:type="dxa" w:w="777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Sensitive cost/value and audit data shall be protected in UI, export, notification, logs, support, and AI prompts.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color w:val="172033"/>
                <w:sz w:val="14"/>
              </w:rPr>
              <w:t>MDS-600-NFR-015</w:t>
            </w:r>
          </w:p>
        </w:tc>
        <w:tc>
          <w:tcPr>
            <w:tcW w:type="dxa" w:w="7776"/>
            <w:vAlign w:val="center"/>
            <w:tcMar>
              <w:top w:w="55" w:type="dxa"/>
              <w:start w:w="75" w:type="dxa"/>
              <w:bottom w:w="55" w:type="dxa"/>
              <w:end w:w="75" w:type="dxa"/>
            </w:tcMar>
          </w:tcPr>
          <w:p>
            <w:pPr>
              <w:spacing w:before="0" w:after="0" w:line="240" w:lineRule="auto"/>
            </w:pPr>
            <w:r>
              <w:rPr>
                <w:rFonts w:ascii="Inter" w:hAnsi="Inter"/>
                <w:b w:val="0"/>
                <w:color w:val="172033"/>
                <w:sz w:val="14"/>
              </w:rPr>
              <w:t>The design shall scale from single-location startup records to multi-warehouse ERP operations without replacing the authoritative movement model.</w:t>
            </w:r>
          </w:p>
        </w:tc>
      </w:tr>
    </w:tbl>
    <w:p>
      <w:pPr>
        <w:spacing w:after="80" w:line="259" w:lineRule="auto"/>
      </w:pPr>
    </w:p>
    <w:p>
      <w:pPr>
        <w:pStyle w:val="Heading2"/>
        <w:keepNext/>
      </w:pPr>
      <w:r>
        <w:t>18.1 User Experience and Current Workspace Baseline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2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Workspace element</w:t>
            </w:r>
          </w:p>
        </w:tc>
        <w:tc>
          <w:tcPr>
            <w:tcW w:type="dxa" w:w="705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treatment</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val="0"/>
                <w:color w:val="172033"/>
                <w:sz w:val="15"/>
              </w:rPr>
              <w:t>Title and subtitle</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5"/>
              </w:rPr>
              <w:t>Inventory Management — Know current stock, receive and issue items, control movements, and complete physical counts.</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Primary actions</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Receive Stock; Issue Stock; Start Physical Count.</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val="0"/>
                <w:color w:val="172033"/>
                <w:sz w:val="15"/>
              </w:rPr>
              <w:t>Summary cards</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5"/>
              </w:rPr>
              <w:t>Stock on Hand; Inventory Value where authorized; Low Stock; Count Variances.</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Inventory Attention</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Low-stock conditions, expected receipts, count variances, transfer tasks, and failed/exception processing with deep links.</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val="0"/>
                <w:color w:val="172033"/>
                <w:sz w:val="15"/>
              </w:rPr>
              <w:t>Recent Stock Movements</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5"/>
              </w:rPr>
              <w:t>Reference/source, movement type/location, quantity, item/context, date, and authoritative detail link.</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More from Inventory</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Products; Stock Inquiry; Stock Card; Movement History; Physical Counts &amp; Variances; Recent Activity.</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val="0"/>
                <w:color w:val="172033"/>
                <w:sz w:val="15"/>
              </w:rPr>
              <w:t>Scope control</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5"/>
              </w:rPr>
              <w:t>Company/branch/location and as-of context remain visible and permission-aware.</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Control boundary</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Every movement retains source document, item, quantity, location, responsible user, and posting status.</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val="0"/>
                <w:color w:val="172033"/>
                <w:sz w:val="15"/>
              </w:rPr>
              <w:t>Responsive behavior</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5"/>
              </w:rPr>
              <w:t>Preserve primary actions and urgent attention first; collapse summaries and movement detail progressively without hiding status or quantity meaning.</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Error / empty / loading</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Explain state, preserve valid input, show safe recovery, and never present uncertain posting as success.</w:t>
            </w:r>
          </w:p>
        </w:tc>
      </w:tr>
    </w:tbl>
    <w:p>
      <w:pPr>
        <w:spacing w:after="80" w:line="259" w:lineRule="auto"/>
      </w:pPr>
    </w:p>
    <w:p>
      <w:pPr>
        <w:pStyle w:val="Heading2"/>
        <w:keepNext/>
      </w:pPr>
      <w:r>
        <w:t>18.2 Testing and Acceptance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2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Test area</w:t>
            </w:r>
          </w:p>
        </w:tc>
        <w:tc>
          <w:tcPr>
            <w:tcW w:type="dxa" w:w="705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Minimum scenarios</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val="0"/>
                <w:color w:val="172033"/>
                <w:sz w:val="14"/>
              </w:rPr>
              <w:t>Quantity integrity</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4"/>
              </w:rPr>
              <w:t>Opening, receipt, issue, transfer, adjustment, count, return, reservation, release, cancel, reverse, partial, and zero/decimal quantities.</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Source integration</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Sale, sales return, purchase receipt, purchase return, internal use, source reversal, duplicate event, delayed event, and invalid source status.</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val="0"/>
                <w:color w:val="172033"/>
                <w:sz w:val="14"/>
              </w:rPr>
              <w:t>Concurrency</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4"/>
              </w:rPr>
              <w:t>Two sales/issues, duplicate receipt, simultaneous transfer/receipt, count conflict, reservation race, numbering, and update conflict.</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Cost / valuation</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Cost source, rounding, return, reversal, negative stock, unavailable cost, method consistency, landed cost, and as-of valuation.</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val="0"/>
                <w:color w:val="172033"/>
                <w:sz w:val="14"/>
              </w:rPr>
              <w:t>Permissions</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4"/>
              </w:rPr>
              <w:t>Direct URL, warehouse/location scope, cost fields, approval, override, count, reversal, export, import, and cross-company access.</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Failure / recovery</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Timeout, retry, queue failure, integration unavailable, rollback, partial infrastructure failure, restore, migration, and authoritative status check.</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val="0"/>
                <w:color w:val="172033"/>
                <w:sz w:val="14"/>
              </w:rPr>
              <w:t>Edition</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4"/>
              </w:rPr>
              <w:t>Included, locked discovery, excluded, upgrade, downgrade, record preservation, and same movement history.</w:t>
            </w:r>
          </w:p>
        </w:tc>
      </w:tr>
      <w:tr>
        <w:trPr>
          <w:cantSplit/>
        </w:trPr>
        <w:tc>
          <w:tcPr>
            <w:tcW w:type="dxa" w:w="25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Accessibility / responsive</w:t>
            </w:r>
          </w:p>
        </w:tc>
        <w:tc>
          <w:tcPr>
            <w:tcW w:type="dxa" w:w="705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Keyboard, focus, labels, errors, table headings, screen reader, touch, zoom, mobile, tablet, desktop, print, and export.</w:t>
            </w:r>
          </w:p>
        </w:tc>
      </w:tr>
      <w:tr>
        <w:trPr>
          <w:cantSplit/>
        </w:trPr>
        <w:tc>
          <w:tcPr>
            <w:tcW w:type="dxa" w:w="2520"/>
            <w:vAlign w:val="center"/>
            <w:tcMar>
              <w:top w:w="55" w:type="dxa"/>
              <w:start w:w="75" w:type="dxa"/>
              <w:bottom w:w="55" w:type="dxa"/>
              <w:end w:w="75" w:type="dxa"/>
            </w:tcMar>
          </w:tcPr>
          <w:p>
            <w:pPr>
              <w:spacing w:before="0" w:after="0" w:line="240" w:lineRule="auto"/>
            </w:pPr>
            <w:r>
              <w:rPr>
                <w:rFonts w:ascii="Inter" w:hAnsi="Inter"/>
                <w:b w:val="0"/>
                <w:color w:val="172033"/>
                <w:sz w:val="14"/>
              </w:rPr>
              <w:t>AI safety</w:t>
            </w:r>
          </w:p>
        </w:tc>
        <w:tc>
          <w:tcPr>
            <w:tcW w:type="dxa" w:w="7056"/>
            <w:vAlign w:val="center"/>
            <w:tcMar>
              <w:top w:w="55" w:type="dxa"/>
              <w:start w:w="75" w:type="dxa"/>
              <w:bottom w:w="55" w:type="dxa"/>
              <w:end w:w="75" w:type="dxa"/>
            </w:tcMar>
          </w:tcPr>
          <w:p>
            <w:pPr>
              <w:spacing w:before="0" w:after="0" w:line="240" w:lineRule="auto"/>
            </w:pPr>
            <w:r>
              <w:rPr>
                <w:rFonts w:ascii="Inter" w:hAnsi="Inter"/>
                <w:b w:val="0"/>
                <w:color w:val="172033"/>
                <w:sz w:val="14"/>
              </w:rPr>
              <w:t>Permission inheritance, source citation, no fabricated quantity/evidence, approval, low confidence, unavailable service, and no silent posting.</w:t>
            </w:r>
          </w:p>
        </w:tc>
      </w:tr>
    </w:tbl>
    <w:p>
      <w:pPr>
        <w:spacing w:after="80" w:line="259" w:lineRule="auto"/>
      </w:pPr>
    </w:p>
    <w:p>
      <w:pPr>
        <w:pStyle w:val="Heading1"/>
        <w:keepNext/>
        <w:pageBreakBefore w:val="0"/>
      </w:pPr>
      <w:r>
        <w:t>19. Future ERP Expansion</w:t>
      </w:r>
    </w:p>
    <w:p>
      <w:pPr>
        <w:pStyle w:val="ListBullet"/>
        <w:spacing w:after="40" w:line="247" w:lineRule="auto"/>
      </w:pPr>
      <w:r>
        <w:rPr>
          <w:rFonts w:ascii="Inter" w:hAnsi="Inter"/>
          <w:color w:val="172033"/>
          <w:sz w:val="18"/>
        </w:rPr>
        <w:t>Advanced warehouse management with zones, bins, put-away, picking, packing, staging, loading, task queues, labor, and mobile scanning.</w:t>
      </w:r>
    </w:p>
    <w:p>
      <w:pPr>
        <w:pStyle w:val="ListBullet"/>
        <w:spacing w:after="40" w:line="247" w:lineRule="auto"/>
      </w:pPr>
      <w:r>
        <w:rPr>
          <w:rFonts w:ascii="Inter" w:hAnsi="Inter"/>
          <w:color w:val="172033"/>
          <w:sz w:val="18"/>
        </w:rPr>
        <w:t>Lot, batch, serial, expiry, manufacture date, warranty, genealogy, recall, and traceability.</w:t>
      </w:r>
    </w:p>
    <w:p>
      <w:pPr>
        <w:pStyle w:val="ListBullet"/>
        <w:spacing w:after="40" w:line="247" w:lineRule="auto"/>
      </w:pPr>
      <w:r>
        <w:rPr>
          <w:rFonts w:ascii="Inter" w:hAnsi="Inter"/>
          <w:color w:val="172033"/>
          <w:sz w:val="18"/>
        </w:rPr>
        <w:t>Quality inspection, quarantine, sampling, release, rejected stock, nonconformance, and disposition.</w:t>
      </w:r>
    </w:p>
    <w:p>
      <w:pPr>
        <w:pStyle w:val="ListBullet"/>
        <w:spacing w:after="40" w:line="247" w:lineRule="auto"/>
      </w:pPr>
      <w:r>
        <w:rPr>
          <w:rFonts w:ascii="Inter" w:hAnsi="Inter"/>
          <w:color w:val="172033"/>
          <w:sz w:val="18"/>
        </w:rPr>
        <w:t>Available-to-Promise, Capable-to-Promise, allocations, priorities, backorders, substitutions, and omnichannel availability.</w:t>
      </w:r>
    </w:p>
    <w:p>
      <w:pPr>
        <w:pStyle w:val="ListBullet"/>
        <w:spacing w:after="40" w:line="247" w:lineRule="auto"/>
      </w:pPr>
      <w:r>
        <w:rPr>
          <w:rFonts w:ascii="Inter" w:hAnsi="Inter"/>
          <w:color w:val="172033"/>
          <w:sz w:val="18"/>
        </w:rPr>
        <w:t>Inter-branch, intercompany, cross-dock, drop-ship, in-transit, ownership transfer, and consignment inventory.</w:t>
      </w:r>
    </w:p>
    <w:p>
      <w:pPr>
        <w:pStyle w:val="ListBullet"/>
        <w:spacing w:after="40" w:line="247" w:lineRule="auto"/>
      </w:pPr>
      <w:r>
        <w:rPr>
          <w:rFonts w:ascii="Inter" w:hAnsi="Inter"/>
          <w:color w:val="172033"/>
          <w:sz w:val="18"/>
        </w:rPr>
        <w:t>Multiple units, catch weight, packaging hierarchy, conversion history, and measurement controls.</w:t>
      </w:r>
    </w:p>
    <w:p>
      <w:pPr>
        <w:pStyle w:val="ListBullet"/>
        <w:spacing w:after="40" w:line="247" w:lineRule="auto"/>
      </w:pPr>
      <w:r>
        <w:rPr>
          <w:rFonts w:ascii="Inter" w:hAnsi="Inter"/>
          <w:color w:val="172033"/>
          <w:sz w:val="18"/>
        </w:rPr>
        <w:t>Kitting, bundling, bill of materials, production issue/receipt, co-products, by-products, and work-in-process integration.</w:t>
      </w:r>
    </w:p>
    <w:p>
      <w:pPr>
        <w:pStyle w:val="ListBullet"/>
        <w:spacing w:after="40" w:line="247" w:lineRule="auto"/>
      </w:pPr>
      <w:r>
        <w:rPr>
          <w:rFonts w:ascii="Inter" w:hAnsi="Inter"/>
          <w:color w:val="172033"/>
          <w:sz w:val="18"/>
        </w:rPr>
        <w:t>Cycle counting, ABC classification, random counts, perpetual inventory, blind counts, tolerance, and audit sampling.</w:t>
      </w:r>
    </w:p>
    <w:p>
      <w:pPr>
        <w:pStyle w:val="ListBullet"/>
        <w:spacing w:after="40" w:line="247" w:lineRule="auto"/>
      </w:pPr>
      <w:r>
        <w:rPr>
          <w:rFonts w:ascii="Inter" w:hAnsi="Inter"/>
          <w:color w:val="172033"/>
          <w:sz w:val="18"/>
        </w:rPr>
        <w:t>Demand forecasting, safety stock, lead-time analysis, automated replenishment, purchase suggestions, and planning parameters.</w:t>
      </w:r>
    </w:p>
    <w:p>
      <w:pPr>
        <w:pStyle w:val="ListBullet"/>
        <w:spacing w:after="40" w:line="247" w:lineRule="auto"/>
      </w:pPr>
      <w:r>
        <w:rPr>
          <w:rFonts w:ascii="Inter" w:hAnsi="Inter"/>
          <w:color w:val="172033"/>
          <w:sz w:val="18"/>
        </w:rPr>
        <w:t>Advanced costing including moving average, FIFO, standard cost, specific identification, landed cost, revaluation, and variance analysis according to approved accounting architecture.</w:t>
      </w:r>
    </w:p>
    <w:p>
      <w:pPr>
        <w:pStyle w:val="ListBullet"/>
        <w:spacing w:after="40" w:line="247" w:lineRule="auto"/>
      </w:pPr>
      <w:r>
        <w:rPr>
          <w:rFonts w:ascii="Inter" w:hAnsi="Inter"/>
          <w:color w:val="172033"/>
          <w:sz w:val="18"/>
        </w:rPr>
        <w:t>Inventory aging, shelf-life, obsolescence, net realizable value, impairment, write-down, and reversal support.</w:t>
      </w:r>
    </w:p>
    <w:p>
      <w:pPr>
        <w:pStyle w:val="ListBullet"/>
        <w:spacing w:after="40" w:line="247" w:lineRule="auto"/>
      </w:pPr>
      <w:r>
        <w:rPr>
          <w:rFonts w:ascii="Inter" w:hAnsi="Inter"/>
          <w:color w:val="172033"/>
          <w:sz w:val="18"/>
        </w:rPr>
        <w:t>Third-party logistics, marketplace, e-commerce, POS, carrier, supplier, customer portal, and warehouse automation integration.</w:t>
      </w:r>
    </w:p>
    <w:p>
      <w:pPr>
        <w:pStyle w:val="ListBullet"/>
        <w:spacing w:after="40" w:line="247" w:lineRule="auto"/>
      </w:pPr>
      <w:r>
        <w:rPr>
          <w:rFonts w:ascii="Inter" w:hAnsi="Inter"/>
          <w:color w:val="172033"/>
          <w:sz w:val="18"/>
        </w:rPr>
        <w:t>RFID, IoT, smart shelves, digital scales, image-assisted count, autonomous scanning, and approved edge devices.</w:t>
      </w:r>
    </w:p>
    <w:p>
      <w:pPr>
        <w:pStyle w:val="ListBullet"/>
        <w:spacing w:after="40" w:line="247" w:lineRule="auto"/>
      </w:pPr>
      <w:r>
        <w:rPr>
          <w:rFonts w:ascii="Inter" w:hAnsi="Inter"/>
          <w:color w:val="172033"/>
          <w:sz w:val="18"/>
        </w:rPr>
        <w:t>Predictive exceptions and AI-assisted replenishment, anomaly detection, count prioritization, and explanations with human authority.</w:t>
      </w:r>
    </w:p>
    <w:p>
      <w:pPr>
        <w:pStyle w:val="Heading1"/>
        <w:keepNext/>
        <w:pageBreakBefore w:val="0"/>
      </w:pPr>
      <w:r>
        <w:t>20. Success Indicators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Indicator</w:t>
            </w:r>
          </w:p>
        </w:tc>
        <w:tc>
          <w:tcPr>
            <w:tcW w:type="dxa" w:w="698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Target evidence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Quantity integrity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Inventory Balance, Stock Card, movement history, reservations, transfer, count, and source records reconcile.</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Source ownership</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Sales, Purchases, Expenses, and other modules retain business meaning while Inventory owns the stock effect.</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Operational visibility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Users can quickly know current stock, location, availability, incoming/outgoing, low stock, and exceptions.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Control integrity</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Unauthorized, unsupported, duplicate, destructive, or unapproved movements are prevented or clearly flagged.</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Count reliability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Physical counts, recounts, variances, approvals, adjustments, and closure remain complete and traceable.</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Correction quality</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Cancellation, reversal, return, discrepancy, and adjustment preserve linkage and reconcile the original effect.</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Performance and reliability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Normal and high-volume supported work completes within targets without lost or partial stock effects.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Security</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Company, warehouse, location, cost/value, approval, override, export, and audit scope tests pass.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Experience</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WF-INV actions, summary, attention, movement history, responsive, keyboard, focus, and accessibility behavior meet approved design.</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Edition growth</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Free through ERP use one source of truth and upgrade without duplicate balances or destructive migration.</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ERP readiness</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4"/>
              </w:rPr>
              <w:t>Lot, serial, warehouse, planning, production, quality, and advanced-costing extensions fit the same movement architecture.</w:t>
            </w:r>
          </w:p>
        </w:tc>
      </w:tr>
    </w:tbl>
    <w:p>
      <w:pPr>
        <w:spacing w:after="80" w:line="259" w:lineRule="auto"/>
      </w:pPr>
    </w:p>
    <w:p>
      <w:pPr>
        <w:pStyle w:val="Heading1"/>
        <w:keepNext/>
        <w:pageBreakBefore w:val="0"/>
      </w:pPr>
      <w:r>
        <w:t>21. Module Design Statement</w:t>
      </w: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FORMAL STATEMENT  </w:t>
            </w:r>
            <w:r>
              <w:rPr>
                <w:rFonts w:ascii="Inter" w:hAnsi="Inter"/>
                <w:color w:val="172033"/>
                <w:sz w:val="17"/>
              </w:rPr>
              <w:t>MDS-600 establishes the authoritative Inventory design for SimpleBIZ One. It owns stock quantities, movements, availability, reservations, transfers, physical verification, replenishment signals, and valuation support while preserving the business meaning of Sales, Purchases, Expenses, and other source modules. Every stock effect shall be authorized, source-linked, atomic, traceable, reversible through controlled correction, secure by company and location, and available to Dashboard and Reports without creating a competing ledger. The same governed foundation shall remain simple for startups and extensible to full ERP warehouse operations.</w:t>
            </w:r>
          </w:p>
        </w:tc>
      </w:tr>
    </w:tbl>
    <w:p>
      <w:pPr>
        <w:spacing w:after="80" w:line="259" w:lineRule="auto"/>
      </w:pP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23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Application</w:t>
            </w:r>
          </w:p>
        </w:tc>
        <w:tc>
          <w:tcPr>
            <w:tcW w:type="dxa" w:w="734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Requirement</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Scope</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All Inventory capabilities and editions from SimpleBIZ Free through ERP.</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Exception control</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Only through a documented and approved exception consistent with MDS-000 and relevant architecture.</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Review trigger</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Change to stock ownership, quantity model, movement effect, costing, reservation, transfer, count, correction, integration, security, or edition behavior.</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Acceptance source</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This MDS together with MDS-000, governing ARC/STD/DEV, UID-000, WF-INV-001, and downstream SCR/API/DBS/TST artifacts.</w:t>
            </w:r>
          </w:p>
        </w:tc>
      </w:tr>
    </w:tbl>
    <w:p>
      <w:pPr>
        <w:pStyle w:val="PartTitle"/>
        <w:pageBreakBefore/>
      </w:pPr>
      <w:r>
        <w:t>PART V</w:t>
      </w:r>
    </w:p>
    <w:p>
      <w:pPr>
        <w:pStyle w:val="PartName"/>
      </w:pPr>
      <w:r>
        <w:t>Appendices</w:t>
      </w:r>
    </w:p>
    <w:p>
      <w:pPr>
        <w:pStyle w:val="PartSubtitle"/>
      </w:pPr>
      <w:r>
        <w:t>Movement and status references, ownership matrices, workspace baseline, traceability, legacy continuity, and review checklist.</w:t>
      </w:r>
    </w:p>
    <w:p>
      <w:pPr>
        <w:pStyle w:val="Heading1"/>
        <w:keepNext/>
        <w:pageBreakBefore w:val="0"/>
      </w:pPr>
      <w:r>
        <w:t>Appendix A - Inventory Movement Type Matrix</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tblHeader w:val="true"/>
          <w:cantSplit/>
        </w:trPr>
        <w:tc>
          <w:tcPr>
            <w:tcW w:type="dxa" w:w="208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Movement</w:t>
            </w:r>
          </w:p>
        </w:tc>
        <w:tc>
          <w:tcPr>
            <w:tcW w:type="dxa" w:w="194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Stock effect</w:t>
            </w:r>
          </w:p>
        </w:tc>
        <w:tc>
          <w:tcPr>
            <w:tcW w:type="dxa" w:w="367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Typical source</w:t>
            </w:r>
          </w:p>
        </w:tc>
        <w:tc>
          <w:tcPr>
            <w:tcW w:type="dxa" w:w="187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Cross-module</w:t>
            </w:r>
          </w:p>
        </w:tc>
      </w:tr>
      <w:tr>
        <w:trPr>
          <w:cantSplit/>
        </w:trPr>
        <w:tc>
          <w:tcPr>
            <w:tcW w:type="dxa" w:w="2088"/>
            <w:vAlign w:val="center"/>
            <w:tcMar>
              <w:top w:w="55" w:type="dxa"/>
              <w:start w:w="75" w:type="dxa"/>
              <w:bottom w:w="55" w:type="dxa"/>
              <w:end w:w="75" w:type="dxa"/>
            </w:tcMar>
          </w:tcPr>
          <w:p>
            <w:pPr>
              <w:spacing w:before="0" w:after="0" w:line="240" w:lineRule="auto"/>
            </w:pPr>
            <w:r>
              <w:rPr>
                <w:rFonts w:ascii="Inter" w:hAnsi="Inter"/>
                <w:b w:val="0"/>
                <w:color w:val="172033"/>
                <w:sz w:val="14"/>
              </w:rPr>
              <w:t>Opening Stock</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Increase</w:t>
            </w:r>
          </w:p>
        </w:tc>
        <w:tc>
          <w:tcPr>
            <w:tcW w:type="dxa" w:w="3672"/>
            <w:vAlign w:val="center"/>
            <w:tcMar>
              <w:top w:w="55" w:type="dxa"/>
              <w:start w:w="75" w:type="dxa"/>
              <w:bottom w:w="55" w:type="dxa"/>
              <w:end w:w="75" w:type="dxa"/>
            </w:tcMar>
          </w:tcPr>
          <w:p>
            <w:pPr>
              <w:spacing w:before="0" w:after="0" w:line="240" w:lineRule="auto"/>
            </w:pPr>
            <w:r>
              <w:rPr>
                <w:rFonts w:ascii="Inter" w:hAnsi="Inter"/>
                <w:b w:val="0"/>
                <w:color w:val="172033"/>
                <w:sz w:val="14"/>
              </w:rPr>
              <w:t>Authorized setup/migration</w:t>
            </w:r>
          </w:p>
        </w:tc>
        <w:tc>
          <w:tcPr>
            <w:tcW w:type="dxa" w:w="1872"/>
            <w:vAlign w:val="center"/>
            <w:tcMar>
              <w:top w:w="55" w:type="dxa"/>
              <w:start w:w="75" w:type="dxa"/>
              <w:bottom w:w="55" w:type="dxa"/>
              <w:end w:w="75" w:type="dxa"/>
            </w:tcMar>
          </w:tcPr>
          <w:p>
            <w:pPr>
              <w:spacing w:before="0" w:after="0" w:line="240" w:lineRule="auto"/>
            </w:pPr>
            <w:r>
              <w:rPr>
                <w:rFonts w:ascii="Inter" w:hAnsi="Inter"/>
                <w:b w:val="0"/>
                <w:color w:val="172033"/>
                <w:sz w:val="14"/>
              </w:rPr>
              <w:t>No</w:t>
            </w:r>
          </w:p>
        </w:tc>
      </w:tr>
      <w:tr>
        <w:trPr>
          <w:cantSplit/>
        </w:trPr>
        <w:tc>
          <w:tcPr>
            <w:tcW w:type="dxa" w:w="20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Purchase Receipt</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Increase</w:t>
            </w:r>
          </w:p>
        </w:tc>
        <w:tc>
          <w:tcPr>
            <w:tcW w:type="dxa" w:w="36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MDS-400 Goods Receipt</w:t>
            </w:r>
          </w:p>
        </w:tc>
        <w:tc>
          <w:tcPr>
            <w:tcW w:type="dxa" w:w="18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Yes</w:t>
            </w:r>
          </w:p>
        </w:tc>
      </w:tr>
      <w:tr>
        <w:trPr>
          <w:cantSplit/>
        </w:trPr>
        <w:tc>
          <w:tcPr>
            <w:tcW w:type="dxa" w:w="2088"/>
            <w:vAlign w:val="center"/>
            <w:tcMar>
              <w:top w:w="55" w:type="dxa"/>
              <w:start w:w="75" w:type="dxa"/>
              <w:bottom w:w="55" w:type="dxa"/>
              <w:end w:w="75" w:type="dxa"/>
            </w:tcMar>
          </w:tcPr>
          <w:p>
            <w:pPr>
              <w:spacing w:before="0" w:after="0" w:line="240" w:lineRule="auto"/>
            </w:pPr>
            <w:r>
              <w:rPr>
                <w:rFonts w:ascii="Inter" w:hAnsi="Inter"/>
                <w:b w:val="0"/>
                <w:color w:val="172033"/>
                <w:sz w:val="14"/>
              </w:rPr>
              <w:t>Sales Release</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Decrease</w:t>
            </w:r>
          </w:p>
        </w:tc>
        <w:tc>
          <w:tcPr>
            <w:tcW w:type="dxa" w:w="3672"/>
            <w:vAlign w:val="center"/>
            <w:tcMar>
              <w:top w:w="55" w:type="dxa"/>
              <w:start w:w="75" w:type="dxa"/>
              <w:bottom w:w="55" w:type="dxa"/>
              <w:end w:w="75" w:type="dxa"/>
            </w:tcMar>
          </w:tcPr>
          <w:p>
            <w:pPr>
              <w:spacing w:before="0" w:after="0" w:line="240" w:lineRule="auto"/>
            </w:pPr>
            <w:r>
              <w:rPr>
                <w:rFonts w:ascii="Inter" w:hAnsi="Inter"/>
                <w:b w:val="0"/>
                <w:color w:val="172033"/>
                <w:sz w:val="14"/>
              </w:rPr>
              <w:t>MDS-200 sale/fulfillment</w:t>
            </w:r>
          </w:p>
        </w:tc>
        <w:tc>
          <w:tcPr>
            <w:tcW w:type="dxa" w:w="1872"/>
            <w:vAlign w:val="center"/>
            <w:tcMar>
              <w:top w:w="55" w:type="dxa"/>
              <w:start w:w="75" w:type="dxa"/>
              <w:bottom w:w="55" w:type="dxa"/>
              <w:end w:w="75" w:type="dxa"/>
            </w:tcMar>
          </w:tcPr>
          <w:p>
            <w:pPr>
              <w:spacing w:before="0" w:after="0" w:line="240" w:lineRule="auto"/>
            </w:pPr>
            <w:r>
              <w:rPr>
                <w:rFonts w:ascii="Inter" w:hAnsi="Inter"/>
                <w:b w:val="0"/>
                <w:color w:val="172033"/>
                <w:sz w:val="14"/>
              </w:rPr>
              <w:t>Yes</w:t>
            </w:r>
          </w:p>
        </w:tc>
      </w:tr>
      <w:tr>
        <w:trPr>
          <w:cantSplit/>
        </w:trPr>
        <w:tc>
          <w:tcPr>
            <w:tcW w:type="dxa" w:w="20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Sales Return</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Increase</w:t>
            </w:r>
          </w:p>
        </w:tc>
        <w:tc>
          <w:tcPr>
            <w:tcW w:type="dxa" w:w="36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MDS-200 approved return</w:t>
            </w:r>
          </w:p>
        </w:tc>
        <w:tc>
          <w:tcPr>
            <w:tcW w:type="dxa" w:w="18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Yes</w:t>
            </w:r>
          </w:p>
        </w:tc>
      </w:tr>
      <w:tr>
        <w:trPr>
          <w:cantSplit/>
        </w:trPr>
        <w:tc>
          <w:tcPr>
            <w:tcW w:type="dxa" w:w="2088"/>
            <w:vAlign w:val="center"/>
            <w:tcMar>
              <w:top w:w="55" w:type="dxa"/>
              <w:start w:w="75" w:type="dxa"/>
              <w:bottom w:w="55" w:type="dxa"/>
              <w:end w:w="75" w:type="dxa"/>
            </w:tcMar>
          </w:tcPr>
          <w:p>
            <w:pPr>
              <w:spacing w:before="0" w:after="0" w:line="240" w:lineRule="auto"/>
            </w:pPr>
            <w:r>
              <w:rPr>
                <w:rFonts w:ascii="Inter" w:hAnsi="Inter"/>
                <w:b w:val="0"/>
                <w:color w:val="172033"/>
                <w:sz w:val="14"/>
              </w:rPr>
              <w:t>Purchase Return</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Decrease</w:t>
            </w:r>
          </w:p>
        </w:tc>
        <w:tc>
          <w:tcPr>
            <w:tcW w:type="dxa" w:w="3672"/>
            <w:vAlign w:val="center"/>
            <w:tcMar>
              <w:top w:w="55" w:type="dxa"/>
              <w:start w:w="75" w:type="dxa"/>
              <w:bottom w:w="55" w:type="dxa"/>
              <w:end w:w="75" w:type="dxa"/>
            </w:tcMar>
          </w:tcPr>
          <w:p>
            <w:pPr>
              <w:spacing w:before="0" w:after="0" w:line="240" w:lineRule="auto"/>
            </w:pPr>
            <w:r>
              <w:rPr>
                <w:rFonts w:ascii="Inter" w:hAnsi="Inter"/>
                <w:b w:val="0"/>
                <w:color w:val="172033"/>
                <w:sz w:val="14"/>
              </w:rPr>
              <w:t>MDS-400 approved supplier return</w:t>
            </w:r>
          </w:p>
        </w:tc>
        <w:tc>
          <w:tcPr>
            <w:tcW w:type="dxa" w:w="1872"/>
            <w:vAlign w:val="center"/>
            <w:tcMar>
              <w:top w:w="55" w:type="dxa"/>
              <w:start w:w="75" w:type="dxa"/>
              <w:bottom w:w="55" w:type="dxa"/>
              <w:end w:w="75" w:type="dxa"/>
            </w:tcMar>
          </w:tcPr>
          <w:p>
            <w:pPr>
              <w:spacing w:before="0" w:after="0" w:line="240" w:lineRule="auto"/>
            </w:pPr>
            <w:r>
              <w:rPr>
                <w:rFonts w:ascii="Inter" w:hAnsi="Inter"/>
                <w:b w:val="0"/>
                <w:color w:val="172033"/>
                <w:sz w:val="14"/>
              </w:rPr>
              <w:t>Yes</w:t>
            </w:r>
          </w:p>
        </w:tc>
      </w:tr>
      <w:tr>
        <w:trPr>
          <w:cantSplit/>
        </w:trPr>
        <w:tc>
          <w:tcPr>
            <w:tcW w:type="dxa" w:w="20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Direct Receipt</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Increase</w:t>
            </w:r>
          </w:p>
        </w:tc>
        <w:tc>
          <w:tcPr>
            <w:tcW w:type="dxa" w:w="36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Authorized other source/reason</w:t>
            </w:r>
          </w:p>
        </w:tc>
        <w:tc>
          <w:tcPr>
            <w:tcW w:type="dxa" w:w="18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No / approved direct</w:t>
            </w:r>
          </w:p>
        </w:tc>
      </w:tr>
      <w:tr>
        <w:trPr>
          <w:cantSplit/>
        </w:trPr>
        <w:tc>
          <w:tcPr>
            <w:tcW w:type="dxa" w:w="2088"/>
            <w:vAlign w:val="center"/>
            <w:tcMar>
              <w:top w:w="55" w:type="dxa"/>
              <w:start w:w="75" w:type="dxa"/>
              <w:bottom w:w="55" w:type="dxa"/>
              <w:end w:w="75" w:type="dxa"/>
            </w:tcMar>
          </w:tcPr>
          <w:p>
            <w:pPr>
              <w:spacing w:before="0" w:after="0" w:line="240" w:lineRule="auto"/>
            </w:pPr>
            <w:r>
              <w:rPr>
                <w:rFonts w:ascii="Inter" w:hAnsi="Inter"/>
                <w:b w:val="0"/>
                <w:color w:val="172033"/>
                <w:sz w:val="14"/>
              </w:rPr>
              <w:t>Direct Issue</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Decrease</w:t>
            </w:r>
          </w:p>
        </w:tc>
        <w:tc>
          <w:tcPr>
            <w:tcW w:type="dxa" w:w="3672"/>
            <w:vAlign w:val="center"/>
            <w:tcMar>
              <w:top w:w="55" w:type="dxa"/>
              <w:start w:w="75" w:type="dxa"/>
              <w:bottom w:w="55" w:type="dxa"/>
              <w:end w:w="75" w:type="dxa"/>
            </w:tcMar>
          </w:tcPr>
          <w:p>
            <w:pPr>
              <w:spacing w:before="0" w:after="0" w:line="240" w:lineRule="auto"/>
            </w:pPr>
            <w:r>
              <w:rPr>
                <w:rFonts w:ascii="Inter" w:hAnsi="Inter"/>
                <w:b w:val="0"/>
                <w:color w:val="172033"/>
                <w:sz w:val="14"/>
              </w:rPr>
              <w:t>Authorized internal use/damage/other purpose</w:t>
            </w:r>
          </w:p>
        </w:tc>
        <w:tc>
          <w:tcPr>
            <w:tcW w:type="dxa" w:w="1872"/>
            <w:vAlign w:val="center"/>
            <w:tcMar>
              <w:top w:w="55" w:type="dxa"/>
              <w:start w:w="75" w:type="dxa"/>
              <w:bottom w:w="55" w:type="dxa"/>
              <w:end w:w="75" w:type="dxa"/>
            </w:tcMar>
          </w:tcPr>
          <w:p>
            <w:pPr>
              <w:spacing w:before="0" w:after="0" w:line="240" w:lineRule="auto"/>
            </w:pPr>
            <w:r>
              <w:rPr>
                <w:rFonts w:ascii="Inter" w:hAnsi="Inter"/>
                <w:b w:val="0"/>
                <w:color w:val="172033"/>
                <w:sz w:val="14"/>
              </w:rPr>
              <w:t>No / may create Expense event</w:t>
            </w:r>
          </w:p>
        </w:tc>
      </w:tr>
      <w:tr>
        <w:trPr>
          <w:cantSplit/>
        </w:trPr>
        <w:tc>
          <w:tcPr>
            <w:tcW w:type="dxa" w:w="20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Transfer Out</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Decrease source / In Transit</w:t>
            </w:r>
          </w:p>
        </w:tc>
        <w:tc>
          <w:tcPr>
            <w:tcW w:type="dxa" w:w="36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MDS-600 transfer</w:t>
            </w:r>
          </w:p>
        </w:tc>
        <w:tc>
          <w:tcPr>
            <w:tcW w:type="dxa" w:w="18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Yes within Inventory</w:t>
            </w:r>
          </w:p>
        </w:tc>
      </w:tr>
      <w:tr>
        <w:trPr>
          <w:cantSplit/>
        </w:trPr>
        <w:tc>
          <w:tcPr>
            <w:tcW w:type="dxa" w:w="2088"/>
            <w:vAlign w:val="center"/>
            <w:tcMar>
              <w:top w:w="55" w:type="dxa"/>
              <w:start w:w="75" w:type="dxa"/>
              <w:bottom w:w="55" w:type="dxa"/>
              <w:end w:w="75" w:type="dxa"/>
            </w:tcMar>
          </w:tcPr>
          <w:p>
            <w:pPr>
              <w:spacing w:before="0" w:after="0" w:line="240" w:lineRule="auto"/>
            </w:pPr>
            <w:r>
              <w:rPr>
                <w:rFonts w:ascii="Inter" w:hAnsi="Inter"/>
                <w:b w:val="0"/>
                <w:color w:val="172033"/>
                <w:sz w:val="14"/>
              </w:rPr>
              <w:t>Transfer In</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Increase destination / reduce In Transit</w:t>
            </w:r>
          </w:p>
        </w:tc>
        <w:tc>
          <w:tcPr>
            <w:tcW w:type="dxa" w:w="3672"/>
            <w:vAlign w:val="center"/>
            <w:tcMar>
              <w:top w:w="55" w:type="dxa"/>
              <w:start w:w="75" w:type="dxa"/>
              <w:bottom w:w="55" w:type="dxa"/>
              <w:end w:w="75" w:type="dxa"/>
            </w:tcMar>
          </w:tcPr>
          <w:p>
            <w:pPr>
              <w:spacing w:before="0" w:after="0" w:line="240" w:lineRule="auto"/>
            </w:pPr>
            <w:r>
              <w:rPr>
                <w:rFonts w:ascii="Inter" w:hAnsi="Inter"/>
                <w:b w:val="0"/>
                <w:color w:val="172033"/>
                <w:sz w:val="14"/>
              </w:rPr>
              <w:t>MDS-600 transfer</w:t>
            </w:r>
          </w:p>
        </w:tc>
        <w:tc>
          <w:tcPr>
            <w:tcW w:type="dxa" w:w="1872"/>
            <w:vAlign w:val="center"/>
            <w:tcMar>
              <w:top w:w="55" w:type="dxa"/>
              <w:start w:w="75" w:type="dxa"/>
              <w:bottom w:w="55" w:type="dxa"/>
              <w:end w:w="75" w:type="dxa"/>
            </w:tcMar>
          </w:tcPr>
          <w:p>
            <w:pPr>
              <w:spacing w:before="0" w:after="0" w:line="240" w:lineRule="auto"/>
            </w:pPr>
            <w:r>
              <w:rPr>
                <w:rFonts w:ascii="Inter" w:hAnsi="Inter"/>
                <w:b w:val="0"/>
                <w:color w:val="172033"/>
                <w:sz w:val="14"/>
              </w:rPr>
              <w:t>Yes within Inventory</w:t>
            </w:r>
          </w:p>
        </w:tc>
      </w:tr>
      <w:tr>
        <w:trPr>
          <w:cantSplit/>
        </w:trPr>
        <w:tc>
          <w:tcPr>
            <w:tcW w:type="dxa" w:w="20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Positive Adjustment</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Increase</w:t>
            </w:r>
          </w:p>
        </w:tc>
        <w:tc>
          <w:tcPr>
            <w:tcW w:type="dxa" w:w="36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Approved adjustment/count variance</w:t>
            </w:r>
          </w:p>
        </w:tc>
        <w:tc>
          <w:tcPr>
            <w:tcW w:type="dxa" w:w="18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No</w:t>
            </w:r>
          </w:p>
        </w:tc>
      </w:tr>
      <w:tr>
        <w:trPr>
          <w:cantSplit/>
        </w:trPr>
        <w:tc>
          <w:tcPr>
            <w:tcW w:type="dxa" w:w="2088"/>
            <w:vAlign w:val="center"/>
            <w:tcMar>
              <w:top w:w="55" w:type="dxa"/>
              <w:start w:w="75" w:type="dxa"/>
              <w:bottom w:w="55" w:type="dxa"/>
              <w:end w:w="75" w:type="dxa"/>
            </w:tcMar>
          </w:tcPr>
          <w:p>
            <w:pPr>
              <w:spacing w:before="0" w:after="0" w:line="240" w:lineRule="auto"/>
            </w:pPr>
            <w:r>
              <w:rPr>
                <w:rFonts w:ascii="Inter" w:hAnsi="Inter"/>
                <w:b w:val="0"/>
                <w:color w:val="172033"/>
                <w:sz w:val="14"/>
              </w:rPr>
              <w:t>Negative Adjustment</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Decrease</w:t>
            </w:r>
          </w:p>
        </w:tc>
        <w:tc>
          <w:tcPr>
            <w:tcW w:type="dxa" w:w="3672"/>
            <w:vAlign w:val="center"/>
            <w:tcMar>
              <w:top w:w="55" w:type="dxa"/>
              <w:start w:w="75" w:type="dxa"/>
              <w:bottom w:w="55" w:type="dxa"/>
              <w:end w:w="75" w:type="dxa"/>
            </w:tcMar>
          </w:tcPr>
          <w:p>
            <w:pPr>
              <w:spacing w:before="0" w:after="0" w:line="240" w:lineRule="auto"/>
            </w:pPr>
            <w:r>
              <w:rPr>
                <w:rFonts w:ascii="Inter" w:hAnsi="Inter"/>
                <w:b w:val="0"/>
                <w:color w:val="172033"/>
                <w:sz w:val="14"/>
              </w:rPr>
              <w:t>Approved adjustment/count variance</w:t>
            </w:r>
          </w:p>
        </w:tc>
        <w:tc>
          <w:tcPr>
            <w:tcW w:type="dxa" w:w="1872"/>
            <w:vAlign w:val="center"/>
            <w:tcMar>
              <w:top w:w="55" w:type="dxa"/>
              <w:start w:w="75" w:type="dxa"/>
              <w:bottom w:w="55" w:type="dxa"/>
              <w:end w:w="75" w:type="dxa"/>
            </w:tcMar>
          </w:tcPr>
          <w:p>
            <w:pPr>
              <w:spacing w:before="0" w:after="0" w:line="240" w:lineRule="auto"/>
            </w:pPr>
            <w:r>
              <w:rPr>
                <w:rFonts w:ascii="Inter" w:hAnsi="Inter"/>
                <w:b w:val="0"/>
                <w:color w:val="172033"/>
                <w:sz w:val="14"/>
              </w:rPr>
              <w:t>May create Expense/finance classification</w:t>
            </w:r>
          </w:p>
        </w:tc>
      </w:tr>
      <w:tr>
        <w:trPr>
          <w:cantSplit/>
        </w:trPr>
        <w:tc>
          <w:tcPr>
            <w:tcW w:type="dxa" w:w="20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Reservation</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No On Hand effect; reduce Available</w:t>
            </w:r>
          </w:p>
        </w:tc>
        <w:tc>
          <w:tcPr>
            <w:tcW w:type="dxa" w:w="36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Sale/requirement</w:t>
            </w:r>
          </w:p>
        </w:tc>
        <w:tc>
          <w:tcPr>
            <w:tcW w:type="dxa" w:w="18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Yes</w:t>
            </w:r>
          </w:p>
        </w:tc>
      </w:tr>
      <w:tr>
        <w:trPr>
          <w:cantSplit/>
        </w:trPr>
        <w:tc>
          <w:tcPr>
            <w:tcW w:type="dxa" w:w="2088"/>
            <w:vAlign w:val="center"/>
            <w:tcMar>
              <w:top w:w="55" w:type="dxa"/>
              <w:start w:w="75" w:type="dxa"/>
              <w:bottom w:w="55" w:type="dxa"/>
              <w:end w:w="75" w:type="dxa"/>
            </w:tcMar>
          </w:tcPr>
          <w:p>
            <w:pPr>
              <w:spacing w:before="0" w:after="0" w:line="240" w:lineRule="auto"/>
            </w:pPr>
            <w:r>
              <w:rPr>
                <w:rFonts w:ascii="Inter" w:hAnsi="Inter"/>
                <w:b w:val="0"/>
                <w:color w:val="172033"/>
                <w:sz w:val="14"/>
              </w:rPr>
              <w:t>Reservation Release</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No On Hand effect; increase Available</w:t>
            </w:r>
          </w:p>
        </w:tc>
        <w:tc>
          <w:tcPr>
            <w:tcW w:type="dxa" w:w="3672"/>
            <w:vAlign w:val="center"/>
            <w:tcMar>
              <w:top w:w="55" w:type="dxa"/>
              <w:start w:w="75" w:type="dxa"/>
              <w:bottom w:w="55" w:type="dxa"/>
              <w:end w:w="75" w:type="dxa"/>
            </w:tcMar>
          </w:tcPr>
          <w:p>
            <w:pPr>
              <w:spacing w:before="0" w:after="0" w:line="240" w:lineRule="auto"/>
            </w:pPr>
            <w:r>
              <w:rPr>
                <w:rFonts w:ascii="Inter" w:hAnsi="Inter"/>
                <w:b w:val="0"/>
                <w:color w:val="172033"/>
                <w:sz w:val="14"/>
              </w:rPr>
              <w:t>Original reservation</w:t>
            </w:r>
          </w:p>
        </w:tc>
        <w:tc>
          <w:tcPr>
            <w:tcW w:type="dxa" w:w="1872"/>
            <w:vAlign w:val="center"/>
            <w:tcMar>
              <w:top w:w="55" w:type="dxa"/>
              <w:start w:w="75" w:type="dxa"/>
              <w:bottom w:w="55" w:type="dxa"/>
              <w:end w:w="75" w:type="dxa"/>
            </w:tcMar>
          </w:tcPr>
          <w:p>
            <w:pPr>
              <w:spacing w:before="0" w:after="0" w:line="240" w:lineRule="auto"/>
            </w:pPr>
            <w:r>
              <w:rPr>
                <w:rFonts w:ascii="Inter" w:hAnsi="Inter"/>
                <w:b w:val="0"/>
                <w:color w:val="172033"/>
                <w:sz w:val="14"/>
              </w:rPr>
              <w:t>Yes</w:t>
            </w:r>
          </w:p>
        </w:tc>
      </w:tr>
      <w:tr>
        <w:trPr>
          <w:cantSplit/>
        </w:trPr>
        <w:tc>
          <w:tcPr>
            <w:tcW w:type="dxa" w:w="20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Reversal</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Opposite of original</w:t>
            </w:r>
          </w:p>
        </w:tc>
        <w:tc>
          <w:tcPr>
            <w:tcW w:type="dxa" w:w="36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Authorized correction</w:t>
            </w:r>
          </w:p>
        </w:tc>
        <w:tc>
          <w:tcPr>
            <w:tcW w:type="dxa" w:w="18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Yes</w:t>
            </w:r>
          </w:p>
        </w:tc>
      </w:tr>
      <w:tr>
        <w:trPr>
          <w:cantSplit/>
        </w:trPr>
        <w:tc>
          <w:tcPr>
            <w:tcW w:type="dxa" w:w="2088"/>
            <w:vAlign w:val="center"/>
            <w:tcMar>
              <w:top w:w="55" w:type="dxa"/>
              <w:start w:w="75" w:type="dxa"/>
              <w:bottom w:w="55" w:type="dxa"/>
              <w:end w:w="75" w:type="dxa"/>
            </w:tcMar>
          </w:tcPr>
          <w:p>
            <w:pPr>
              <w:spacing w:before="0" w:after="0" w:line="240" w:lineRule="auto"/>
            </w:pPr>
            <w:r>
              <w:rPr>
                <w:rFonts w:ascii="Inter" w:hAnsi="Inter"/>
                <w:b w:val="0"/>
                <w:color w:val="172033"/>
                <w:sz w:val="14"/>
              </w:rPr>
              <w:t>Production Issue / Receipt</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4"/>
              </w:rPr>
              <w:t>Decrease / Increase</w:t>
            </w:r>
          </w:p>
        </w:tc>
        <w:tc>
          <w:tcPr>
            <w:tcW w:type="dxa" w:w="3672"/>
            <w:vAlign w:val="center"/>
            <w:tcMar>
              <w:top w:w="55" w:type="dxa"/>
              <w:start w:w="75" w:type="dxa"/>
              <w:bottom w:w="55" w:type="dxa"/>
              <w:end w:w="75" w:type="dxa"/>
            </w:tcMar>
          </w:tcPr>
          <w:p>
            <w:pPr>
              <w:spacing w:before="0" w:after="0" w:line="240" w:lineRule="auto"/>
            </w:pPr>
            <w:r>
              <w:rPr>
                <w:rFonts w:ascii="Inter" w:hAnsi="Inter"/>
                <w:b w:val="0"/>
                <w:color w:val="172033"/>
                <w:sz w:val="14"/>
              </w:rPr>
              <w:t>Future manufacturing</w:t>
            </w:r>
          </w:p>
        </w:tc>
        <w:tc>
          <w:tcPr>
            <w:tcW w:type="dxa" w:w="1872"/>
            <w:vAlign w:val="center"/>
            <w:tcMar>
              <w:top w:w="55" w:type="dxa"/>
              <w:start w:w="75" w:type="dxa"/>
              <w:bottom w:w="55" w:type="dxa"/>
              <w:end w:w="75" w:type="dxa"/>
            </w:tcMar>
          </w:tcPr>
          <w:p>
            <w:pPr>
              <w:spacing w:before="0" w:after="0" w:line="240" w:lineRule="auto"/>
            </w:pPr>
            <w:r>
              <w:rPr>
                <w:rFonts w:ascii="Inter" w:hAnsi="Inter"/>
                <w:b w:val="0"/>
                <w:color w:val="172033"/>
                <w:sz w:val="14"/>
              </w:rPr>
              <w:t>Yes</w:t>
            </w:r>
          </w:p>
        </w:tc>
      </w:tr>
      <w:tr>
        <w:trPr>
          <w:cantSplit/>
        </w:trPr>
        <w:tc>
          <w:tcPr>
            <w:tcW w:type="dxa" w:w="20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Consignment / 3PL</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According to ownership/status</w:t>
            </w:r>
          </w:p>
        </w:tc>
        <w:tc>
          <w:tcPr>
            <w:tcW w:type="dxa" w:w="36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Future ERP source</w:t>
            </w:r>
          </w:p>
        </w:tc>
        <w:tc>
          <w:tcPr>
            <w:tcW w:type="dxa" w:w="187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Yes</w:t>
            </w:r>
          </w:p>
        </w:tc>
      </w:tr>
    </w:tbl>
    <w:p>
      <w:pPr>
        <w:spacing w:after="80" w:line="259" w:lineRule="auto"/>
      </w:pPr>
    </w:p>
    <w:p>
      <w:pPr>
        <w:pStyle w:val="Heading1"/>
        <w:keepNext/>
        <w:pageBreakBefore w:val="0"/>
      </w:pPr>
      <w:r>
        <w:t>Appendix B - Status and Action Matrix</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5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Status / action</w:t>
            </w:r>
          </w:p>
        </w:tc>
        <w:tc>
          <w:tcPr>
            <w:tcW w:type="dxa" w:w="309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Permitted effect</w:t>
            </w:r>
          </w:p>
        </w:tc>
        <w:tc>
          <w:tcPr>
            <w:tcW w:type="dxa" w:w="388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Control</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Draft</w:t>
            </w:r>
          </w:p>
        </w:tc>
        <w:tc>
          <w:tcPr>
            <w:tcW w:type="dxa" w:w="3096"/>
            <w:vAlign w:val="center"/>
            <w:tcMar>
              <w:top w:w="55" w:type="dxa"/>
              <w:start w:w="75" w:type="dxa"/>
              <w:bottom w:w="55" w:type="dxa"/>
              <w:end w:w="75" w:type="dxa"/>
            </w:tcMar>
          </w:tcPr>
          <w:p>
            <w:pPr>
              <w:spacing w:before="0" w:after="0" w:line="240" w:lineRule="auto"/>
            </w:pPr>
            <w:r>
              <w:rPr>
                <w:rFonts w:ascii="Inter" w:hAnsi="Inter"/>
                <w:b w:val="0"/>
                <w:color w:val="172033"/>
                <w:sz w:val="14"/>
              </w:rPr>
              <w:t>No stock effect</w:t>
            </w:r>
          </w:p>
        </w:tc>
        <w:tc>
          <w:tcPr>
            <w:tcW w:type="dxa" w:w="3888"/>
            <w:vAlign w:val="center"/>
            <w:tcMar>
              <w:top w:w="55" w:type="dxa"/>
              <w:start w:w="75" w:type="dxa"/>
              <w:bottom w:w="55" w:type="dxa"/>
              <w:end w:w="75" w:type="dxa"/>
            </w:tcMar>
          </w:tcPr>
          <w:p>
            <w:pPr>
              <w:spacing w:before="0" w:after="0" w:line="240" w:lineRule="auto"/>
            </w:pPr>
            <w:r>
              <w:rPr>
                <w:rFonts w:ascii="Inter" w:hAnsi="Inter"/>
                <w:b w:val="0"/>
                <w:color w:val="172033"/>
                <w:sz w:val="14"/>
              </w:rPr>
              <w:t>Editable by authorized user; may be cancelled.</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For Approval</w:t>
            </w:r>
          </w:p>
        </w:tc>
        <w:tc>
          <w:tcPr>
            <w:tcW w:type="dxa" w:w="309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No stock effect</w:t>
            </w:r>
          </w:p>
        </w:tc>
        <w:tc>
          <w:tcPr>
            <w:tcW w:type="dxa" w:w="38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Protected fields; approver sees quantity/value/source impact.</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Approved / Ready</w:t>
            </w:r>
          </w:p>
        </w:tc>
        <w:tc>
          <w:tcPr>
            <w:tcW w:type="dxa" w:w="3096"/>
            <w:vAlign w:val="center"/>
            <w:tcMar>
              <w:top w:w="55" w:type="dxa"/>
              <w:start w:w="75" w:type="dxa"/>
              <w:bottom w:w="55" w:type="dxa"/>
              <w:end w:w="75" w:type="dxa"/>
            </w:tcMar>
          </w:tcPr>
          <w:p>
            <w:pPr>
              <w:spacing w:before="0" w:after="0" w:line="240" w:lineRule="auto"/>
            </w:pPr>
            <w:r>
              <w:rPr>
                <w:rFonts w:ascii="Inter" w:hAnsi="Inter"/>
                <w:b w:val="0"/>
                <w:color w:val="172033"/>
                <w:sz w:val="14"/>
              </w:rPr>
              <w:t>No stock effect until posting</w:t>
            </w:r>
          </w:p>
        </w:tc>
        <w:tc>
          <w:tcPr>
            <w:tcW w:type="dxa" w:w="3888"/>
            <w:vAlign w:val="center"/>
            <w:tcMar>
              <w:top w:w="55" w:type="dxa"/>
              <w:start w:w="75" w:type="dxa"/>
              <w:bottom w:w="55" w:type="dxa"/>
              <w:end w:w="75" w:type="dxa"/>
            </w:tcMar>
          </w:tcPr>
          <w:p>
            <w:pPr>
              <w:spacing w:before="0" w:after="0" w:line="240" w:lineRule="auto"/>
            </w:pPr>
            <w:r>
              <w:rPr>
                <w:rFonts w:ascii="Inter" w:hAnsi="Inter"/>
                <w:b w:val="0"/>
                <w:color w:val="172033"/>
                <w:sz w:val="14"/>
              </w:rPr>
              <w:t>Prerequisites satisfied; posting remains permission- and status-controlled.</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Posted</w:t>
            </w:r>
          </w:p>
        </w:tc>
        <w:tc>
          <w:tcPr>
            <w:tcW w:type="dxa" w:w="309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Authoritative stock effect</w:t>
            </w:r>
          </w:p>
        </w:tc>
        <w:tc>
          <w:tcPr>
            <w:tcW w:type="dxa" w:w="38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No destructive edit or delete.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Released / In Transit</w:t>
            </w:r>
          </w:p>
        </w:tc>
        <w:tc>
          <w:tcPr>
            <w:tcW w:type="dxa" w:w="3096"/>
            <w:vAlign w:val="center"/>
            <w:tcMar>
              <w:top w:w="55" w:type="dxa"/>
              <w:start w:w="75" w:type="dxa"/>
              <w:bottom w:w="55" w:type="dxa"/>
              <w:end w:w="75" w:type="dxa"/>
            </w:tcMar>
          </w:tcPr>
          <w:p>
            <w:pPr>
              <w:spacing w:before="0" w:after="0" w:line="240" w:lineRule="auto"/>
            </w:pPr>
            <w:r>
              <w:rPr>
                <w:rFonts w:ascii="Inter" w:hAnsi="Inter"/>
                <w:b w:val="0"/>
                <w:color w:val="172033"/>
                <w:sz w:val="14"/>
              </w:rPr>
              <w:t>Source effect and transit state</w:t>
            </w:r>
          </w:p>
        </w:tc>
        <w:tc>
          <w:tcPr>
            <w:tcW w:type="dxa" w:w="3888"/>
            <w:vAlign w:val="center"/>
            <w:tcMar>
              <w:top w:w="55" w:type="dxa"/>
              <w:start w:w="75" w:type="dxa"/>
              <w:bottom w:w="55" w:type="dxa"/>
              <w:end w:w="75" w:type="dxa"/>
            </w:tcMar>
          </w:tcPr>
          <w:p>
            <w:pPr>
              <w:spacing w:before="0" w:after="0" w:line="240" w:lineRule="auto"/>
            </w:pPr>
            <w:r>
              <w:rPr>
                <w:rFonts w:ascii="Inter" w:hAnsi="Inter"/>
                <w:b w:val="0"/>
                <w:color w:val="172033"/>
                <w:sz w:val="14"/>
              </w:rPr>
              <w:t>Destination receipt/discrepancy required before closure.</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Partially Received / Consumed</w:t>
            </w:r>
          </w:p>
        </w:tc>
        <w:tc>
          <w:tcPr>
            <w:tcW w:type="dxa" w:w="309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Partial governed effect</w:t>
            </w:r>
          </w:p>
        </w:tc>
        <w:tc>
          <w:tcPr>
            <w:tcW w:type="dxa" w:w="38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Remaining quantity and status remain explicit.</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Held / Quarantined / Count Frozen</w:t>
            </w:r>
          </w:p>
        </w:tc>
        <w:tc>
          <w:tcPr>
            <w:tcW w:type="dxa" w:w="3096"/>
            <w:vAlign w:val="center"/>
            <w:tcMar>
              <w:top w:w="55" w:type="dxa"/>
              <w:start w:w="75" w:type="dxa"/>
              <w:bottom w:w="55" w:type="dxa"/>
              <w:end w:w="75" w:type="dxa"/>
            </w:tcMar>
          </w:tcPr>
          <w:p>
            <w:pPr>
              <w:spacing w:before="0" w:after="0" w:line="240" w:lineRule="auto"/>
            </w:pPr>
            <w:r>
              <w:rPr>
                <w:rFonts w:ascii="Inter" w:hAnsi="Inter"/>
                <w:b w:val="0"/>
                <w:color w:val="172033"/>
                <w:sz w:val="14"/>
              </w:rPr>
              <w:t>On Hand remains; Available may change</w:t>
            </w:r>
          </w:p>
        </w:tc>
        <w:tc>
          <w:tcPr>
            <w:tcW w:type="dxa" w:w="3888"/>
            <w:vAlign w:val="center"/>
            <w:tcMar>
              <w:top w:w="55" w:type="dxa"/>
              <w:start w:w="75" w:type="dxa"/>
              <w:bottom w:w="55" w:type="dxa"/>
              <w:end w:w="75" w:type="dxa"/>
            </w:tcMar>
          </w:tcPr>
          <w:p>
            <w:pPr>
              <w:spacing w:before="0" w:after="0" w:line="240" w:lineRule="auto"/>
            </w:pPr>
            <w:r>
              <w:rPr>
                <w:rFonts w:ascii="Inter" w:hAnsi="Inter"/>
                <w:b w:val="0"/>
                <w:color w:val="172033"/>
                <w:sz w:val="14"/>
              </w:rPr>
              <w:t>Reason, authority, dates, and release path required.</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Cancelled</w:t>
            </w:r>
          </w:p>
        </w:tc>
        <w:tc>
          <w:tcPr>
            <w:tcW w:type="dxa" w:w="309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No final effect</w:t>
            </w:r>
          </w:p>
        </w:tc>
        <w:tc>
          <w:tcPr>
            <w:tcW w:type="dxa" w:w="38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Reason and identity retained when required.</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Reversed</w:t>
            </w:r>
          </w:p>
        </w:tc>
        <w:tc>
          <w:tcPr>
            <w:tcW w:type="dxa" w:w="3096"/>
            <w:vAlign w:val="center"/>
            <w:tcMar>
              <w:top w:w="55" w:type="dxa"/>
              <w:start w:w="75" w:type="dxa"/>
              <w:bottom w:w="55" w:type="dxa"/>
              <w:end w:w="75" w:type="dxa"/>
            </w:tcMar>
          </w:tcPr>
          <w:p>
            <w:pPr>
              <w:spacing w:before="0" w:after="0" w:line="240" w:lineRule="auto"/>
            </w:pPr>
            <w:r>
              <w:rPr>
                <w:rFonts w:ascii="Inter" w:hAnsi="Inter"/>
                <w:b w:val="0"/>
                <w:color w:val="172033"/>
                <w:sz w:val="14"/>
              </w:rPr>
              <w:t>Opposite linked effect</w:t>
            </w:r>
          </w:p>
        </w:tc>
        <w:tc>
          <w:tcPr>
            <w:tcW w:type="dxa" w:w="3888"/>
            <w:vAlign w:val="center"/>
            <w:tcMar>
              <w:top w:w="55" w:type="dxa"/>
              <w:start w:w="75" w:type="dxa"/>
              <w:bottom w:w="55" w:type="dxa"/>
              <w:end w:w="75" w:type="dxa"/>
            </w:tcMar>
          </w:tcPr>
          <w:p>
            <w:pPr>
              <w:spacing w:before="0" w:after="0" w:line="240" w:lineRule="auto"/>
            </w:pPr>
            <w:r>
              <w:rPr>
                <w:rFonts w:ascii="Inter" w:hAnsi="Inter"/>
                <w:b w:val="0"/>
                <w:color w:val="172033"/>
                <w:sz w:val="14"/>
              </w:rPr>
              <w:t>Original and reversal remain visible.</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Failed / Rolled Back</w:t>
            </w:r>
          </w:p>
        </w:tc>
        <w:tc>
          <w:tcPr>
            <w:tcW w:type="dxa" w:w="309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No committed required effect</w:t>
            </w:r>
          </w:p>
        </w:tc>
        <w:tc>
          <w:tcPr>
            <w:tcW w:type="dxa" w:w="38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Failure evidence and safe retry/status-check path.</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Close</w:t>
            </w:r>
          </w:p>
        </w:tc>
        <w:tc>
          <w:tcPr>
            <w:tcW w:type="dxa" w:w="3096"/>
            <w:vAlign w:val="center"/>
            <w:tcMar>
              <w:top w:w="55" w:type="dxa"/>
              <w:start w:w="75" w:type="dxa"/>
              <w:bottom w:w="55" w:type="dxa"/>
              <w:end w:w="75" w:type="dxa"/>
            </w:tcMar>
          </w:tcPr>
          <w:p>
            <w:pPr>
              <w:spacing w:before="0" w:after="0" w:line="240" w:lineRule="auto"/>
            </w:pPr>
            <w:r>
              <w:rPr>
                <w:rFonts w:ascii="Inter" w:hAnsi="Inter"/>
                <w:b w:val="0"/>
                <w:color w:val="172033"/>
                <w:sz w:val="14"/>
              </w:rPr>
              <w:t>No remaining operational action</w:t>
            </w:r>
          </w:p>
        </w:tc>
        <w:tc>
          <w:tcPr>
            <w:tcW w:type="dxa" w:w="3888"/>
            <w:vAlign w:val="center"/>
            <w:tcMar>
              <w:top w:w="55" w:type="dxa"/>
              <w:start w:w="75" w:type="dxa"/>
              <w:bottom w:w="55" w:type="dxa"/>
              <w:end w:w="75" w:type="dxa"/>
            </w:tcMar>
          </w:tcPr>
          <w:p>
            <w:pPr>
              <w:spacing w:before="0" w:after="0" w:line="240" w:lineRule="auto"/>
            </w:pPr>
            <w:r>
              <w:rPr>
                <w:rFonts w:ascii="Inter" w:hAnsi="Inter"/>
                <w:b w:val="0"/>
                <w:color w:val="172033"/>
                <w:sz w:val="14"/>
              </w:rPr>
              <w:t>Only after reconciliation and dependencies complete.</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Delete Draft</w:t>
            </w:r>
          </w:p>
        </w:tc>
        <w:tc>
          <w:tcPr>
            <w:tcW w:type="dxa" w:w="309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Only unposted non-protected draft</w:t>
            </w:r>
          </w:p>
        </w:tc>
        <w:tc>
          <w:tcPr>
            <w:tcW w:type="dxa" w:w="388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Never for posted, issued, approved, or audit-protected records.</w:t>
            </w:r>
          </w:p>
        </w:tc>
      </w:tr>
    </w:tbl>
    <w:p>
      <w:pPr>
        <w:spacing w:after="80" w:line="259" w:lineRule="auto"/>
      </w:pPr>
    </w:p>
    <w:p>
      <w:pPr>
        <w:pStyle w:val="Heading1"/>
        <w:keepNext/>
        <w:pageBreakBefore w:val="0"/>
      </w:pPr>
      <w:r>
        <w:t>Appendix C - Functional Ownership Matrix</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88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Capability</w:t>
            </w:r>
          </w:p>
        </w:tc>
        <w:tc>
          <w:tcPr>
            <w:tcW w:type="dxa" w:w="25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Authoritative owner</w:t>
            </w:r>
          </w:p>
        </w:tc>
        <w:tc>
          <w:tcPr>
            <w:tcW w:type="dxa" w:w="410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Inventory role</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4"/>
              </w:rPr>
              <w:t>Product, Unit, Category</w:t>
            </w:r>
          </w:p>
        </w:tc>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MDS-1000</w:t>
            </w:r>
          </w:p>
        </w:tc>
        <w:tc>
          <w:tcPr>
            <w:tcW w:type="dxa" w:w="4104"/>
            <w:vAlign w:val="center"/>
            <w:tcMar>
              <w:top w:w="55" w:type="dxa"/>
              <w:start w:w="75" w:type="dxa"/>
              <w:bottom w:w="55" w:type="dxa"/>
              <w:end w:w="75" w:type="dxa"/>
            </w:tcMar>
          </w:tcPr>
          <w:p>
            <w:pPr>
              <w:spacing w:before="0" w:after="0" w:line="240" w:lineRule="auto"/>
            </w:pPr>
            <w:r>
              <w:rPr>
                <w:rFonts w:ascii="Inter" w:hAnsi="Inter"/>
                <w:b w:val="0"/>
                <w:color w:val="172033"/>
                <w:sz w:val="14"/>
              </w:rPr>
              <w:t>Validate, reference, and preserve historical values.</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Warehouse / Location</w:t>
            </w:r>
          </w:p>
        </w:tc>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MDS-1000</w:t>
            </w:r>
          </w:p>
        </w:tc>
        <w:tc>
          <w:tcPr>
            <w:tcW w:type="dxa" w:w="410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Validate custody location and scope movement/balance.</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4"/>
              </w:rPr>
              <w:t>Sale / Fulfillment</w:t>
            </w:r>
          </w:p>
        </w:tc>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MDS-200</w:t>
            </w:r>
          </w:p>
        </w:tc>
        <w:tc>
          <w:tcPr>
            <w:tcW w:type="dxa" w:w="4104"/>
            <w:vAlign w:val="center"/>
            <w:tcMar>
              <w:top w:w="55" w:type="dxa"/>
              <w:start w:w="75" w:type="dxa"/>
              <w:bottom w:w="55" w:type="dxa"/>
              <w:end w:w="75" w:type="dxa"/>
            </w:tcMar>
          </w:tcPr>
          <w:p>
            <w:pPr>
              <w:spacing w:before="0" w:after="0" w:line="240" w:lineRule="auto"/>
            </w:pPr>
            <w:r>
              <w:rPr>
                <w:rFonts w:ascii="Inter" w:hAnsi="Inter"/>
                <w:b w:val="0"/>
                <w:color w:val="172033"/>
                <w:sz w:val="14"/>
              </w:rPr>
              <w:t>Receive governed reservation/issue/return/reversal event.</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Purchase / Goods Receipt / Return</w:t>
            </w:r>
          </w:p>
        </w:tc>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MDS-400</w:t>
            </w:r>
          </w:p>
        </w:tc>
        <w:tc>
          <w:tcPr>
            <w:tcW w:type="dxa" w:w="410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Receive expected receipt, stock receipt, return issue, and cost input.</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4"/>
              </w:rPr>
              <w:t>Expense purpose</w:t>
            </w:r>
          </w:p>
        </w:tc>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MDS-800</w:t>
            </w:r>
          </w:p>
        </w:tc>
        <w:tc>
          <w:tcPr>
            <w:tcW w:type="dxa" w:w="4104"/>
            <w:vAlign w:val="center"/>
            <w:tcMar>
              <w:top w:w="55" w:type="dxa"/>
              <w:start w:w="75" w:type="dxa"/>
              <w:bottom w:w="55" w:type="dxa"/>
              <w:end w:w="75" w:type="dxa"/>
            </w:tcMar>
          </w:tcPr>
          <w:p>
            <w:pPr>
              <w:spacing w:before="0" w:after="0" w:line="240" w:lineRule="auto"/>
            </w:pPr>
            <w:r>
              <w:rPr>
                <w:rFonts w:ascii="Inter" w:hAnsi="Inter"/>
                <w:b w:val="0"/>
                <w:color w:val="172033"/>
                <w:sz w:val="14"/>
              </w:rPr>
              <w:t>Supply stock issue and receive approved expense-classification event where applicable.</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Payment / Cash</w:t>
            </w:r>
          </w:p>
        </w:tc>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MDS-500 / MDS-700</w:t>
            </w:r>
          </w:p>
        </w:tc>
        <w:tc>
          <w:tcPr>
            <w:tcW w:type="dxa" w:w="410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No ordinary quantity ownership.</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4"/>
              </w:rPr>
              <w:t>Inventory movement/balance/count/transfer</w:t>
            </w:r>
          </w:p>
        </w:tc>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MDS-600</w:t>
            </w:r>
          </w:p>
        </w:tc>
        <w:tc>
          <w:tcPr>
            <w:tcW w:type="dxa" w:w="4104"/>
            <w:vAlign w:val="center"/>
            <w:tcMar>
              <w:top w:w="55" w:type="dxa"/>
              <w:start w:w="75" w:type="dxa"/>
              <w:bottom w:w="55" w:type="dxa"/>
              <w:end w:w="75" w:type="dxa"/>
            </w:tcMar>
          </w:tcPr>
          <w:p>
            <w:pPr>
              <w:spacing w:before="0" w:after="0" w:line="240" w:lineRule="auto"/>
            </w:pPr>
            <w:r>
              <w:rPr>
                <w:rFonts w:ascii="Inter" w:hAnsi="Inter"/>
                <w:b w:val="0"/>
                <w:color w:val="172033"/>
                <w:sz w:val="14"/>
              </w:rPr>
              <w:t>Authoritative owner.</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Dashboard presentation</w:t>
            </w:r>
          </w:p>
        </w:tc>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MDS-100</w:t>
            </w:r>
          </w:p>
        </w:tc>
        <w:tc>
          <w:tcPr>
            <w:tcW w:type="dxa" w:w="410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Supply governed measures and destinations.</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4"/>
              </w:rPr>
              <w:t>Report generation/export</w:t>
            </w:r>
          </w:p>
        </w:tc>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MDS-900</w:t>
            </w:r>
          </w:p>
        </w:tc>
        <w:tc>
          <w:tcPr>
            <w:tcW w:type="dxa" w:w="4104"/>
            <w:vAlign w:val="center"/>
            <w:tcMar>
              <w:top w:w="55" w:type="dxa"/>
              <w:start w:w="75" w:type="dxa"/>
              <w:bottom w:w="55" w:type="dxa"/>
              <w:end w:w="75" w:type="dxa"/>
            </w:tcMar>
          </w:tcPr>
          <w:p>
            <w:pPr>
              <w:spacing w:before="0" w:after="0" w:line="240" w:lineRule="auto"/>
            </w:pPr>
            <w:r>
              <w:rPr>
                <w:rFonts w:ascii="Inter" w:hAnsi="Inter"/>
                <w:b w:val="0"/>
                <w:color w:val="172033"/>
                <w:sz w:val="14"/>
              </w:rPr>
              <w:t>Supply report definitions and authoritative source data.</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Configuration / roles / entitlements</w:t>
            </w:r>
          </w:p>
        </w:tc>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MDS-1100</w:t>
            </w:r>
          </w:p>
        </w:tc>
        <w:tc>
          <w:tcPr>
            <w:tcW w:type="dxa" w:w="4104"/>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Declare capability keys and enforce supplied configuration.</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4"/>
              </w:rPr>
              <w:t>Audit / numbering / attachments / events</w:t>
            </w:r>
          </w:p>
        </w:tc>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4"/>
              </w:rPr>
              <w:t>Core MDS-000 services</w:t>
            </w:r>
          </w:p>
        </w:tc>
        <w:tc>
          <w:tcPr>
            <w:tcW w:type="dxa" w:w="4104"/>
            <w:vAlign w:val="center"/>
            <w:tcMar>
              <w:top w:w="55" w:type="dxa"/>
              <w:start w:w="75" w:type="dxa"/>
              <w:bottom w:w="55" w:type="dxa"/>
              <w:end w:w="75" w:type="dxa"/>
            </w:tcMar>
          </w:tcPr>
          <w:p>
            <w:pPr>
              <w:spacing w:before="0" w:after="0" w:line="240" w:lineRule="auto"/>
            </w:pPr>
            <w:r>
              <w:rPr>
                <w:rFonts w:ascii="Inter" w:hAnsi="Inter"/>
                <w:b w:val="0"/>
                <w:color w:val="172033"/>
                <w:sz w:val="14"/>
              </w:rPr>
              <w:t>Declare material events and consume reusable controls.</w:t>
            </w:r>
          </w:p>
        </w:tc>
      </w:tr>
    </w:tbl>
    <w:p>
      <w:pPr>
        <w:spacing w:after="80" w:line="259" w:lineRule="auto"/>
      </w:pPr>
    </w:p>
    <w:p>
      <w:pPr>
        <w:pStyle w:val="Heading1"/>
        <w:keepNext/>
        <w:pageBreakBefore w:val="0"/>
      </w:pPr>
      <w:r>
        <w:t>Appendix D - Current UI Baseline (WF-INV-001 v0.1)</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37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Area</w:t>
            </w:r>
          </w:p>
        </w:tc>
        <w:tc>
          <w:tcPr>
            <w:tcW w:type="dxa" w:w="72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Approved baseline</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Workspace</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Inventory Management.</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Subtitle</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Know current stock, receive and issue items, control movements, and complete physical counts.</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Primary action 1</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Receive Stock — Receive stock from a purchase or other source.</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Primary action 2</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Issue Stock — Release items for an authorized purpose.</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Primary action 3</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Start Physical Count — Count, review variances, and post adjustments.</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Summary</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Stock on Hand; Inventory Value; Low Stock; Count Variances.</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Attention examples</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Products below reorder level; expected receipts due; count variances requiring review.</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Recent movement</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Source/reference, movement/location, quantity, item/context, and date.</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Secondary destinations</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Products; Stock Inquiry; Stock Card; Movement History; Physical Counts &amp; Variances; Recent Activity.</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Scope</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All locations / selected location and as-of context.</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Control statement</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Every movement retains source document, item, quantity, location, responsible user, and posting status.</w:t>
            </w:r>
          </w:p>
        </w:tc>
      </w:tr>
    </w:tbl>
    <w:p>
      <w:pPr>
        <w:spacing w:after="80" w:line="259" w:lineRule="auto"/>
      </w:pPr>
    </w:p>
    <w:p>
      <w:pPr>
        <w:pStyle w:val="Heading1"/>
        <w:keepNext/>
        <w:pageBreakBefore w:val="0"/>
      </w:pPr>
      <w:r>
        <w:t>Appendix E - Requirement-to-Evidence Traceability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73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MDS area</w:t>
            </w:r>
          </w:p>
        </w:tc>
        <w:tc>
          <w:tcPr>
            <w:tcW w:type="dxa" w:w="684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Downstream evidence</w:t>
            </w:r>
          </w:p>
        </w:tc>
      </w:tr>
      <w:tr>
        <w:trPr>
          <w:cantSplit/>
        </w:trPr>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Stock Inquiry and balances</w:t>
            </w:r>
          </w:p>
        </w:tc>
        <w:tc>
          <w:tcPr>
            <w:tcW w:type="dxa" w:w="6840"/>
            <w:vAlign w:val="center"/>
            <w:tcMar>
              <w:top w:w="55" w:type="dxa"/>
              <w:start w:w="75" w:type="dxa"/>
              <w:bottom w:w="55" w:type="dxa"/>
              <w:end w:w="75" w:type="dxa"/>
            </w:tcMar>
          </w:tcPr>
          <w:p>
            <w:pPr>
              <w:spacing w:before="0" w:after="0" w:line="240" w:lineRule="auto"/>
            </w:pPr>
            <w:r>
              <w:rPr>
                <w:rFonts w:ascii="Inter" w:hAnsi="Inter"/>
                <w:b w:val="0"/>
                <w:color w:val="172033"/>
                <w:sz w:val="14"/>
              </w:rPr>
              <w:t>WF/SCR inquiry, API balance operation, movement/balance entities, reconciliation and permission tests.</w:t>
            </w:r>
          </w:p>
        </w:tc>
      </w:tr>
      <w:tr>
        <w:trPr>
          <w:cantSplit/>
        </w:trPr>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Receipt and issue</w:t>
            </w:r>
          </w:p>
        </w:tc>
        <w:tc>
          <w:tcPr>
            <w:tcW w:type="dxa" w:w="68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Forms, source selection, API use cases, document/movement entities, duplicate, quantity, rollback, and reversal tests.</w:t>
            </w:r>
          </w:p>
        </w:tc>
      </w:tr>
      <w:tr>
        <w:trPr>
          <w:cantSplit/>
        </w:trPr>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Transfer</w:t>
            </w:r>
          </w:p>
        </w:tc>
        <w:tc>
          <w:tcPr>
            <w:tcW w:type="dxa" w:w="6840"/>
            <w:vAlign w:val="center"/>
            <w:tcMar>
              <w:top w:w="55" w:type="dxa"/>
              <w:start w:w="75" w:type="dxa"/>
              <w:bottom w:w="55" w:type="dxa"/>
              <w:end w:w="75" w:type="dxa"/>
            </w:tcMar>
          </w:tcPr>
          <w:p>
            <w:pPr>
              <w:spacing w:before="0" w:after="0" w:line="240" w:lineRule="auto"/>
            </w:pPr>
            <w:r>
              <w:rPr>
                <w:rFonts w:ascii="Inter" w:hAnsi="Inter"/>
                <w:b w:val="0"/>
                <w:color w:val="172033"/>
                <w:sz w:val="14"/>
              </w:rPr>
              <w:t>Transfer screens, release/receipt/discrepancy APIs, transit entities, reconciliation, concurrency, and partial tests.</w:t>
            </w:r>
          </w:p>
        </w:tc>
      </w:tr>
      <w:tr>
        <w:trPr>
          <w:cantSplit/>
        </w:trPr>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Adjustment and count</w:t>
            </w:r>
          </w:p>
        </w:tc>
        <w:tc>
          <w:tcPr>
            <w:tcW w:type="dxa" w:w="68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Count/variance/approval UI, thresholds, segregation, entities, audit, no-overwrite, and correction tests.</w:t>
            </w:r>
          </w:p>
        </w:tc>
      </w:tr>
      <w:tr>
        <w:trPr>
          <w:cantSplit/>
        </w:trPr>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Reservation</w:t>
            </w:r>
          </w:p>
        </w:tc>
        <w:tc>
          <w:tcPr>
            <w:tcW w:type="dxa" w:w="6840"/>
            <w:vAlign w:val="center"/>
            <w:tcMar>
              <w:top w:w="55" w:type="dxa"/>
              <w:start w:w="75" w:type="dxa"/>
              <w:bottom w:w="55" w:type="dxa"/>
              <w:end w:w="75" w:type="dxa"/>
            </w:tcMar>
          </w:tcPr>
          <w:p>
            <w:pPr>
              <w:spacing w:before="0" w:after="0" w:line="240" w:lineRule="auto"/>
            </w:pPr>
            <w:r>
              <w:rPr>
                <w:rFonts w:ascii="Inter" w:hAnsi="Inter"/>
                <w:b w:val="0"/>
                <w:color w:val="172033"/>
                <w:sz w:val="14"/>
              </w:rPr>
              <w:t>Source link, availability calculation, API/entities, expiry/release, oversubscription, and concurrency tests.</w:t>
            </w:r>
          </w:p>
        </w:tc>
      </w:tr>
      <w:tr>
        <w:trPr>
          <w:cantSplit/>
        </w:trPr>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Cost and valuation</w:t>
            </w:r>
          </w:p>
        </w:tc>
        <w:tc>
          <w:tcPr>
            <w:tcW w:type="dxa" w:w="68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Policy/configuration, cost records, source inputs, rounding, return/reversal, reconciliation, permission, and as-of tests.</w:t>
            </w:r>
          </w:p>
        </w:tc>
      </w:tr>
      <w:tr>
        <w:trPr>
          <w:cantSplit/>
        </w:trPr>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Reports and Dashboard</w:t>
            </w:r>
          </w:p>
        </w:tc>
        <w:tc>
          <w:tcPr>
            <w:tcW w:type="dxa" w:w="6840"/>
            <w:vAlign w:val="center"/>
            <w:tcMar>
              <w:top w:w="55" w:type="dxa"/>
              <w:start w:w="75" w:type="dxa"/>
              <w:bottom w:w="55" w:type="dxa"/>
              <w:end w:w="75" w:type="dxa"/>
            </w:tcMar>
          </w:tcPr>
          <w:p>
            <w:pPr>
              <w:spacing w:before="0" w:after="0" w:line="240" w:lineRule="auto"/>
            </w:pPr>
            <w:r>
              <w:rPr>
                <w:rFonts w:ascii="Inter" w:hAnsi="Inter"/>
                <w:b w:val="0"/>
                <w:color w:val="172033"/>
                <w:sz w:val="14"/>
              </w:rPr>
              <w:t>MDS-600 report definitions/measures, MDS-900 generation, Dashboard cards, freshness, drill-down, export, and reconciliation.</w:t>
            </w:r>
          </w:p>
        </w:tc>
      </w:tr>
      <w:tr>
        <w:trPr>
          <w:cantSplit/>
        </w:trPr>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Security</w:t>
            </w:r>
          </w:p>
        </w:tc>
        <w:tc>
          <w:tcPr>
            <w:tcW w:type="dxa" w:w="68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UI visibility, server authorization, company/location scope, cost field, approval, override, export, direct URL, and audit tests.</w:t>
            </w:r>
          </w:p>
        </w:tc>
      </w:tr>
      <w:tr>
        <w:trPr>
          <w:cantSplit/>
        </w:trPr>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Edition</w:t>
            </w:r>
          </w:p>
        </w:tc>
        <w:tc>
          <w:tcPr>
            <w:tcW w:type="dxa" w:w="6840"/>
            <w:vAlign w:val="center"/>
            <w:tcMar>
              <w:top w:w="55" w:type="dxa"/>
              <w:start w:w="75" w:type="dxa"/>
              <w:bottom w:w="55" w:type="dxa"/>
              <w:end w:w="75" w:type="dxa"/>
            </w:tcMar>
          </w:tcPr>
          <w:p>
            <w:pPr>
              <w:spacing w:before="0" w:after="0" w:line="240" w:lineRule="auto"/>
            </w:pPr>
            <w:r>
              <w:rPr>
                <w:rFonts w:ascii="Inter" w:hAnsi="Inter"/>
                <w:b w:val="0"/>
                <w:color w:val="172033"/>
                <w:sz w:val="14"/>
              </w:rPr>
              <w:t>Entitlement key, included/locked/excluded UI, API enforcement, upgrade/downgrade, and data-preservation tests.</w:t>
            </w:r>
          </w:p>
        </w:tc>
      </w:tr>
      <w:tr>
        <w:trPr>
          <w:cantSplit/>
        </w:trPr>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ERP extension</w:t>
            </w:r>
          </w:p>
        </w:tc>
        <w:tc>
          <w:tcPr>
            <w:tcW w:type="dxa" w:w="68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Architecture decision, additive entities/events, migration, compatibility, performance, security, and operational-fallback tests.</w:t>
            </w:r>
          </w:p>
        </w:tc>
      </w:tr>
    </w:tbl>
    <w:p>
      <w:pPr>
        <w:spacing w:after="80" w:line="259" w:lineRule="auto"/>
      </w:pPr>
    </w:p>
    <w:p>
      <w:pPr>
        <w:pStyle w:val="Heading1"/>
        <w:keepNext/>
        <w:pageBreakBefore w:val="0"/>
      </w:pPr>
      <w:r>
        <w:t>Appendix F - Legacy Functional Continuity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316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Legacy foundation</w:t>
            </w:r>
          </w:p>
        </w:tc>
        <w:tc>
          <w:tcPr>
            <w:tcW w:type="dxa" w:w="640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Modern disposition</w:t>
            </w:r>
          </w:p>
        </w:tc>
      </w:tr>
      <w:tr>
        <w:trPr>
          <w:cantSplit/>
        </w:trPr>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Inventory In / Out</w:t>
            </w:r>
          </w:p>
        </w:tc>
        <w:tc>
          <w:tcPr>
            <w:tcW w:type="dxa" w:w="6408"/>
            <w:vAlign w:val="center"/>
            <w:tcMar>
              <w:top w:w="55" w:type="dxa"/>
              <w:start w:w="75" w:type="dxa"/>
              <w:bottom w:w="55" w:type="dxa"/>
              <w:end w:w="75" w:type="dxa"/>
            </w:tcMar>
          </w:tcPr>
          <w:p>
            <w:pPr>
              <w:spacing w:before="0" w:after="0" w:line="240" w:lineRule="auto"/>
            </w:pPr>
            <w:r>
              <w:rPr>
                <w:rFonts w:ascii="Inter" w:hAnsi="Inter"/>
                <w:b w:val="0"/>
                <w:color w:val="172033"/>
                <w:sz w:val="15"/>
              </w:rPr>
              <w:t>Governed Stock Receipt and Stock Issue with source, location, status, evidence, audit, and reversal.</w:t>
            </w:r>
          </w:p>
        </w:tc>
      </w:tr>
      <w:tr>
        <w:trPr>
          <w:cantSplit/>
        </w:trPr>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Stock Card</w:t>
            </w:r>
          </w:p>
        </w:tc>
        <w:tc>
          <w:tcPr>
            <w:tcW w:type="dxa" w:w="64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Authoritative movement history and running quantity with drill-down.</w:t>
            </w:r>
          </w:p>
        </w:tc>
      </w:tr>
      <w:tr>
        <w:trPr>
          <w:cantSplit/>
        </w:trPr>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Physical Count</w:t>
            </w:r>
          </w:p>
        </w:tc>
        <w:tc>
          <w:tcPr>
            <w:tcW w:type="dxa" w:w="6408"/>
            <w:vAlign w:val="center"/>
            <w:tcMar>
              <w:top w:w="55" w:type="dxa"/>
              <w:start w:w="75" w:type="dxa"/>
              <w:bottom w:w="55" w:type="dxa"/>
              <w:end w:w="75" w:type="dxa"/>
            </w:tcMar>
          </w:tcPr>
          <w:p>
            <w:pPr>
              <w:spacing w:before="0" w:after="0" w:line="240" w:lineRule="auto"/>
            </w:pPr>
            <w:r>
              <w:rPr>
                <w:rFonts w:ascii="Inter" w:hAnsi="Inter"/>
                <w:b w:val="0"/>
                <w:color w:val="172033"/>
                <w:sz w:val="15"/>
              </w:rPr>
              <w:t>Planned count, snapshot, entry, variance, approval, adjustment, and closure.</w:t>
            </w:r>
          </w:p>
        </w:tc>
      </w:tr>
      <w:tr>
        <w:trPr>
          <w:cantSplit/>
        </w:trPr>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Low Stock / Availability</w:t>
            </w:r>
          </w:p>
        </w:tc>
        <w:tc>
          <w:tcPr>
            <w:tcW w:type="dxa" w:w="64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Available-quantity and reorder framework by location with Needs Attention.</w:t>
            </w:r>
          </w:p>
        </w:tc>
      </w:tr>
      <w:tr>
        <w:trPr>
          <w:cantSplit/>
        </w:trPr>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Product list</w:t>
            </w:r>
          </w:p>
        </w:tc>
        <w:tc>
          <w:tcPr>
            <w:tcW w:type="dxa" w:w="6408"/>
            <w:vAlign w:val="center"/>
            <w:tcMar>
              <w:top w:w="55" w:type="dxa"/>
              <w:start w:w="75" w:type="dxa"/>
              <w:bottom w:w="55" w:type="dxa"/>
              <w:end w:w="75" w:type="dxa"/>
            </w:tcMar>
          </w:tcPr>
          <w:p>
            <w:pPr>
              <w:spacing w:before="0" w:after="0" w:line="240" w:lineRule="auto"/>
            </w:pPr>
            <w:r>
              <w:rPr>
                <w:rFonts w:ascii="Inter" w:hAnsi="Inter"/>
                <w:b w:val="0"/>
                <w:color w:val="172033"/>
                <w:sz w:val="15"/>
              </w:rPr>
              <w:t>Authoritative Product registry in MDS-1000; Inventory profile and balances in MDS-600.</w:t>
            </w:r>
          </w:p>
        </w:tc>
      </w:tr>
      <w:tr>
        <w:trPr>
          <w:cantSplit/>
        </w:trPr>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Single warehouse assumption</w:t>
            </w:r>
          </w:p>
        </w:tc>
        <w:tc>
          <w:tcPr>
            <w:tcW w:type="dxa" w:w="64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Same basic experience may default to one location; architecture supports multiple locations and ERP warehouses.</w:t>
            </w:r>
          </w:p>
        </w:tc>
      </w:tr>
      <w:tr>
        <w:trPr>
          <w:cantSplit/>
        </w:trPr>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Direct balance edit</w:t>
            </w:r>
          </w:p>
        </w:tc>
        <w:tc>
          <w:tcPr>
            <w:tcW w:type="dxa" w:w="6408"/>
            <w:vAlign w:val="center"/>
            <w:tcMar>
              <w:top w:w="55" w:type="dxa"/>
              <w:start w:w="75" w:type="dxa"/>
              <w:bottom w:w="55" w:type="dxa"/>
              <w:end w:w="75" w:type="dxa"/>
            </w:tcMar>
          </w:tcPr>
          <w:p>
            <w:pPr>
              <w:spacing w:before="0" w:after="0" w:line="240" w:lineRule="auto"/>
            </w:pPr>
            <w:r>
              <w:rPr>
                <w:rFonts w:ascii="Inter" w:hAnsi="Inter"/>
                <w:b w:val="0"/>
                <w:color w:val="172033"/>
                <w:sz w:val="15"/>
              </w:rPr>
              <w:t>Replaced by opening stock, receipt, issue, transfer, adjustment, count, and reversal documents.</w:t>
            </w:r>
          </w:p>
        </w:tc>
      </w:tr>
      <w:tr>
        <w:trPr>
          <w:cantSplit/>
        </w:trPr>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Fixed reports</w:t>
            </w:r>
          </w:p>
        </w:tc>
        <w:tc>
          <w:tcPr>
            <w:tcW w:type="dxa" w:w="64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Module-owned inventory reports exposed through MDS-900 catalog, filters, display, export, and analytics.</w:t>
            </w:r>
          </w:p>
        </w:tc>
      </w:tr>
      <w:tr>
        <w:trPr>
          <w:cantSplit/>
        </w:trPr>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Desktop menu</w:t>
            </w:r>
          </w:p>
        </w:tc>
        <w:tc>
          <w:tcPr>
            <w:tcW w:type="dxa" w:w="6408"/>
            <w:vAlign w:val="center"/>
            <w:tcMar>
              <w:top w:w="55" w:type="dxa"/>
              <w:start w:w="75" w:type="dxa"/>
              <w:bottom w:w="55" w:type="dxa"/>
              <w:end w:w="75" w:type="dxa"/>
            </w:tcMar>
          </w:tcPr>
          <w:p>
            <w:pPr>
              <w:spacing w:before="0" w:after="0" w:line="240" w:lineRule="auto"/>
            </w:pPr>
            <w:r>
              <w:rPr>
                <w:rFonts w:ascii="Inter" w:hAnsi="Inter"/>
                <w:b w:val="0"/>
                <w:color w:val="172033"/>
                <w:sz w:val="15"/>
              </w:rPr>
              <w:t>Task-centered Inventory workspace, MEP, Dashboard, Action Center, global search, and related-record entry points.</w:t>
            </w:r>
          </w:p>
        </w:tc>
      </w:tr>
    </w:tbl>
    <w:p>
      <w:pPr>
        <w:spacing w:after="80" w:line="259" w:lineRule="auto"/>
      </w:pPr>
    </w:p>
    <w:p>
      <w:pPr>
        <w:pStyle w:val="Heading1"/>
        <w:keepNext/>
        <w:pageBreakBefore w:val="0"/>
      </w:pPr>
      <w:r>
        <w:t>Appendix G - Final Review Checklist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7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w:t>
            </w:r>
          </w:p>
        </w:tc>
        <w:tc>
          <w:tcPr>
            <w:tcW w:type="dxa" w:w="878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Review item</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1</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The ID, title, version, date, status, repository location, and superseded preliminary MDS-400 reference are correct.</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2</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The document follows the 21-section structure required by MDS-000 v1.2.</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3</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MDS-600 owns stock quantities, movements, availability, transfer, count, reservation, and valuation support.</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4</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Sales, Purchases, Expenses, Master Registries, Settings, Dashboard, and Reports retain their distinct ownership.</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5</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Every stock effect identifies source, item, unit, quantity, location, actor, status, and correction path.</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6</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Balances derive from movements and are never casually overwritten.</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7</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Opening, receipt, issue, transfer, adjustment, count, reservation, return, cancellation, reversal, and failure are testable.</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8</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Negative stock, override, count variance, transfer discrepancy, and cost exceptions have explicit controls.</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9</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Posted records are not physically deleted or silently edited.</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10</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Atomicity, idempotency, concurrency, retry, timeout, rollback, and reconciliation are represented.</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11</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Current WF-INV primary actions, summary, attention, recent movements, destinations, and control boundary are represented.</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12</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Permissions apply to company, branch, warehouse, location, cost/value, approval, override, export, and direct URL.</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13</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Reports and Dashboard derive from Inventory source data and do not create competing balances.</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14</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Edition differences unlock capability without separate systems or incompatible movement history.</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15</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Responsive, keyboard, focus, screen-reader, touch, localization, print, and export requirements are represented.</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16</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ERP extensions preserve the same movement and source-ownership architecture.</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17</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AI assistance inherits permission, preserves human authority, and cannot fabricate or silently post stock.</w:t>
            </w:r>
          </w:p>
        </w:tc>
      </w:tr>
    </w:tbl>
    <w:p>
      <w:pPr>
        <w:spacing w:after="80" w:line="259" w:lineRule="auto"/>
      </w:pPr>
    </w:p>
    <w:p>
      <w:pPr>
        <w:spacing w:before="360" w:after="80" w:line="259" w:lineRule="auto"/>
        <w:jc w:val="center"/>
      </w:pPr>
      <w:r>
        <w:rPr>
          <w:rFonts w:ascii="Inter" w:hAnsi="Inter"/>
          <w:b/>
          <w:color w:val="1A2D44"/>
          <w:sz w:val="20"/>
        </w:rPr>
        <w:t>END OF MDS-600</w:t>
      </w:r>
    </w:p>
    <w:p>
      <w:pPr>
        <w:spacing w:after="80" w:line="259" w:lineRule="auto"/>
        <w:jc w:val="center"/>
      </w:pPr>
      <w:r>
        <w:rPr>
          <w:rFonts w:ascii="Inter" w:hAnsi="Inter"/>
          <w:color w:val="667485"/>
          <w:sz w:val="17"/>
        </w:rPr>
        <w:t>Inventory is now aligned with the official MDS-600 position in the 12-document SimpleBIZ One series.</w:t>
      </w:r>
    </w:p>
    <w:sectPr w:rsidR="00FC693F" w:rsidRPr="0006063C" w:rsidSect="00034616">
      <w:headerReference w:type="default" r:id="rId9"/>
      <w:footerReference w:type="default" r:id="rId10"/>
      <w:pgSz w:w="11906" w:h="16838"/>
      <w:pgMar w:top="822" w:right="822" w:bottom="822"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420"/>
      <w:gridCol w:w="3420"/>
      <w:gridCol w:w="3420"/>
    </w:tblGrid>
    <w:tr>
      <w:tc>
        <w:tcPr>
          <w:tcW w:type="dxa" w:w="3240"/>
          <w:tcMar>
            <w:top w:w="0" w:type="dxa"/>
            <w:start w:w="0" w:type="dxa"/>
            <w:bottom w:w="0" w:type="dxa"/>
            <w:end w:w="0" w:type="dxa"/>
          </w:tcMar>
          <w:tcBorders>
            <w:top w:val="single" w:sz="4" w:color="B9C8D5"/>
          </w:tcBorders>
        </w:tcPr>
        <w:p>
          <w:pPr>
            <w:jc w:val="left"/>
          </w:pPr>
          <w:r>
            <w:rPr>
              <w:rFonts w:ascii="Inter" w:hAnsi="Inter" w:eastAsia="Inter"/>
              <w:color w:val="667485"/>
              <w:sz w:val="16"/>
            </w:rPr>
            <w:t>SimpleBIZ Systems</w:t>
          </w:r>
        </w:p>
      </w:tc>
      <w:tc>
        <w:tcPr>
          <w:tcW w:type="dxa" w:w="3096"/>
          <w:tcMar>
            <w:top w:w="0" w:type="dxa"/>
            <w:start w:w="0" w:type="dxa"/>
            <w:bottom w:w="0" w:type="dxa"/>
            <w:end w:w="0" w:type="dxa"/>
          </w:tcMar>
          <w:tcBorders>
            <w:top w:val="single" w:sz="4" w:color="B9C8D5"/>
          </w:tcBorders>
        </w:tcPr>
        <w:p>
          <w:pPr>
            <w:jc w:val="center"/>
          </w:pPr>
          <w:r>
            <w:rPr>
              <w:rFonts w:ascii="Inter" w:hAnsi="Inter"/>
              <w:color w:val="667485"/>
              <w:sz w:val="17"/>
            </w:rPr>
            <w:t xml:space="preserve">Page </w:t>
          </w:r>
          <w:r>
            <w:fldChar w:fldCharType="begin"/>
            <w:instrText xml:space="preserve"> PAGE </w:instrText>
            <w:fldChar w:fldCharType="separate"/>
            <w:t>1</w:t>
            <w:fldChar w:fldCharType="end"/>
          </w:r>
        </w:p>
      </w:tc>
      <w:tc>
        <w:tcPr>
          <w:tcW w:type="dxa" w:w="3240"/>
          <w:tcMar>
            <w:top w:w="0" w:type="dxa"/>
            <w:start w:w="0" w:type="dxa"/>
            <w:bottom w:w="0" w:type="dxa"/>
            <w:end w:w="0" w:type="dxa"/>
          </w:tcMar>
          <w:tcBorders>
            <w:top w:val="single" w:sz="4" w:color="B9C8D5"/>
          </w:tcBorders>
        </w:tcPr>
        <w:p>
          <w:pPr>
            <w:jc w:val="right"/>
          </w:pPr>
          <w:r>
            <w:rPr>
              <w:rFonts w:ascii="Inter" w:hAnsi="Inter" w:eastAsia="Inter"/>
              <w:color w:val="667485"/>
              <w:sz w:val="16"/>
            </w:rPr>
            <w:t>MDS-600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5131"/>
      <w:gridCol w:w="5131"/>
    </w:tblGrid>
    <w:tr>
      <w:tc>
        <w:tcPr>
          <w:tcW w:type="dxa" w:w="6048"/>
          <w:tcMar>
            <w:top w:w="0" w:type="dxa"/>
            <w:start w:w="0" w:type="dxa"/>
            <w:bottom w:w="0" w:type="dxa"/>
            <w:end w:w="0" w:type="dxa"/>
          </w:tcMar>
          <w:tcBorders>
            <w:bottom w:val="single" w:sz="4" w:color="B9C8D5"/>
          </w:tcBorders>
          <w:vAlign w:val="center"/>
        </w:tcPr>
        <w:p>
          <w:pPr>
            <w:spacing w:after="40"/>
            <w:jc w:val="left"/>
          </w:pPr>
          <w:r>
            <w:rPr>
              <w:rFonts w:ascii="Inter" w:hAnsi="Inter" w:eastAsia="Inter"/>
              <w:b/>
              <w:color w:val="1A2D44"/>
              <w:sz w:val="17"/>
            </w:rPr>
            <w:t>SimpleBIZ</w:t>
          </w:r>
          <w:r>
            <w:rPr>
              <w:rFonts w:ascii="Inter" w:hAnsi="Inter" w:eastAsia="Inter"/>
              <w:b/>
              <w:color w:val="1A2D44"/>
              <w:sz w:val="17"/>
            </w:rPr>
            <w:t xml:space="preserve">  |  Module Design Specification</w:t>
          </w:r>
        </w:p>
      </w:tc>
      <w:tc>
        <w:tcPr>
          <w:tcW w:type="dxa" w:w="3528"/>
          <w:tcMar>
            <w:top w:w="0" w:type="dxa"/>
            <w:start w:w="0" w:type="dxa"/>
            <w:bottom w:w="0" w:type="dxa"/>
            <w:end w:w="0" w:type="dxa"/>
          </w:tcMar>
          <w:tcBorders>
            <w:bottom w:val="single" w:sz="4" w:color="B9C8D5"/>
          </w:tcBorders>
          <w:vAlign w:val="center"/>
        </w:tcPr>
        <w:p>
          <w:pPr>
            <w:jc w:val="right"/>
          </w:pPr>
          <w:r>
            <w:rPr>
              <w:rFonts w:ascii="Inter" w:hAnsi="Inter" w:eastAsia="Inter"/>
              <w:color w:val="667485"/>
              <w:sz w:val="17"/>
            </w:rPr>
            <w:t>MDS-600  |  v1.0  |  For Review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Inter" w:hAnsi="Inter" w:eastAsia="Inter"/>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nter Display" w:hAnsi="Inter Display" w:eastAsia="Inter Display"/>
      <w:b/>
      <w:bCs/>
      <w:color w:val="2F78B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b/>
      <w:bCs/>
      <w:color w:val="1A2D4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Inter" w:hAnsi="Inter" w:eastAsia="Inter"/>
      <w:b/>
      <w:bCs/>
      <w:color w:val="1A2D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42"/>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B">
    <w:name w:val="Title SB"/>
    <w:pPr>
      <w:keepNext/>
      <w:spacing w:before="0" w:after="100"/>
    </w:pPr>
    <w:rPr>
      <w:rFonts w:ascii="Inter Display" w:hAnsi="Inter Display" w:eastAsia="Inter Display"/>
      <w:b/>
      <w:color w:val="1A2D44"/>
      <w:sz w:val="60"/>
    </w:rPr>
  </w:style>
  <w:style w:type="paragraph" w:customStyle="1" w:styleId="SubtitleSB">
    <w:name w:val="Subtitle SB"/>
    <w:pPr>
      <w:keepNext/>
      <w:spacing w:before="0" w:after="100"/>
    </w:pPr>
    <w:rPr>
      <w:rFonts w:ascii="Inter" w:hAnsi="Inter" w:eastAsia="Inter"/>
      <w:b w:val="0"/>
      <w:color w:val="667485"/>
      <w:sz w:val="26"/>
    </w:rPr>
  </w:style>
  <w:style w:type="paragraph" w:customStyle="1" w:styleId="PartTitle">
    <w:name w:val="Part Title"/>
    <w:pPr>
      <w:spacing w:before="0" w:after="100"/>
    </w:pPr>
    <w:rPr>
      <w:rFonts w:ascii="Inter" w:hAnsi="Inter" w:eastAsia="Inter"/>
      <w:b/>
      <w:color w:val="667485"/>
      <w:sz w:val="20"/>
    </w:rPr>
  </w:style>
  <w:style w:type="paragraph" w:customStyle="1" w:styleId="PartName">
    <w:name w:val="Part Name"/>
    <w:pPr>
      <w:spacing w:before="0" w:after="100"/>
    </w:pPr>
    <w:rPr>
      <w:rFonts w:ascii="Inter Display" w:hAnsi="Inter Display" w:eastAsia="Inter Display"/>
      <w:b/>
      <w:color w:val="2F78B7"/>
      <w:sz w:val="50"/>
    </w:rPr>
  </w:style>
  <w:style w:type="paragraph" w:customStyle="1" w:styleId="PartSubtitle">
    <w:name w:val="Part Subtitle"/>
    <w:pPr>
      <w:spacing w:before="0" w:after="100"/>
    </w:pPr>
    <w:rPr>
      <w:rFonts w:ascii="Inter" w:hAnsi="Inter" w:eastAsia="Inter"/>
      <w:b w:val="0"/>
      <w:color w:val="667485"/>
      <w:sz w:val="22"/>
    </w:rPr>
  </w:style>
  <w:style w:type="paragraph" w:customStyle="1" w:styleId="SmallLabel">
    <w:name w:val="Small Label"/>
    <w:pPr>
      <w:keepNext/>
      <w:spacing w:before="0" w:after="100"/>
    </w:pPr>
    <w:rPr>
      <w:rFonts w:ascii="Inter" w:hAnsi="Inter" w:eastAsia="Inter"/>
      <w:b/>
      <w:color w:val="667485"/>
      <w:sz w:val="16"/>
    </w:rPr>
  </w:style>
  <w:style w:type="paragraph" w:customStyle="1" w:styleId="Callout">
    <w:name w:val="Callout"/>
    <w:pPr>
      <w:keepNext/>
      <w:spacing w:before="0" w:after="100"/>
    </w:pPr>
    <w:rPr>
      <w:rFonts w:ascii="Inter" w:hAnsi="Inter" w:eastAsia="Inter"/>
      <w:b w:val="0"/>
      <w:color w:val="1A2D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MDS-600 Inventory Module Design Specification v1.0</dc:title>
  <dc:subject>SimpleBIZ One Inventory module design</dc:subject>
  <dc:creator>SimpleBIZ Systems</dc:creator>
  <cp:keywords>SimpleBIZ, MDS-600, Inventory, Stock, Warehouse, Stock Count, Valuation</cp:keywords>
  <dc:description>For Review - 31 July 2026</dc:description>
  <cp:lastModifiedBy/>
  <cp:revision>1</cp:revision>
  <dcterms:created xsi:type="dcterms:W3CDTF">2013-12-23T23:15:00Z</dcterms:created>
  <dcterms:modified xsi:type="dcterms:W3CDTF">2013-12-23T23:15:00Z</dcterms:modified>
  <cp:category/>
</cp:coreProperties>
</file>