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Inter" w:hAnsi="Inter"/>
          <w:b/>
          <w:color w:val="667485"/>
          <w:sz w:val="21"/>
        </w:rPr>
        <w:t>SimpleBIZ  |  SIMPLEBIZ ONE</w:t>
      </w:r>
    </w:p>
    <w:p>
      <w:pPr>
        <w:spacing w:before="360" w:after="80"/>
      </w:pPr>
      <w:r>
        <w:rPr>
          <w:rFonts w:ascii="Inter Display" w:hAnsi="Inter Display"/>
          <w:b/>
          <w:color w:val="2F78B7"/>
          <w:sz w:val="58"/>
        </w:rPr>
        <w:t>MDS-700</w:t>
      </w:r>
    </w:p>
    <w:p>
      <w:pPr>
        <w:spacing w:after="40"/>
      </w:pPr>
      <w:r>
        <w:rPr>
          <w:rFonts w:ascii="Inter Display" w:hAnsi="Inter Display"/>
          <w:b/>
          <w:color w:val="1A2D44"/>
          <w:sz w:val="62"/>
        </w:rPr>
        <w:t>Cash Accounts</w:t>
      </w:r>
    </w:p>
    <w:p>
      <w:pPr>
        <w:spacing w:after="200"/>
      </w:pPr>
      <w:r>
        <w:rPr>
          <w:rFonts w:ascii="Inter Display" w:hAnsi="Inter Display"/>
          <w:b/>
          <w:color w:val="1A2D44"/>
          <w:sz w:val="42"/>
        </w:rPr>
        <w:t>Module Design Specification</w:t>
      </w:r>
    </w:p>
    <w:p>
      <w:pPr>
        <w:spacing w:after="360"/>
      </w:pPr>
      <w:r>
        <w:rPr>
          <w:rFonts w:ascii="Inter" w:hAnsi="Inter"/>
          <w:color w:val="667485"/>
          <w:sz w:val="24"/>
        </w:rPr>
        <w:t>The governed design for managing where business money is held, recording authoritative cash movements and balances, transferring funds, counting cash, reconciling accounts, and preserving complete source-to-cash traceability.</w:t>
      </w:r>
    </w:p>
    <w:tbl>
      <w:tblPr>
        <w:tblStyle w:val="TableGrid"/>
        <w:tblW w:type="auto" w:w="0"/>
        <w:jc w:val="center"/>
        <w:tblLayout w:type="fixed"/>
        <w:tblLook w:firstColumn="1" w:firstRow="1" w:lastColumn="0" w:lastRow="0" w:noHBand="0" w:noVBand="1" w:val="04A0"/>
      </w:tblPr>
      <w:tblGrid>
        <w:gridCol w:w="5131"/>
        <w:gridCol w:w="5131"/>
      </w:tblGrid>
      <w:tr>
        <w:trPr>
          <w:cantSplit/>
          <w:tblHeader/>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8"/>
              </w:rPr>
              <w:t>Version</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8"/>
              </w:rPr>
              <w:t>1.0</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Status</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For Review</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8"/>
              </w:rPr>
              <w:t>Date</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8"/>
              </w:rPr>
              <w:t>30 July 2026</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Product</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One</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color w:val="172033"/>
                <w:sz w:val="18"/>
              </w:rPr>
              <w:t>Classification</w:t>
            </w:r>
          </w:p>
        </w:tc>
        <w:tc>
          <w:tcPr>
            <w:tcW w:type="dxa" w:w="4572000"/>
            <w:vAlign w:val="center"/>
            <w:tcMar>
              <w:top w:w="60" w:type="dxa"/>
              <w:start w:w="80" w:type="dxa"/>
              <w:bottom w:w="60" w:type="dxa"/>
              <w:end w:w="80" w:type="dxa"/>
            </w:tcMar>
          </w:tcPr>
          <w:p>
            <w:pPr>
              <w:spacing w:after="0" w:before="0" w:line="240" w:lineRule="auto"/>
            </w:pPr>
            <w:r>
              <w:rPr>
                <w:rFonts w:ascii="Inter" w:hAnsi="Inter"/>
                <w:b w:val="0"/>
                <w:color w:val="172033"/>
                <w:sz w:val="18"/>
              </w:rPr>
              <w:t>Module Design Specification</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color w:val="172033"/>
                <w:sz w:val="18"/>
              </w:rPr>
              <w:t>Prepared for</w:t>
            </w:r>
          </w:p>
        </w:tc>
        <w:tc>
          <w:tcPr>
            <w:tcW w:type="dxa" w:w="4572000"/>
            <w:shd w:fill="F6F9FC"/>
            <w:vAlign w:val="center"/>
            <w:tcMar>
              <w:top w:w="60" w:type="dxa"/>
              <w:start w:w="80" w:type="dxa"/>
              <w:bottom w:w="60" w:type="dxa"/>
              <w:end w:w="80" w:type="dxa"/>
            </w:tcMar>
          </w:tcPr>
          <w:p>
            <w:pPr>
              <w:spacing w:after="0" w:before="0" w:line="240" w:lineRule="auto"/>
            </w:pPr>
            <w:r>
              <w:rPr>
                <w:rFonts w:ascii="Inter" w:hAnsi="Inter"/>
                <w:b w:val="0"/>
                <w:color w:val="172033"/>
                <w:sz w:val="18"/>
              </w:rPr>
              <w:t>SimpleBIZ Systems</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DESIGN DOCTRINE  </w:t>
            </w:r>
            <w:r>
              <w:rPr>
                <w:rFonts w:ascii="Inter" w:hAnsi="Inter"/>
                <w:color w:val="172033"/>
                <w:sz w:val="17"/>
              </w:rPr>
              <w:t>Simple outside. Structured inside. The entrepreneur sees Cash In, Cash Out, Transfer, Deposit, Withdraw, and account balances; SimpleBIZ preserves governed source events, transaction templates, accounting entries, settlement states, reconciliation, reporting, and audit evidence underneath.</w:t>
            </w:r>
          </w:p>
        </w:tc>
        <w:trPr>
          <w:tblHeader/>
        </w:trPr>
      </w:tr>
    </w:tbl>
    <w:p>
      <w:pPr>
        <w:spacing w:after="0"/>
      </w:pPr>
    </w:p>
    <w:p>
      <w:pPr>
        <w:spacing w:before="440"/>
      </w:pPr>
      <w:r>
        <w:rPr>
          <w:rFonts w:ascii="Inter" w:hAnsi="Inter"/>
          <w:b/>
          <w:color w:val="1A2D44"/>
          <w:sz w:val="21"/>
        </w:rPr>
        <w:t>SimpleBIZ Systems</w:t>
      </w:r>
    </w:p>
    <w:p>
      <w:pPr>
        <w:spacing w:after="0"/>
      </w:pPr>
      <w:r>
        <w:rPr>
          <w:rFonts w:ascii="Inter" w:hAnsi="Inter"/>
          <w:color w:val="667485"/>
          <w:sz w:val="19"/>
        </w:rPr>
        <w:t>Helping entrepreneurs know where their money is and how it moved.</w:t>
      </w:r>
    </w:p>
    <w:p>
      <w:r>
        <w:br w:type="page"/>
      </w:r>
    </w:p>
    <w:p>
      <w:pPr>
        <w:pStyle w:val="Heading1"/>
        <w:keepNext/>
        <w:keepLines/>
      </w:pPr>
      <w:r>
        <w:t>Document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Field</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Document ID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MDS-700</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Document Title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Cash Accounts Module Design Specification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Version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1.0</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Status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For Review</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Date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30 July 2026</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Product Scope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One - Free through ERP</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Primary Module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Cash Accounts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Prepared for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SimpleBIZ Systems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7"/>
              </w:rPr>
              <w:t>Confidentiality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7"/>
              </w:rPr>
              <w:t>Internal Product and Engineering Document</w:t>
            </w:r>
          </w:p>
        </w:tc>
      </w:tr>
    </w:tbl>
    <w:p>
      <w:pPr>
        <w:spacing w:after="0"/>
      </w:pPr>
    </w:p>
    <w:p>
      <w:pPr>
        <w:pStyle w:val="Heading1"/>
        <w:keepNext/>
        <w:keepLines/>
      </w:pPr>
      <w:r>
        <w:t>Revision History</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Version</w:t>
            </w:r>
          </w:p>
        </w:tc>
        <w:tc>
          <w:tcPr>
            <w:tcW w:type="dxa" w:w="1097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Date</w:t>
            </w:r>
          </w:p>
        </w:tc>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w:t>
            </w:r>
          </w:p>
        </w:tc>
        <w:tc>
          <w:tcPr>
            <w:tcW w:type="dxa" w:w="3246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Summary</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val="0"/>
                <w:color w:val="172033"/>
                <w:sz w:val="16"/>
              </w:rPr>
              <w:t>1.0</w:t>
            </w:r>
          </w:p>
        </w:tc>
        <w:tc>
          <w:tcPr>
            <w:tcW w:type="dxa" w:w="1097280"/>
            <w:vAlign w:val="center"/>
            <w:tcMar>
              <w:top w:w="60" w:type="dxa"/>
              <w:start w:w="80" w:type="dxa"/>
              <w:bottom w:w="60" w:type="dxa"/>
              <w:end w:w="80" w:type="dxa"/>
            </w:tcMar>
          </w:tcPr>
          <w:p>
            <w:pPr>
              <w:spacing w:after="0" w:before="0" w:line="240" w:lineRule="auto"/>
            </w:pPr>
            <w:r>
              <w:rPr>
                <w:rFonts w:ascii="Inter" w:hAnsi="Inter"/>
                <w:b w:val="0"/>
                <w:color w:val="172033"/>
                <w:sz w:val="16"/>
              </w:rPr>
              <w:t>30 July 2026</w:t>
            </w:r>
          </w:p>
        </w:tc>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6"/>
              </w:rPr>
              <w:t>For Review</w:t>
            </w:r>
          </w:p>
        </w:tc>
        <w:tc>
          <w:tcPr>
            <w:tcW w:type="dxa" w:w="3246120"/>
            <w:vAlign w:val="center"/>
            <w:tcMar>
              <w:top w:w="60" w:type="dxa"/>
              <w:start w:w="80" w:type="dxa"/>
              <w:bottom w:w="60" w:type="dxa"/>
              <w:end w:w="80" w:type="dxa"/>
            </w:tcMar>
          </w:tcPr>
          <w:p>
            <w:pPr>
              <w:spacing w:after="0" w:before="0" w:line="240" w:lineRule="auto"/>
            </w:pPr>
            <w:r>
              <w:rPr>
                <w:rFonts w:ascii="Inter" w:hAnsi="Inter"/>
                <w:b w:val="0"/>
                <w:color w:val="172033"/>
                <w:sz w:val="16"/>
              </w:rPr>
              <w:t>Initial comprehensive specification aligned with MDS-000, MDS-400 through MDS-600, UID-000, the approved Cash Account doctrine, and the current SimpleBIZ workspace model.</w:t>
            </w:r>
          </w:p>
        </w:tc>
      </w:tr>
    </w:tbl>
    <w:p>
      <w:pPr>
        <w:spacing w:after="0"/>
      </w:pPr>
    </w:p>
    <w:p>
      <w:pPr>
        <w:pStyle w:val="Heading1"/>
        <w:keepNext/>
        <w:keepLines/>
      </w:pPr>
      <w:r>
        <w:t>Related and Governing Documents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Reference</w:t>
            </w:r>
          </w:p>
        </w:tc>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Document / Domain</w:t>
            </w:r>
          </w:p>
        </w:tc>
        <w:tc>
          <w:tcPr>
            <w:tcW w:type="dxa" w:w="3337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Relevance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SBZ-000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SimpleBIZ Core Principles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Entrepreneur-first, business-first, one-platform, reusable, and ERP-ready principles.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ARC-000 series</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SimpleBIZ Architecture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Business event, transaction, data, module, integration, security, and platform architecture.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Core Module Design Specification</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Common module behavior, shared services, processing, security, audit, and Multiple Entry Points.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MDS-200 / MDS-300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 and Collections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Customer-side source transactions, receipts, refunds, and cash-in interactions.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MDS-400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Purchases &amp; Payables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Supplier obligations and purchase-side source records that may lead to outgoing cash.</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Outgoing payment authorization, instruments, execution, allocation, confirmation, voiding, and reversal.</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MDS-600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Expenses</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Economic reason, classification, evidence, approval, and expense-source ownership.</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Organization, users, permissions, Account Titles, Cash Account Types, institutions, currencies, payment methods, and configuration.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UID-000</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5"/>
              </w:rPr>
              <w:t>Core User Interface Design</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5"/>
              </w:rPr>
              <w:t>System-wide workspace, navigation, responsiveness, accessibility, statuses, and interaction standards.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WF-CAS-001</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Workspace Wireframe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Workspace structure, primary actions, account cards, history, alerts, and report access.</w:t>
            </w:r>
          </w:p>
        </w:tc>
      </w:tr>
    </w:tbl>
    <w:p>
      <w:pPr>
        <w:spacing w:after="0"/>
      </w:pPr>
    </w:p>
    <w:p>
      <w:pPr>
        <w:pStyle w:val="Heading1"/>
        <w:keepNext/>
        <w:keepLines/>
      </w:pPr>
      <w:r>
        <w:t>Contents at a Glance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143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Part</w:t>
            </w:r>
          </w:p>
        </w:tc>
        <w:tc>
          <w:tcPr>
            <w:tcW w:type="dxa" w:w="2743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Focus</w:t>
            </w:r>
          </w:p>
        </w:tc>
        <w:tc>
          <w:tcPr>
            <w:tcW w:type="dxa" w:w="2194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Sections</w:t>
            </w:r>
          </w:p>
        </w:tc>
      </w:tr>
      <w:tr>
        <w:trPr>
          <w:cantSplit/>
        </w:trPr>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6"/>
              </w:rPr>
              <w:t>I - Foundation</w:t>
            </w:r>
          </w:p>
        </w:tc>
        <w:tc>
          <w:tcPr>
            <w:tcW w:type="dxa" w:w="2743200"/>
            <w:vAlign w:val="center"/>
            <w:tcMar>
              <w:top w:w="60" w:type="dxa"/>
              <w:start w:w="80" w:type="dxa"/>
              <w:bottom w:w="60" w:type="dxa"/>
              <w:end w:w="80" w:type="dxa"/>
            </w:tcMar>
          </w:tcPr>
          <w:p>
            <w:pPr>
              <w:spacing w:after="0" w:before="0" w:line="240" w:lineRule="auto"/>
            </w:pPr>
            <w:r>
              <w:rPr>
                <w:rFonts w:ascii="Inter" w:hAnsi="Inter"/>
                <w:b w:val="0"/>
                <w:color w:val="172033"/>
                <w:sz w:val="16"/>
              </w:rPr>
              <w:t>Purpose, scope, ownership, terminology, users, and module boundaries.</w:t>
            </w:r>
          </w:p>
        </w:tc>
        <w:tc>
          <w:tcPr>
            <w:tcW w:type="dxa" w:w="2194560"/>
            <w:vAlign w:val="center"/>
            <w:tcMar>
              <w:top w:w="60" w:type="dxa"/>
              <w:start w:w="80" w:type="dxa"/>
              <w:bottom w:w="60" w:type="dxa"/>
              <w:end w:w="80" w:type="dxa"/>
            </w:tcMar>
          </w:tcPr>
          <w:p>
            <w:pPr>
              <w:spacing w:after="0" w:before="0" w:line="240" w:lineRule="auto"/>
            </w:pPr>
            <w:r>
              <w:rPr>
                <w:rFonts w:ascii="Inter" w:hAnsi="Inter"/>
                <w:b w:val="0"/>
                <w:color w:val="172033"/>
                <w:sz w:val="16"/>
              </w:rPr>
              <w:t>1-4</w:t>
            </w:r>
          </w:p>
        </w:tc>
      </w:tr>
      <w:tr>
        <w:trPr>
          <w:cantSplit/>
        </w:trPr>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II - Functional Design</w:t>
            </w:r>
          </w:p>
        </w:tc>
        <w:tc>
          <w:tcPr>
            <w:tcW w:type="dxa" w:w="2743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Components, master data, documents, events, requirements, rules, workflows, statuses, and exceptions.</w:t>
            </w:r>
          </w:p>
        </w:tc>
        <w:tc>
          <w:tcPr>
            <w:tcW w:type="dxa" w:w="2194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5-11</w:t>
            </w:r>
          </w:p>
        </w:tc>
      </w:tr>
      <w:tr>
        <w:trPr>
          <w:cantSplit/>
        </w:trPr>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6"/>
              </w:rPr>
              <w:t>III - Integration and Control</w:t>
            </w:r>
          </w:p>
        </w:tc>
        <w:tc>
          <w:tcPr>
            <w:tcW w:type="dxa" w:w="2743200"/>
            <w:vAlign w:val="center"/>
            <w:tcMar>
              <w:top w:w="60" w:type="dxa"/>
              <w:start w:w="80" w:type="dxa"/>
              <w:bottom w:w="60" w:type="dxa"/>
              <w:end w:w="80" w:type="dxa"/>
            </w:tcMar>
          </w:tcPr>
          <w:p>
            <w:pPr>
              <w:spacing w:after="0" w:before="0" w:line="240" w:lineRule="auto"/>
            </w:pPr>
            <w:r>
              <w:rPr>
                <w:rFonts w:ascii="Inter" w:hAnsi="Inter"/>
                <w:b w:val="0"/>
                <w:color w:val="172033"/>
                <w:sz w:val="16"/>
              </w:rPr>
              <w:t>Cross-module orchestration, accounting effects, reports, notifications, security, data, editions, UI, quality, and testing.</w:t>
            </w:r>
          </w:p>
        </w:tc>
        <w:tc>
          <w:tcPr>
            <w:tcW w:type="dxa" w:w="2194560"/>
            <w:vAlign w:val="center"/>
            <w:tcMar>
              <w:top w:w="60" w:type="dxa"/>
              <w:start w:w="80" w:type="dxa"/>
              <w:bottom w:w="60" w:type="dxa"/>
              <w:end w:w="80" w:type="dxa"/>
            </w:tcMar>
          </w:tcPr>
          <w:p>
            <w:pPr>
              <w:spacing w:after="0" w:before="0" w:line="240" w:lineRule="auto"/>
            </w:pPr>
            <w:r>
              <w:rPr>
                <w:rFonts w:ascii="Inter" w:hAnsi="Inter"/>
                <w:b w:val="0"/>
                <w:color w:val="172033"/>
                <w:sz w:val="16"/>
              </w:rPr>
              <w:t>12-21</w:t>
            </w:r>
          </w:p>
        </w:tc>
      </w:tr>
      <w:tr>
        <w:trPr>
          <w:cantSplit/>
        </w:trPr>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IV - Evolution and Governance</w:t>
            </w:r>
          </w:p>
        </w:tc>
        <w:tc>
          <w:tcPr>
            <w:tcW w:type="dxa" w:w="27432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ERP expansion, authority, module statement, traceability, continuity, and review evidence.</w:t>
            </w:r>
          </w:p>
        </w:tc>
        <w:tc>
          <w:tcPr>
            <w:tcW w:type="dxa" w:w="2194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22-24 and Appendices</w:t>
            </w:r>
          </w:p>
        </w:tc>
      </w:tr>
    </w:tbl>
    <w:p>
      <w:pPr>
        <w:spacing w:after="0"/>
      </w:pPr>
    </w:p>
    <w:p>
      <w:pPr>
        <w:pStyle w:val="PartTitle"/>
        <w:keepNext/>
        <w:keepLines/>
        <w:pageBreakBefore/>
      </w:pPr>
      <w:r>
        <w:t>PART I</w:t>
      </w:r>
    </w:p>
    <w:p>
      <w:pPr>
        <w:pStyle w:val="PartName"/>
        <w:keepNext/>
      </w:pPr>
      <w:r>
        <w:t>Foundation</w:t>
      </w:r>
    </w:p>
    <w:p>
      <w:pPr>
        <w:pStyle w:val="PartSubtitle"/>
      </w:pPr>
      <w:r>
        <w:t>Business purpose, product role, users, scope, ownership, terminology, and module boundaries.</w:t>
      </w:r>
    </w:p>
    <w:p>
      <w:pPr>
        <w:pStyle w:val="Heading1"/>
        <w:keepNext/>
        <w:keepLines/>
      </w:pPr>
      <w:r>
        <w:t>1. Introduction</w:t>
      </w:r>
    </w:p>
    <w:p>
      <w:pPr/>
      <w:r>
        <w:rPr>
          <w:rFonts w:ascii="Inter" w:hAnsi="Inter"/>
          <w:color w:val="172033"/>
          <w:sz w:val="18"/>
        </w:rPr>
        <w:t>The Cash Accounts Module is the business-centered workspace for understanding where money is held and how it moves. It enables entrepreneurs to answer practical questions: How much money do we have? Where is it? What came in? What went out? What was transferred? Which amounts are pending, cleared, counted, or unreconciled?</w:t>
      </w:r>
    </w:p>
    <w:p>
      <w:pPr/>
      <w:r>
        <w:rPr>
          <w:rFonts w:ascii="Inter" w:hAnsi="Inter"/>
          <w:color w:val="172033"/>
          <w:sz w:val="18"/>
        </w:rPr>
        <w:t>The module presents familiar account types such as Cash Box, Cash Drawer, Petty Cash, Vault, Digital Wallet, and Bank Account. Underneath that simple experience, SimpleBIZ maintains authoritative account profiles, movement records, source-event links, transaction lines, derived balances, pending and cleared states, cash counts, reconciliation evidence, and complete audit history.</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CORE OWNERSHIP  </w:t>
            </w:r>
            <w:r>
              <w:rPr>
                <w:rFonts w:ascii="Inter" w:hAnsi="Inter"/>
                <w:color w:val="172033"/>
                <w:sz w:val="17"/>
              </w:rPr>
              <w:t>MDS-700 owns the authoritative Cash Account profile, movement, derived balance, transfer, cash count, and reconciliation state. Source modules own why money came in or went out. MDS-500 owns payment execution. MDS-600 owns expense classification. MDS-300 owns customer and other receipt workflows.</w:t>
            </w:r>
          </w:p>
        </w:tc>
        <w:trPr>
          <w:tblHeader/>
        </w:trPr>
      </w:tr>
    </w:tbl>
    <w:p>
      <w:pPr>
        <w:spacing w:after="0"/>
      </w:pPr>
    </w:p>
    <w:p>
      <w:pPr>
        <w:pStyle w:val="Heading1"/>
        <w:keepNext/>
        <w:keepLines/>
      </w:pPr>
      <w:r>
        <w:t>2. Purpose</w:t>
      </w:r>
    </w:p>
    <w:p>
      <w:pPr/>
      <w:r>
        <w:rPr>
          <w:rFonts w:ascii="Inter" w:hAnsi="Inter"/>
          <w:color w:val="172033"/>
          <w:sz w:val="18"/>
        </w:rPr>
        <w:t>This specification defines the functional and control design of the Cash Accounts Module across SimpleBIZ editions. It establishes a common implementation reference for product owners, business analysts, accountants, bookkeepers, designers, developers, testers, support teams, auditors, and future integration partners.</w:t>
      </w:r>
    </w:p>
    <w:p>
      <w:pPr>
        <w:pStyle w:val="ListBullet"/>
      </w:pPr>
      <w:r>
        <w:rPr>
          <w:rFonts w:ascii="Inter" w:hAnsi="Inter"/>
          <w:color w:val="172033"/>
          <w:sz w:val="18"/>
        </w:rPr>
        <w:t>Maintain a clear registry of business money locations and their operational characteristics.</w:t>
      </w:r>
    </w:p>
    <w:p>
      <w:pPr>
        <w:pStyle w:val="ListBullet"/>
      </w:pPr>
      <w:r>
        <w:rPr>
          <w:rFonts w:ascii="Inter" w:hAnsi="Inter"/>
          <w:color w:val="172033"/>
          <w:sz w:val="18"/>
        </w:rPr>
        <w:t>Record every authoritative Cash Account movement once and derive balances from valid posted movements.</w:t>
      </w:r>
    </w:p>
    <w:p>
      <w:pPr>
        <w:pStyle w:val="ListBullet"/>
      </w:pPr>
      <w:r>
        <w:rPr>
          <w:rFonts w:ascii="Inter" w:hAnsi="Inter"/>
          <w:color w:val="172033"/>
          <w:sz w:val="18"/>
        </w:rPr>
        <w:t>Support Cash In, Cash Out, Transfer, Deposit, Withdraw, cash counting, reconciliation, adjustment, and account closure through governed workflows.</w:t>
      </w:r>
    </w:p>
    <w:p>
      <w:pPr>
        <w:pStyle w:val="ListBullet"/>
      </w:pPr>
      <w:r>
        <w:rPr>
          <w:rFonts w:ascii="Inter" w:hAnsi="Inter"/>
          <w:color w:val="172033"/>
          <w:sz w:val="18"/>
        </w:rPr>
        <w:t>Route user intent to the correct source module without duplicating Sales, Collections, Purchases, Payments, or Expenses logic.</w:t>
      </w:r>
    </w:p>
    <w:p>
      <w:pPr>
        <w:pStyle w:val="ListBullet"/>
      </w:pPr>
      <w:r>
        <w:rPr>
          <w:rFonts w:ascii="Inter" w:hAnsi="Inter"/>
          <w:color w:val="172033"/>
          <w:sz w:val="18"/>
        </w:rPr>
        <w:t>Preserve atomic, traceable transfers between Cash Accounts and complete source-to-cash evidence.</w:t>
      </w:r>
    </w:p>
    <w:p>
      <w:pPr>
        <w:pStyle w:val="ListBullet"/>
      </w:pPr>
      <w:r>
        <w:rPr>
          <w:rFonts w:ascii="Inter" w:hAnsi="Inter"/>
          <w:color w:val="172033"/>
          <w:sz w:val="18"/>
        </w:rPr>
        <w:t>Provide practical cash-position, activity, pending, count, and reconciliation views for entrepreneurs.</w:t>
      </w:r>
    </w:p>
    <w:p>
      <w:pPr>
        <w:pStyle w:val="ListBullet"/>
      </w:pPr>
      <w:r>
        <w:rPr>
          <w:rFonts w:ascii="Inter" w:hAnsi="Inter"/>
          <w:color w:val="172033"/>
          <w:sz w:val="18"/>
        </w:rPr>
        <w:t>Support one scalable design from SimpleBIZ Free to advanced treasury and ERP capabilities.</w:t>
      </w:r>
    </w:p>
    <w:p>
      <w:pPr>
        <w:pStyle w:val="Heading1"/>
        <w:keepNext/>
        <w:keepLines/>
      </w:pPr>
      <w:r>
        <w:t>3. Scope and Boundary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926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 scope</w:t>
            </w:r>
          </w:p>
        </w:tc>
        <w:tc>
          <w:tcPr>
            <w:tcW w:type="dxa" w:w="3154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Out of scope / owning module</w:t>
            </w:r>
          </w:p>
        </w:tc>
      </w:tr>
      <w:tr>
        <w:trPr>
          <w:cantSplit/>
        </w:trPr>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profiles, type, capabilities, institution/provider, currency, custodian, branch/location, and status.</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6"/>
              </w:rPr>
              <w:t>Chart of Accounts policy and formal Account Title maintenance - Settings and core accounting services.</w:t>
            </w:r>
          </w:p>
        </w:tc>
      </w:tr>
      <w:tr>
        <w:trPr>
          <w:cantSplit/>
        </w:trPr>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Authoritative cash movement records, transfer legs, pending/posted/cleared states, and derived balances.</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Commercial reason for customer receipts, sales, supplier obligations, expenses, loans, capital, refunds, or other source transactions - source module.</w:t>
            </w:r>
          </w:p>
        </w:tc>
      </w:tr>
      <w:tr>
        <w:trPr>
          <w:cantSplit/>
        </w:trPr>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6"/>
              </w:rPr>
              <w:t>Cash In and Cash Out guided intent, including routing to the correct source workflow or authorized direct movement template.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6"/>
              </w:rPr>
              <w:t>Outgoing payment authorization, instrument, release, confirmation, allocation, void, and reversal - MDS-500.</w:t>
            </w:r>
          </w:p>
        </w:tc>
      </w:tr>
      <w:tr>
        <w:trPr>
          <w:cantSplit/>
        </w:trPr>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Internal transfers, deposits, withdrawals, cash counts, variances, statement imports, and reconciliation.</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Expense classification, receipts, evidence, and approval - MDS-600.</w:t>
            </w:r>
          </w:p>
        </w:tc>
      </w:tr>
      <w:tr>
        <w:trPr>
          <w:cantSplit/>
        </w:trPr>
        <w:tc>
          <w:tcPr>
            <w:tcW w:type="dxa" w:w="2926080"/>
            <w:vAlign w:val="center"/>
            <w:tcMar>
              <w:top w:w="60" w:type="dxa"/>
              <w:start w:w="80" w:type="dxa"/>
              <w:bottom w:w="60" w:type="dxa"/>
              <w:end w:w="80" w:type="dxa"/>
            </w:tcMar>
          </w:tcPr>
          <w:p>
            <w:pPr>
              <w:spacing w:after="0" w:before="0" w:line="240" w:lineRule="auto"/>
            </w:pPr>
            <w:r>
              <w:rPr>
                <w:rFonts w:ascii="Inter" w:hAnsi="Inter"/>
                <w:b w:val="0"/>
                <w:color w:val="172033"/>
                <w:sz w:val="16"/>
              </w:rPr>
              <w:t>Opening balances, governed adjustments, account deactivation, restriction, and closure.</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6"/>
              </w:rPr>
              <w:t>Customer receipt allocation and customer balance ownership - MDS-300.</w:t>
            </w:r>
          </w:p>
        </w:tc>
      </w:tr>
      <w:tr>
        <w:trPr>
          <w:cantSplit/>
        </w:trPr>
        <w:tc>
          <w:tcPr>
            <w:tcW w:type="dxa" w:w="29260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Cash-position reports, account history, unreconciled items, and needs-attention alerts.</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Enterprise cash forecasting and treasury planning - future Treasury / Budgeting capabilities.</w:t>
            </w:r>
          </w:p>
        </w:tc>
      </w:tr>
    </w:tbl>
    <w:p>
      <w:pPr>
        <w:spacing w:after="0"/>
      </w:pPr>
    </w:p>
    <w:p>
      <w:pPr>
        <w:pStyle w:val="Heading2"/>
        <w:keepNext/>
      </w:pPr>
      <w:r>
        <w:t>3.1 Cash Account, Source Transaction, and Payment</w:t>
      </w:r>
    </w:p>
    <w:p>
      <w:pPr/>
      <w:r>
        <w:rPr>
          <w:rFonts w:ascii="Inter" w:hAnsi="Inter"/>
          <w:color w:val="172033"/>
          <w:sz w:val="18"/>
        </w:rPr>
        <w:t>The module shall preserve three connected but distinct facts. A Source Transaction explains why money moved. A Payment or Receipt explains how settlement occurred. A Cash Account Movement records which money location changed and by how much. The user may complete these through one guided journey, but their ownership, statuses, controls, and audit history shall remain distinct.</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2148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question</w:t>
            </w:r>
          </w:p>
        </w:tc>
        <w:tc>
          <w:tcPr>
            <w:tcW w:type="dxa" w:w="25146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record</w:t>
            </w:r>
          </w:p>
        </w:tc>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domain</w:t>
            </w:r>
          </w:p>
        </w:tc>
      </w:tr>
      <w:tr>
        <w:trPr>
          <w:cantSplit/>
        </w:trPr>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6"/>
              </w:rPr>
              <w:t>Why did money come in or go out?</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6"/>
              </w:rPr>
              <w:t>Sale, Collection, Purchase, Expense, Capital, Loan, Refund, or other source record</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6"/>
              </w:rPr>
              <w:t>Source module / transaction template</w:t>
            </w:r>
          </w:p>
        </w:tc>
      </w:tr>
      <w:tr>
        <w:trPr>
          <w:cantSplit/>
        </w:trPr>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How was an outgoing amount authorized and executed?</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Payment / Disbursement and Allocation</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Payments &amp; Disbursements</w:t>
            </w:r>
          </w:p>
        </w:tc>
      </w:tr>
      <w:tr>
        <w:trPr>
          <w:cantSplit/>
        </w:trPr>
        <w:tc>
          <w:tcPr>
            <w:tcW w:type="dxa" w:w="2148840"/>
            <w:vAlign w:val="center"/>
            <w:tcMar>
              <w:top w:w="60" w:type="dxa"/>
              <w:start w:w="80" w:type="dxa"/>
              <w:bottom w:w="60" w:type="dxa"/>
              <w:end w:w="80" w:type="dxa"/>
            </w:tcMar>
          </w:tcPr>
          <w:p>
            <w:pPr>
              <w:spacing w:after="0" w:before="0" w:line="240" w:lineRule="auto"/>
            </w:pPr>
            <w:r>
              <w:rPr>
                <w:rFonts w:ascii="Inter" w:hAnsi="Inter"/>
                <w:b w:val="0"/>
                <w:color w:val="172033"/>
                <w:sz w:val="16"/>
              </w:rPr>
              <w:t>Which money location changed and by how much?</w:t>
            </w:r>
          </w:p>
        </w:tc>
        <w:tc>
          <w:tcPr>
            <w:tcW w:type="dxa" w:w="251460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Movement and derived balance</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6"/>
              </w:rPr>
              <w:t>MDS-700 Cash Accounts</w:t>
            </w:r>
          </w:p>
        </w:tc>
      </w:tr>
      <w:tr>
        <w:trPr>
          <w:cantSplit/>
        </w:trPr>
        <w:tc>
          <w:tcPr>
            <w:tcW w:type="dxa" w:w="21488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How was the item matched to external evidence?</w:t>
            </w:r>
          </w:p>
        </w:tc>
        <w:tc>
          <w:tcPr>
            <w:tcW w:type="dxa" w:w="2514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Statement Line, Cash Count, and Reconciliation Match</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MDS-700 Cash Accounts</w:t>
            </w:r>
          </w:p>
        </w:tc>
      </w:tr>
    </w:tbl>
    <w:p>
      <w:pPr>
        <w:spacing w:after="0"/>
      </w:pPr>
    </w:p>
    <w:p>
      <w:pPr>
        <w:pStyle w:val="Heading2"/>
        <w:keepNext/>
      </w:pPr>
      <w:r>
        <w:t>3.2 Cash Account Type, Account Title, and Individual Cash Account</w:t>
      </w:r>
    </w:p>
    <w:p>
      <w:pPr/>
      <w:r>
        <w:rPr>
          <w:rFonts w:ascii="Inter" w:hAnsi="Inter"/>
          <w:color w:val="172033"/>
          <w:sz w:val="18"/>
        </w:rPr>
        <w:t>Cash Account Type, Account Title, and individual Cash Account are related but not interchangeable. The Cash Account Type is an operational classification. The Account Title is the formal accounting classification or control account. The individual Cash Account is the specific money location managed by the user and functions like a subsidiary record under its mapped Account Title.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w:t>
            </w:r>
          </w:p>
        </w:tc>
        <w:tc>
          <w:tcPr>
            <w:tcW w:type="dxa" w:w="2971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Role in SimpleBIZ</w:t>
            </w:r>
          </w:p>
        </w:tc>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Example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Type</w:t>
            </w:r>
          </w:p>
        </w:tc>
        <w:tc>
          <w:tcPr>
            <w:tcW w:type="dxa" w:w="2971800"/>
            <w:vAlign w:val="center"/>
            <w:tcMar>
              <w:top w:w="60" w:type="dxa"/>
              <w:start w:w="80" w:type="dxa"/>
              <w:bottom w:w="60" w:type="dxa"/>
              <w:end w:w="80" w:type="dxa"/>
            </w:tcMar>
          </w:tcPr>
          <w:p>
            <w:pPr>
              <w:spacing w:after="0" w:before="0" w:line="240" w:lineRule="auto"/>
            </w:pPr>
            <w:r>
              <w:rPr>
                <w:rFonts w:ascii="Inter" w:hAnsi="Inter"/>
                <w:b w:val="0"/>
                <w:color w:val="172033"/>
                <w:sz w:val="16"/>
              </w:rPr>
              <w:t>Classifies operational behavior and available features; it is not itself a subsidiary ledger.</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6"/>
              </w:rPr>
              <w:t>Cash Box, Cash Drawer, Petty Cash, Vault, Digital Wallet, Bank Account</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Title</w:t>
            </w:r>
          </w:p>
        </w:tc>
        <w:tc>
          <w:tcPr>
            <w:tcW w:type="dxa" w:w="297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Formal financial classification and report mapping used by the accounting engine.</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on Hand, Cash in Bank, Digital Wallet Funds, Restricted Cash</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6"/>
              </w:rPr>
              <w:t>Individual Cash Account</w:t>
            </w:r>
          </w:p>
        </w:tc>
        <w:tc>
          <w:tcPr>
            <w:tcW w:type="dxa" w:w="2971800"/>
            <w:vAlign w:val="center"/>
            <w:tcMar>
              <w:top w:w="60" w:type="dxa"/>
              <w:start w:w="80" w:type="dxa"/>
              <w:bottom w:w="60" w:type="dxa"/>
              <w:end w:w="80" w:type="dxa"/>
            </w:tcMar>
          </w:tcPr>
          <w:p>
            <w:pPr>
              <w:spacing w:after="0" w:before="0" w:line="240" w:lineRule="auto"/>
            </w:pPr>
            <w:r>
              <w:rPr>
                <w:rFonts w:ascii="Inter" w:hAnsi="Inter"/>
                <w:b w:val="0"/>
                <w:color w:val="172033"/>
                <w:sz w:val="16"/>
              </w:rPr>
              <w:t>Specific user-managed money location with authoritative movement history and derived balance.</w:t>
            </w:r>
          </w:p>
        </w:tc>
        <w:tc>
          <w:tcPr>
            <w:tcW w:type="dxa" w:w="1691640"/>
            <w:vAlign w:val="center"/>
            <w:tcMar>
              <w:top w:w="60" w:type="dxa"/>
              <w:start w:w="80" w:type="dxa"/>
              <w:bottom w:w="60" w:type="dxa"/>
              <w:end w:w="80" w:type="dxa"/>
            </w:tcMar>
          </w:tcPr>
          <w:p>
            <w:pPr>
              <w:spacing w:after="0" w:before="0" w:line="240" w:lineRule="auto"/>
            </w:pPr>
            <w:r>
              <w:rPr>
                <w:rFonts w:ascii="Inter" w:hAnsi="Inter"/>
                <w:b w:val="0"/>
                <w:color w:val="172033"/>
                <w:sz w:val="16"/>
              </w:rPr>
              <w:t>Main Cash Box, Store Drawer 1, GCash Business, BDO Checking</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Movement</w:t>
            </w:r>
          </w:p>
        </w:tc>
        <w:tc>
          <w:tcPr>
            <w:tcW w:type="dxa" w:w="2971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One governed increase, decrease, transfer leg, adjustment, or settlement effect linked to a source event.</w:t>
            </w:r>
          </w:p>
        </w:tc>
        <w:tc>
          <w:tcPr>
            <w:tcW w:type="dxa" w:w="169164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Collection receipt, supplier payment, deposit, transfer, cash-count variance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SUBSIDIARY RELATIONSHIP  </w:t>
            </w:r>
            <w:r>
              <w:rPr>
                <w:rFonts w:ascii="Inter" w:hAnsi="Inter"/>
                <w:color w:val="172033"/>
                <w:sz w:val="17"/>
              </w:rPr>
              <w:t>The individual Cash Account is the subsidiary-like operational record. The Cash Account Type only groups similar accounts. The mapped Account Title carries the formal ledger classification and financial-statement presentation.</w:t>
            </w:r>
          </w:p>
        </w:tc>
        <w:trPr>
          <w:tblHeader/>
        </w:trPr>
      </w:tr>
    </w:tbl>
    <w:p>
      <w:pPr>
        <w:spacing w:after="0"/>
      </w:pPr>
    </w:p>
    <w:p>
      <w:pPr>
        <w:pStyle w:val="Heading2"/>
        <w:keepNext/>
      </w:pPr>
      <w:r>
        <w:t>3.3 Cash, Cash Equivalents, Restricted Cash, and Clearing</w:t>
      </w:r>
    </w:p>
    <w:p>
      <w:pPr/>
      <w:r>
        <w:rPr>
          <w:rFonts w:ascii="Inter" w:hAnsi="Inter"/>
          <w:color w:val="172033"/>
          <w:sz w:val="18"/>
        </w:rPr>
        <w:t>The user-facing term Cash Accounts is an operational umbrella and shall not automatically determine accounting classification. The internal mapping may classify an account as cash, a cash equivalent, restricted cash, cash in transit, undeposited funds, or a clearing account according to its nature, restrictions, maturity, and configured accounting policy.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645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Operational item</w:t>
            </w:r>
          </w:p>
        </w:tc>
        <w:tc>
          <w:tcPr>
            <w:tcW w:type="dxa" w:w="24231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Possible internal classification</w:t>
            </w:r>
          </w:p>
        </w:tc>
        <w:tc>
          <w:tcPr>
            <w:tcW w:type="dxa" w:w="2011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 note</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6"/>
              </w:rPr>
              <w:t>Cash Box / Drawer / Petty Cash / Vault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6"/>
              </w:rPr>
              <w:t>Cash on Hand</w:t>
            </w:r>
          </w:p>
        </w:tc>
        <w:tc>
          <w:tcPr>
            <w:tcW w:type="dxa" w:w="2011680"/>
            <w:vAlign w:val="center"/>
            <w:tcMar>
              <w:top w:w="60" w:type="dxa"/>
              <w:start w:w="80" w:type="dxa"/>
              <w:bottom w:w="60" w:type="dxa"/>
              <w:end w:w="80" w:type="dxa"/>
            </w:tcMar>
          </w:tcPr>
          <w:p>
            <w:pPr>
              <w:spacing w:after="0" w:before="0" w:line="240" w:lineRule="auto"/>
            </w:pPr>
            <w:r>
              <w:rPr>
                <w:rFonts w:ascii="Inter" w:hAnsi="Inter"/>
                <w:b w:val="0"/>
                <w:color w:val="172033"/>
                <w:sz w:val="16"/>
              </w:rPr>
              <w:t>Physical count and custodian controls apply.</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Checking or Savings Bank Account</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in Bank</w:t>
            </w:r>
          </w:p>
        </w:tc>
        <w:tc>
          <w:tcPr>
            <w:tcW w:type="dxa" w:w="2011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Statement reconciliation and bank controls apply.</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6"/>
              </w:rPr>
              <w:t>Digital Wallet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6"/>
              </w:rPr>
              <w:t>Cash, other current asset, or restricted/clearing classification</w:t>
            </w:r>
          </w:p>
        </w:tc>
        <w:tc>
          <w:tcPr>
            <w:tcW w:type="dxa" w:w="2011680"/>
            <w:vAlign w:val="center"/>
            <w:tcMar>
              <w:top w:w="60" w:type="dxa"/>
              <w:start w:w="80" w:type="dxa"/>
              <w:bottom w:w="60" w:type="dxa"/>
              <w:end w:w="80" w:type="dxa"/>
            </w:tcMar>
          </w:tcPr>
          <w:p>
            <w:pPr>
              <w:spacing w:after="0" w:before="0" w:line="240" w:lineRule="auto"/>
            </w:pPr>
            <w:r>
              <w:rPr>
                <w:rFonts w:ascii="Inter" w:hAnsi="Inter"/>
                <w:b w:val="0"/>
                <w:color w:val="172033"/>
                <w:sz w:val="16"/>
              </w:rPr>
              <w:t>Classification depends on accessibility, restrictions, and settlement arrangement.</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Short-term highly liquid placement</w:t>
            </w:r>
          </w:p>
        </w:tc>
        <w:tc>
          <w:tcPr>
            <w:tcW w:type="dxa" w:w="24231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Equivalent when policy criteria are met</w:t>
            </w:r>
          </w:p>
        </w:tc>
        <w:tc>
          <w:tcPr>
            <w:tcW w:type="dxa" w:w="20116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Type alone shall not assert cash-equivalent treatment.</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val="0"/>
                <w:color w:val="172033"/>
                <w:sz w:val="16"/>
              </w:rPr>
              <w:t>Payment Clearing / Cash in Transit</w:t>
            </w:r>
          </w:p>
        </w:tc>
        <w:tc>
          <w:tcPr>
            <w:tcW w:type="dxa" w:w="2423160"/>
            <w:vAlign w:val="center"/>
            <w:tcMar>
              <w:top w:w="60" w:type="dxa"/>
              <w:start w:w="80" w:type="dxa"/>
              <w:bottom w:w="60" w:type="dxa"/>
              <w:end w:w="80" w:type="dxa"/>
            </w:tcMar>
          </w:tcPr>
          <w:p>
            <w:pPr>
              <w:spacing w:after="0" w:before="0" w:line="240" w:lineRule="auto"/>
            </w:pPr>
            <w:r>
              <w:rPr>
                <w:rFonts w:ascii="Inter" w:hAnsi="Inter"/>
                <w:b w:val="0"/>
                <w:color w:val="172033"/>
                <w:sz w:val="16"/>
              </w:rPr>
              <w:t>Clearing or transit account</w:t>
            </w:r>
          </w:p>
        </w:tc>
        <w:tc>
          <w:tcPr>
            <w:tcW w:type="dxa" w:w="2011680"/>
            <w:vAlign w:val="center"/>
            <w:tcMar>
              <w:top w:w="60" w:type="dxa"/>
              <w:start w:w="80" w:type="dxa"/>
              <w:bottom w:w="60" w:type="dxa"/>
              <w:end w:w="80" w:type="dxa"/>
            </w:tcMar>
          </w:tcPr>
          <w:p>
            <w:pPr>
              <w:spacing w:after="0" w:before="0" w:line="240" w:lineRule="auto"/>
            </w:pPr>
            <w:r>
              <w:rPr>
                <w:rFonts w:ascii="Inter" w:hAnsi="Inter"/>
                <w:b w:val="0"/>
                <w:color w:val="172033"/>
                <w:sz w:val="16"/>
              </w:rPr>
              <w:t>Normally system-controlled and not a general user spending account.</w:t>
            </w:r>
          </w:p>
        </w:tc>
      </w:tr>
    </w:tbl>
    <w:p>
      <w:pPr>
        <w:spacing w:after="0"/>
      </w:pPr>
    </w:p>
    <w:p>
      <w:pPr>
        <w:pStyle w:val="Heading2"/>
        <w:keepNext/>
      </w:pPr>
      <w:r>
        <w:t>3.4 Cash In, Cash Out, Deposit, Withdraw, Transfer, and Issue Check</w:t>
      </w:r>
    </w:p>
    <w:p>
      <w:pPr/>
      <w:r>
        <w:rPr>
          <w:rFonts w:ascii="Inter" w:hAnsi="Inter"/>
          <w:color w:val="172033"/>
          <w:sz w:val="18"/>
        </w:rPr>
        <w:t>The interface may present these familiar actions, but each action shall invoke the correct governed process. Deposit and Withdraw are specialized transfer journeys between eligible Cash Accounts. Issue Check is a Multiple Entry Point into MDS-500. Cash In and Cash Out shall require a source reason and may route to Collections, Payments, Expenses, owner transactions, financing, refunds, or an authorized direct-movement template.</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User action</w:t>
            </w:r>
          </w:p>
        </w:tc>
        <w:tc>
          <w:tcPr>
            <w:tcW w:type="dxa" w:w="36576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Governed interpretation</w:t>
            </w:r>
          </w:p>
        </w:tc>
        <w:tc>
          <w:tcPr>
            <w:tcW w:type="dxa" w:w="13716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Primary owner</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6"/>
              </w:rPr>
              <w:t>Cash In</w:t>
            </w:r>
          </w:p>
        </w:tc>
        <w:tc>
          <w:tcPr>
            <w:tcW w:type="dxa" w:w="3657600"/>
            <w:vAlign w:val="center"/>
            <w:tcMar>
              <w:top w:w="60" w:type="dxa"/>
              <w:start w:w="80" w:type="dxa"/>
              <w:bottom w:w="60" w:type="dxa"/>
              <w:end w:w="80" w:type="dxa"/>
            </w:tcMar>
          </w:tcPr>
          <w:p>
            <w:pPr>
              <w:spacing w:after="0" w:before="0" w:line="240" w:lineRule="auto"/>
            </w:pPr>
            <w:r>
              <w:rPr>
                <w:rFonts w:ascii="Inter" w:hAnsi="Inter"/>
                <w:b w:val="0"/>
                <w:color w:val="172033"/>
                <w:sz w:val="16"/>
              </w:rPr>
              <w:t>Identify source reason, create or reference source event, then post Cash Account increase.</w:t>
            </w:r>
          </w:p>
        </w:tc>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6"/>
              </w:rPr>
              <w:t>Source module + MDS-700 movement</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Cash Out</w:t>
            </w:r>
          </w:p>
        </w:tc>
        <w:tc>
          <w:tcPr>
            <w:tcW w:type="dxa" w:w="3657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Identify business purpose, route to payment/expense/owner/other source, then post Cash Account decrease.</w:t>
            </w:r>
          </w:p>
        </w:tc>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Source module / MDS-500 + MDS-700 movement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6"/>
              </w:rPr>
              <w:t>Transfer</w:t>
            </w:r>
          </w:p>
        </w:tc>
        <w:tc>
          <w:tcPr>
            <w:tcW w:type="dxa" w:w="3657600"/>
            <w:vAlign w:val="center"/>
            <w:tcMar>
              <w:top w:w="60" w:type="dxa"/>
              <w:start w:w="80" w:type="dxa"/>
              <w:bottom w:w="60" w:type="dxa"/>
              <w:end w:w="80" w:type="dxa"/>
            </w:tcMar>
          </w:tcPr>
          <w:p>
            <w:pPr>
              <w:spacing w:after="0" w:before="0" w:line="240" w:lineRule="auto"/>
            </w:pPr>
            <w:r>
              <w:rPr>
                <w:rFonts w:ascii="Inter" w:hAnsi="Inter"/>
                <w:b w:val="0"/>
                <w:color w:val="172033"/>
                <w:sz w:val="16"/>
              </w:rPr>
              <w:t>Atomic decrease in source and increase in destination under one transfer identity.</w:t>
            </w:r>
          </w:p>
        </w:tc>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Deposit</w:t>
            </w:r>
          </w:p>
        </w:tc>
        <w:tc>
          <w:tcPr>
            <w:tcW w:type="dxa" w:w="3657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Transfer from physical or clearing account to eligible bank/digital destination.</w:t>
            </w:r>
          </w:p>
        </w:tc>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6"/>
              </w:rPr>
              <w:t>Withdraw</w:t>
            </w:r>
          </w:p>
        </w:tc>
        <w:tc>
          <w:tcPr>
            <w:tcW w:type="dxa" w:w="3657600"/>
            <w:vAlign w:val="center"/>
            <w:tcMar>
              <w:top w:w="60" w:type="dxa"/>
              <w:start w:w="80" w:type="dxa"/>
              <w:bottom w:w="60" w:type="dxa"/>
              <w:end w:w="80" w:type="dxa"/>
            </w:tcMar>
          </w:tcPr>
          <w:p>
            <w:pPr>
              <w:spacing w:after="0" w:before="0" w:line="240" w:lineRule="auto"/>
            </w:pPr>
            <w:r>
              <w:rPr>
                <w:rFonts w:ascii="Inter" w:hAnsi="Inter"/>
                <w:b w:val="0"/>
                <w:color w:val="172033"/>
                <w:sz w:val="16"/>
              </w:rPr>
              <w:t>Transfer from bank/digital source to eligible physical or destination account.</w:t>
            </w:r>
          </w:p>
        </w:tc>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6"/>
              </w:rPr>
              <w:t>MDS-700</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Issue Check</w:t>
            </w:r>
          </w:p>
        </w:tc>
        <w:tc>
          <w:tcPr>
            <w:tcW w:type="dxa" w:w="3657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 and control check payment; Cash Accounts exposes the bank account and clearing state.</w:t>
            </w:r>
          </w:p>
        </w:tc>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MDS-500 with MDS-700 integration</w:t>
            </w:r>
          </w:p>
        </w:tc>
      </w:tr>
    </w:tbl>
    <w:p>
      <w:pPr>
        <w:spacing w:after="0"/>
      </w:pPr>
    </w:p>
    <w:p>
      <w:pPr>
        <w:pStyle w:val="Heading1"/>
        <w:keepNext/>
        <w:keepLines/>
      </w:pPr>
      <w:r>
        <w:t>4. Module Overview</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Element</w:t>
            </w:r>
          </w:p>
        </w:tc>
        <w:tc>
          <w:tcPr>
            <w:tcW w:type="dxa" w:w="4526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Design</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Primary responsibility</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Maintain the authoritative operational record of where business money is held, how each account changed, and what balance can be supported by source evidence.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users</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Owners, managers, bookkeepers, accountants, cashiers, custodians, treasury staff, reconcilers, approvers, auditors, and authorized employees.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Primary business objects</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Cash Movement, Transfer, Transfer Leg, Opening Balance, Cash Count, Variance, Statement Line, Reconciliation, Match, Adjustment, and Closure.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Core platform services</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Identity and Security, Master Data, Business Event Engine, Business Transaction Engine, Attachment Service, Notification Engine, Reporting Engine, and Audit Trail.</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Multiple Entry Points</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Cash In, Cash Out, Transfer, Deposit, Withdraw, Issue Check, View Cash Effect, and Reconcile may appear in related workspaces while invoking one governed process.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Primary outcomes</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Reliable cash position, source-linked movements, atomic transfers, supported balances, reconciled external evidence, and complete audit history.</w:t>
            </w:r>
          </w:p>
        </w:tc>
      </w:tr>
    </w:tbl>
    <w:p>
      <w:pPr>
        <w:spacing w:after="0"/>
      </w:pPr>
    </w:p>
    <w:p>
      <w:pPr>
        <w:pStyle w:val="Heading2"/>
        <w:keepNext/>
      </w:pPr>
      <w:r>
        <w:t>4.1 Ownership Principles</w:t>
      </w:r>
    </w:p>
    <w:p>
      <w:pPr>
        <w:pStyle w:val="ListBullet"/>
      </w:pPr>
      <w:r>
        <w:rPr>
          <w:rFonts w:ascii="Inter" w:hAnsi="Inter"/>
          <w:color w:val="172033"/>
          <w:sz w:val="18"/>
        </w:rPr>
        <w:t>Cash Accounts owns account movement and balance; source modules own the economic reason for each movement.</w:t>
      </w:r>
    </w:p>
    <w:p>
      <w:pPr>
        <w:pStyle w:val="ListBullet"/>
      </w:pPr>
      <w:r>
        <w:rPr>
          <w:rFonts w:ascii="Inter" w:hAnsi="Inter"/>
          <w:color w:val="172033"/>
          <w:sz w:val="18"/>
        </w:rPr>
        <w:t>Balance is derived from valid opening balance and posted movements; users shall never directly overwrite current balance.</w:t>
      </w:r>
    </w:p>
    <w:p>
      <w:pPr>
        <w:pStyle w:val="ListBullet"/>
      </w:pPr>
      <w:r>
        <w:rPr>
          <w:rFonts w:ascii="Inter" w:hAnsi="Inter"/>
          <w:color w:val="172033"/>
          <w:sz w:val="18"/>
        </w:rPr>
        <w:t>Each individual Cash Account is separately traceable even when multiple accounts map to one formal Account Title.</w:t>
      </w:r>
    </w:p>
    <w:p>
      <w:pPr>
        <w:pStyle w:val="ListBullet"/>
      </w:pPr>
      <w:r>
        <w:rPr>
          <w:rFonts w:ascii="Inter" w:hAnsi="Inter"/>
          <w:color w:val="172033"/>
          <w:sz w:val="18"/>
        </w:rPr>
        <w:t>Transfers are one business event with two balanced legs and one correlation identity.</w:t>
      </w:r>
    </w:p>
    <w:p>
      <w:pPr>
        <w:pStyle w:val="ListBullet"/>
      </w:pPr>
      <w:r>
        <w:rPr>
          <w:rFonts w:ascii="Inter" w:hAnsi="Inter"/>
          <w:color w:val="172033"/>
          <w:sz w:val="18"/>
        </w:rPr>
        <w:t>Pending, posted, cleared, and reconciled are separate states and shall not be collapsed into one ambiguous status.</w:t>
      </w:r>
    </w:p>
    <w:p>
      <w:pPr>
        <w:pStyle w:val="ListBullet"/>
      </w:pPr>
      <w:r>
        <w:rPr>
          <w:rFonts w:ascii="Inter" w:hAnsi="Inter"/>
          <w:color w:val="172033"/>
          <w:sz w:val="18"/>
        </w:rPr>
        <w:t>Cash In and Cash Out are user intents that must be classified and routed before posting.</w:t>
      </w:r>
    </w:p>
    <w:p>
      <w:pPr>
        <w:pStyle w:val="ListBullet"/>
      </w:pPr>
      <w:r>
        <w:rPr>
          <w:rFonts w:ascii="Inter" w:hAnsi="Inter"/>
          <w:color w:val="172033"/>
          <w:sz w:val="18"/>
        </w:rPr>
        <w:t>Posted history is corrected through governed reversal, adjustment, rematch, or reopening events rather than destructive editing.</w:t>
      </w:r>
    </w:p>
    <w:p>
      <w:pPr>
        <w:pStyle w:val="ListBullet"/>
      </w:pPr>
      <w:r>
        <w:rPr>
          <w:rFonts w:ascii="Inter" w:hAnsi="Inter"/>
          <w:color w:val="172033"/>
          <w:sz w:val="18"/>
        </w:rPr>
        <w:t>No UI entry point may bypass authorization, validation, Business Event, Transaction Engine, accounting, reporting, and audit requirements.</w:t>
      </w:r>
    </w:p>
    <w:p>
      <w:pPr>
        <w:pStyle w:val="PartTitle"/>
        <w:keepNext/>
        <w:keepLines/>
        <w:pageBreakBefore/>
      </w:pPr>
      <w:r>
        <w:t>PART II</w:t>
      </w:r>
    </w:p>
    <w:p>
      <w:pPr>
        <w:pStyle w:val="PartName"/>
        <w:keepNext/>
      </w:pPr>
      <w:r>
        <w:t>Functional Design</w:t>
      </w:r>
    </w:p>
    <w:p>
      <w:pPr>
        <w:pStyle w:val="PartSubtitle"/>
      </w:pPr>
      <w:r>
        <w:t>Components, master data, account records, events, requirements, rules, workflows, statuses, and exceptions.</w:t>
      </w:r>
    </w:p>
    <w:p>
      <w:pPr>
        <w:pStyle w:val="Heading1"/>
        <w:keepNext/>
        <w:keepLines/>
      </w:pPr>
      <w:r>
        <w:t>5. Module Components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Component</w:t>
            </w:r>
          </w:p>
        </w:tc>
        <w:tc>
          <w:tcPr>
            <w:tcW w:type="dxa" w:w="4480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Cash Accounts Overview</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Shows total and per-account positions, pending movements, recent activity, needs attention, and quick actions.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Account Registry</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Creates, updates, activates, restricts, deactivates, and closes individual Cash Account profiles.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Cash In Router</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Captures user intent and routes receipts to Collections, Sales, capital, financing, refunds, transfers, or direct templates.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Out Router</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Captures user intent and routes payments to MDS-500, Expenses, owner withdrawals, transfers, or controlled direct templates.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Transfers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Creates and tracks atomic movement between eligible source and destination Cash Accounts.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Deposits and Withdrawals</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Provides business-friendly transfer journeys with deposit slips, withdrawal references, and in-transit states.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Cash Counts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Records physical counts by denomination or total, compares expected balance, and governs variances.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Reconciliation</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Imports or records statement lines, proposes matches, manages exceptions, and completes period reconciliation.</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Movement History</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Searches and filters every movement, source, transfer leg, pending state, clearing state, and correction chain.</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Opening Balances and Migration</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Records approved starting balances with migration evidence and locked effective date.</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6"/>
              </w:rPr>
              <w:t>Adjustments and Corrections</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6"/>
              </w:rPr>
              <w:t>Controls reversals, cash-count variances, reconciliation adjustments, duplicate corrections, and rematching.</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 Closure</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Prevents new activity, clears pending items, resolves balance, archives evidence, and preserves history.</w:t>
            </w:r>
          </w:p>
        </w:tc>
      </w:tr>
    </w:tbl>
    <w:p>
      <w:pPr>
        <w:spacing w:after="0"/>
      </w:pPr>
    </w:p>
    <w:p>
      <w:pPr>
        <w:pStyle w:val="Heading1"/>
        <w:keepNext/>
        <w:keepLines/>
      </w:pPr>
      <w:r>
        <w:t>6. Master Data and Configuration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Master / Configuration</w:t>
            </w:r>
          </w:p>
        </w:tc>
        <w:tc>
          <w:tcPr>
            <w:tcW w:type="dxa" w:w="4480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design</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Cash Account Type</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Locked or governed types: Cash Box, Cash Drawer, Petty Cash, Vault, Digital Wallet, and Bank Account; future types may be added through controlled configuration.</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Individual Cash Account</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Name, code, type, mapped Account Title, institution/provider, currency, branch/location, custodian, capabilities, and status.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Account Title Mapping</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Formal accounting classification, normal balance, financial-statement class, restriction, and transaction-template mapping.</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Institution / Provider</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Bank, wallet provider, payment institution, branch, routing metadata, and statement format; no credentials are stored.</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Currency</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Base and permitted account currency; edition and exchange-rate rules apply.</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Branch / Location</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Operational ownership and reporting scope for physical and financial accounts.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Custodian / Cashier</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Responsible user, effective dates, handover evidence, limits, and count responsibility.</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Method</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check, bank transfer, wallet, card, direct debit, or another method; method does not replace the Cash Account.</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Reconciliation Profile</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Statement frequency, tolerance, matching rules, cut-off, clearing basis, and authorized reconciler.</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Reason Code</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 transfer, deposit, withdrawal, count variance, bank charge, interest, refund, owner movement, correction, and other governed reasons.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Account Capability</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Allows or restricts receipts, payments, transfers, deposits, withdrawals, checks, statement import, negative balance, and reconciliation.</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Edition Entitlement</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Controls availability without changing the common data model or bypassing server-side authorization.</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SHARED MASTER DATA  </w:t>
            </w:r>
            <w:r>
              <w:rPr>
                <w:rFonts w:ascii="Inter" w:hAnsi="Inter"/>
                <w:color w:val="172033"/>
                <w:sz w:val="17"/>
              </w:rPr>
              <w:t>Master records shall be referenced, not duplicated. Cash Account configuration may be maintained through Settings or a registry entry point, but MDS-700 remains the authoritative operational owner of the account profile and movement history.</w:t>
            </w:r>
          </w:p>
        </w:tc>
        <w:trPr>
          <w:tblHeader/>
        </w:trPr>
      </w:tr>
    </w:tbl>
    <w:p>
      <w:pPr>
        <w:spacing w:after="0"/>
      </w:pPr>
    </w:p>
    <w:p>
      <w:pPr>
        <w:pStyle w:val="Heading1"/>
        <w:keepNext/>
        <w:keepLines/>
      </w:pPr>
      <w:r>
        <w:t>7. Cash Account Business Records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Record</w:t>
            </w:r>
          </w:p>
        </w:tc>
        <w:tc>
          <w:tcPr>
            <w:tcW w:type="dxa" w:w="4389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Cash Account Profile</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Authoritative operational identity, classification, capabilities, ownership, and lifecycle.</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Movement</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One increase, decrease, pending, clearing, adjustment, or reversal effect linked to a source event.</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Cash Transfer</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One governed transfer header linking balanced source and destination legs.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Deposit / Withdrawal Record</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Business-friendly transfer record with external reference, slip, in-transit state, and confirmation.</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Opening Balance Record</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Approved starting balance, effective date, offset mapping, evidence, and migration batch.</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Expected amount, actual count, denomination details, custodian, time, witness, and variance disposition.</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Statement Import Batch</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Imported or manually encoded external statement package and processing summary.</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Statement Line</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External evidence line used for matching, exception review, and reconciliation.</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Reconciliation</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Period, opening/closing statement values, matched items, exceptions, adjustments, preparer, reviewer, and status.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Adjustment</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Governed correction or reconciliation-derived movement with reason, approval, source link, and counter-entry.</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Account Closure</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Closure request, balance disposition, pending-item resolution, approval, effective date, and archive evidence.</w:t>
            </w:r>
          </w:p>
        </w:tc>
      </w:tr>
    </w:tbl>
    <w:p>
      <w:pPr>
        <w:spacing w:after="0"/>
      </w:pPr>
    </w:p>
    <w:p>
      <w:pPr>
        <w:pStyle w:val="Heading2"/>
        <w:keepNext/>
      </w:pPr>
      <w:r>
        <w:t>7.1 Cash Account Profile Structure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325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Section</w:t>
            </w:r>
          </w:p>
        </w:tc>
        <w:tc>
          <w:tcPr>
            <w:tcW w:type="dxa" w:w="4754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content</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Identity</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Cash Account ID, code, name, display name, type, status, company, branch/location, and currency.</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Accounting</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Mapped Account Title, financial classification, restriction/clearing flag, normal balance, and transaction templates.</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Institution</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Provider, bank branch, masked account/wallet identifier, account subtype, routing metadata, and statement profile.</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Operations</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Receipt, payment, transfer, deposit, withdrawal, check, count, import, and reconciliation capabilities.</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Owner, custodian, cashier, reconciler, approver, effective dates, limits, and handover history.</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Balances</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Opening, posted/ledger, available, pending, cleared, and reconciled values as derived or controlled snapshots.</w:t>
            </w:r>
          </w:p>
        </w:tc>
      </w:tr>
      <w:tr>
        <w:trPr>
          <w:cantSplit/>
        </w:trPr>
        <w:tc>
          <w:tcPr>
            <w:tcW w:type="dxa" w:w="1325880"/>
            <w:vAlign w:val="center"/>
            <w:tcMar>
              <w:top w:w="60" w:type="dxa"/>
              <w:start w:w="80" w:type="dxa"/>
              <w:bottom w:w="60" w:type="dxa"/>
              <w:end w:w="80" w:type="dxa"/>
            </w:tcMar>
          </w:tcPr>
          <w:p>
            <w:pPr>
              <w:spacing w:after="0" w:before="0" w:line="240" w:lineRule="auto"/>
            </w:pPr>
            <w:r>
              <w:rPr>
                <w:rFonts w:ascii="Inter" w:hAnsi="Inter"/>
                <w:b/>
                <w:color w:val="172033"/>
                <w:sz w:val="16"/>
              </w:rPr>
              <w:t>Control</w:t>
            </w:r>
          </w:p>
        </w:tc>
        <w:tc>
          <w:tcPr>
            <w:tcW w:type="dxa" w:w="4754880"/>
            <w:vAlign w:val="center"/>
            <w:tcMar>
              <w:top w:w="60" w:type="dxa"/>
              <w:start w:w="80" w:type="dxa"/>
              <w:bottom w:w="60" w:type="dxa"/>
              <w:end w:w="80" w:type="dxa"/>
            </w:tcMar>
          </w:tcPr>
          <w:p>
            <w:pPr>
              <w:spacing w:after="0" w:before="0" w:line="240" w:lineRule="auto"/>
            </w:pPr>
            <w:r>
              <w:rPr>
                <w:rFonts w:ascii="Inter" w:hAnsi="Inter"/>
                <w:b w:val="0"/>
                <w:color w:val="172033"/>
                <w:sz w:val="16"/>
              </w:rPr>
              <w:t>Negative-balance policy, reconciliation frequency, count frequency, lock dates, risk flags, and edition entitlement.</w:t>
            </w:r>
          </w:p>
        </w:tc>
      </w:tr>
      <w:tr>
        <w:trPr>
          <w:cantSplit/>
        </w:trPr>
        <w:tc>
          <w:tcPr>
            <w:tcW w:type="dxa" w:w="13258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Audit</w:t>
            </w:r>
          </w:p>
        </w:tc>
        <w:tc>
          <w:tcPr>
            <w:tcW w:type="dxa" w:w="47548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Created/updated/activated/restricted/deactivated/closed by and date, version, reason, and history.</w:t>
            </w:r>
          </w:p>
        </w:tc>
      </w:tr>
    </w:tbl>
    <w:p>
      <w:pPr>
        <w:spacing w:after="0"/>
      </w:pPr>
    </w:p>
    <w:p>
      <w:pPr>
        <w:pStyle w:val="Heading2"/>
        <w:keepNext/>
      </w:pPr>
      <w:r>
        <w:t>7.2 Numbering and References</w:t>
      </w:r>
    </w:p>
    <w:p>
      <w:pPr>
        <w:pStyle w:val="ListBullet"/>
      </w:pPr>
      <w:r>
        <w:rPr>
          <w:rFonts w:ascii="Inter" w:hAnsi="Inter"/>
          <w:color w:val="172033"/>
          <w:sz w:val="18"/>
        </w:rPr>
        <w:t>Every Cash Account, movement, transfer, count, reconciliation, import batch, adjustment, and closure shall have an immutable internal ID.</w:t>
      </w:r>
    </w:p>
    <w:p>
      <w:pPr>
        <w:pStyle w:val="ListBullet"/>
      </w:pPr>
      <w:r>
        <w:rPr>
          <w:rFonts w:ascii="Inter" w:hAnsi="Inter"/>
          <w:color w:val="172033"/>
          <w:sz w:val="18"/>
        </w:rPr>
        <w:t>User-facing numbers may follow configurable series by company, branch, account, transaction type, and fiscal period.</w:t>
      </w:r>
    </w:p>
    <w:p>
      <w:pPr>
        <w:pStyle w:val="ListBullet"/>
      </w:pPr>
      <w:r>
        <w:rPr>
          <w:rFonts w:ascii="Inter" w:hAnsi="Inter"/>
          <w:color w:val="172033"/>
          <w:sz w:val="18"/>
        </w:rPr>
        <w:t>External references may include receipt number, deposit slip, withdrawal slip, bank reference, wallet reference, statement ID, check number, and correlation ID.</w:t>
      </w:r>
    </w:p>
    <w:p>
      <w:pPr>
        <w:pStyle w:val="ListBullet"/>
      </w:pPr>
      <w:r>
        <w:rPr>
          <w:rFonts w:ascii="Inter" w:hAnsi="Inter"/>
          <w:color w:val="172033"/>
          <w:sz w:val="18"/>
        </w:rPr>
        <w:t>Internal IDs, source document numbers, external references, and provider references shall be stored separately.</w:t>
      </w:r>
    </w:p>
    <w:p>
      <w:pPr>
        <w:pStyle w:val="ListBullet"/>
      </w:pPr>
      <w:r>
        <w:rPr>
          <w:rFonts w:ascii="Inter" w:hAnsi="Inter"/>
          <w:color w:val="172033"/>
          <w:sz w:val="18"/>
        </w:rPr>
        <w:t>Electronic and imported records shall use idempotency and duplicate-detection keys where applicable.</w:t>
      </w:r>
    </w:p>
    <w:p>
      <w:pPr>
        <w:pStyle w:val="ListBullet"/>
      </w:pPr>
      <w:r>
        <w:rPr>
          <w:rFonts w:ascii="Inter" w:hAnsi="Inter"/>
          <w:color w:val="172033"/>
          <w:sz w:val="18"/>
        </w:rPr>
        <w:t>Transfer source and destination legs shall reference one transfer header and one correlation identity.</w:t>
      </w:r>
    </w:p>
    <w:p>
      <w:pPr>
        <w:pStyle w:val="Heading2"/>
        <w:keepNext/>
      </w:pPr>
      <w:r>
        <w:t>7.3 Standard Status Catalog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45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Status dimension</w:t>
            </w:r>
          </w:p>
        </w:tc>
        <w:tc>
          <w:tcPr>
            <w:tcW w:type="dxa" w:w="4434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Values</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Cash Account Status</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Draft, Active, Restricted, Inactive, Pending Closure, Closed, Archived.</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Movement Status</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Draft, Pending, Posted, Failed, Cancelled, Reversed.</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Settlement / Clearing Status</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Not Applicable, Pending, In Transit, Cleared, Rejected, Returned, Unknown, Reversed.</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 Status</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Draft, Pending Approval, Approved, In Transit, Completed, Partially Failed, Failed, Cancelled, Reversed.</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Cash Count Status</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Scheduled, In Progress, Submitted, Variance Review, Approved, Posted, Cancelled.</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Reconciliation Status</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Not Started, In Progress, Exception Review, Prepared, Approved, Completed, Reopened.</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Statement Line Status</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Unmatched, Suggested, Matched, Partially Matched, Ignored with Reason, Adjustment Required, Reversed.</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Opening Balance Status</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Draft, Submitted, Approved, Posted, Reversed.</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Closure Status</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Requested, Under Review, Approved, Balance Resolution, Closed, Rejected, Cancelled.</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SEPARATE STATUSES  </w:t>
            </w:r>
            <w:r>
              <w:rPr>
                <w:rFonts w:ascii="Inter" w:hAnsi="Inter"/>
                <w:color w:val="172033"/>
                <w:sz w:val="17"/>
              </w:rPr>
              <w:t>Account status, movement status, clearing status, source status, payment status, and reconciliation status are independent dimensions. A simple badge may summarize them, but the underlying states shall remain visible and traceable.</w:t>
            </w:r>
          </w:p>
        </w:tc>
        <w:trPr>
          <w:tblHeader/>
        </w:trPr>
      </w:tr>
    </w:tbl>
    <w:p>
      <w:pPr>
        <w:spacing w:after="0"/>
      </w:pPr>
    </w:p>
    <w:p>
      <w:pPr>
        <w:pStyle w:val="Heading1"/>
        <w:keepNext/>
        <w:keepLines/>
      </w:pPr>
      <w:r>
        <w:t>8. Business Events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 ID</w:t>
            </w:r>
          </w:p>
        </w:tc>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Event</w:t>
            </w:r>
          </w:p>
        </w:tc>
        <w:tc>
          <w:tcPr>
            <w:tcW w:type="dxa" w:w="3520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EVT-CAS-001</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Create Cash Account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Cash Account profile and required accounting/capability links.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EVT-CAS-002</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Update Cash Account</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Updates permitted profile fields with versioning and audit history.</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EVT-CAS-003</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Activate Cash Account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Makes an approved account available for authorized transactions.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EVT-CAS-004</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Restrict or Deactivate Cash Account</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Blocks defined new activity while preserving history and resolution workflows.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EVT-CAS-005</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Record Opening Balance</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Posts an approved starting balance through a governed migration/opening template.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EVT-CAS-006</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In</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Captures user intent, identifies source, and routes to the correct governed source event.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EVT-CAS-007</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Out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Captures user intent, identifies purpose, and routes to payment, expense, owner, transfer, or direct template.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EVT-CAS-008</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Direct Cash Movement</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Posts an authorized non-module source movement with required reason, offset mapping, evidence, and approval.</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EVT-CAS-009</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Transfer</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Creates transfer header, source/destination legs, validation, and pending state.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EVT-CAS-010</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 Cash Transfer</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Atomically completes both transfer legs or records a controlled in-transit state.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EVT-CAS-011</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Cancel Cash Transfer</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Cancels an eligible uncompleted transfer without altering posted history.</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EVT-CAS-012</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Transfer</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governed counter-movements and preserves the original transfer.</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EVT-CAS-013</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Record Deposit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Creates a specialized transfer from physical/clearing source to bank or wallet destination.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EVT-CAS-014</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Withdrawal</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specialized transfer from bank/wallet source to physical or another eligible destination.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EVT-CAS-015</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Record Cash Count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Captures expected and actual count, denominations, custodian, witness, and variance.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EVT-CAS-016</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 Cash Count Variance</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Approves explanation and posts governed shortage/overage treatment where required.</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EVT-CAS-017</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Import Statement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Creates import batch and statement lines with validation and duplicate controls.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EVT-CAS-018</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Match Statement Line</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Links external evidence to one or more movements under matching and tolerance rules.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EVT-CAS-019</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Complete Reconciliation</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Locks a reconciled period after exceptions and adjustments are resolved.</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EVT-CAS-020</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Reopen Reconciliation</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Reopens a completed reconciliation under restricted approval and audit controls.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EVT-CAS-021</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Post Cash Adjustment</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Creates a governed correction or reconciliation-derived movement.</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EVT-CAS-022</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Movement</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Creates a counter-event linked to the original movement and source correction chain.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EVT-CAS-023</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Request Cash Account Closure</w:t>
            </w:r>
          </w:p>
        </w:tc>
        <w:tc>
          <w:tcPr>
            <w:tcW w:type="dxa" w:w="3520440"/>
            <w:vAlign w:val="center"/>
            <w:tcMar>
              <w:top w:w="60" w:type="dxa"/>
              <w:start w:w="80" w:type="dxa"/>
              <w:bottom w:w="60" w:type="dxa"/>
              <w:end w:w="80" w:type="dxa"/>
            </w:tcMar>
          </w:tcPr>
          <w:p>
            <w:pPr>
              <w:spacing w:after="0" w:before="0" w:line="240" w:lineRule="auto"/>
            </w:pPr>
            <w:r>
              <w:rPr>
                <w:rFonts w:ascii="Inter" w:hAnsi="Inter"/>
                <w:b w:val="0"/>
                <w:color w:val="172033"/>
                <w:sz w:val="15"/>
              </w:rPr>
              <w:t>Begins pending-item, balance, entitlement, and approval checks.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EVT-CAS-024</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Cash Account</w:t>
            </w:r>
          </w:p>
        </w:tc>
        <w:tc>
          <w:tcPr>
            <w:tcW w:type="dxa" w:w="3520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Prevents new activity after balance and pending items are resolved while preserving history.</w:t>
            </w:r>
          </w:p>
        </w:tc>
      </w:tr>
    </w:tbl>
    <w:p>
      <w:pPr>
        <w:spacing w:after="0"/>
      </w:pPr>
    </w:p>
    <w:p>
      <w:pPr>
        <w:pStyle w:val="Heading2"/>
        <w:keepNext/>
      </w:pPr>
      <w:r>
        <w:t>8.1 Event Processing Requirements</w:t>
      </w:r>
    </w:p>
    <w:p>
      <w:pPr>
        <w:pStyle w:val="ListBullet"/>
      </w:pPr>
      <w:r>
        <w:rPr>
          <w:rFonts w:ascii="Inter" w:hAnsi="Inter"/>
          <w:color w:val="172033"/>
          <w:sz w:val="18"/>
        </w:rPr>
        <w:t>Every movement shall reference a valid Cash Account, source Business Event, transaction template, business date, currency, amount, user, company, and branch where applicable.</w:t>
      </w:r>
    </w:p>
    <w:p>
      <w:pPr>
        <w:pStyle w:val="ListBullet"/>
      </w:pPr>
      <w:r>
        <w:rPr>
          <w:rFonts w:ascii="Inter" w:hAnsi="Inter"/>
          <w:color w:val="172033"/>
          <w:sz w:val="18"/>
        </w:rPr>
        <w:t>Electronic, imported, and retried requests shall be idempotent and protected from duplicate posting.</w:t>
      </w:r>
    </w:p>
    <w:p>
      <w:pPr>
        <w:pStyle w:val="ListBullet"/>
      </w:pPr>
      <w:r>
        <w:rPr>
          <w:rFonts w:ascii="Inter" w:hAnsi="Inter"/>
          <w:color w:val="172033"/>
          <w:sz w:val="18"/>
        </w:rPr>
        <w:t>Transfers shall commit atomically or remain in a controlled in-transit/exception state; a one-sided silent transfer is prohibited.</w:t>
      </w:r>
    </w:p>
    <w:p>
      <w:pPr>
        <w:pStyle w:val="ListBullet"/>
      </w:pPr>
      <w:r>
        <w:rPr>
          <w:rFonts w:ascii="Inter" w:hAnsi="Inter"/>
          <w:color w:val="172033"/>
          <w:sz w:val="18"/>
        </w:rPr>
        <w:t>Cash In and Cash Out shall not post until a valid source reason and offset classification are resolved.</w:t>
      </w:r>
    </w:p>
    <w:p>
      <w:pPr>
        <w:pStyle w:val="ListBullet"/>
      </w:pPr>
      <w:r>
        <w:rPr>
          <w:rFonts w:ascii="Inter" w:hAnsi="Inter"/>
          <w:color w:val="172033"/>
          <w:sz w:val="18"/>
        </w:rPr>
        <w:t>Posted movements shall be immutable and corrected only through linked reversal, adjustment, rematch, or source correction events.</w:t>
      </w:r>
    </w:p>
    <w:p>
      <w:pPr>
        <w:pStyle w:val="ListBullet"/>
      </w:pPr>
      <w:r>
        <w:rPr>
          <w:rFonts w:ascii="Inter" w:hAnsi="Inter"/>
          <w:color w:val="172033"/>
          <w:sz w:val="18"/>
        </w:rPr>
        <w:t>Every event shall produce audit history, reporting effect, and notification/exception output as required.</w:t>
      </w:r>
    </w:p>
    <w:p>
      <w:pPr>
        <w:pStyle w:val="ListBullet"/>
      </w:pPr>
      <w:r>
        <w:rPr>
          <w:rFonts w:ascii="Inter" w:hAnsi="Inter"/>
          <w:color w:val="172033"/>
          <w:sz w:val="18"/>
        </w:rPr>
        <w:t>Event execution shall respect tenant, company, branch, account, currency, amount, date, role, capability, and edition authorization.</w:t>
      </w:r>
    </w:p>
    <w:p>
      <w:pPr>
        <w:pStyle w:val="Heading1"/>
        <w:keepNext/>
        <w:keepLines/>
      </w:pPr>
      <w:r>
        <w:t>9. Functional Requirements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c>
          <w:tcPr>
            <w:tcW w:type="dxa" w:w="13258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3703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Specification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FR-CAS-001</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Account Registry</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Create, view, update, activate, restrict, deactivate, and close Cash Accounts with full history.</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FR-CAS-002</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Types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Cash Box, Cash Drawer, Petty Cash, Vault, Digital Wallet, and Bank Account with capability-specific behavior.</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FR-CAS-003</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Accounting Mapping</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Map each individual Cash Account to one governed Account Title and financial classification.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FR-CAS-004</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Derived Balances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Calculate posted, available, pending, cleared, and reconciled values from authoritative records.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FR-CAS-005</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Show total and per-account money position with currency, branch, type, restriction, and pending indicators.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FR-CAS-006</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In</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Guide source selection and route to Collections, Sales, financing, capital, refund, transfer, or authorized direct movement.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FR-CAS-007</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Cash Out</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Guide purpose selection and route to Payments, Expenses, owner withdrawal, transfer, refund, or authorized direct movement.</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FR-CAS-008</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Direct Movement</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Allow restricted manual movement only with reason, offset mapping, evidence, approval, and audit trail.</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FR-CAS-009</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Transfers</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Create atomic transfers between eligible accounts with source and destination legs under one identity.</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FR-CAS-010</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Deposit</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physical/clearing-to-bank or wallet deposits with slips, references, and in-transit status.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FR-CAS-011</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Withdrawal</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Support bank/wallet-to-physical or destination withdrawals with authorization and confirmation.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FR-CAS-012</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Pending and Clearing</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Track pending, in-transit, cleared, rejected, returned, unknown, and reversed states separately from posting.</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FR-CAS-013</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Cash Counts</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Schedule and record physical counts by total or denomination with custodian and witness.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FR-CAS-014</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Variances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Calculate shortage/overage and require governed explanation, approval, and posting disposition.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FR-CAS-015</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Import supported bank/wallet statement formats with validation, duplicate detection, and source preservation.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FR-CAS-016</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Manual Statements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Permit controlled manual statement-line entry where import is unavailable.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FR-CAS-017</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Matching</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Support exact, tolerance, one-to-one, one-to-many, many-to-one, split, and suggested matching.</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FR-CAS-018</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Prepare, review, approve, complete, and reopen reconciliation by Cash Account and period.</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FR-CAS-019</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Adjustments</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Create governed bank charge, interest, variance, correction, and reconciliation adjustments through proper source templates.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FR-CAS-020</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approved opening balances with effective date, evidence, migration batch, and offset treatment.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FR-CAS-021</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Account History</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Search and filter movements by account, date, type, amount, source, user, branch, status, reference, and reconciliation.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FR-CAS-022</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Traceability</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 the originating source record, payment/receipt, transaction, accounting effect, and audit chain from each movement.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FR-CAS-023</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Attachments</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Attach deposit slips, withdrawal slips, count sheets, statements, bank notices, wallet evidence, approvals, and correction documents.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FR-CAS-024</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Restrictions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Apply account-level transaction, method, amount, currency, branch, user, date, and negative-balance restrictions.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FR-CAS-025</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Custody</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Assign custodians/cashiers, effective dates, limits, handovers, and count responsibility.</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FR-CAS-026</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 MEP</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Expose Issue Check from eligible bank accounts while invoking MDS-500 check controls.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FR-CAS-027</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Notifications</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Generate low-balance, negative-balance, stale-pending, count, reconciliation, variance, unusual, and closure alerts.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FR-CAS-028</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Reports</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 cash position, movement, transfer, deposit/withdrawal, count, variance, reconciliation, and exception reports.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FR-CAS-029</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Security</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Enforce role, company, branch, account, currency, amount, action, field, print, export, import, approval, and API scope.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FR-CAS-030</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Audit</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immutable profile, movement, matching, reconciliation, adjustment, import, approval, and correction history.</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FR-CAS-031</w:t>
            </w:r>
          </w:p>
        </w:tc>
        <w:tc>
          <w:tcPr>
            <w:tcW w:type="dxa" w:w="1325880"/>
            <w:vAlign w:val="center"/>
            <w:tcMar>
              <w:top w:w="60" w:type="dxa"/>
              <w:start w:w="80" w:type="dxa"/>
              <w:bottom w:w="60" w:type="dxa"/>
              <w:end w:w="80" w:type="dxa"/>
            </w:tcMar>
          </w:tcPr>
          <w:p>
            <w:pPr>
              <w:spacing w:after="0" w:before="0" w:line="240" w:lineRule="auto"/>
            </w:pPr>
            <w:r>
              <w:rPr>
                <w:rFonts w:ascii="Inter" w:hAnsi="Inter"/>
                <w:b w:val="0"/>
                <w:color w:val="172033"/>
                <w:sz w:val="15"/>
              </w:rPr>
              <w:t>Edition Control</w:t>
            </w:r>
          </w:p>
        </w:tc>
        <w:tc>
          <w:tcPr>
            <w:tcW w:type="dxa" w:w="3703320"/>
            <w:vAlign w:val="center"/>
            <w:tcMar>
              <w:top w:w="60" w:type="dxa"/>
              <w:start w:w="80" w:type="dxa"/>
              <w:bottom w:w="60" w:type="dxa"/>
              <w:end w:w="80" w:type="dxa"/>
            </w:tcMar>
          </w:tcPr>
          <w:p>
            <w:pPr>
              <w:spacing w:after="0" w:before="0" w:line="240" w:lineRule="auto"/>
            </w:pPr>
            <w:r>
              <w:rPr>
                <w:rFonts w:ascii="Inter" w:hAnsi="Inter"/>
                <w:b w:val="0"/>
                <w:color w:val="172033"/>
                <w:sz w:val="15"/>
              </w:rPr>
              <w:t>Apply feature availability through server-enforced entitlements without separate codebases or data models.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FR-CAS-032</w:t>
            </w:r>
          </w:p>
        </w:tc>
        <w:tc>
          <w:tcPr>
            <w:tcW w:type="dxa" w:w="13258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Closure</w:t>
            </w:r>
          </w:p>
        </w:tc>
        <w:tc>
          <w:tcPr>
            <w:tcW w:type="dxa" w:w="3703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accounts only after balance, pending, transfer, check, import, reconciliation, and custody conditions are resolved.</w:t>
            </w:r>
          </w:p>
        </w:tc>
      </w:tr>
    </w:tbl>
    <w:p>
      <w:pPr>
        <w:spacing w:after="0"/>
      </w:pPr>
    </w:p>
    <w:p>
      <w:pPr>
        <w:pStyle w:val="Heading1"/>
        <w:keepNext/>
        <w:keepLines/>
      </w:pPr>
      <w:r>
        <w:t>10. Module Rules</w:t>
      </w:r>
    </w:p>
    <w:p>
      <w:pPr/>
      <w:r>
        <w:rPr>
          <w:rFonts w:ascii="Inter" w:hAnsi="Inter"/>
          <w:color w:val="172033"/>
          <w:sz w:val="18"/>
        </w:rPr>
        <w:t>This section defines the rules, conditions, validations, and processing constraints specific to the Cash Accounts Module. These rules govern how accounts, movements, transfers, counts, reconciliations, adjustments, balances, and corrections are created, validated, processed, modified, and recorded.</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051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Rule ID</w:t>
            </w:r>
          </w:p>
        </w:tc>
        <w:tc>
          <w:tcPr>
            <w:tcW w:type="dxa" w:w="5029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Module Rule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MR-CAS-001</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Every Cash Account shall belong to one tenant/company and one valid Cash Account Type.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MR-CAS-002</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individual Cash Account shall map to one governed Account Title; type alone shall not determine accounting classification.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MR-CAS-003</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An individual Cash Account functions as the subsidiary-like operational record under its mapped Account Title.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MR-CAS-004</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balance shall be derived from valid opening balance and posted movements; users shall not directly overwrite current balance.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MR-CAS-005</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Cached or snapshot balances shall be reconcilable to authoritative movement records and automatically repairable.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MR-CAS-006</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Every movement shall reference one source Business Event or one authorized direct-movement template.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MR-CAS-007</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Cash In and Cash Out shall require a source reason and shall route to the appropriate owning module whenever one exists.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MR-CAS-008</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Direct Cash Movement shall be restricted and require valid offset mapping, reason, evidence, authority, and audit history.</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MR-CAS-009</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 Cash Account Type shall control operational capabilities but shall not by itself assert cash-equivalent or financial-statement classification.</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MR-CAS-010</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Each transfer shall have one source leg and one destination leg under one transfer identity and equal base transaction value.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MR-CAS-011</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 transfer shall complete atomically or enter a controlled in-transit/exception state; one-sided silent completion is prohibited.</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MR-CAS-012</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and destination accounts in a transfer shall be different, active or otherwise eligible, and permitted for the currency and action.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MR-CAS-013</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Deposit and Withdraw shall use transfer logic and shall not create duplicate independent accounting systems.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MR-CAS-014</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 shall invoke MDS-500; MDS-700 shall not duplicate check authorization or payment execution logic.</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MR-CAS-015</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Outgoing payment confirmation shall not be inferred solely from a Cash Account decrease; payment status remains MDS-500.</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MR-CAS-016</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Posted movements shall be immutable and corrected only through governed reversal, adjustment, or source correction.</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MR-CAS-017</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Reversal shall preserve the original movement and create an explicit linked counter-movement.</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MR-CAS-018</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balances shall require approval, effective date, offset treatment, and migration evidence before posting.</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MR-CAS-019</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 physical Cash Account shall have an assigned custodian or approved responsibility arrangement when active.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MR-CAS-020</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 variance shall not automatically alter balance until its explanation and posting disposition are approved.</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MR-CAS-021</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 reconciliation shall compare external evidence to authoritative movements and shall not replace source transactions.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MR-CAS-022</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imports shall preserve original data, file hash/source, import batch, validation results, and duplicate checks.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MR-CAS-023</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Automatic matching shall remain reviewable and reversible before or through governed reconciliation reopening.</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MR-CAS-024</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Completed reconciliation shall lock matched disposition for the period unless reopened by an authorized user.</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MR-CAS-025</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Bank charges, interest, refunds, and other external statement items shall create or reference the proper source event and accounting template.</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MR-CAS-026</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Negative or overdraft balances shall follow account configuration and shall never be hidden by fabricated availability.</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MR-CAS-027</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Available, posted, pending, cleared, and reconciled amounts shall be separately defined and consistently calculated.</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MR-CAS-028</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Sensitive account identifiers shall be masked in UI, print, export, logs, and notifications except for specifically authorized use.</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MR-CAS-029</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Online banking passwords, wallet PINs, OTPs, and authentication secrets shall never be stored in Cash Account master data.</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MR-CAS-030</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closure shall be blocked while unresolved balance, pending movement, transfer, check, import, reconciliation, or custody conditions exist.</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MR-CAS-031</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 closed Cash Account shall retain complete history and shall not be reused for new transactions.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MR-CAS-032</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Cross-currency transfers shall require approved exchange-rate, rounding, gain/loss, and edition capabilities.</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MR-CAS-033</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All movement posting shall pass through the shared Business Transaction Engine and accounting transaction templates.</w:t>
            </w:r>
          </w:p>
        </w:tc>
      </w:tr>
      <w:tr>
        <w:trPr>
          <w:cantSplit/>
        </w:trPr>
        <w:tc>
          <w:tcPr>
            <w:tcW w:type="dxa" w:w="1051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MR-CAS-034</w:t>
            </w:r>
          </w:p>
        </w:tc>
        <w:tc>
          <w:tcPr>
            <w:tcW w:type="dxa" w:w="50292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All UI entry points shall invoke the same validation, security, event, transaction, accounting, and audit logic.</w:t>
            </w:r>
          </w:p>
        </w:tc>
      </w:tr>
      <w:tr>
        <w:trPr>
          <w:cantSplit/>
        </w:trPr>
        <w:tc>
          <w:tcPr>
            <w:tcW w:type="dxa" w:w="1051560"/>
            <w:vAlign w:val="center"/>
            <w:tcMar>
              <w:top w:w="60" w:type="dxa"/>
              <w:start w:w="80" w:type="dxa"/>
              <w:bottom w:w="60" w:type="dxa"/>
              <w:end w:w="80" w:type="dxa"/>
            </w:tcMar>
          </w:tcPr>
          <w:p>
            <w:pPr>
              <w:spacing w:after="0" w:before="0" w:line="240" w:lineRule="auto"/>
            </w:pPr>
            <w:r>
              <w:rPr>
                <w:rFonts w:ascii="Inter" w:hAnsi="Inter"/>
                <w:b w:val="0"/>
                <w:color w:val="172033"/>
                <w:sz w:val="15"/>
              </w:rPr>
              <w:t>MR-CAS-035</w:t>
            </w:r>
          </w:p>
        </w:tc>
        <w:tc>
          <w:tcPr>
            <w:tcW w:type="dxa" w:w="5029200"/>
            <w:vAlign w:val="center"/>
            <w:tcMar>
              <w:top w:w="60" w:type="dxa"/>
              <w:start w:w="80" w:type="dxa"/>
              <w:bottom w:w="60" w:type="dxa"/>
              <w:end w:w="80" w:type="dxa"/>
            </w:tcMar>
          </w:tcPr>
          <w:p>
            <w:pPr>
              <w:spacing w:after="0" w:before="0" w:line="240" w:lineRule="auto"/>
            </w:pPr>
            <w:r>
              <w:rPr>
                <w:rFonts w:ascii="Inter" w:hAnsi="Inter"/>
                <w:b w:val="0"/>
                <w:color w:val="172033"/>
                <w:sz w:val="15"/>
              </w:rPr>
              <w:t>Any manual override, tolerance, reopening, rematch, or correction shall record user, date, reason, before/after state, and approval where required.</w:t>
            </w:r>
          </w:p>
        </w:tc>
      </w:tr>
    </w:tbl>
    <w:p>
      <w:pPr>
        <w:spacing w:after="0"/>
      </w:pPr>
    </w:p>
    <w:p>
      <w:pPr>
        <w:pStyle w:val="Heading1"/>
        <w:keepNext/>
        <w:keepLines/>
      </w:pPr>
      <w:r>
        <w:t>11. Workflows, Statuses, and Exceptions</w:t>
      </w:r>
    </w:p>
    <w:p>
      <w:pPr>
        <w:pStyle w:val="Heading2"/>
        <w:keepNext/>
      </w:pPr>
      <w:r>
        <w:t>11.1 Create and Activate Cash Account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selects Cash Account Type and enters business-friendly account identity.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company, branch, currency, institution/provider, mapped Account Title, capabilities, custodian, and edition entitlement.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Sensitive identifiers are minimized, encrypted where stored, and masked for display.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Account is submitted for approval when required and activated only after required mappings are complete.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Opening balance is recorded through a separate governed event; account creation does not silently create money.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Account becomes available only to authorized users and actions.</w:t>
            </w:r>
          </w:p>
        </w:tc>
      </w:tr>
    </w:tbl>
    <w:p>
      <w:pPr>
        <w:spacing w:after="0"/>
      </w:pPr>
    </w:p>
    <w:p>
      <w:pPr>
        <w:pStyle w:val="Heading2"/>
        <w:keepNext/>
      </w:pPr>
      <w:r>
        <w:t>11.2 Record Opening Balance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selects an eligible new or migrated Cash Account and enters effective date, amount, source, and evidence.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duplicate opening balance, lock date, currency, mapped offset treatment, and authorization.</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Approver reviews migration evidence and opening-balance control total.</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Business Transaction Engine posts the opening balance and linked accounting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Cash Account balance is derived and the opening record becomes immutable except through governed reversal.</w:t>
            </w:r>
          </w:p>
        </w:tc>
      </w:tr>
    </w:tbl>
    <w:p>
      <w:pPr>
        <w:spacing w:after="0"/>
      </w:pPr>
    </w:p>
    <w:p>
      <w:pPr>
        <w:pStyle w:val="Heading2"/>
        <w:keepNext/>
      </w:pPr>
      <w:r>
        <w:t>11.3 Cash In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chooses Cash In and selects the receiving Cash Account.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identifies the reason: customer collection, sale, owner capital, loan proceeds, refund, transfer, interest, or other authorized source.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System routes to the owning workflow or invokes an approved direct-movement template.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Source event is validated and posted before or atomically with the Cash Account increase.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Movement, source link, transaction, reference, evidence, reports, and audit history are created.</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Any pending or clearing state remains visible until confirmed or reconciled.</w:t>
            </w:r>
          </w:p>
        </w:tc>
      </w:tr>
    </w:tbl>
    <w:p>
      <w:pPr>
        <w:spacing w:after="0"/>
      </w:pPr>
    </w:p>
    <w:p>
      <w:pPr>
        <w:pStyle w:val="Heading2"/>
        <w:keepNext/>
      </w:pPr>
      <w:r>
        <w:t>11.4 Cash Out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chooses Cash Out and selects the source Cash Account.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identifies the purpose: supplier payment, expense, owner withdrawal, refund, transfer, cash count correction, or other authorized purpose.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System routes to MDS-500, MDS-600, transfer, owner/equity, refund, or approved direct-movement workflow.</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Authorization, account availability, evidence, duplicate risk, and source rules are validated.</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MDS-700 posts the authoritative decrease only through the governed event chain.</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Payment, expense, source, and reconciliation statuses remain separately visible.</w:t>
            </w:r>
          </w:p>
        </w:tc>
      </w:tr>
    </w:tbl>
    <w:p>
      <w:pPr>
        <w:spacing w:after="0"/>
      </w:pPr>
    </w:p>
    <w:p>
      <w:pPr>
        <w:pStyle w:val="Heading2"/>
        <w:keepNext/>
      </w:pPr>
      <w:r>
        <w:t>11.5 Transfer, Deposit, and Withdrawal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selects source, destination, amount, business date, transfer purpose, and references.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account eligibility, currency, branch/company rules, availability, duplicate risk, and authorization.</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Transfer header and two balanced legs are created under one correlation identity.</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Immediate transfers post atomically; external or physical movement may enter In Transit with evidence requirements.</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Confirmation completes both legs and updates balances; failure creates a controlled exception, not a one-sided silent result.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Cancellation or reversal uses governed events and preserves original history.</w:t>
            </w:r>
          </w:p>
        </w:tc>
      </w:tr>
    </w:tbl>
    <w:p>
      <w:pPr>
        <w:spacing w:after="0"/>
      </w:pPr>
    </w:p>
    <w:p>
      <w:pPr>
        <w:pStyle w:val="Heading2"/>
        <w:keepNext/>
      </w:pPr>
      <w:r>
        <w:t>11.6 Cash Count and Variance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System determines expected balance at the count cut-off and locks the count context.</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Custodian or cashier records actual amount by denomination or total; witness/reviewer records evidence where required.</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System calculates shortage or overage without immediately changing the ledger balance.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User explains variance and attaches supporting evidence.</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Authorized reviewer approves no-post explanation, receivable, expense, income, recovery, or other configured disposition.</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Approved posting creates linked adjustment movement and accounting effect; count and correction history remain traceable.</w:t>
            </w:r>
          </w:p>
        </w:tc>
      </w:tr>
    </w:tbl>
    <w:p>
      <w:pPr>
        <w:spacing w:after="0"/>
      </w:pPr>
    </w:p>
    <w:p>
      <w:pPr>
        <w:pStyle w:val="Heading2"/>
        <w:keepNext/>
      </w:pPr>
      <w:r>
        <w:t>11.7 Statement Import and Reconciliation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User imports or manually enters statement lines for one Cash Account and period.</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validates format, account, date range, currency, file/source identity, and duplicate batch/line risk.</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Matching engine suggests links using amount, date, reference, counterparty, and tolerance rules.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Reconciler confirms, splits, combines, ignores with reason, or marks adjustment required.</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Unrecorded fees, interest, returns, and other items route to governed source/adjustment events.</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Prepared reconciliation is reviewed and completed only when required exceptions are resolved.</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7</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Completed reconciliation is locked; later corrections require authorized reopening and full audit history.</w:t>
            </w:r>
          </w:p>
        </w:tc>
      </w:tr>
    </w:tbl>
    <w:p>
      <w:pPr>
        <w:spacing w:after="0"/>
      </w:pPr>
    </w:p>
    <w:p>
      <w:pPr>
        <w:pStyle w:val="Heading2"/>
        <w:keepNext/>
      </w:pPr>
      <w:r>
        <w:t>11.8 Restrict, Deactivate, and Close Account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685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Step</w:t>
            </w:r>
          </w:p>
        </w:tc>
        <w:tc>
          <w:tcPr>
            <w:tcW w:type="dxa" w:w="5394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Owning effect</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1</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Authorized user requests restriction, deactivation, or closure and provides reason and effective date.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2</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System identifies balance, pending movements, transfers, checks, imports, unreconciled items, custody, integrations, and dependent defaults.</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3</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New actions are blocked according to requested state while resolution workflows remain available.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4</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Balance is transferred or otherwise disposed through governed source events; pending and reconciliation items are resolved.</w:t>
            </w:r>
          </w:p>
        </w:tc>
      </w:tr>
      <w:tr>
        <w:trPr>
          <w:cantSplit/>
        </w:trPr>
        <w:tc>
          <w:tcPr>
            <w:tcW w:type="dxa" w:w="685800"/>
            <w:vAlign w:val="center"/>
            <w:tcMar>
              <w:top w:w="60" w:type="dxa"/>
              <w:start w:w="80" w:type="dxa"/>
              <w:bottom w:w="60" w:type="dxa"/>
              <w:end w:w="80" w:type="dxa"/>
            </w:tcMar>
          </w:tcPr>
          <w:p>
            <w:pPr>
              <w:spacing w:after="0" w:before="0" w:line="240" w:lineRule="auto"/>
            </w:pPr>
            <w:r>
              <w:rPr>
                <w:rFonts w:ascii="Inter" w:hAnsi="Inter"/>
                <w:b/>
                <w:color w:val="172033"/>
                <w:sz w:val="17"/>
              </w:rPr>
              <w:t>5</w:t>
            </w:r>
          </w:p>
        </w:tc>
        <w:tc>
          <w:tcPr>
            <w:tcW w:type="dxa" w:w="5394960"/>
            <w:vAlign w:val="center"/>
            <w:tcMar>
              <w:top w:w="60" w:type="dxa"/>
              <w:start w:w="80" w:type="dxa"/>
              <w:bottom w:w="60" w:type="dxa"/>
              <w:end w:w="80" w:type="dxa"/>
            </w:tcMar>
          </w:tcPr>
          <w:p>
            <w:pPr>
              <w:spacing w:after="0" w:before="0" w:line="240" w:lineRule="auto"/>
            </w:pPr>
            <w:r>
              <w:rPr>
                <w:rFonts w:ascii="Inter" w:hAnsi="Inter"/>
                <w:b w:val="0"/>
                <w:color w:val="172033"/>
                <w:sz w:val="17"/>
              </w:rPr>
              <w:t>Approver confirms closure conditions and archive evidence.</w:t>
            </w:r>
          </w:p>
        </w:tc>
      </w:tr>
      <w:tr>
        <w:trPr>
          <w:cantSplit/>
        </w:trPr>
        <w:tc>
          <w:tcPr>
            <w:tcW w:type="dxa" w:w="685800"/>
            <w:shd w:fill="F6F9FC"/>
            <w:vAlign w:val="center"/>
            <w:tcMar>
              <w:top w:w="60" w:type="dxa"/>
              <w:start w:w="80" w:type="dxa"/>
              <w:bottom w:w="60" w:type="dxa"/>
              <w:end w:w="80" w:type="dxa"/>
            </w:tcMar>
          </w:tcPr>
          <w:p>
            <w:pPr>
              <w:spacing w:after="0" w:before="0" w:line="240" w:lineRule="auto"/>
            </w:pPr>
            <w:r>
              <w:rPr>
                <w:rFonts w:ascii="Inter" w:hAnsi="Inter"/>
                <w:b/>
                <w:color w:val="172033"/>
                <w:sz w:val="17"/>
              </w:rPr>
              <w:t>6</w:t>
            </w:r>
          </w:p>
        </w:tc>
        <w:tc>
          <w:tcPr>
            <w:tcW w:type="dxa" w:w="5394960"/>
            <w:shd w:fill="F6F9FC"/>
            <w:vAlign w:val="center"/>
            <w:tcMar>
              <w:top w:w="60" w:type="dxa"/>
              <w:start w:w="80" w:type="dxa"/>
              <w:bottom w:w="60" w:type="dxa"/>
              <w:end w:w="80" w:type="dxa"/>
            </w:tcMar>
          </w:tcPr>
          <w:p>
            <w:pPr>
              <w:spacing w:after="0" w:before="0" w:line="240" w:lineRule="auto"/>
            </w:pPr>
            <w:r>
              <w:rPr>
                <w:rFonts w:ascii="Inter" w:hAnsi="Inter"/>
                <w:b w:val="0"/>
                <w:color w:val="172033"/>
                <w:sz w:val="17"/>
              </w:rPr>
              <w:t>Account is closed and excluded from new selection while complete history remains searchable and reportable.</w:t>
            </w:r>
          </w:p>
        </w:tc>
      </w:tr>
    </w:tbl>
    <w:p>
      <w:pPr>
        <w:spacing w:after="0"/>
      </w:pPr>
    </w:p>
    <w:p>
      <w:pPr>
        <w:pStyle w:val="Heading2"/>
        <w:keepNext/>
      </w:pPr>
      <w:r>
        <w:t>11.9 Exception Handling</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Exception</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response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Invalid or inactive Cash Account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Block posting and require an eligible account or authorized resolution.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Missing source reason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Do not post Cash In or Cash Out until a valid source event or direct template is identified.</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Duplicate external reference or import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Warn or block according to configured duplicate rules; preserve review evidence.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Insufficient available amount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Warn or block based on account policy; never fabricate or silently alter balance.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Transfer partial failure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Keep transfer in controlled exception/in-transit state; retry idempotently or reverse through governed action.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Unknown provider result</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Do not assume success or failure; maintain Pending/Unknown and reconcile through provider evidence.</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Cash count variance</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Require explanation and approval before posting any adjustment.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Unmatched statement line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Keep visible in reconciliation exceptions; route to source or adjustment when identified.</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Wrong match</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Unmatch or reopen through governed action; never edit completed history silently.</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Closed period or lock date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Block posting or route to authorized later-period correction according to policy.</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Currency mismatch</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Block or require approved cross-currency transfer and exchange-rate treatment.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Account closure with unresolved items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Block closure and show the exact blocking items and required actions.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6"/>
              </w:rPr>
              <w:t>Sensitive identifier exposure risk</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6"/>
              </w:rPr>
              <w:t>Mask output, restrict access, and log authorized reveal/export actions.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Concurrent update</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Use version control and atomic processing; require refresh and revalidation.</w:t>
            </w:r>
          </w:p>
        </w:tc>
      </w:tr>
    </w:tbl>
    <w:p>
      <w:pPr>
        <w:spacing w:after="0"/>
      </w:pPr>
    </w:p>
    <w:p>
      <w:pPr>
        <w:pStyle w:val="PartTitle"/>
        <w:keepNext/>
        <w:keepLines/>
        <w:pageBreakBefore/>
      </w:pPr>
      <w:r>
        <w:t>PART III</w:t>
      </w:r>
    </w:p>
    <w:p>
      <w:pPr>
        <w:pStyle w:val="PartName"/>
        <w:keepNext/>
      </w:pPr>
      <w:r>
        <w:t>Integration and Control</w:t>
      </w:r>
    </w:p>
    <w:p>
      <w:pPr>
        <w:pStyle w:val="PartSubtitle"/>
      </w:pPr>
      <w:r>
        <w:t>Cross-module orchestration, accounting effects, reporting, security, data, editions, UI, quality, and testing.</w:t>
      </w:r>
    </w:p>
    <w:p>
      <w:pPr>
        <w:pStyle w:val="Heading1"/>
        <w:keepNext/>
        <w:keepLines/>
      </w:pPr>
      <w:r>
        <w:t>12. Module and Service Integration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7830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Integration</w:t>
            </w:r>
          </w:p>
        </w:tc>
        <w:tc>
          <w:tcPr>
            <w:tcW w:type="dxa" w:w="4297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Responsibility</w:t>
            </w:r>
          </w:p>
        </w:tc>
      </w:tr>
      <w:tr>
        <w:trPr>
          <w:cantSplit/>
        </w:trPr>
        <w:tc>
          <w:tcPr>
            <w:tcW w:type="dxa" w:w="1783080"/>
            <w:vAlign w:val="center"/>
            <w:tcMar>
              <w:top w:w="60" w:type="dxa"/>
              <w:start w:w="80" w:type="dxa"/>
              <w:bottom w:w="60" w:type="dxa"/>
              <w:end w:w="80" w:type="dxa"/>
            </w:tcMar>
          </w:tcPr>
          <w:p>
            <w:pPr>
              <w:spacing w:after="0" w:before="0" w:line="240" w:lineRule="auto"/>
            </w:pPr>
            <w:r>
              <w:rPr>
                <w:rFonts w:ascii="Inter" w:hAnsi="Inter"/>
                <w:b/>
                <w:color w:val="172033"/>
                <w:sz w:val="15"/>
              </w:rPr>
              <w:t>Core Business Event Engine</w:t>
            </w:r>
          </w:p>
        </w:tc>
        <w:tc>
          <w:tcPr>
            <w:tcW w:type="dxa" w:w="4297680"/>
            <w:vAlign w:val="center"/>
            <w:tcMar>
              <w:top w:w="60" w:type="dxa"/>
              <w:start w:w="80" w:type="dxa"/>
              <w:bottom w:w="60" w:type="dxa"/>
              <w:end w:w="80" w:type="dxa"/>
            </w:tcMar>
          </w:tcPr>
          <w:p>
            <w:pPr>
              <w:spacing w:after="0" w:before="0" w:line="240" w:lineRule="auto"/>
            </w:pPr>
            <w:r>
              <w:rPr>
                <w:rFonts w:ascii="Inter" w:hAnsi="Inter"/>
                <w:b w:val="0"/>
                <w:color w:val="172033"/>
                <w:sz w:val="15"/>
              </w:rPr>
              <w:t>Receives account, movement, transfer, count, reconciliation, adjustment, reversal, and closure events with correlation and idempotency.</w:t>
            </w:r>
          </w:p>
        </w:tc>
      </w:tr>
      <w:tr>
        <w:trPr>
          <w:cantSplit/>
        </w:trPr>
        <w:tc>
          <w:tcPr>
            <w:tcW w:type="dxa" w:w="17830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Core Business Transaction Engine</w:t>
            </w:r>
          </w:p>
        </w:tc>
        <w:tc>
          <w:tcPr>
            <w:tcW w:type="dxa" w:w="4297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Validates and atomically posts movement, accounting, source, transfer, reporting, and audit effects.</w:t>
            </w:r>
          </w:p>
        </w:tc>
      </w:tr>
      <w:tr>
        <w:trPr>
          <w:cantSplit/>
        </w:trPr>
        <w:tc>
          <w:tcPr>
            <w:tcW w:type="dxa" w:w="1783080"/>
            <w:vAlign w:val="center"/>
            <w:tcMar>
              <w:top w:w="60" w:type="dxa"/>
              <w:start w:w="80" w:type="dxa"/>
              <w:bottom w:w="60" w:type="dxa"/>
              <w:end w:w="80" w:type="dxa"/>
            </w:tcMar>
          </w:tcPr>
          <w:p>
            <w:pPr>
              <w:spacing w:after="0" w:before="0" w:line="240" w:lineRule="auto"/>
            </w:pPr>
            <w:r>
              <w:rPr>
                <w:rFonts w:ascii="Inter" w:hAnsi="Inter"/>
                <w:b/>
                <w:color w:val="172033"/>
                <w:sz w:val="15"/>
              </w:rPr>
              <w:t>MDS-200 Sales &amp; Receivables</w:t>
            </w:r>
          </w:p>
        </w:tc>
        <w:tc>
          <w:tcPr>
            <w:tcW w:type="dxa" w:w="4297680"/>
            <w:vAlign w:val="center"/>
            <w:tcMar>
              <w:top w:w="60" w:type="dxa"/>
              <w:start w:w="80" w:type="dxa"/>
              <w:bottom w:w="60" w:type="dxa"/>
              <w:end w:w="80" w:type="dxa"/>
            </w:tcMar>
          </w:tcPr>
          <w:p>
            <w:pPr>
              <w:spacing w:after="0" w:before="0" w:line="240" w:lineRule="auto"/>
            </w:pPr>
            <w:r>
              <w:rPr>
                <w:rFonts w:ascii="Inter" w:hAnsi="Inter"/>
                <w:b w:val="0"/>
                <w:color w:val="172033"/>
                <w:sz w:val="15"/>
              </w:rPr>
              <w:t>Provides cash-sale, refund, customer-credit, and sales-source references where applicable.</w:t>
            </w:r>
          </w:p>
        </w:tc>
      </w:tr>
      <w:tr>
        <w:trPr>
          <w:cantSplit/>
        </w:trPr>
        <w:tc>
          <w:tcPr>
            <w:tcW w:type="dxa" w:w="17830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MDS-300 Collections &amp; Receipts</w:t>
            </w:r>
          </w:p>
        </w:tc>
        <w:tc>
          <w:tcPr>
            <w:tcW w:type="dxa" w:w="4297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Owns customer and other receipt workflows, receipt allocation, and source status; MDS-700 posts the resulting Cash Account movement.</w:t>
            </w:r>
          </w:p>
        </w:tc>
      </w:tr>
      <w:tr>
        <w:trPr>
          <w:cantSplit/>
        </w:trPr>
        <w:tc>
          <w:tcPr>
            <w:tcW w:type="dxa" w:w="1783080"/>
            <w:vAlign w:val="center"/>
            <w:tcMar>
              <w:top w:w="60" w:type="dxa"/>
              <w:start w:w="80" w:type="dxa"/>
              <w:bottom w:w="60" w:type="dxa"/>
              <w:end w:w="80" w:type="dxa"/>
            </w:tcMar>
          </w:tcPr>
          <w:p>
            <w:pPr>
              <w:spacing w:after="0" w:before="0" w:line="240" w:lineRule="auto"/>
            </w:pPr>
            <w:r>
              <w:rPr>
                <w:rFonts w:ascii="Inter" w:hAnsi="Inter"/>
                <w:b/>
                <w:color w:val="172033"/>
                <w:sz w:val="15"/>
              </w:rPr>
              <w:t>MDS-400 Purchases &amp; Payables</w:t>
            </w:r>
          </w:p>
        </w:tc>
        <w:tc>
          <w:tcPr>
            <w:tcW w:type="dxa" w:w="4297680"/>
            <w:vAlign w:val="center"/>
            <w:tcMar>
              <w:top w:w="60" w:type="dxa"/>
              <w:start w:w="80" w:type="dxa"/>
              <w:bottom w:w="60" w:type="dxa"/>
              <w:end w:w="80" w:type="dxa"/>
            </w:tcMar>
          </w:tcPr>
          <w:p>
            <w:pPr>
              <w:spacing w:after="0" w:before="0" w:line="240" w:lineRule="auto"/>
            </w:pPr>
            <w:r>
              <w:rPr>
                <w:rFonts w:ascii="Inter" w:hAnsi="Inter"/>
                <w:b w:val="0"/>
                <w:color w:val="172033"/>
                <w:sz w:val="15"/>
              </w:rPr>
              <w:t>Provides supplier obligations and purchase-side source links.</w:t>
            </w:r>
          </w:p>
        </w:tc>
      </w:tr>
      <w:tr>
        <w:trPr>
          <w:cantSplit/>
        </w:trPr>
        <w:tc>
          <w:tcPr>
            <w:tcW w:type="dxa" w:w="17830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MDS-500 Payments &amp; Disbursements</w:t>
            </w:r>
          </w:p>
        </w:tc>
        <w:tc>
          <w:tcPr>
            <w:tcW w:type="dxa" w:w="4297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Owns outgoing authorization, method, instrument, execution, confirmation, allocation, void, and reversal; requests authoritative movement from MDS-700.</w:t>
            </w:r>
          </w:p>
        </w:tc>
      </w:tr>
      <w:tr>
        <w:trPr>
          <w:cantSplit/>
        </w:trPr>
        <w:tc>
          <w:tcPr>
            <w:tcW w:type="dxa" w:w="1783080"/>
            <w:vAlign w:val="center"/>
            <w:tcMar>
              <w:top w:w="60" w:type="dxa"/>
              <w:start w:w="80" w:type="dxa"/>
              <w:bottom w:w="60" w:type="dxa"/>
              <w:end w:w="80" w:type="dxa"/>
            </w:tcMar>
          </w:tcPr>
          <w:p>
            <w:pPr>
              <w:spacing w:after="0" w:before="0" w:line="240" w:lineRule="auto"/>
            </w:pPr>
            <w:r>
              <w:rPr>
                <w:rFonts w:ascii="Inter" w:hAnsi="Inter"/>
                <w:b/>
                <w:color w:val="172033"/>
                <w:sz w:val="15"/>
              </w:rPr>
              <w:t>MDS-600 Expenses</w:t>
            </w:r>
          </w:p>
        </w:tc>
        <w:tc>
          <w:tcPr>
            <w:tcW w:type="dxa" w:w="4297680"/>
            <w:vAlign w:val="center"/>
            <w:tcMar>
              <w:top w:w="60" w:type="dxa"/>
              <w:start w:w="80" w:type="dxa"/>
              <w:bottom w:w="60" w:type="dxa"/>
              <w:end w:w="80" w:type="dxa"/>
            </w:tcMar>
          </w:tcPr>
          <w:p>
            <w:pPr>
              <w:spacing w:after="0" w:before="0" w:line="240" w:lineRule="auto"/>
            </w:pPr>
            <w:r>
              <w:rPr>
                <w:rFonts w:ascii="Inter" w:hAnsi="Inter"/>
                <w:b w:val="0"/>
                <w:color w:val="172033"/>
                <w:sz w:val="15"/>
              </w:rPr>
              <w:t>Owns expense reason, classification, evidence, obligation, and expense correction; requests or links Cash Account effects.</w:t>
            </w:r>
          </w:p>
        </w:tc>
      </w:tr>
      <w:tr>
        <w:trPr>
          <w:cantSplit/>
        </w:trPr>
        <w:tc>
          <w:tcPr>
            <w:tcW w:type="dxa" w:w="17830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MDS-800 Settings</w:t>
            </w:r>
          </w:p>
        </w:tc>
        <w:tc>
          <w:tcPr>
            <w:tcW w:type="dxa" w:w="4297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Provides Account Titles, types, currencies, institutions, users, roles, branches, methods, tax, lock dates, and entitlements.</w:t>
            </w:r>
          </w:p>
        </w:tc>
      </w:tr>
      <w:tr>
        <w:trPr>
          <w:cantSplit/>
        </w:trPr>
        <w:tc>
          <w:tcPr>
            <w:tcW w:type="dxa" w:w="1783080"/>
            <w:vAlign w:val="center"/>
            <w:tcMar>
              <w:top w:w="60" w:type="dxa"/>
              <w:start w:w="80" w:type="dxa"/>
              <w:bottom w:w="60" w:type="dxa"/>
              <w:end w:w="80" w:type="dxa"/>
            </w:tcMar>
          </w:tcPr>
          <w:p>
            <w:pPr>
              <w:spacing w:after="0" w:before="0" w:line="240" w:lineRule="auto"/>
            </w:pPr>
            <w:r>
              <w:rPr>
                <w:rFonts w:ascii="Inter" w:hAnsi="Inter"/>
                <w:b/>
                <w:color w:val="172033"/>
                <w:sz w:val="15"/>
              </w:rPr>
              <w:t>Dashboard and Reports</w:t>
            </w:r>
          </w:p>
        </w:tc>
        <w:tc>
          <w:tcPr>
            <w:tcW w:type="dxa" w:w="4297680"/>
            <w:vAlign w:val="center"/>
            <w:tcMar>
              <w:top w:w="60" w:type="dxa"/>
              <w:start w:w="80" w:type="dxa"/>
              <w:bottom w:w="60" w:type="dxa"/>
              <w:end w:w="80" w:type="dxa"/>
            </w:tcMar>
          </w:tcPr>
          <w:p>
            <w:pPr>
              <w:spacing w:after="0" w:before="0" w:line="240" w:lineRule="auto"/>
            </w:pPr>
            <w:r>
              <w:rPr>
                <w:rFonts w:ascii="Inter" w:hAnsi="Inter"/>
                <w:b w:val="0"/>
                <w:color w:val="172033"/>
                <w:sz w:val="15"/>
              </w:rPr>
              <w:t>Consume derived cash position, activity, pending, count, variance, reconciliation, and exception data.</w:t>
            </w:r>
          </w:p>
        </w:tc>
      </w:tr>
      <w:tr>
        <w:trPr>
          <w:cantSplit/>
        </w:trPr>
        <w:tc>
          <w:tcPr>
            <w:tcW w:type="dxa" w:w="17830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Attachment Service</w:t>
            </w:r>
          </w:p>
        </w:tc>
        <w:tc>
          <w:tcPr>
            <w:tcW w:type="dxa" w:w="4297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Stores deposit slips, statements, count sheets, notices, approvals, and correction evidence with retention and access controls.</w:t>
            </w:r>
          </w:p>
        </w:tc>
      </w:tr>
      <w:tr>
        <w:trPr>
          <w:cantSplit/>
        </w:trPr>
        <w:tc>
          <w:tcPr>
            <w:tcW w:type="dxa" w:w="1783080"/>
            <w:vAlign w:val="center"/>
            <w:tcMar>
              <w:top w:w="60" w:type="dxa"/>
              <w:start w:w="80" w:type="dxa"/>
              <w:bottom w:w="60" w:type="dxa"/>
              <w:end w:w="80" w:type="dxa"/>
            </w:tcMar>
          </w:tcPr>
          <w:p>
            <w:pPr>
              <w:spacing w:after="0" w:before="0" w:line="240" w:lineRule="auto"/>
            </w:pPr>
            <w:r>
              <w:rPr>
                <w:rFonts w:ascii="Inter" w:hAnsi="Inter"/>
                <w:b/>
                <w:color w:val="172033"/>
                <w:sz w:val="15"/>
              </w:rPr>
              <w:t>Notification Engine</w:t>
            </w:r>
          </w:p>
        </w:tc>
        <w:tc>
          <w:tcPr>
            <w:tcW w:type="dxa" w:w="4297680"/>
            <w:vAlign w:val="center"/>
            <w:tcMar>
              <w:top w:w="60" w:type="dxa"/>
              <w:start w:w="80" w:type="dxa"/>
              <w:bottom w:w="60" w:type="dxa"/>
              <w:end w:w="80" w:type="dxa"/>
            </w:tcMar>
          </w:tcPr>
          <w:p>
            <w:pPr>
              <w:spacing w:after="0" w:before="0" w:line="240" w:lineRule="auto"/>
            </w:pPr>
            <w:r>
              <w:rPr>
                <w:rFonts w:ascii="Inter" w:hAnsi="Inter"/>
                <w:b w:val="0"/>
                <w:color w:val="172033"/>
                <w:sz w:val="15"/>
              </w:rPr>
              <w:t>Delivers low-balance, stale-pending, variance, reconciliation, unusual, failure, and closure alerts.</w:t>
            </w:r>
          </w:p>
        </w:tc>
      </w:tr>
      <w:tr>
        <w:trPr>
          <w:cantSplit/>
        </w:trPr>
        <w:tc>
          <w:tcPr>
            <w:tcW w:type="dxa" w:w="178308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Audit Trail</w:t>
            </w:r>
          </w:p>
        </w:tc>
        <w:tc>
          <w:tcPr>
            <w:tcW w:type="dxa" w:w="4297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Records immutable before/after, actor, event, source, approval, import, matching, posting, reversal, and reconciliation evidence.</w:t>
            </w:r>
          </w:p>
        </w:tc>
      </w:tr>
    </w:tbl>
    <w:p>
      <w:pPr>
        <w:spacing w:after="0"/>
      </w:pPr>
    </w:p>
    <w:p>
      <w:pPr>
        <w:pStyle w:val="Heading2"/>
        <w:keepNext/>
      </w:pPr>
      <w:r>
        <w:t>12.1 Cross-Module Responsibility Matrix</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Scenario</w:t>
            </w:r>
          </w:p>
        </w:tc>
        <w:tc>
          <w:tcPr>
            <w:tcW w:type="dxa" w:w="23317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Source / process owner</w:t>
            </w:r>
          </w:p>
        </w:tc>
        <w:tc>
          <w:tcPr>
            <w:tcW w:type="dxa" w:w="23317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Cash Accounts responsibility</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Customer payment received</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MDS-300 owns receipt and allocation</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increase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sale</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Sales/Collections owns sale and receipt source</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increase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Supplier or expense payment</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MDS-500 owns payment execution; MDS-400/MDS-600 owns source</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decrease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 owns check instrument and release</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bank account effect and reconciliation state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Internal transfer</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transfer header and both legs</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Source modules may link but do not duplicate movement</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Deposit / withdrawal</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specialized transfer journey</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External evidence and clearing state remain linked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Expense refund</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MDS-600 owns expense refund source</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Cash Account increase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Bank fee / interest</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template or MDS-600/other income owns classification</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statement-linked movement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Cash count variance</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count and variance workflow</w:t>
            </w:r>
          </w:p>
        </w:tc>
        <w:tc>
          <w:tcPr>
            <w:tcW w:type="dxa" w:w="2331720"/>
            <w:vAlign w:val="center"/>
            <w:tcMar>
              <w:top w:w="60" w:type="dxa"/>
              <w:start w:w="80" w:type="dxa"/>
              <w:bottom w:w="60" w:type="dxa"/>
              <w:end w:w="80" w:type="dxa"/>
            </w:tcMar>
          </w:tcPr>
          <w:p>
            <w:pPr>
              <w:spacing w:after="0" w:before="0" w:line="240" w:lineRule="auto"/>
            </w:pPr>
            <w:r>
              <w:rPr>
                <w:rFonts w:ascii="Inter" w:hAnsi="Inter"/>
                <w:b w:val="0"/>
                <w:color w:val="172033"/>
                <w:sz w:val="15"/>
              </w:rPr>
              <w:t>Accounting/source classification follows approved disposition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owns statement matching and reconciliation</w:t>
            </w:r>
          </w:p>
        </w:tc>
        <w:tc>
          <w:tcPr>
            <w:tcW w:type="dxa" w:w="23317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records remain authoritative and linked</w:t>
            </w:r>
          </w:p>
        </w:tc>
      </w:tr>
    </w:tbl>
    <w:p>
      <w:pPr>
        <w:spacing w:after="0"/>
      </w:pPr>
    </w:p>
    <w:p>
      <w:pPr>
        <w:pStyle w:val="Heading1"/>
        <w:keepNext/>
        <w:keepLines/>
      </w:pPr>
      <w:r>
        <w:t>13. Internal Accounting and Financial Effects</w:t>
      </w:r>
    </w:p>
    <w:p>
      <w:pPr/>
      <w:r>
        <w:rPr>
          <w:rFonts w:ascii="Inter" w:hAnsi="Inter"/>
          <w:color w:val="172033"/>
          <w:sz w:val="18"/>
        </w:rPr>
        <w:t>Entrepreneurs shall not be required to enter debits and credits. The system derives accounting from the source Business Event, Cash Account mapping, transaction template, currency, tax, clearing, restriction, and correction state. The tables below are conceptual effects; final posting rules belong to approved accounting and DBS/API specifications.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459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event</w:t>
            </w:r>
          </w:p>
        </w:tc>
        <w:tc>
          <w:tcPr>
            <w:tcW w:type="dxa" w:w="4434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Conceptual accounting effect</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Customer or other receipt</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Debit selected Cash Account / Credit Accounts Receivable, Sales, Other Income, Liability, Capital, or other approved source account.</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Supplier or expense payment</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source obligation, Expense, Asset, Liability, or Equity / Credit selected Cash Account or payment-clearing account.</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Internal transfer</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Debit destination Cash Account / Credit source Cash Account under one transfer identity.</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Deposit to bank</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bank Cash Account / Credit physical Cash Account or Cash in Transit according to settlement policy.</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Withdraw from bank</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Debit destination physical Cash Account / Credit bank Cash Account or clearing account according to policy.</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Opening balance</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or credit Cash Account with approved Opening Balance Equity, migration clearing, or other configured offset.</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Cash shortage</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Debit Cash Shortage Expense or Employee/Custodian Receivable / Credit physical Cash Account according to approved disposition.</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overage</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physical Cash Account / Credit Cash Overage Income or suspense account according to approved disposition.</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Bank charge</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Debit Bank/Wallet Fee Expense / Credit bank or wallet Cash Account.</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Interest income</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 bank Cash Account / Credit Interest Income.</w:t>
            </w:r>
          </w:p>
        </w:tc>
      </w:tr>
      <w:tr>
        <w:trPr>
          <w:cantSplit/>
        </w:trPr>
        <w:tc>
          <w:tcPr>
            <w:tcW w:type="dxa" w:w="1645920"/>
            <w:vAlign w:val="center"/>
            <w:tcMar>
              <w:top w:w="60" w:type="dxa"/>
              <w:start w:w="80" w:type="dxa"/>
              <w:bottom w:w="60" w:type="dxa"/>
              <w:end w:w="80" w:type="dxa"/>
            </w:tcMar>
          </w:tcPr>
          <w:p>
            <w:pPr>
              <w:spacing w:after="0" w:before="0" w:line="240" w:lineRule="auto"/>
            </w:pPr>
            <w:r>
              <w:rPr>
                <w:rFonts w:ascii="Inter" w:hAnsi="Inter"/>
                <w:b/>
                <w:color w:val="172033"/>
                <w:sz w:val="15"/>
              </w:rPr>
              <w:t>Returned or rejected item</w:t>
            </w:r>
          </w:p>
        </w:tc>
        <w:tc>
          <w:tcPr>
            <w:tcW w:type="dxa" w:w="4434840"/>
            <w:vAlign w:val="center"/>
            <w:tcMar>
              <w:top w:w="60" w:type="dxa"/>
              <w:start w:w="80" w:type="dxa"/>
              <w:bottom w:w="60" w:type="dxa"/>
              <w:end w:w="80" w:type="dxa"/>
            </w:tcMar>
          </w:tcPr>
          <w:p>
            <w:pPr>
              <w:spacing w:after="0" w:before="0" w:line="240" w:lineRule="auto"/>
            </w:pPr>
            <w:r>
              <w:rPr>
                <w:rFonts w:ascii="Inter" w:hAnsi="Inter"/>
                <w:b w:val="0"/>
                <w:color w:val="172033"/>
                <w:sz w:val="15"/>
              </w:rPr>
              <w:t>Reverse or reclassify original Cash Account movement and source settlement through linked events.</w:t>
            </w:r>
          </w:p>
        </w:tc>
      </w:tr>
      <w:tr>
        <w:trPr>
          <w:cantSplit/>
        </w:trPr>
        <w:tc>
          <w:tcPr>
            <w:tcW w:type="dxa" w:w="16459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Restricted or clearing classification</w:t>
            </w:r>
          </w:p>
        </w:tc>
        <w:tc>
          <w:tcPr>
            <w:tcW w:type="dxa" w:w="4434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 to the mapped restricted, transit, undeposited, or clearing Account Title rather than assuming unrestricted cash.</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HIDDEN ACCOUNTING  </w:t>
            </w:r>
            <w:r>
              <w:rPr>
                <w:rFonts w:ascii="Inter" w:hAnsi="Inter"/>
                <w:color w:val="172033"/>
                <w:sz w:val="17"/>
              </w:rPr>
              <w:t>The user chooses the business action and reason. The platform resolves Account Titles, source records, debit/credit lines, transfer legs, clearing, restriction, currency, reports, and audit entries through governed templates.</w:t>
            </w:r>
          </w:p>
        </w:tc>
        <w:trPr>
          <w:tblHeader/>
        </w:trPr>
      </w:tr>
    </w:tbl>
    <w:p>
      <w:pPr>
        <w:spacing w:after="0"/>
      </w:pPr>
    </w:p>
    <w:p>
      <w:pPr>
        <w:pStyle w:val="Heading2"/>
        <w:keepNext/>
      </w:pPr>
      <w:r>
        <w:t>13.1 Balance Definitions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Balance concept</w:t>
            </w:r>
          </w:p>
        </w:tc>
        <w:tc>
          <w:tcPr>
            <w:tcW w:type="dxa" w:w="4526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Opening Balance</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Approved starting amount at the migration or commencement date.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Posted / Ledger Balance</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Opening balance plus posted increases minus posted decreases and posted reversals/adjustments.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Pending Amount</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Authorized or initiated movements not yet in their final posted/cleared disposition.</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Available Balance</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Configured operational availability after considering posted balance, holds, pending items, restrictions, and overdraft policy.</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Cleared Balance</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Amount supported by clearing or external confirmation rules.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Reconciled Balance</w:t>
            </w:r>
          </w:p>
        </w:tc>
        <w:tc>
          <w:tcPr>
            <w:tcW w:type="dxa" w:w="452628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Amount and movements covered by completed reconciliation through a defined period.</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color w:val="172033"/>
                <w:sz w:val="16"/>
              </w:rPr>
              <w:t>Statement Balance</w:t>
            </w:r>
          </w:p>
        </w:tc>
        <w:tc>
          <w:tcPr>
            <w:tcW w:type="dxa" w:w="4526280"/>
            <w:vAlign w:val="center"/>
            <w:tcMar>
              <w:top w:w="60" w:type="dxa"/>
              <w:start w:w="80" w:type="dxa"/>
              <w:bottom w:w="60" w:type="dxa"/>
              <w:end w:w="80" w:type="dxa"/>
            </w:tcMar>
          </w:tcPr>
          <w:p>
            <w:pPr>
              <w:spacing w:after="0" w:before="0" w:line="240" w:lineRule="auto"/>
            </w:pPr>
            <w:r>
              <w:rPr>
                <w:rFonts w:ascii="Inter" w:hAnsi="Inter"/>
                <w:b w:val="0"/>
                <w:color w:val="172033"/>
                <w:sz w:val="16"/>
              </w:rPr>
              <w:t>External bank/wallet balance for the reconciliation date; not a substitute for the ledger balance.</w:t>
            </w:r>
          </w:p>
        </w:tc>
      </w:tr>
    </w:tbl>
    <w:p>
      <w:pPr>
        <w:spacing w:after="0"/>
      </w:pPr>
    </w:p>
    <w:p>
      <w:pPr>
        <w:pStyle w:val="Heading1"/>
        <w:keepNext/>
        <w:keepLines/>
      </w:pPr>
      <w:r>
        <w:t>14. Reports, Views, and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7373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Report / View</w:t>
            </w:r>
          </w:p>
        </w:tc>
        <w:tc>
          <w:tcPr>
            <w:tcW w:type="dxa" w:w="4343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Cash Position</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Total and per-account posted, available, pending, cleared, restricted, and reconciled amounts by currency and branch.</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 Summary</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identity, type, institution, custodian, status, last activity, last count, and last reconciliation.</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Cash Movement History</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All increases, decreases, transfers, pending items, source links, references, users, and correction chains.</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In Analysis</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Receipts by source, account, date, branch, customer/payee, reason, method, and status.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Cash Out Analysis</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Outflows by purpose, account, date, branch, payee, method, source, and status.</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 History</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Source/destination, amount, currency, in-transit time, status, reference, and exceptions.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Deposits and Withdrawals</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Deposit/withdrawal records, slips, confirmations, clearing, and unresolved in-transit items.</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Count Report</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actual, denomination, variance, explanation, custodian, witness, approval, and disposition.</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Reconciliation Report</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Statement and ledger values, matched items, outstanding items, adjustments, preparer, reviewer, and completion.</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Unreconciled and Unmatched Items</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 movements and statement lines by age, amount, account, reason, and owner.</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Pending and Unknown Transactions</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Items requiring confirmation, retry, reversal, or investigation.</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Account Audit Report</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Profile, capability, custodian, movement, matching, adjustment, approval, export, and closure history.</w:t>
            </w:r>
          </w:p>
        </w:tc>
      </w:tr>
    </w:tbl>
    <w:p>
      <w:pPr>
        <w:spacing w:after="0"/>
      </w:pPr>
    </w:p>
    <w:p>
      <w:pPr>
        <w:pStyle w:val="Heading2"/>
        <w:keepNext/>
      </w:pPr>
      <w:r>
        <w:t>14.1 Core Metrics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Metric</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Definition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Total Business Cash</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Sum of eligible Cash Account positions by base or selected currency.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Available Cash</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Operationally available amount after configured holds, restrictions, and pending effects.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Cash by Type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Position by Cash Box, Drawer, Petty Cash, Vault, Digital Wallet, and Bank Account.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In / Cash Out</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Period inflows and outflows with net movement.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Pending / In Transit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Amount and count not yet in final disposition.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Unreconciled Amount</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Difference and open items by account and reconciliation period.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Days Since Reconciliation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Age since each account was last completed and approved.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 Variance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Shortage/overage amount and recurrence by account, custodian, and branch.</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Transfer Completion Time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Average and exception time from initiation to final transfer disposition.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Restricted Cash</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Amount not available for normal operations under configured classification or hold.</w:t>
            </w:r>
          </w:p>
        </w:tc>
      </w:tr>
    </w:tbl>
    <w:p>
      <w:pPr>
        <w:spacing w:after="0"/>
      </w:pPr>
    </w:p>
    <w:p>
      <w:pPr>
        <w:pStyle w:val="Heading1"/>
        <w:keepNext/>
        <w:keepLines/>
      </w:pPr>
      <w:r>
        <w:t>15. Notifications and Needs Attention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Alert</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Trigger / content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Low or negative balance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Posted or available balance reaches configured threshold or overdraft state.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Stale pending item</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Movement remains Pending, In Transit, or Unknown beyond expected time.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Transfer failure or partial exception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Transfer requires retry, investigation, cancellation, or reversal.</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 due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Scheduled count is approaching, overdue, or not approved.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Count variance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Shortage/overage exceeds amount, percentage, recurrence, or risk threshold.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Reconciliation due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period is due or overdue for reconciliation.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Unmatched statement line</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Imported line remains unmatched beyond configured age or amount.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Unreconciled movement</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Posted movement remains outstanding beyond expected clearing period.</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Unusual activity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Amount, frequency, time, user, account, branch, counterparty, or sequence meets configured risk rule.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Duplicate risk</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Reference, amount, date, source, provider ID, or import suggests possible duplicate.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Account restriction or closure blocker</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Pending items, balance, checks, imports, custody, or dependencies prevent requested state change.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Sensitive export or reveal</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High-risk account-detail access, print, export, or API action requires logging or notification.</w:t>
            </w:r>
          </w:p>
        </w:tc>
      </w:tr>
    </w:tbl>
    <w:p>
      <w:pPr>
        <w:spacing w:after="0"/>
      </w:pPr>
    </w:p>
    <w:p>
      <w:pPr>
        <w:pStyle w:val="Heading1"/>
        <w:keepNext/>
        <w:keepLines/>
      </w:pPr>
      <w:r>
        <w:t>16. Security, Authorization, and Control</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00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 area</w:t>
            </w:r>
          </w:p>
        </w:tc>
        <w:tc>
          <w:tcPr>
            <w:tcW w:type="dxa" w:w="4480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Access control</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Tenant, company, branch, Cash Account, type, currency, amount, source, action, field, import, print, export, and API scope.</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Role separation</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setup, transaction entry, payment release, cash custody, cash count, reconciliation, approval, reversal, and closure may be segregated.</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Sensitive data</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Mask account/wallet identifiers; encrypt permitted stored values; minimize collection and exposure.</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Prohibited secrets</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Never store online banking passwords, wallet PINs, OTPs, private keys, authentication tokens, or full card security data in account masters.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Approval control</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Version-locked approval for opening balance, direct movement, transfer, variance, adjustment, reconciliation reopening, and closure as configured.</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Custody control</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Assign responsible custodian/cashier, handover, limits, effective dates, and count obligations.</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Import control</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Validate file source, account, format, hash, duplicate risk, malware, date range, and permitted fields.</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Reconciliation control</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Separate preparer and approver where configured; lock completed period and log reopening/rematching.</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Correction control</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No destructive editing of posted movement; use explicit reversal, adjustment, source correction, or rematch.</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Session and API control</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Reauthentication for sensitive actions, least privilege, rate limit, idempotency, signed requests where applicable, and complete logging.</w:t>
            </w:r>
          </w:p>
        </w:tc>
      </w:tr>
      <w:tr>
        <w:trPr>
          <w:cantSplit/>
        </w:trPr>
        <w:tc>
          <w:tcPr>
            <w:tcW w:type="dxa" w:w="1600200"/>
            <w:vAlign w:val="center"/>
            <w:tcMar>
              <w:top w:w="60" w:type="dxa"/>
              <w:start w:w="80" w:type="dxa"/>
              <w:bottom w:w="60" w:type="dxa"/>
              <w:end w:w="80" w:type="dxa"/>
            </w:tcMar>
          </w:tcPr>
          <w:p>
            <w:pPr>
              <w:spacing w:after="0" w:before="0" w:line="240" w:lineRule="auto"/>
            </w:pPr>
            <w:r>
              <w:rPr>
                <w:rFonts w:ascii="Inter" w:hAnsi="Inter"/>
                <w:b/>
                <w:color w:val="172033"/>
                <w:sz w:val="15"/>
              </w:rPr>
              <w:t>Export and print</w:t>
            </w:r>
          </w:p>
        </w:tc>
        <w:tc>
          <w:tcPr>
            <w:tcW w:type="dxa" w:w="4480560"/>
            <w:vAlign w:val="center"/>
            <w:tcMar>
              <w:top w:w="60" w:type="dxa"/>
              <w:start w:w="80" w:type="dxa"/>
              <w:bottom w:w="60" w:type="dxa"/>
              <w:end w:w="80" w:type="dxa"/>
            </w:tcMar>
          </w:tcPr>
          <w:p>
            <w:pPr>
              <w:spacing w:after="0" w:before="0" w:line="240" w:lineRule="auto"/>
            </w:pPr>
            <w:r>
              <w:rPr>
                <w:rFonts w:ascii="Inter" w:hAnsi="Inter"/>
                <w:b w:val="0"/>
                <w:color w:val="172033"/>
                <w:sz w:val="15"/>
              </w:rPr>
              <w:t>Apply masking, watermark or classification where configured, permission checks, and audit logging.</w:t>
            </w:r>
          </w:p>
        </w:tc>
      </w:tr>
      <w:tr>
        <w:trPr>
          <w:cantSplit/>
        </w:trPr>
        <w:tc>
          <w:tcPr>
            <w:tcW w:type="dxa" w:w="16002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Retention and privacy</w:t>
            </w:r>
          </w:p>
        </w:tc>
        <w:tc>
          <w:tcPr>
            <w:tcW w:type="dxa" w:w="44805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source, statement, count, and audit evidence according to policy while limiting unnecessary personal and financial data.</w:t>
            </w:r>
          </w:p>
        </w:tc>
      </w:tr>
    </w:tbl>
    <w:p>
      <w:pPr>
        <w:spacing w:after="0"/>
      </w:pPr>
    </w:p>
    <w:p>
      <w:pPr>
        <w:pStyle w:val="Heading2"/>
        <w:keepNext/>
      </w:pPr>
      <w:r>
        <w:t>16.1 Control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Control</w:t>
            </w:r>
          </w:p>
        </w:tc>
        <w:tc>
          <w:tcPr>
            <w:tcW w:type="dxa" w:w="4389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Design requirement</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No direct balance editing</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All balance changes require a governed opening balance, source movement, transfer, adjustment, or reversal event.</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Atomic posting</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Transfer and cross-module effects commit consistently or enter controlled exception state.</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Immutable posted history</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Corrections preserve original records and create linked counter-events.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Source-first traceability</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movement resolves to a source event or authorized direct template.</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Independent reconciliation</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Statement evidence validates but does not overwrite source or ledger history.</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Controlled tolerances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Matching and reconciliation tolerances are configurable, reviewable, and logged.</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Period control</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Business dates respect lock dates, reconciliation periods, and authorized reopening.</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Capability validation</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Account type and individual capabilities are enforced server-side for every action.</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6"/>
              </w:rPr>
              <w:t>Balance reconciliation</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6"/>
              </w:rPr>
              <w:t>Derived snapshots and reports reconcile to movement detail and accounting transaction lines.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Exception ownership</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unresolved pending, mismatch, variance, duplicate, or closure blocker has a responsible owner and aging.</w:t>
            </w:r>
          </w:p>
        </w:tc>
      </w:tr>
    </w:tbl>
    <w:p>
      <w:pPr>
        <w:spacing w:after="0"/>
      </w:pPr>
    </w:p>
    <w:p>
      <w:pPr>
        <w:pStyle w:val="Heading1"/>
        <w:keepNext/>
        <w:keepLines/>
      </w:pPr>
      <w:r>
        <w:t>17. Logical Data Entities</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5544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Entity</w:t>
            </w:r>
          </w:p>
        </w:tc>
        <w:tc>
          <w:tcPr>
            <w:tcW w:type="dxa" w:w="11430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Owner</w:t>
            </w:r>
          </w:p>
        </w:tc>
        <w:tc>
          <w:tcPr>
            <w:tcW w:type="dxa" w:w="33832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Purpose</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individual account identity, type, mapping, capabilities, ownership, status, and lifecycle.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Type</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Settings / 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Governed operational classification and default capability profile.</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Institution</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Settings</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Bank, wallet, branch, provider, routing, and statement-format reference.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Capability</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Per-account action permissions and operational restrictions.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Custodian Assignment</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Account, user, role, limit, effective dates, handover, and count responsibility.</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Approved starting amount, date, evidence, offset, migration batch, and status.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Cash Movement</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Authoritative increase/decrease effect, source event, account, amount, status, references, and audit.</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Transfer</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Transfer identity, source/destination, amount, currency, status, references, and control totals.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Cash Transfer Leg</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Source or destination movement leg linked to one transfer.</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actual, denominations, custodian, witness, variance, approval, and status.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Cash Variance</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Shortage/overage explanation, disposition, adjustment, recovery, and approval.</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 Batch</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Source file/manual batch, account, period, hash, validation, duplicate checks, and status.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Statement Line</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External date, amount, reference, description, balance, counterparty, and match status.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 Match</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Statement line to movement/source link, amount, tolerance, method, reviewer, and reversal history.</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Cash Reconciliation</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Account, period, statement values, matched/open items, adjustments, preparer, approver, and lock state.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Adjustment</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Governed correction or reconciliation-derived movement with source classification and approval.</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Account Closure</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Closure request, blockers, balance disposition, approval, effective date, and archive evidence.</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Balance Snapshot</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Derived / MDS-700</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Performance cache of posted, available, pending, cleared, and reconciled values; not independent truth.</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Payment / Receipt Link</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MDS-500 / MDS-300</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Reference to settlement instruction, receipt, allocation, and source status.</w:t>
            </w:r>
          </w:p>
        </w:tc>
      </w:tr>
      <w:tr>
        <w:trPr>
          <w:cantSplit/>
        </w:trPr>
        <w:tc>
          <w:tcPr>
            <w:tcW w:type="dxa" w:w="15544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Accounting Transaction</w:t>
            </w:r>
          </w:p>
        </w:tc>
        <w:tc>
          <w:tcPr>
            <w:tcW w:type="dxa" w:w="11430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Core</w:t>
            </w:r>
          </w:p>
        </w:tc>
        <w:tc>
          <w:tcPr>
            <w:tcW w:type="dxa" w:w="33832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Debit/credit transaction header and lines generated through approved templates.</w:t>
            </w:r>
          </w:p>
        </w:tc>
      </w:tr>
      <w:tr>
        <w:trPr>
          <w:cantSplit/>
        </w:trPr>
        <w:tc>
          <w:tcPr>
            <w:tcW w:type="dxa" w:w="1554480"/>
            <w:vAlign w:val="center"/>
            <w:tcMar>
              <w:top w:w="60" w:type="dxa"/>
              <w:start w:w="80" w:type="dxa"/>
              <w:bottom w:w="60" w:type="dxa"/>
              <w:end w:w="80" w:type="dxa"/>
            </w:tcMar>
          </w:tcPr>
          <w:p>
            <w:pPr>
              <w:spacing w:after="0" w:before="0" w:line="240" w:lineRule="auto"/>
            </w:pPr>
            <w:r>
              <w:rPr>
                <w:rFonts w:ascii="Inter" w:hAnsi="Inter"/>
                <w:b w:val="0"/>
                <w:color w:val="172033"/>
                <w:sz w:val="15"/>
              </w:rPr>
              <w:t>Audit Record</w:t>
            </w:r>
          </w:p>
        </w:tc>
        <w:tc>
          <w:tcPr>
            <w:tcW w:type="dxa" w:w="1143000"/>
            <w:vAlign w:val="center"/>
            <w:tcMar>
              <w:top w:w="60" w:type="dxa"/>
              <w:start w:w="80" w:type="dxa"/>
              <w:bottom w:w="60" w:type="dxa"/>
              <w:end w:w="80" w:type="dxa"/>
            </w:tcMar>
          </w:tcPr>
          <w:p>
            <w:pPr>
              <w:spacing w:after="0" w:before="0" w:line="240" w:lineRule="auto"/>
            </w:pPr>
            <w:r>
              <w:rPr>
                <w:rFonts w:ascii="Inter" w:hAnsi="Inter"/>
                <w:b w:val="0"/>
                <w:color w:val="172033"/>
                <w:sz w:val="15"/>
              </w:rPr>
              <w:t>Core</w:t>
            </w:r>
          </w:p>
        </w:tc>
        <w:tc>
          <w:tcPr>
            <w:tcW w:type="dxa" w:w="3383280"/>
            <w:vAlign w:val="center"/>
            <w:tcMar>
              <w:top w:w="60" w:type="dxa"/>
              <w:start w:w="80" w:type="dxa"/>
              <w:bottom w:w="60" w:type="dxa"/>
              <w:end w:w="80" w:type="dxa"/>
            </w:tcMar>
          </w:tcPr>
          <w:p>
            <w:pPr>
              <w:spacing w:after="0" w:before="0" w:line="240" w:lineRule="auto"/>
            </w:pPr>
            <w:r>
              <w:rPr>
                <w:rFonts w:ascii="Inter" w:hAnsi="Inter"/>
                <w:b w:val="0"/>
                <w:color w:val="172033"/>
                <w:sz w:val="15"/>
              </w:rPr>
              <w:t>Immutable event, actor, before/after, approval, import, match, posting, correction, and access evidence.</w:t>
            </w:r>
          </w:p>
        </w:tc>
      </w:tr>
    </w:tbl>
    <w:p>
      <w:pPr>
        <w:spacing w:after="0"/>
      </w:pP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DATABASE BOUNDARY  </w:t>
            </w:r>
            <w:r>
              <w:rPr>
                <w:rFonts w:ascii="Inter" w:hAnsi="Inter"/>
                <w:color w:val="172033"/>
                <w:sz w:val="17"/>
              </w:rPr>
              <w:t>These are logical entities. Physical tables, fields, keys, indexes, constraints, balances, partitioning, views, encryption, and retention implementation belong to the DBS specifications.</w:t>
            </w:r>
          </w:p>
        </w:tc>
        <w:trPr>
          <w:tblHeader/>
        </w:trPr>
      </w:tr>
    </w:tbl>
    <w:p>
      <w:pPr>
        <w:spacing w:after="0"/>
      </w:pPr>
    </w:p>
    <w:p>
      <w:pPr>
        <w:pStyle w:val="Heading1"/>
        <w:keepNext/>
        <w:keepLines/>
      </w:pPr>
      <w:r>
        <w:t>18. Edition Availability</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tblHeader w:val="true"/>
          <w:cantSplit/>
        </w:trPr>
        <w:tc>
          <w:tcPr>
            <w:tcW w:type="dxa" w:w="2057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7315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Free</w:t>
            </w:r>
          </w:p>
        </w:tc>
        <w:tc>
          <w:tcPr>
            <w:tcW w:type="dxa" w:w="777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Startup</w:t>
            </w:r>
          </w:p>
        </w:tc>
        <w:tc>
          <w:tcPr>
            <w:tcW w:type="dxa" w:w="7772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Pro</w:t>
            </w:r>
          </w:p>
        </w:tc>
        <w:tc>
          <w:tcPr>
            <w:tcW w:type="dxa" w:w="822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Advanced</w:t>
            </w:r>
          </w:p>
        </w:tc>
        <w:tc>
          <w:tcPr>
            <w:tcW w:type="dxa" w:w="914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ERP</w:t>
            </w:r>
          </w:p>
        </w:tc>
      </w:tr>
      <w:tr>
        <w:trPr>
          <w:cantSplit/>
        </w:trPr>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4"/>
              </w:rPr>
              <w:t>Cash Account registry and standard types</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Basic Cash In, Cash Out, and movement history</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4"/>
              </w:rPr>
              <w:t>Transfers, deposits, and withdrawals</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Opening balance and basic controls</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r>
      <w:tr>
        <w:trPr>
          <w:cantSplit/>
        </w:trPr>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4"/>
              </w:rPr>
              <w:t>Cash count and variance workflow</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4"/>
              </w:rPr>
              <w:t>Basic</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r>
        <w:trPr>
          <w:cantSplit/>
        </w:trPr>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Bank/wallet reconciliation</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Basic / assisted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r>
        <w:trPr>
          <w:cantSplit/>
        </w:trPr>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4"/>
              </w:rPr>
              <w:t>Statement import</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4"/>
              </w:rPr>
              <w:t>Manual / limited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Configured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4"/>
              </w:rPr>
              <w:t>Bank-feed / enterprise</w:t>
            </w:r>
          </w:p>
        </w:tc>
      </w:tr>
      <w:tr>
        <w:trPr>
          <w:cantSplit/>
        </w:trPr>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Approval and segregation of duties</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Owner control</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Basic</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 matrix</w:t>
            </w:r>
          </w:p>
        </w:tc>
      </w:tr>
      <w:tr>
        <w:trPr>
          <w:cantSplit/>
        </w:trPr>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4"/>
              </w:rPr>
              <w:t>Multi-branch and multiple custodians</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4"/>
              </w:rPr>
              <w:t>Limited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Configured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r>
        <w:trPr>
          <w:cantSplit/>
        </w:trPr>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Multi-currency</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Not standard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Optional</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Configured</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 treasury</w:t>
            </w:r>
          </w:p>
        </w:tc>
      </w:tr>
      <w:tr>
        <w:trPr>
          <w:cantSplit/>
        </w:trPr>
        <w:tc>
          <w:tcPr>
            <w:tcW w:type="dxa" w:w="2057400"/>
            <w:vAlign w:val="center"/>
            <w:tcMar>
              <w:top w:w="60" w:type="dxa"/>
              <w:start w:w="80" w:type="dxa"/>
              <w:bottom w:w="60" w:type="dxa"/>
              <w:end w:w="80" w:type="dxa"/>
            </w:tcMar>
          </w:tcPr>
          <w:p>
            <w:pPr>
              <w:spacing w:after="0" w:before="0" w:line="240" w:lineRule="auto"/>
            </w:pPr>
            <w:r>
              <w:rPr>
                <w:rFonts w:ascii="Inter" w:hAnsi="Inter"/>
                <w:b w:val="0"/>
                <w:color w:val="172033"/>
                <w:sz w:val="14"/>
              </w:rPr>
              <w:t>Automated matching and anomaly detection</w:t>
            </w:r>
          </w:p>
        </w:tc>
        <w:tc>
          <w:tcPr>
            <w:tcW w:type="dxa" w:w="731520"/>
            <w:vAlign w:val="center"/>
            <w:tcMar>
              <w:top w:w="60" w:type="dxa"/>
              <w:start w:w="80" w:type="dxa"/>
              <w:bottom w:w="60" w:type="dxa"/>
              <w:end w:w="80" w:type="dxa"/>
            </w:tcMar>
          </w:tcPr>
          <w:p>
            <w:pPr>
              <w:spacing w:after="0" w:before="0" w:line="240" w:lineRule="auto"/>
            </w:pPr>
            <w:r>
              <w:rPr>
                <w:rFonts w:ascii="Inter" w:hAnsi="Inter"/>
                <w:b w:val="0"/>
                <w:color w:val="172033"/>
                <w:sz w:val="14"/>
              </w:rPr>
              <w:t>Not standard</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Basic</w:t>
            </w:r>
          </w:p>
        </w:tc>
        <w:tc>
          <w:tcPr>
            <w:tcW w:type="dxa" w:w="777240"/>
            <w:vAlign w:val="center"/>
            <w:tcMar>
              <w:top w:w="60" w:type="dxa"/>
              <w:start w:w="80" w:type="dxa"/>
              <w:bottom w:w="60" w:type="dxa"/>
              <w:end w:w="80" w:type="dxa"/>
            </w:tcMar>
          </w:tcPr>
          <w:p>
            <w:pPr>
              <w:spacing w:after="0" w:before="0" w:line="240" w:lineRule="auto"/>
            </w:pPr>
            <w:r>
              <w:rPr>
                <w:rFonts w:ascii="Inter" w:hAnsi="Inter"/>
                <w:b w:val="0"/>
                <w:color w:val="172033"/>
                <w:sz w:val="14"/>
              </w:rPr>
              <w:t>Included</w:t>
            </w:r>
          </w:p>
        </w:tc>
        <w:tc>
          <w:tcPr>
            <w:tcW w:type="dxa" w:w="822960"/>
            <w:vAlign w:val="center"/>
            <w:tcMar>
              <w:top w:w="60" w:type="dxa"/>
              <w:start w:w="80" w:type="dxa"/>
              <w:bottom w:w="60" w:type="dxa"/>
              <w:end w:w="80" w:type="dxa"/>
            </w:tcMar>
          </w:tcPr>
          <w:p>
            <w:pPr>
              <w:spacing w:after="0" w:before="0" w:line="240" w:lineRule="auto"/>
            </w:pPr>
            <w:r>
              <w:rPr>
                <w:rFonts w:ascii="Inter" w:hAnsi="Inter"/>
                <w:b w:val="0"/>
                <w:color w:val="172033"/>
                <w:sz w:val="14"/>
              </w:rPr>
              <w:t>Advanced</w:t>
            </w:r>
          </w:p>
        </w:tc>
        <w:tc>
          <w:tcPr>
            <w:tcW w:type="dxa" w:w="914400"/>
            <w:vAlign w:val="center"/>
            <w:tcMar>
              <w:top w:w="60" w:type="dxa"/>
              <w:start w:w="80" w:type="dxa"/>
              <w:bottom w:w="60" w:type="dxa"/>
              <w:end w:w="80" w:type="dxa"/>
            </w:tcMar>
          </w:tcPr>
          <w:p>
            <w:pPr>
              <w:spacing w:after="0" w:before="0" w:line="240" w:lineRule="auto"/>
            </w:pPr>
            <w:r>
              <w:rPr>
                <w:rFonts w:ascii="Inter" w:hAnsi="Inter"/>
                <w:b w:val="0"/>
                <w:color w:val="172033"/>
                <w:sz w:val="14"/>
              </w:rPr>
              <w:t>AI / enterprise</w:t>
            </w:r>
          </w:p>
        </w:tc>
      </w:tr>
      <w:tr>
        <w:trPr>
          <w:cantSplit/>
        </w:trPr>
        <w:tc>
          <w:tcPr>
            <w:tcW w:type="dxa" w:w="2057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Treasury, pooling, forecasting, intercompany</w:t>
            </w:r>
          </w:p>
        </w:tc>
        <w:tc>
          <w:tcPr>
            <w:tcW w:type="dxa" w:w="73152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Not 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Not included</w:t>
            </w:r>
          </w:p>
        </w:tc>
        <w:tc>
          <w:tcPr>
            <w:tcW w:type="dxa" w:w="77724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Limited future</w:t>
            </w:r>
          </w:p>
        </w:tc>
        <w:tc>
          <w:tcPr>
            <w:tcW w:type="dxa" w:w="82296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Advanced future</w:t>
            </w:r>
          </w:p>
        </w:tc>
        <w:tc>
          <w:tcPr>
            <w:tcW w:type="dxa" w:w="914400"/>
            <w:shd w:fill="F6F9FC"/>
            <w:vAlign w:val="center"/>
            <w:tcMar>
              <w:top w:w="60" w:type="dxa"/>
              <w:start w:w="80" w:type="dxa"/>
              <w:bottom w:w="60" w:type="dxa"/>
              <w:end w:w="80" w:type="dxa"/>
            </w:tcMar>
          </w:tcPr>
          <w:p>
            <w:pPr>
              <w:spacing w:after="0" w:before="0" w:line="240" w:lineRule="auto"/>
            </w:pPr>
            <w:r>
              <w:rPr>
                <w:rFonts w:ascii="Inter" w:hAnsi="Inter"/>
                <w:b w:val="0"/>
                <w:color w:val="172033"/>
                <w:sz w:val="14"/>
              </w:rPr>
              <w:t>Enterprise</w:t>
            </w:r>
          </w:p>
        </w:tc>
      </w:tr>
    </w:tbl>
    <w:p>
      <w:pPr>
        <w:spacing w:after="0"/>
      </w:pPr>
    </w:p>
    <w:p>
      <w:pPr/>
      <w:r>
        <w:rPr>
          <w:rFonts w:ascii="Inter" w:hAnsi="Inter"/>
          <w:color w:val="172033"/>
          <w:sz w:val="18"/>
        </w:rPr>
        <w:t>Exact quantitative limits, provider availability, country restrictions, and commercial entitlements shall be maintained in the authoritative edition catalog and enforced server-side. The common architecture and data model shall not change by edition.</w:t>
      </w:r>
    </w:p>
    <w:p>
      <w:pPr>
        <w:pStyle w:val="Heading1"/>
        <w:keepNext/>
        <w:keepLines/>
      </w:pPr>
      <w:r>
        <w:t>19. UI/UX and Workspace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6916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Entry point / screen</w:t>
            </w:r>
          </w:p>
        </w:tc>
        <w:tc>
          <w:tcPr>
            <w:tcW w:type="dxa" w:w="43891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behavior</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Cash Accounts Workspace</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Shows Cash Account cards, total position, recent activity, pending items, needs attention, and quick actions.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In</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 asks where money came from and routes to the correct source workflow before posting the increase.</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Cash Out</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 asks why money is leaving and routes to payment, expense, owner, transfer, or controlled source workflow.</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Primary action; selects source, destination, amount, date, purpose, and references.</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Cash Accounts</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Registry and account-detail hub with balance definitions, capabilities, custodian, status, and history.</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Deposits &amp; Withdrawals</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Grouped hub for specialized transfer journeys, slips, confirmations, and in-transit items.</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Cash History</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Searchable movement history with source, payment/receipt, accounting, references, statuses, and audit links.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Count</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Count scheduling, denomination entry, variance review, and evidence.</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Reconciliation</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 matching, exception review, preparation, approval, completion, and reopening.</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Issue Check</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Multiple Entry Point from eligible bank account; invokes MDS-500 and shows resulting bank movement/clearing state.</w:t>
            </w:r>
          </w:p>
        </w:tc>
      </w:tr>
      <w:tr>
        <w:trPr>
          <w:cantSplit/>
        </w:trPr>
        <w:tc>
          <w:tcPr>
            <w:tcW w:type="dxa" w:w="1691640"/>
            <w:vAlign w:val="center"/>
            <w:tcMar>
              <w:top w:w="60" w:type="dxa"/>
              <w:start w:w="80" w:type="dxa"/>
              <w:bottom w:w="60" w:type="dxa"/>
              <w:end w:w="80" w:type="dxa"/>
            </w:tcMar>
          </w:tcPr>
          <w:p>
            <w:pPr>
              <w:spacing w:after="0" w:before="0" w:line="240" w:lineRule="auto"/>
            </w:pPr>
            <w:r>
              <w:rPr>
                <w:rFonts w:ascii="Inter" w:hAnsi="Inter"/>
                <w:b/>
                <w:color w:val="172033"/>
                <w:sz w:val="15"/>
              </w:rPr>
              <w:t>Dashboard</w:t>
            </w:r>
          </w:p>
        </w:tc>
        <w:tc>
          <w:tcPr>
            <w:tcW w:type="dxa" w:w="4389120"/>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 low balance, pending, unusual, reconciliation, and count alerts; links to the same underlying records.</w:t>
            </w:r>
          </w:p>
        </w:tc>
      </w:tr>
      <w:tr>
        <w:trPr>
          <w:cantSplit/>
        </w:trPr>
        <w:tc>
          <w:tcPr>
            <w:tcW w:type="dxa" w:w="169164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Source Detail</w:t>
            </w:r>
          </w:p>
        </w:tc>
        <w:tc>
          <w:tcPr>
            <w:tcW w:type="dxa" w:w="43891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 collection, purchase, payment, or expense record may show related Cash Account effect without owning the balance.</w:t>
            </w:r>
          </w:p>
        </w:tc>
      </w:tr>
    </w:tbl>
    <w:p>
      <w:pPr>
        <w:spacing w:after="0"/>
      </w:pPr>
    </w:p>
    <w:p>
      <w:pPr>
        <w:pStyle w:val="Heading2"/>
        <w:keepNext/>
      </w:pPr>
      <w:r>
        <w:t>19.1 User Experience Requirements</w:t>
      </w:r>
    </w:p>
    <w:p>
      <w:pPr>
        <w:pStyle w:val="ListBullet"/>
      </w:pPr>
      <w:r>
        <w:rPr>
          <w:rFonts w:ascii="Inter" w:hAnsi="Inter"/>
          <w:color w:val="172033"/>
          <w:sz w:val="18"/>
        </w:rPr>
        <w:t>The workspace shall answer the primary question: Where is my business money now?</w:t>
      </w:r>
    </w:p>
    <w:p>
      <w:pPr>
        <w:pStyle w:val="ListBullet"/>
      </w:pPr>
      <w:r>
        <w:rPr>
          <w:rFonts w:ascii="Inter" w:hAnsi="Inter"/>
          <w:color w:val="172033"/>
          <w:sz w:val="18"/>
        </w:rPr>
        <w:t>Primary actions shall use familiar business language while requesting the source reason necessary for governed processing.</w:t>
      </w:r>
    </w:p>
    <w:p>
      <w:pPr>
        <w:pStyle w:val="ListBullet"/>
      </w:pPr>
      <w:r>
        <w:rPr>
          <w:rFonts w:ascii="Inter" w:hAnsi="Inter"/>
          <w:color w:val="172033"/>
          <w:sz w:val="18"/>
        </w:rPr>
        <w:t>Users shall see account name and type before formal accounting terminology; Account Title details may appear progressively.</w:t>
      </w:r>
    </w:p>
    <w:p>
      <w:pPr>
        <w:pStyle w:val="ListBullet"/>
      </w:pPr>
      <w:r>
        <w:rPr>
          <w:rFonts w:ascii="Inter" w:hAnsi="Inter"/>
          <w:color w:val="172033"/>
          <w:sz w:val="18"/>
        </w:rPr>
        <w:t>Balance cards shall clearly distinguish posted, available, pending, restricted, and last-reconciled information when applicable.</w:t>
      </w:r>
    </w:p>
    <w:p>
      <w:pPr>
        <w:pStyle w:val="ListBullet"/>
      </w:pPr>
      <w:r>
        <w:rPr>
          <w:rFonts w:ascii="Inter" w:hAnsi="Inter"/>
          <w:color w:val="172033"/>
          <w:sz w:val="18"/>
        </w:rPr>
        <w:t>Transfers shall visually show From and To accounts and shall prevent accidental same-account or reversed-direction entry.</w:t>
      </w:r>
    </w:p>
    <w:p>
      <w:pPr>
        <w:pStyle w:val="ListBullet"/>
      </w:pPr>
      <w:r>
        <w:rPr>
          <w:rFonts w:ascii="Inter" w:hAnsi="Inter"/>
          <w:color w:val="172033"/>
          <w:sz w:val="18"/>
        </w:rPr>
        <w:t>Sensitive identifiers shall be masked by default and never used as the sole account label.</w:t>
      </w:r>
    </w:p>
    <w:p>
      <w:pPr>
        <w:pStyle w:val="ListBullet"/>
      </w:pPr>
      <w:r>
        <w:rPr>
          <w:rFonts w:ascii="Inter" w:hAnsi="Inter"/>
          <w:color w:val="172033"/>
          <w:sz w:val="18"/>
        </w:rPr>
        <w:t>Pending, failed, returned, unreconciled, and count-variance items shall be visible and actionable, not buried in reports.</w:t>
      </w:r>
    </w:p>
    <w:p>
      <w:pPr>
        <w:pStyle w:val="ListBullet"/>
      </w:pPr>
      <w:r>
        <w:rPr>
          <w:rFonts w:ascii="Inter" w:hAnsi="Inter"/>
          <w:color w:val="172033"/>
          <w:sz w:val="18"/>
        </w:rPr>
        <w:t>Mobile layouts shall preserve essential account identity, amount, source/destination, status, and confirmation controls.</w:t>
      </w:r>
    </w:p>
    <w:p>
      <w:pPr>
        <w:pStyle w:val="ListBullet"/>
      </w:pPr>
      <w:r>
        <w:rPr>
          <w:rFonts w:ascii="Inter" w:hAnsi="Inter"/>
          <w:color w:val="172033"/>
          <w:sz w:val="18"/>
        </w:rPr>
        <w:t>Keyboard, focus, contrast, labels, error messages, loading states, and touch targets shall comply with UID-000.</w:t>
      </w:r>
    </w:p>
    <w:p>
      <w:pPr>
        <w:pStyle w:val="ListBullet"/>
      </w:pPr>
      <w:r>
        <w:rPr>
          <w:rFonts w:ascii="Inter" w:hAnsi="Inter"/>
          <w:color w:val="172033"/>
          <w:sz w:val="18"/>
        </w:rPr>
        <w:t>Every screen shall maintain traceability to MDS requirements, roles, states, events, validation, and test cases.</w:t>
      </w:r>
    </w:p>
    <w:p>
      <w:pPr>
        <w:pStyle w:val="Heading1"/>
        <w:keepNext/>
        <w:keepLines/>
      </w:pPr>
      <w:r>
        <w:t>20. Nonfunctional and Quality Requirements</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Quality area</w:t>
            </w:r>
          </w:p>
        </w:tc>
        <w:tc>
          <w:tcPr>
            <w:tcW w:type="dxa" w:w="46634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Requirement</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Integrity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No lost, duplicated, fabricated, or one-sided movement; balances reconcile to movement and accounting detail.</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Atomicity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Transfers and coordinated cross-module effects complete consistently or enter controlled exception state.</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Idempotency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Electronic, imported, retried, and provider-related operations prevent duplicate posting.</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Performance</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Common account overview, balance, history, and transaction posting meet approved response targets under expected load.</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Scalability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Support growth from a few startup accounts to high-volume multi-branch and ERP treasury environments.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Availability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Preserve safe retry and recovery behavior during provider, network, database, or service interruption.</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Least privilege, encryption, masking, prohibited-secret controls, reauthentication, logging, and secure integration.</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Privacy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Collect and expose only necessary personal, bank, wallet, statement, custodian, and counterparty data.</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Auditability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Every profile, movement, transfer, count, import, match, adjustment, reconciliation, approval, and correction is traceable.</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Meet UID-000 keyboard, focus, contrast, semantics, error, responsive, and assistive-technology requirements.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Interoperability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Use stable event, API, import, export, statement, currency, and reference contracts.</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Maintainability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Centralize movement and balance logic; prohibit duplicate account calculations in modules and screens.</w:t>
            </w:r>
          </w:p>
        </w:tc>
      </w:tr>
      <w:tr>
        <w:trPr>
          <w:cantSplit/>
        </w:trPr>
        <w:tc>
          <w:tcPr>
            <w:tcW w:type="dxa" w:w="1417320"/>
            <w:vAlign w:val="center"/>
            <w:tcMar>
              <w:top w:w="60" w:type="dxa"/>
              <w:start w:w="80" w:type="dxa"/>
              <w:bottom w:w="60" w:type="dxa"/>
              <w:end w:w="80" w:type="dxa"/>
            </w:tcMar>
          </w:tcPr>
          <w:p>
            <w:pPr>
              <w:spacing w:after="0" w:before="0" w:line="240" w:lineRule="auto"/>
            </w:pPr>
            <w:r>
              <w:rPr>
                <w:rFonts w:ascii="Inter" w:hAnsi="Inter"/>
                <w:b/>
                <w:color w:val="172033"/>
                <w:sz w:val="15"/>
              </w:rPr>
              <w:t>Observability</w:t>
            </w:r>
          </w:p>
        </w:tc>
        <w:tc>
          <w:tcPr>
            <w:tcW w:type="dxa" w:w="4663440"/>
            <w:vAlign w:val="center"/>
            <w:tcMar>
              <w:top w:w="60" w:type="dxa"/>
              <w:start w:w="80" w:type="dxa"/>
              <w:bottom w:w="60" w:type="dxa"/>
              <w:end w:w="80" w:type="dxa"/>
            </w:tcMar>
          </w:tcPr>
          <w:p>
            <w:pPr>
              <w:spacing w:after="0" w:before="0" w:line="240" w:lineRule="auto"/>
            </w:pPr>
            <w:r>
              <w:rPr>
                <w:rFonts w:ascii="Inter" w:hAnsi="Inter"/>
                <w:b w:val="0"/>
                <w:color w:val="172033"/>
                <w:sz w:val="15"/>
              </w:rPr>
              <w:t>Monitor posting failures, pending aging, balance drift, import errors, duplicate attempts, transfer exceptions, and reconciliation backlog.</w:t>
            </w:r>
          </w:p>
        </w:tc>
      </w:tr>
      <w:tr>
        <w:trPr>
          <w:cantSplit/>
        </w:trPr>
        <w:tc>
          <w:tcPr>
            <w:tcW w:type="dxa" w:w="141732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Recoverability</w:t>
            </w:r>
          </w:p>
        </w:tc>
        <w:tc>
          <w:tcPr>
            <w:tcW w:type="dxa" w:w="46634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Support controlled replay, repair, reconciliation, and disaster recovery without duplicating financial effects.</w:t>
            </w:r>
          </w:p>
        </w:tc>
      </w:tr>
    </w:tbl>
    <w:p>
      <w:pPr>
        <w:spacing w:after="0"/>
      </w:pPr>
    </w:p>
    <w:p>
      <w:pPr>
        <w:pStyle w:val="Heading1"/>
        <w:keepNext/>
        <w:keepLines/>
      </w:pPr>
      <w:r>
        <w:t>21. Testing and Acceptance</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7373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Test area</w:t>
            </w:r>
          </w:p>
        </w:tc>
        <w:tc>
          <w:tcPr>
            <w:tcW w:type="dxa" w:w="4343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Minimum coverage</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Account lifecycle</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Create, approve, activate, restrict, deactivate, close, mask, authorize, and preserve history.</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Accounting mapping</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Type, Account Title, individual account, restriction, clearing, and financial classification remain distinct and valid.</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Balance derivation</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Opening plus movements produces posted balance; snapshots reconcile and repair correctly.</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In routing</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Each reason routes to the correct source module/template and creates one Cash Account increase.</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Cash Out routing</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Each purpose routes to payment/expense/owner/transfer/direct logic and creates one Cash Account decrease.</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Transfer atomicity</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Success, in-transit, partial failure, retry, cancel, reversal, currency, and concurrency scenarios.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Deposit / withdrawal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Correct transfer direction, slips, references, pending/cleared states, and no duplicate accounting.</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count</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cut-off, denominations, variance, approval, disposition, posting, and reversal.</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Statement import</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Formats, validation, duplicate batch/line, malformed file, wrong account, date range, and security.</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Matching and reconciliation</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Exact/split/combined/tolerance matches, adjustments, exceptions, approval, lock, reopening, and rematch.</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Cross-module integration</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Collections, Payments, Expenses, Purchases, Dashboard, Reports, Accounting, and Audit remain consistent.</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Role, branch, account, action, amount, masking, reveal, import, export, API, approval, custody, and segregation tests.</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Edition control</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Every unavailable feature is blocked server-side without separate architecture or data model.</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 and responsiveness</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Desktop, laptop, tablet, mobile, keyboard, focus, assistive technology, print, and export behavior.</w:t>
            </w:r>
          </w:p>
        </w:tc>
      </w:tr>
      <w:tr>
        <w:trPr>
          <w:cantSplit/>
        </w:trPr>
        <w:tc>
          <w:tcPr>
            <w:tcW w:type="dxa" w:w="1737360"/>
            <w:vAlign w:val="center"/>
            <w:tcMar>
              <w:top w:w="60" w:type="dxa"/>
              <w:start w:w="80" w:type="dxa"/>
              <w:bottom w:w="60" w:type="dxa"/>
              <w:end w:w="80" w:type="dxa"/>
            </w:tcMar>
          </w:tcPr>
          <w:p>
            <w:pPr>
              <w:spacing w:after="0" w:before="0" w:line="240" w:lineRule="auto"/>
            </w:pPr>
            <w:r>
              <w:rPr>
                <w:rFonts w:ascii="Inter" w:hAnsi="Inter"/>
                <w:b/>
                <w:color w:val="172033"/>
                <w:sz w:val="15"/>
              </w:rPr>
              <w:t>Failure and recovery</w:t>
            </w:r>
          </w:p>
        </w:tc>
        <w:tc>
          <w:tcPr>
            <w:tcW w:type="dxa" w:w="4343400"/>
            <w:vAlign w:val="center"/>
            <w:tcMar>
              <w:top w:w="60" w:type="dxa"/>
              <w:start w:w="80" w:type="dxa"/>
              <w:bottom w:w="60" w:type="dxa"/>
              <w:end w:w="80" w:type="dxa"/>
            </w:tcMar>
          </w:tcPr>
          <w:p>
            <w:pPr>
              <w:spacing w:after="0" w:before="0" w:line="240" w:lineRule="auto"/>
            </w:pPr>
            <w:r>
              <w:rPr>
                <w:rFonts w:ascii="Inter" w:hAnsi="Inter"/>
                <w:b w:val="0"/>
                <w:color w:val="172033"/>
                <w:sz w:val="15"/>
              </w:rPr>
              <w:t>Service outage, provider timeout, unknown result, database rollback, replay, recovery, and no duplicate movement.</w:t>
            </w:r>
          </w:p>
        </w:tc>
      </w:tr>
      <w:tr>
        <w:trPr>
          <w:cantSplit/>
        </w:trPr>
        <w:tc>
          <w:tcPr>
            <w:tcW w:type="dxa" w:w="17373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Reporting</w:t>
            </w:r>
          </w:p>
        </w:tc>
        <w:tc>
          <w:tcPr>
            <w:tcW w:type="dxa" w:w="4343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 activity, pending, count, variance, reconciliation, and audit reports reconcile to source detail.</w:t>
            </w:r>
          </w:p>
        </w:tc>
      </w:tr>
    </w:tbl>
    <w:p>
      <w:pPr>
        <w:spacing w:after="0"/>
      </w:pPr>
    </w:p>
    <w:p>
      <w:pPr>
        <w:pStyle w:val="Heading2"/>
        <w:keepNext/>
      </w:pPr>
      <w:r>
        <w:t>21.1 Acceptance Criteria</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Criterion</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Evidence of acceptance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Balance integrity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Every displayed balance can be reproduced from approved opening balance and authoritative posted movements.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Source traceability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movement opens its source event or authorized direct template, transaction, references, and audit chain.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No duplicated ownership</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Source purpose, payment execution, and Cash Account movement remain owned by the correct modules.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Transfer integrity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Every transfer has balanced legs, one identity, final disposition, and no one-sided silent result.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Reconciliation integrity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Completed reconciliation is supported by external evidence, matched items, approved adjustments, and lock history.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Cash count integrity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Expected and actual amounts, variance, explanation, approval, and disposition are fully traceable.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Security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Sensitive account data is minimized, masked, encrypted where stored, and protected from unauthorized reveal/export.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User clarity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Entrepreneurs can understand where money is, what changed, why it changed, and what needs attention without entering debits and credits.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6"/>
              </w:rPr>
              <w:t>Edition consistency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6"/>
              </w:rPr>
              <w:t>All editions use one platform model with capability entitlements only.</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ERP readiness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Future bank feeds, treasury, cash pooling, multi-currency, forecasting, and enterprise controls can extend the core model.</w:t>
            </w:r>
          </w:p>
        </w:tc>
      </w:tr>
    </w:tbl>
    <w:p>
      <w:pPr>
        <w:spacing w:after="0"/>
      </w:pPr>
    </w:p>
    <w:p>
      <w:pPr>
        <w:pStyle w:val="PartTitle"/>
        <w:keepNext/>
        <w:keepLines/>
        <w:pageBreakBefore/>
      </w:pPr>
      <w:r>
        <w:t>PART IV</w:t>
      </w:r>
    </w:p>
    <w:p>
      <w:pPr>
        <w:pStyle w:val="PartName"/>
        <w:keepNext/>
      </w:pPr>
      <w:r>
        <w:t>Evolution and Governance</w:t>
      </w:r>
    </w:p>
    <w:p>
      <w:pPr>
        <w:pStyle w:val="PartSubtitle"/>
      </w:pPr>
      <w:r>
        <w:t>ERP expansion, normative authority, module statement, traceability, continuity, and review evidence.</w:t>
      </w:r>
    </w:p>
    <w:p>
      <w:pPr>
        <w:pStyle w:val="Heading1"/>
        <w:keepNext/>
        <w:keepLines/>
      </w:pPr>
      <w:r>
        <w:t>22. Future ERP Expansion</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965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Capability</w:t>
            </w:r>
          </w:p>
        </w:tc>
        <w:tc>
          <w:tcPr>
            <w:tcW w:type="dxa" w:w="4114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Future design direction</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Enterprise Bank Account Management</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Legal-entity ownership, signatories, mandates, account lifecycle, bank relationships, and centralized governance.</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Automated Bank and Wallet Feeds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Consent-based connections, scheduled retrieval, webhook/polling, deduplication, security, and provider monitoring.</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Treasury Cash Positioning</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Real-time and projected position across entities, branches, currencies, banks, wallets, restrictions, and investments.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Liquidity Forecasting</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receipts, payments, payroll, taxes, debt, commitments, scenarios, confidence, and variance analysis.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Cash Pooling and Sweeping</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Physical/notional pools, concentration, zero-balance accounts, target balances, and automated sweeps.</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Intercompany Cash</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Due-to/from, intercompany transfer, settlement, netting, elimination, approval, and currency controls.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Multi-Currency Treasury</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Rates, revaluation, realized/unrealized gain/loss, cross-currency transfer, and exposure reporting.</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Payment Factory Integration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Centralized payment initiation and bank connectivity while preserving MDS-500 ownership.</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Advanced Reconciliation</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Rule engine, AI-assisted matching, exception workflow, high-volume statements, and continuous reconciliation.</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Fraud and Anomaly Analytics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Behavioral patterns, account takeover indicators, unusual movement, duplicate networks, and investigation cases.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Restricted Cash and Guarantees</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Purpose, legal restriction, collateral, escrow, covenant, release, and disclosure tracking.</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Forecast and Budget Integration</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Actual-versus-plan, rolling forecast, runway, liquidity thresholds, and management actions.</w:t>
            </w:r>
          </w:p>
        </w:tc>
      </w:tr>
      <w:tr>
        <w:trPr>
          <w:cantSplit/>
        </w:trPr>
        <w:tc>
          <w:tcPr>
            <w:tcW w:type="dxa" w:w="1965960"/>
            <w:vAlign w:val="center"/>
            <w:tcMar>
              <w:top w:w="60" w:type="dxa"/>
              <w:start w:w="80" w:type="dxa"/>
              <w:bottom w:w="60" w:type="dxa"/>
              <w:end w:w="80" w:type="dxa"/>
            </w:tcMar>
          </w:tcPr>
          <w:p>
            <w:pPr>
              <w:spacing w:after="0" w:before="0" w:line="240" w:lineRule="auto"/>
            </w:pPr>
            <w:r>
              <w:rPr>
                <w:rFonts w:ascii="Inter" w:hAnsi="Inter"/>
                <w:b/>
                <w:color w:val="172033"/>
                <w:sz w:val="15"/>
              </w:rPr>
              <w:t>Treasury Instruments</w:t>
            </w:r>
          </w:p>
        </w:tc>
        <w:tc>
          <w:tcPr>
            <w:tcW w:type="dxa" w:w="4114800"/>
            <w:vAlign w:val="center"/>
            <w:tcMar>
              <w:top w:w="60" w:type="dxa"/>
              <w:start w:w="80" w:type="dxa"/>
              <w:bottom w:w="60" w:type="dxa"/>
              <w:end w:w="80" w:type="dxa"/>
            </w:tcMar>
          </w:tcPr>
          <w:p>
            <w:pPr>
              <w:spacing w:after="0" w:before="0" w:line="240" w:lineRule="auto"/>
            </w:pPr>
            <w:r>
              <w:rPr>
                <w:rFonts w:ascii="Inter" w:hAnsi="Inter"/>
                <w:b w:val="0"/>
                <w:color w:val="172033"/>
                <w:sz w:val="15"/>
              </w:rPr>
              <w:t>Deposits, short-term investments, borrowings, facilities, interest, maturity, and cash-equivalent assessment.</w:t>
            </w:r>
          </w:p>
        </w:tc>
      </w:tr>
      <w:tr>
        <w:trPr>
          <w:cantSplit/>
        </w:trPr>
        <w:tc>
          <w:tcPr>
            <w:tcW w:type="dxa" w:w="196596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Enterprise Controls</w:t>
            </w:r>
          </w:p>
        </w:tc>
        <w:tc>
          <w:tcPr>
            <w:tcW w:type="dxa" w:w="41148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Dual control, signatory matrices, limits, sanctions/beneficiary checks where applicable, and continuous audit.</w:t>
            </w:r>
          </w:p>
        </w:tc>
      </w:tr>
    </w:tbl>
    <w:p>
      <w:pPr>
        <w:spacing w:after="0"/>
      </w:pPr>
    </w:p>
    <w:p>
      <w:pPr>
        <w:pStyle w:val="Heading1"/>
        <w:keepNext/>
        <w:keepLines/>
      </w:pPr>
      <w:r>
        <w:t>23. Normative Authority and Interpretation</w:t>
      </w:r>
    </w:p>
    <w:p>
      <w:pPr>
        <w:pStyle w:val="ListBullet"/>
      </w:pPr>
      <w:r>
        <w:rPr>
          <w:rFonts w:ascii="Inter" w:hAnsi="Inter"/>
          <w:color w:val="172033"/>
          <w:sz w:val="18"/>
        </w:rPr>
        <w:t>MDS-700 is the authoritative functional design for Cash Account profile, movement, derived balance, transfer, cash count, and reconciliation behavior.</w:t>
      </w:r>
    </w:p>
    <w:p>
      <w:pPr>
        <w:pStyle w:val="ListBullet"/>
      </w:pPr>
      <w:r>
        <w:rPr>
          <w:rFonts w:ascii="Inter" w:hAnsi="Inter"/>
          <w:color w:val="172033"/>
          <w:sz w:val="18"/>
        </w:rPr>
        <w:t>MDS-000 and ARC documents govern shared architecture, events, transactions, security, integration, audit, and platform principles.</w:t>
      </w:r>
    </w:p>
    <w:p>
      <w:pPr>
        <w:pStyle w:val="ListBullet"/>
      </w:pPr>
      <w:r>
        <w:rPr>
          <w:rFonts w:ascii="Inter" w:hAnsi="Inter"/>
          <w:color w:val="172033"/>
          <w:sz w:val="18"/>
        </w:rPr>
        <w:t>Source modules remain authoritative for the commercial or economic reason for money movement.</w:t>
      </w:r>
    </w:p>
    <w:p>
      <w:pPr>
        <w:pStyle w:val="ListBullet"/>
      </w:pPr>
      <w:r>
        <w:rPr>
          <w:rFonts w:ascii="Inter" w:hAnsi="Inter"/>
          <w:color w:val="172033"/>
          <w:sz w:val="18"/>
        </w:rPr>
        <w:t>MDS-500 remains authoritative for outgoing payment authorization, instrument, execution, allocation, and correction.</w:t>
      </w:r>
    </w:p>
    <w:p>
      <w:pPr>
        <w:pStyle w:val="ListBullet"/>
      </w:pPr>
      <w:r>
        <w:rPr>
          <w:rFonts w:ascii="Inter" w:hAnsi="Inter"/>
          <w:color w:val="172033"/>
          <w:sz w:val="18"/>
        </w:rPr>
        <w:t>MDS-800 and core accounting services govern standard Account Titles, configuration, currencies, organizations, users, roles, and entitlements.</w:t>
      </w:r>
    </w:p>
    <w:p>
      <w:pPr>
        <w:pStyle w:val="ListBullet"/>
      </w:pPr>
      <w:r>
        <w:rPr>
          <w:rFonts w:ascii="Inter" w:hAnsi="Inter"/>
          <w:color w:val="172033"/>
          <w:sz w:val="18"/>
        </w:rPr>
        <w:t>UID-000 and approved WF/UI/SCR artifacts govern presentation and interaction without changing module ownership or processing rules.</w:t>
      </w:r>
    </w:p>
    <w:p>
      <w:pPr>
        <w:pStyle w:val="ListBullet"/>
      </w:pPr>
      <w:r>
        <w:rPr>
          <w:rFonts w:ascii="Inter" w:hAnsi="Inter"/>
          <w:color w:val="172033"/>
          <w:sz w:val="18"/>
        </w:rPr>
        <w:t>DBS, API, and TST specifications shall implement and verify this design without duplicating or weakening the authoritative movement model.</w:t>
      </w:r>
    </w:p>
    <w:p>
      <w:pPr>
        <w:pStyle w:val="ListBullet"/>
      </w:pPr>
      <w:r>
        <w:rPr>
          <w:rFonts w:ascii="Inter" w:hAnsi="Inter"/>
          <w:color w:val="172033"/>
          <w:sz w:val="18"/>
        </w:rPr>
        <w:t>Where documents conflict, the latest formally approved higher-level principle or explicit ownership decision shall prevail and the conflict shall be recorded for governance review.</w:t>
      </w:r>
    </w:p>
    <w:p>
      <w:pPr>
        <w:pStyle w:val="Heading1"/>
        <w:keepNext/>
        <w:keepLines/>
      </w:pPr>
      <w:r>
        <w:t>24. Module Design Statement</w:t>
      </w:r>
    </w:p>
    <w:tbl>
      <w:tblPr>
        <w:tblStyle w:val="TableGrid"/>
        <w:tblW w:type="auto" w:w="0"/>
        <w:jc w:val="center"/>
        <w:tblLayout w:type="fixed"/>
        <w:tblLook w:firstColumn="1" w:firstRow="1" w:lastColumn="0" w:lastRow="0" w:noHBand="0" w:noVBand="1" w:val="04A0"/>
      </w:tblPr>
      <w:tblGrid>
        <w:gridCol w:w="10262"/>
      </w:tblGrid>
      <w:tr>
        <w:tc>
          <w:tcPr>
            <w:tcW w:type="dxa" w:w="6080760"/>
            <w:shd w:fill="E7F0F8"/>
            <w:tcBorders>
              <w:top w:sz="4" w:val="single" w:color="B7C9DA"/>
              <w:left w:sz="18" w:val="single" w:color="2F78B7"/>
              <w:bottom w:sz="4" w:val="single" w:color="B7C9DA"/>
              <w:right w:sz="4" w:val="single" w:color="B7C9DA"/>
            </w:tcBorders>
          </w:tcPr>
          <w:p>
            <w:pPr>
              <w:spacing w:after="0"/>
            </w:pPr>
            <w:r>
              <w:rPr>
                <w:rFonts w:ascii="Inter" w:hAnsi="Inter"/>
                <w:b/>
                <w:color w:val="1A2D44"/>
                <w:sz w:val="17"/>
              </w:rPr>
              <w:t xml:space="preserve">MDS-700 STATEMENT  </w:t>
            </w:r>
            <w:r>
              <w:rPr>
                <w:rFonts w:ascii="Inter" w:hAnsi="Inter"/>
                <w:color w:val="172033"/>
                <w:sz w:val="17"/>
              </w:rPr>
              <w:t>The SimpleBIZ Cash Accounts Module provides a simple and trustworthy view of where business money is held and how it moved. It preserves individual Cash Accounts as subsidiary-like operational records mapped to governed Account Titles, derives balances from authoritative movements, coordinates source and payment events without duplicating them, and supports atomic transfers, cash counts, reconciliation, correction, reporting, security, and complete auditability from SimpleBIZ Free through future ERP treasury capabilities.</w:t>
            </w:r>
          </w:p>
        </w:tc>
        <w:trPr>
          <w:tblHeader/>
        </w:trPr>
      </w:tr>
    </w:tbl>
    <w:p>
      <w:pPr>
        <w:spacing w:after="0"/>
      </w:pPr>
    </w:p>
    <w:p>
      <w:pPr/>
      <w:r>
        <w:rPr>
          <w:rFonts w:ascii="Inter" w:hAnsi="Inter"/>
          <w:color w:val="172033"/>
          <w:sz w:val="18"/>
        </w:rPr>
        <w:t>MDS-700 establishes Cash Accounts as the authoritative operational cash layer of SimpleBIZ One. It keeps the user experience familiar while preserving the distinct responsibilities of source transactions, receipts, payments, expenses, accounting, movement, balance, clearing, reconciliation, and reporting.</w:t>
      </w:r>
    </w:p>
    <w:p>
      <w:pPr/>
      <w:r>
        <w:rPr>
          <w:rFonts w:ascii="Inter" w:hAnsi="Inter"/>
          <w:color w:val="172033"/>
          <w:sz w:val="18"/>
        </w:rPr>
        <w:t>The module is complete when an authorized user can trace any displayed balance and movement from the Cash Account through its source event, payment or receipt, accounting transaction, clearing evidence, reconciliation, correction chain, and audit history without relying on manual balance edits or ambiguous status.</w:t>
      </w:r>
    </w:p>
    <w:p>
      <w:pPr>
        <w:pStyle w:val="Heading1"/>
        <w:keepNext/>
        <w:keepLines/>
      </w:pPr>
      <w:r>
        <w:t>Appendix A - Multiple UI Entry Points Map</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3716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Function</w:t>
            </w:r>
          </w:p>
        </w:tc>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Authoritative owner</w:t>
            </w:r>
          </w:p>
        </w:tc>
        <w:tc>
          <w:tcPr>
            <w:tcW w:type="dxa" w:w="32004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Valid entry points</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5"/>
              </w:rPr>
              <w:t>Cash In</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MDS-700 intent / source owner</w:t>
            </w:r>
          </w:p>
        </w:tc>
        <w:tc>
          <w:tcPr>
            <w:tcW w:type="dxa" w:w="320040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Collections &amp; Receipts, Sales, Dashboard, Account Detail</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Out</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intent / source owner</w:t>
            </w:r>
          </w:p>
        </w:tc>
        <w:tc>
          <w:tcPr>
            <w:tcW w:type="dxa" w:w="3200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Payments &amp; Disbursements, Expenses, Dashboard, Account Detail</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5"/>
              </w:rPr>
              <w:t>Transfer</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Account Detail, Dashboard quick action</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Deposit</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Deposits &amp; Withdrawals, physical account detail, bank account detail</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5"/>
              </w:rPr>
              <w:t>Withdraw</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Deposits &amp; Withdrawals, bank account detail, physical account detail</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Issue Check</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MDS-500</w:t>
            </w:r>
          </w:p>
        </w:tc>
        <w:tc>
          <w:tcPr>
            <w:tcW w:type="dxa" w:w="3200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Payments &amp; Disbursements, Purchases &amp; Payables, Expenses, eligible bank Cash Account</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5"/>
              </w:rPr>
              <w:t>View Cash Effect</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vAlign w:val="center"/>
            <w:tcMar>
              <w:top w:w="60" w:type="dxa"/>
              <w:start w:w="80" w:type="dxa"/>
              <w:bottom w:w="60" w:type="dxa"/>
              <w:end w:w="80" w:type="dxa"/>
            </w:tcMar>
          </w:tcPr>
          <w:p>
            <w:pPr>
              <w:spacing w:after="0" w:before="0" w:line="240" w:lineRule="auto"/>
            </w:pPr>
            <w:r>
              <w:rPr>
                <w:rFonts w:ascii="Inter" w:hAnsi="Inter"/>
                <w:b w:val="0"/>
                <w:color w:val="172033"/>
                <w:sz w:val="15"/>
              </w:rPr>
              <w:t>Sale/Collection, Payment, Expense, Purchase, Refund, Transfer, Account History</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physical account detail, cashier/custodian workspace, Dashboard alert</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5"/>
              </w:rPr>
              <w:t>Reconcile</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Accounts, bank/wallet account detail, statement import, Dashboard alert</w:t>
            </w:r>
          </w:p>
        </w:tc>
      </w:tr>
      <w:tr>
        <w:trPr>
          <w:cantSplit/>
        </w:trPr>
        <w:tc>
          <w:tcPr>
            <w:tcW w:type="dxa" w:w="13716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Movement</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MDS-700 with source owner</w:t>
            </w:r>
          </w:p>
        </w:tc>
        <w:tc>
          <w:tcPr>
            <w:tcW w:type="dxa" w:w="320040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History, source exception, reconciliation exception, audit review</w:t>
            </w:r>
          </w:p>
        </w:tc>
      </w:tr>
      <w:tr>
        <w:trPr>
          <w:cantSplit/>
        </w:trPr>
        <w:tc>
          <w:tcPr>
            <w:tcW w:type="dxa" w:w="1371600"/>
            <w:vAlign w:val="center"/>
            <w:tcMar>
              <w:top w:w="60" w:type="dxa"/>
              <w:start w:w="80" w:type="dxa"/>
              <w:bottom w:w="60" w:type="dxa"/>
              <w:end w:w="80" w:type="dxa"/>
            </w:tcMar>
          </w:tcPr>
          <w:p>
            <w:pPr>
              <w:spacing w:after="0" w:before="0" w:line="240" w:lineRule="auto"/>
            </w:pPr>
            <w:r>
              <w:rPr>
                <w:rFonts w:ascii="Inter" w:hAnsi="Inter"/>
                <w:b w:val="0"/>
                <w:color w:val="172033"/>
                <w:sz w:val="15"/>
              </w:rPr>
              <w:t>Close Account</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MDS-700</w:t>
            </w:r>
          </w:p>
        </w:tc>
        <w:tc>
          <w:tcPr>
            <w:tcW w:type="dxa" w:w="320040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Registry, account detail, Settings entry point</w:t>
            </w:r>
          </w:p>
        </w:tc>
      </w:tr>
    </w:tbl>
    <w:p>
      <w:pPr>
        <w:spacing w:after="0"/>
      </w:pPr>
    </w:p>
    <w:p>
      <w:pPr>
        <w:pStyle w:val="Heading1"/>
        <w:keepNext/>
        <w:keepLines/>
      </w:pPr>
      <w:r>
        <w:t>Appendix B - Document and Event Traceability</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Business record</w:t>
            </w:r>
          </w:p>
        </w:tc>
        <w:tc>
          <w:tcPr>
            <w:tcW w:type="dxa" w:w="141732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Events</w:t>
            </w:r>
          </w:p>
        </w:tc>
        <w:tc>
          <w:tcPr>
            <w:tcW w:type="dxa" w:w="315468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Required traceability</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Cash Account Profile</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EVT-CAS-001 to 004, 023 to 024</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Profile, approval, capability, custody, restriction, closure, and audit history.</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Balance</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EVT-CAS-005</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Opening record, accounting transaction, movement, evidence, and reversal chain.</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Cash In Intent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EVT-CAS-006</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Reason selection, routed source event, receipt/payment reference, movement, accounting, and audit.</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Out Intent</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EVT-CAS-007</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Purpose selection, routed source/payment/expense event, movement, accounting, and audit.</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Direct Cash Movement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EVT-CAS-008, 021, 022</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Reason, offset mapping, approval, movement, adjustment/reversal, evidence, and audit.</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Transfer</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EVT-CAS-009 to 012</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Transfer header, source/destination legs, confirmation/exception, cancellation/reversal, and audit.</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Deposit / Withdrawal</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EVT-CAS-013 to 014</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Specialized transfer, slip/reference, in-transit/clearing state, movement legs, and audit.</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Count</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EVT-CAS-015 to 016</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Expected amount, actual denominations, variance, explanation, approval, adjustment, and audit.</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Statement Import</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EVT-CAS-017</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Batch, file/source identity, statement lines, validation, duplicate checks, and audit.</w:t>
            </w:r>
          </w:p>
        </w:tc>
      </w:tr>
      <w:tr>
        <w:trPr>
          <w:cantSplit/>
        </w:trPr>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Reconciliation</w:t>
            </w:r>
          </w:p>
        </w:tc>
        <w:tc>
          <w:tcPr>
            <w:tcW w:type="dxa" w:w="141732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EVT-CAS-018 to 020</w:t>
            </w:r>
          </w:p>
        </w:tc>
        <w:tc>
          <w:tcPr>
            <w:tcW w:type="dxa" w:w="315468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Matches, exceptions, adjustments, preparation, approval, completion/reopening, and audit.</w:t>
            </w:r>
          </w:p>
        </w:tc>
      </w:tr>
      <w:tr>
        <w:trPr>
          <w:cantSplit/>
        </w:trPr>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Account Closure</w:t>
            </w:r>
          </w:p>
        </w:tc>
        <w:tc>
          <w:tcPr>
            <w:tcW w:type="dxa" w:w="1417320"/>
            <w:vAlign w:val="center"/>
            <w:tcMar>
              <w:top w:w="60" w:type="dxa"/>
              <w:start w:w="80" w:type="dxa"/>
              <w:bottom w:w="60" w:type="dxa"/>
              <w:end w:w="80" w:type="dxa"/>
            </w:tcMar>
          </w:tcPr>
          <w:p>
            <w:pPr>
              <w:spacing w:after="0" w:before="0" w:line="240" w:lineRule="auto"/>
            </w:pPr>
            <w:r>
              <w:rPr>
                <w:rFonts w:ascii="Inter" w:hAnsi="Inter"/>
                <w:b w:val="0"/>
                <w:color w:val="172033"/>
                <w:sz w:val="15"/>
              </w:rPr>
              <w:t>EVT-CAS-023 to 024</w:t>
            </w:r>
          </w:p>
        </w:tc>
        <w:tc>
          <w:tcPr>
            <w:tcW w:type="dxa" w:w="3154680"/>
            <w:vAlign w:val="center"/>
            <w:tcMar>
              <w:top w:w="60" w:type="dxa"/>
              <w:start w:w="80" w:type="dxa"/>
              <w:bottom w:w="60" w:type="dxa"/>
              <w:end w:w="80" w:type="dxa"/>
            </w:tcMar>
          </w:tcPr>
          <w:p>
            <w:pPr>
              <w:spacing w:after="0" w:before="0" w:line="240" w:lineRule="auto"/>
            </w:pPr>
            <w:r>
              <w:rPr>
                <w:rFonts w:ascii="Inter" w:hAnsi="Inter"/>
                <w:b w:val="0"/>
                <w:color w:val="172033"/>
                <w:sz w:val="15"/>
              </w:rPr>
              <w:t>Request, blockers, balance disposition, approval, close state, retained history, and audit.</w:t>
            </w:r>
          </w:p>
        </w:tc>
      </w:tr>
    </w:tbl>
    <w:p>
      <w:pPr>
        <w:spacing w:after="0"/>
      </w:pPr>
    </w:p>
    <w:p>
      <w:pPr>
        <w:pStyle w:val="Heading1"/>
        <w:keepNext/>
        <w:keepLines/>
      </w:pPr>
      <w:r>
        <w:t>Appendix C - Event Dependency Catalog</w:t>
      </w:r>
    </w:p>
    <w:tbl>
      <w:tblPr>
        <w:tblStyle w:val="TableGrid"/>
        <w:tblW w:type="auto" w:w="0"/>
        <w:jc w:val="center"/>
        <w:tblLayout w:type="fixed"/>
        <w:tblLook w:firstColumn="1" w:firstRow="1" w:lastColumn="0" w:lastRow="0" w:noHBand="0" w:noVBand="1" w:val="04A0"/>
      </w:tblPr>
      <w:tblGrid>
        <w:gridCol w:w="3421"/>
        <w:gridCol w:w="3421"/>
        <w:gridCol w:w="3421"/>
      </w:tblGrid>
      <w:tr>
        <w:trPr>
          <w:tblHeader w:val="true"/>
          <w:cantSplit/>
        </w:trPr>
        <w:tc>
          <w:tcPr>
            <w:tcW w:type="dxa" w:w="100584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Event</w:t>
            </w:r>
          </w:p>
        </w:tc>
        <w:tc>
          <w:tcPr>
            <w:tcW w:type="dxa" w:w="15087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Name</w:t>
            </w:r>
          </w:p>
        </w:tc>
        <w:tc>
          <w:tcPr>
            <w:tcW w:type="dxa" w:w="35661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Key dependencies</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EVT-CAS-001</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Create Cash Account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EVT-CAS-002</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Update Cash Account</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EVT-CAS-003</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Activate Cash Account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EVT-CAS-004</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Restrict or Deactivate Cash Account</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MDS-800 organization, Account Titles, types, users, roles, institutions, currencies, and entitlements</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EVT-CAS-005</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Record Opening Balance</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Approved opening-balance policy, offset mapping, migration evidence, and lock date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EVT-CAS-006</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In</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Sales/Collections/financing/capital/refund/transfer/direct source resolution</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EVT-CAS-007</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Out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MDS-500/MDS-600/owner/refund/transfer/direct purpose resolution</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EVT-CAS-008</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Direct Cash Movement</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Valid account, source event/template, accounting mapping, authorization, and audit services</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EVT-CAS-009</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Initiate Cash Transfer</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EVT-CAS-010</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Confirm Cash Transfer</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EVT-CAS-011</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Cancel Cash Transfer</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EVT-CAS-012</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Transfer</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EVT-CAS-013</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Record Deposit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EVT-CAS-014</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Record Withdrawal</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source/destination accounts, currency, availability, authorization, and atomic transaction service</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EVT-CAS-015</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Record Cash Count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Physical account, custodian, expected balance cut-off, count rules, variance disposition, and approval</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EVT-CAS-016</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 Cash Count Variance</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Physical account, custodian, expected balance cut-off, count rules, variance disposition, and approval</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EVT-CAS-017</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Import Statement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EVT-CAS-018</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Match Statement Line</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EVT-CAS-019</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Complete Reconciliation</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EVT-CAS-020</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Reopen Reconciliation</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Eligible account, statement source, matching rules, period/lock controls, reconciler, and reviewer</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EVT-CAS-021</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Post Cash Adjustment</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Original/source movement, reason, offset classification, correction authority, and open period</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EVT-CAS-022</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Reverse Cash Movement</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Original/source movement, reason, offset classification, correction authority, and open period</w:t>
            </w:r>
          </w:p>
        </w:tc>
      </w:tr>
      <w:tr>
        <w:trPr>
          <w:cantSplit/>
        </w:trPr>
        <w:tc>
          <w:tcPr>
            <w:tcW w:type="dxa" w:w="1005840"/>
            <w:vAlign w:val="center"/>
            <w:tcMar>
              <w:top w:w="60" w:type="dxa"/>
              <w:start w:w="80" w:type="dxa"/>
              <w:bottom w:w="60" w:type="dxa"/>
              <w:end w:w="80" w:type="dxa"/>
            </w:tcMar>
          </w:tcPr>
          <w:p>
            <w:pPr>
              <w:spacing w:after="0" w:before="0" w:line="240" w:lineRule="auto"/>
            </w:pPr>
            <w:r>
              <w:rPr>
                <w:rFonts w:ascii="Inter" w:hAnsi="Inter"/>
                <w:b w:val="0"/>
                <w:color w:val="172033"/>
                <w:sz w:val="15"/>
              </w:rPr>
              <w:t>EVT-CAS-023</w:t>
            </w:r>
          </w:p>
        </w:tc>
        <w:tc>
          <w:tcPr>
            <w:tcW w:type="dxa" w:w="1508760"/>
            <w:vAlign w:val="center"/>
            <w:tcMar>
              <w:top w:w="60" w:type="dxa"/>
              <w:start w:w="80" w:type="dxa"/>
              <w:bottom w:w="60" w:type="dxa"/>
              <w:end w:w="80" w:type="dxa"/>
            </w:tcMar>
          </w:tcPr>
          <w:p>
            <w:pPr>
              <w:spacing w:after="0" w:before="0" w:line="240" w:lineRule="auto"/>
            </w:pPr>
            <w:r>
              <w:rPr>
                <w:rFonts w:ascii="Inter" w:hAnsi="Inter"/>
                <w:b w:val="0"/>
                <w:color w:val="172033"/>
                <w:sz w:val="15"/>
              </w:rPr>
              <w:t>Request Cash Account Closure</w:t>
            </w:r>
          </w:p>
        </w:tc>
        <w:tc>
          <w:tcPr>
            <w:tcW w:type="dxa" w:w="3566160"/>
            <w:vAlign w:val="center"/>
            <w:tcMar>
              <w:top w:w="60" w:type="dxa"/>
              <w:start w:w="80" w:type="dxa"/>
              <w:bottom w:w="60" w:type="dxa"/>
              <w:end w:w="80" w:type="dxa"/>
            </w:tcMar>
          </w:tcPr>
          <w:p>
            <w:pPr>
              <w:spacing w:after="0" w:before="0" w:line="240" w:lineRule="auto"/>
            </w:pPr>
            <w:r>
              <w:rPr>
                <w:rFonts w:ascii="Inter" w:hAnsi="Inter"/>
                <w:b w:val="0"/>
                <w:color w:val="172033"/>
                <w:sz w:val="15"/>
              </w:rPr>
              <w:t>Resolved balance, pending items, checks, imports, reconciliation, custody, defaults, and approval</w:t>
            </w:r>
          </w:p>
        </w:tc>
      </w:tr>
      <w:tr>
        <w:trPr>
          <w:cantSplit/>
        </w:trPr>
        <w:tc>
          <w:tcPr>
            <w:tcW w:type="dxa" w:w="100584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EVT-CAS-024</w:t>
            </w:r>
          </w:p>
        </w:tc>
        <w:tc>
          <w:tcPr>
            <w:tcW w:type="dxa" w:w="15087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Close Cash Account</w:t>
            </w:r>
          </w:p>
        </w:tc>
        <w:tc>
          <w:tcPr>
            <w:tcW w:type="dxa" w:w="35661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Resolved balance, pending items, checks, imports, reconciliation, custody, defaults, and approval</w:t>
            </w:r>
          </w:p>
        </w:tc>
      </w:tr>
    </w:tbl>
    <w:p>
      <w:pPr>
        <w:spacing w:after="0"/>
      </w:pPr>
    </w:p>
    <w:p>
      <w:pPr>
        <w:pStyle w:val="Heading1"/>
        <w:keepNext/>
        <w:keepLines/>
      </w:pPr>
      <w:r>
        <w:t>Appendix D - MDS-to-UI Acceptance Traceability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MDS concern</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UI/WF/SCR acceptance evidence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Purpose and ownership</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Workspace wording distinguishes source reason, payment/receipt process, and Cash Account movement.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Account type versus Account Title</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Account profile shows business-friendly type and mapped formal classification without confusing them.</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Individual subsidiary-like record</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Each account has separate balance, history, custodian, status, and reconciliation.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Primary actions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In, Cash Out, and Transfer remain prominent and invoke governed routing and processing.</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Secondary functions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Accounts, Deposits &amp; Withdrawals, History, Cash Count, and Reconciliation remain reachable.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Balance clarity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Posted, available, pending, restricted, cleared, and reconciled values are defined and not misleading.</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MEP</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Issue Check, source receipt/payment, view cash effect, count, reconcile, and closure invoke one authoritative process.</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Statuses and exceptions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Pending, in transit, failed, returned, unknown, unreconciled, variance, restricted, and closure blockers have UI states.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Security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Masking, reveal, import, export, role, account, amount, approval, custody, and segregation states are represented.</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Accessibility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Labels, focus, keyboard, contrast, touch, responsive layout, errors, loading, and confirmation follow UID-000.</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Audit and correction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Original movement, source, reversal, adjustment, rematch, reopening, and approval history are visible.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Reports and alerts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Cash position, activity, count, reconciliation, low balance, pending, unusual, and exception views are reachable.</w:t>
            </w:r>
          </w:p>
        </w:tc>
      </w:tr>
    </w:tbl>
    <w:p>
      <w:pPr>
        <w:spacing w:after="0"/>
      </w:pPr>
    </w:p>
    <w:p>
      <w:pPr>
        <w:pStyle w:val="Heading1"/>
        <w:keepNext/>
        <w:keepLines/>
      </w:pPr>
      <w:r>
        <w:t>Appendix E - Legacy Capability Continuity</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18288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Legacy concept</w:t>
            </w:r>
          </w:p>
        </w:tc>
        <w:tc>
          <w:tcPr>
            <w:tcW w:type="dxa" w:w="42519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Continuity and modernization</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Cash account masterlist</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separate account records; redesign with type, Account Title mapping, capabilities, status, masked identifiers, custody, and responsive detail.</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receipts listing</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source and account visibility; route receipt purpose to the correct source workflow and preserve one movement.</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Cash disbursements listing</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cash-out visibility; distinguish payment/expense source from authoritative Cash Account effect.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Fund transfer</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source-to-destination concept; implement atomic dual-leg transfer, correlation, pending/exception, and reversal.</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Deposit / withdrawal</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familiar actions; implement as specialized transfer with slip/reference and clearing state.</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Cash balance display</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immediate account position; derive from movements and distinguish posted, available, pending, and reconciled values.</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Cash count / denomination</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practical count capability; add expected cut-off, variance workflow, approval, posting disposition, and audit.</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Bank reconciliation</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statement-to-book comparison; add import, matching, tolerance, exception, approval, lock, and reopening.</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Check-related bank activity</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check visibility; keep authorization and instrument lifecycle in MDS-500 while MDS-700 owns bank movement/reconciliation.</w:t>
            </w:r>
          </w:p>
        </w:tc>
      </w:tr>
      <w:tr>
        <w:trPr>
          <w:cantSplit/>
        </w:trPr>
        <w:tc>
          <w:tcPr>
            <w:tcW w:type="dxa" w:w="1828800"/>
            <w:shd w:fill="F6F9FC"/>
            <w:vAlign w:val="center"/>
            <w:tcMar>
              <w:top w:w="60" w:type="dxa"/>
              <w:start w:w="80" w:type="dxa"/>
              <w:bottom w:w="60" w:type="dxa"/>
              <w:end w:w="80" w:type="dxa"/>
            </w:tcMar>
          </w:tcPr>
          <w:p>
            <w:pPr>
              <w:spacing w:after="0" w:before="0" w:line="240" w:lineRule="auto"/>
            </w:pPr>
            <w:r>
              <w:rPr>
                <w:rFonts w:ascii="Inter" w:hAnsi="Inter"/>
                <w:b/>
                <w:color w:val="172033"/>
                <w:sz w:val="15"/>
              </w:rPr>
              <w:t>User rights</w:t>
            </w:r>
          </w:p>
        </w:tc>
        <w:tc>
          <w:tcPr>
            <w:tcW w:type="dxa" w:w="4251960"/>
            <w:shd w:fill="F6F9FC"/>
            <w:vAlign w:val="center"/>
            <w:tcMar>
              <w:top w:w="60" w:type="dxa"/>
              <w:start w:w="80" w:type="dxa"/>
              <w:bottom w:w="60" w:type="dxa"/>
              <w:end w:w="80" w:type="dxa"/>
            </w:tcMar>
          </w:tcPr>
          <w:p>
            <w:pPr>
              <w:spacing w:after="0" w:before="0" w:line="240" w:lineRule="auto"/>
            </w:pPr>
            <w:r>
              <w:rPr>
                <w:rFonts w:ascii="Inter" w:hAnsi="Inter"/>
                <w:b w:val="0"/>
                <w:color w:val="172033"/>
                <w:sz w:val="15"/>
              </w:rPr>
              <w:t>Retain role control; expand to tenant/company/branch/account/type/currency/amount/action/field/import/export/API/custody scope.</w:t>
            </w:r>
          </w:p>
        </w:tc>
      </w:tr>
      <w:tr>
        <w:trPr>
          <w:cantSplit/>
        </w:trPr>
        <w:tc>
          <w:tcPr>
            <w:tcW w:type="dxa" w:w="1828800"/>
            <w:vAlign w:val="center"/>
            <w:tcMar>
              <w:top w:w="60" w:type="dxa"/>
              <w:start w:w="80" w:type="dxa"/>
              <w:bottom w:w="60" w:type="dxa"/>
              <w:end w:w="80" w:type="dxa"/>
            </w:tcMar>
          </w:tcPr>
          <w:p>
            <w:pPr>
              <w:spacing w:after="0" w:before="0" w:line="240" w:lineRule="auto"/>
            </w:pPr>
            <w:r>
              <w:rPr>
                <w:rFonts w:ascii="Inter" w:hAnsi="Inter"/>
                <w:b/>
                <w:color w:val="172033"/>
                <w:sz w:val="15"/>
              </w:rPr>
              <w:t>Printed cash reports</w:t>
            </w:r>
          </w:p>
        </w:tc>
        <w:tc>
          <w:tcPr>
            <w:tcW w:type="dxa" w:w="4251960"/>
            <w:vAlign w:val="center"/>
            <w:tcMar>
              <w:top w:w="60" w:type="dxa"/>
              <w:start w:w="80" w:type="dxa"/>
              <w:bottom w:w="60" w:type="dxa"/>
              <w:end w:w="80" w:type="dxa"/>
            </w:tcMar>
          </w:tcPr>
          <w:p>
            <w:pPr>
              <w:spacing w:after="0" w:before="0" w:line="240" w:lineRule="auto"/>
            </w:pPr>
            <w:r>
              <w:rPr>
                <w:rFonts w:ascii="Inter" w:hAnsi="Inter"/>
                <w:b w:val="0"/>
                <w:color w:val="172033"/>
                <w:sz w:val="15"/>
              </w:rPr>
              <w:t>Retain operational reports; add source links, status definitions, masking, export control, accessibility, and reconciliation proof.</w:t>
            </w:r>
          </w:p>
        </w:tc>
      </w:tr>
    </w:tbl>
    <w:p>
      <w:pPr>
        <w:spacing w:after="0"/>
      </w:pPr>
    </w:p>
    <w:p>
      <w:pPr>
        <w:pStyle w:val="Heading1"/>
        <w:keepNext/>
        <w:keepLines/>
      </w:pPr>
      <w:r>
        <w:t>Appendix F - Review and Approval Checklist</w:t>
      </w:r>
    </w:p>
    <w:tbl>
      <w:tblPr>
        <w:tblStyle w:val="TableGrid"/>
        <w:tblW w:type="auto" w:w="0"/>
        <w:jc w:val="center"/>
        <w:tblLayout w:type="fixed"/>
        <w:tblLook w:firstColumn="1" w:firstRow="1" w:lastColumn="0" w:lastRow="0" w:noHBand="0" w:noVBand="1" w:val="04A0"/>
      </w:tblPr>
      <w:tblGrid>
        <w:gridCol w:w="5131"/>
        <w:gridCol w:w="5131"/>
      </w:tblGrid>
      <w:tr>
        <w:trPr>
          <w:tblHeader w:val="true"/>
          <w:cantSplit/>
        </w:trPr>
        <w:tc>
          <w:tcPr>
            <w:tcW w:type="dxa" w:w="274320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Review question</w:t>
            </w:r>
          </w:p>
        </w:tc>
        <w:tc>
          <w:tcPr>
            <w:tcW w:type="dxa" w:w="3337560"/>
            <w:shd w:fill="E7F0F8"/>
            <w:vAlign w:val="center"/>
            <w:tcMar>
              <w:top w:w="60" w:type="dxa"/>
              <w:start w:w="80" w:type="dxa"/>
              <w:bottom w:w="60" w:type="dxa"/>
              <w:end w:w="80" w:type="dxa"/>
            </w:tcMar>
          </w:tcPr>
          <w:p>
            <w:pPr>
              <w:spacing w:after="0" w:before="0" w:line="240" w:lineRule="auto"/>
            </w:pPr>
            <w:r>
              <w:rPr>
                <w:rFonts w:ascii="Inter" w:hAnsi="Inter"/>
                <w:b/>
                <w:color w:val="172033"/>
                <w:sz w:val="16"/>
              </w:rPr>
              <w:t>Expected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Is MDS-700 clearly the sole owner of Cash Account movement, balance, transfer, cash count, and reconciliation?</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Ownership matrix and cross-module review.</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source reason, payment/receipt process, and Cash Account effect distinct but traceable?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Workflow, event, data, and integration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Cash Account Type, Account Title, and individual Cash Account correctly distinguished?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Master data, mapping, UI, accounting, and report review.</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Does every displayed balance reproduce from authoritative opening balance and movements?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Recalculation, snapshot repair, and report reconciliation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Cash In and Cash Out routed before posting?</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Reason catalog, source contracts, validation, and acceptance tests.</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transfers atomic, balanced, idempotent, and safe under partial failure?</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Concurrency, retry, outage, unknown, cancellation, and reversal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cash count, variance, and reconciliation controls complete?</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Count sheets, matches, exceptions, approvals, locks, and correction evidence.</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posted movements immutable and corrected through governed events?</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Status transitions, reversal/adjustment/rematch chains, and audit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Does MDS-500 remain the sole owner of payment execution and check lifecycle?</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Service contracts, MEP, and no duplicated logic.</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sensitive bank/wallet data and credentials protected?</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Data-minimization, masking, encryption, prohibited-secret, access, and export tests.</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Are account closure blockers and retained history defined?</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Closure workflow, dependencies, reports, and archive evidence.</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Are edition entitlements, MEP, accessibility, and responsive behavior defined?</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Server entitlement and UID/WF/UI/SCR evidence.</w:t>
            </w:r>
          </w:p>
        </w:tc>
      </w:tr>
      <w:tr>
        <w:trPr>
          <w:cantSplit/>
        </w:trPr>
        <w:tc>
          <w:tcPr>
            <w:tcW w:type="dxa" w:w="2743200"/>
            <w:vAlign w:val="center"/>
            <w:tcMar>
              <w:top w:w="60" w:type="dxa"/>
              <w:start w:w="80" w:type="dxa"/>
              <w:bottom w:w="60" w:type="dxa"/>
              <w:end w:w="80" w:type="dxa"/>
            </w:tcMar>
          </w:tcPr>
          <w:p>
            <w:pPr>
              <w:spacing w:after="0" w:before="0" w:line="240" w:lineRule="auto"/>
            </w:pPr>
            <w:r>
              <w:rPr>
                <w:rFonts w:ascii="Inter" w:hAnsi="Inter"/>
                <w:b/>
                <w:color w:val="172033"/>
                <w:sz w:val="16"/>
              </w:rPr>
              <w:t>Can entrepreneurs, bookkeepers, accountants, auditors, developers, and testers interpret the same cash lifecycle consistently?</w:t>
            </w:r>
          </w:p>
        </w:tc>
        <w:tc>
          <w:tcPr>
            <w:tcW w:type="dxa" w:w="3337560"/>
            <w:vAlign w:val="center"/>
            <w:tcMar>
              <w:top w:w="60" w:type="dxa"/>
              <w:start w:w="80" w:type="dxa"/>
              <w:bottom w:w="60" w:type="dxa"/>
              <w:end w:w="80" w:type="dxa"/>
            </w:tcMar>
          </w:tcPr>
          <w:p>
            <w:pPr>
              <w:spacing w:after="0" w:before="0" w:line="240" w:lineRule="auto"/>
            </w:pPr>
            <w:r>
              <w:rPr>
                <w:rFonts w:ascii="Inter" w:hAnsi="Inter"/>
                <w:b w:val="0"/>
                <w:color w:val="172033"/>
                <w:sz w:val="16"/>
              </w:rPr>
              <w:t>Cross-functional review sign-off.</w:t>
            </w:r>
          </w:p>
        </w:tc>
      </w:tr>
      <w:tr>
        <w:trPr>
          <w:cantSplit/>
        </w:trPr>
        <w:tc>
          <w:tcPr>
            <w:tcW w:type="dxa" w:w="2743200"/>
            <w:shd w:fill="F6F9FC"/>
            <w:vAlign w:val="center"/>
            <w:tcMar>
              <w:top w:w="60" w:type="dxa"/>
              <w:start w:w="80" w:type="dxa"/>
              <w:bottom w:w="60" w:type="dxa"/>
              <w:end w:w="80" w:type="dxa"/>
            </w:tcMar>
          </w:tcPr>
          <w:p>
            <w:pPr>
              <w:spacing w:after="0" w:before="0" w:line="240" w:lineRule="auto"/>
            </w:pPr>
            <w:r>
              <w:rPr>
                <w:rFonts w:ascii="Inter" w:hAnsi="Inter"/>
                <w:b/>
                <w:color w:val="172033"/>
                <w:sz w:val="16"/>
              </w:rPr>
              <w:t>Does the design support future treasury and ERP expansion without replacing the core movement model?</w:t>
            </w:r>
          </w:p>
        </w:tc>
        <w:tc>
          <w:tcPr>
            <w:tcW w:type="dxa" w:w="3337560"/>
            <w:shd w:fill="F6F9FC"/>
            <w:vAlign w:val="center"/>
            <w:tcMar>
              <w:top w:w="60" w:type="dxa"/>
              <w:start w:w="80" w:type="dxa"/>
              <w:bottom w:w="60" w:type="dxa"/>
              <w:end w:w="80" w:type="dxa"/>
            </w:tcMar>
          </w:tcPr>
          <w:p>
            <w:pPr>
              <w:spacing w:after="0" w:before="0" w:line="240" w:lineRule="auto"/>
            </w:pPr>
            <w:r>
              <w:rPr>
                <w:rFonts w:ascii="Inter" w:hAnsi="Inter"/>
                <w:b w:val="0"/>
                <w:color w:val="172033"/>
                <w:sz w:val="16"/>
              </w:rPr>
              <w:t>Architecture and future-expansion review.</w:t>
            </w:r>
          </w:p>
        </w:tc>
      </w:tr>
    </w:tbl>
    <w:p>
      <w:pPr>
        <w:spacing w:after="0"/>
      </w:pPr>
    </w:p>
    <w:p>
      <w:pPr>
        <w:spacing w:before="320"/>
        <w:jc w:val="center"/>
      </w:pPr>
      <w:r>
        <w:rPr>
          <w:rFonts w:ascii="Inter Display" w:hAnsi="Inter Display"/>
          <w:b/>
          <w:color w:val="667485"/>
          <w:sz w:val="22"/>
        </w:rPr>
        <w:t>END OF MDS-700</w:t>
      </w:r>
    </w:p>
    <w:sectPr w:rsidR="00FC693F" w:rsidRPr="0006063C" w:rsidSect="00034616">
      <w:headerReference w:type="default" r:id="rId9"/>
      <w:footerReference w:type="default" r:id="rId10"/>
      <w:pgSz w:w="11906" w:h="16838"/>
      <w:pgMar w:top="822" w:right="822" w:bottom="822" w:left="822"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420"/>
      <w:gridCol w:w="3420"/>
      <w:gridCol w:w="3420"/>
    </w:tblGrid>
    <w:tr>
      <w:tc>
        <w:tcPr>
          <w:tcW w:type="dxa" w:w="2057400"/>
          <w:tcMar>
            <w:top w:w="0" w:type="dxa"/>
            <w:start w:w="0" w:type="dxa"/>
            <w:bottom w:w="0" w:type="dxa"/>
            <w:end w:w="0" w:type="dxa"/>
          </w:tcMar>
          <w:tcBorders>
            <w:top w:val="single" w:sz="4" w:color="B9C8D5"/>
          </w:tcBorders>
        </w:tcPr>
        <w:p>
          <w:pPr>
            <w:jc w:val="left"/>
          </w:pPr>
          <w:r>
            <w:rPr>
              <w:rFonts w:ascii="Inter" w:hAnsi="Inter" w:eastAsia="Inter"/>
              <w:color w:val="667485"/>
              <w:sz w:val="16"/>
            </w:rPr>
            <w:t>SimpleBIZ Systems</w:t>
          </w:r>
        </w:p>
      </w:tc>
      <w:tc>
        <w:tcPr>
          <w:tcW w:type="dxa" w:w="1965960"/>
          <w:tcMar>
            <w:top w:w="0" w:type="dxa"/>
            <w:start w:w="0" w:type="dxa"/>
            <w:bottom w:w="0" w:type="dxa"/>
            <w:end w:w="0" w:type="dxa"/>
          </w:tcMar>
          <w:tcBorders>
            <w:top w:val="single" w:sz="4" w:color="B9C8D5"/>
          </w:tcBorders>
        </w:tcPr>
        <w:p>
          <w:pPr>
            <w:jc w:val="center"/>
          </w:pPr>
          <w:r>
            <w:rPr>
              <w:rFonts w:ascii="Inter" w:hAnsi="Inter" w:eastAsia="Inter"/>
              <w:color w:val="667485"/>
              <w:sz w:val="17"/>
            </w:rPr>
            <w:t xml:space="preserve">Page </w:t>
          </w:r>
        </w:p>
      </w:tc>
      <w:tc>
        <w:tcPr>
          <w:tcW w:type="dxa" w:w="2057400"/>
          <w:tcMar>
            <w:top w:w="60" w:type="dxa"/>
            <w:start w:w="80" w:type="dxa"/>
            <w:bottom w:w="60" w:type="dxa"/>
            <w:end w:w="80" w:type="dxa"/>
          </w:tcMar>
          <w:tcBorders>
            <w:top w:val="single" w:sz="4" w:color="B9C8D5"/>
          </w:tcBorders>
          <w:vAlign w:val="center"/>
        </w:tcPr>
        <w:p>
          <w:pPr>
            <w:spacing w:after="0" w:before="0" w:line="240" w:lineRule="auto"/>
            <w:jc w:val="right"/>
          </w:pPr>
          <w:r>
            <w:rPr>
              <w:rFonts w:ascii="Inter" w:hAnsi="Inter"/>
              <w:b w:val="0"/>
              <w:color w:val="172033"/>
              <w:sz w:val="14"/>
            </w:rPr>
            <w:t>MDS-700</w:t>
          </w:r>
        </w:p>
      </w:tc>
      <w:trPr>
        <w:tblHeader/>
      </w:trPr>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5131"/>
      <w:gridCol w:w="5131"/>
    </w:tblGrid>
    <w:tr>
      <w:tc>
        <w:tcPr>
          <w:tcW w:type="dxa" w:w="3840480"/>
          <w:tcMar>
            <w:top w:w="0" w:type="dxa"/>
            <w:start w:w="0" w:type="dxa"/>
            <w:bottom w:w="0" w:type="dxa"/>
            <w:end w:w="0" w:type="dxa"/>
          </w:tcMar>
          <w:tcBorders>
            <w:bottom w:val="single" w:sz="4" w:color="B9C8D5"/>
          </w:tcBorders>
          <w:vAlign w:val="center"/>
        </w:tcPr>
        <w:p>
          <w:pPr>
            <w:spacing w:after="40"/>
            <w:jc w:val="left"/>
          </w:pPr>
          <w:r>
            <w:rPr>
              <w:rFonts w:ascii="Inter" w:hAnsi="Inter" w:eastAsia="Inter"/>
              <w:b/>
              <w:color w:val="1A2D44"/>
              <w:sz w:val="17"/>
            </w:rPr>
            <w:t>SimpleBIZ</w:t>
          </w:r>
          <w:r>
            <w:rPr>
              <w:rFonts w:ascii="Inter" w:hAnsi="Inter" w:eastAsia="Inter"/>
              <w:b/>
              <w:color w:val="1A2D44"/>
              <w:sz w:val="17"/>
            </w:rPr>
            <w:t xml:space="preserve">  |  Module Design Specification</w:t>
          </w:r>
        </w:p>
      </w:tc>
      <w:tc>
        <w:tcPr>
          <w:tcW w:type="dxa" w:w="2240280"/>
          <w:tcMar>
            <w:top w:w="60" w:type="dxa"/>
            <w:start w:w="80" w:type="dxa"/>
            <w:bottom w:w="60" w:type="dxa"/>
            <w:end w:w="80" w:type="dxa"/>
          </w:tcMar>
          <w:tcBorders>
            <w:bottom w:val="single" w:sz="4" w:color="B9C8D5"/>
          </w:tcBorders>
          <w:vAlign w:val="center"/>
        </w:tcPr>
        <w:p>
          <w:pPr>
            <w:spacing w:after="0" w:before="0" w:line="240" w:lineRule="auto"/>
            <w:jc w:val="right"/>
          </w:pPr>
          <w:r>
            <w:rPr>
              <w:rFonts w:ascii="Inter" w:hAnsi="Inter"/>
              <w:b w:val="0"/>
              <w:color w:val="172033"/>
              <w:sz w:val="15"/>
            </w:rPr>
            <w:t>MDS-700  |  v1.0  |  For Review</w:t>
          </w:r>
        </w:p>
      </w:tc>
      <w:trPr>
        <w:tblHeader/>
      </w:trPr>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Inter" w:hAnsi="Inter" w:eastAsia="Inter"/>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Display" w:hAnsi="Inter Display" w:eastAsia="Inter Display"/>
      <w:b/>
      <w:bCs/>
      <w:color w:val="2F78B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Inter" w:hAnsi="Inter" w:eastAsia="Inter"/>
      <w:b/>
      <w:bCs/>
      <w:color w:val="1A2D44"/>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Inter" w:hAnsi="Inter" w:eastAsia="Inter"/>
      <w:b/>
      <w:bCs/>
      <w:color w:val="1A2D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Inter" w:hAnsi="Inte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2" w:hanging="142"/>
      <w:contextualSpacing/>
    </w:pPr>
    <w:rPr>
      <w:rFonts w:ascii="Inter" w:hAnsi="Inte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B">
    <w:name w:val="Title SB"/>
    <w:pPr>
      <w:keepNext/>
      <w:spacing w:before="0" w:after="100"/>
    </w:pPr>
    <w:rPr>
      <w:rFonts w:ascii="Inter Display" w:hAnsi="Inter Display" w:eastAsia="Inter Display"/>
      <w:b/>
      <w:color w:val="1A2D44"/>
      <w:sz w:val="60"/>
    </w:rPr>
  </w:style>
  <w:style w:type="paragraph" w:customStyle="1" w:styleId="SubtitleSB">
    <w:name w:val="Subtitle SB"/>
    <w:pPr>
      <w:keepNext/>
      <w:spacing w:before="0" w:after="100"/>
    </w:pPr>
    <w:rPr>
      <w:rFonts w:ascii="Inter" w:hAnsi="Inter" w:eastAsia="Inter"/>
      <w:b w:val="0"/>
      <w:color w:val="667485"/>
      <w:sz w:val="26"/>
    </w:rPr>
  </w:style>
  <w:style w:type="paragraph" w:customStyle="1" w:styleId="PartTitle">
    <w:name w:val="Part Title"/>
    <w:pPr>
      <w:keepNext/>
      <w:spacing w:before="0" w:after="100"/>
    </w:pPr>
    <w:rPr>
      <w:rFonts w:ascii="Inter" w:hAnsi="Inter" w:eastAsia="Inter"/>
      <w:b/>
      <w:color w:val="667485"/>
      <w:sz w:val="20"/>
    </w:rPr>
  </w:style>
  <w:style w:type="paragraph" w:customStyle="1" w:styleId="PartName">
    <w:name w:val="Part Name"/>
    <w:pPr>
      <w:keepNext/>
      <w:spacing w:before="0" w:after="100"/>
    </w:pPr>
    <w:rPr>
      <w:rFonts w:ascii="Inter Display" w:hAnsi="Inter Display" w:eastAsia="Inter Display"/>
      <w:b/>
      <w:color w:val="2F78B7"/>
      <w:sz w:val="50"/>
    </w:rPr>
  </w:style>
  <w:style w:type="paragraph" w:customStyle="1" w:styleId="PartSubtitle">
    <w:name w:val="Part Subtitle"/>
    <w:pPr>
      <w:keepNext/>
      <w:spacing w:before="0" w:after="100"/>
    </w:pPr>
    <w:rPr>
      <w:rFonts w:ascii="Inter" w:hAnsi="Inter" w:eastAsia="Inter"/>
      <w:b w:val="0"/>
      <w:color w:val="667485"/>
      <w:sz w:val="22"/>
    </w:rPr>
  </w:style>
  <w:style w:type="paragraph" w:customStyle="1" w:styleId="SmallLabel">
    <w:name w:val="Small Label"/>
    <w:pPr>
      <w:keepNext/>
      <w:spacing w:before="0" w:after="100"/>
    </w:pPr>
    <w:rPr>
      <w:rFonts w:ascii="Inter" w:hAnsi="Inter" w:eastAsia="Inter"/>
      <w:b/>
      <w:color w:val="667485"/>
      <w:sz w:val="16"/>
    </w:rPr>
  </w:style>
  <w:style w:type="paragraph" w:customStyle="1" w:styleId="Callout">
    <w:name w:val="Callout"/>
    <w:pPr>
      <w:keepNext/>
      <w:spacing w:before="0" w:after="100"/>
    </w:pPr>
    <w:rPr>
      <w:rFonts w:ascii="Inter" w:hAnsi="Inter" w:eastAsia="Inter"/>
      <w:b w:val="0"/>
      <w:color w:val="1A2D4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MDS-700 Cash Accounts Module Design Specification</dc:title>
  <dc:subject>SimpleBIZ One Module Design Specification</dc:subject>
  <dc:creator>SimpleBIZ Systems</dc:creator>
  <cp:keywords>SimpleBIZ, MDS-700, Cash Accounts, Cash Management, Bank Reconciliation, Module Design Specification</cp:keywords>
  <dc:description>Version 1.0 - For Review - 30 July 2026</dc:description>
  <cp:lastModifiedBy/>
  <cp:revision>1</cp:revision>
  <dcterms:created xsi:type="dcterms:W3CDTF">2013-12-23T23:15:00Z</dcterms:created>
  <dcterms:modified xsi:type="dcterms:W3CDTF">2013-12-23T23:15:00Z</dcterms:modified>
  <cp:category/>
</cp:coreProperties>
</file>