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5BA" w:rsidRDefault="007475BA" w:rsidP="007475BA">
      <w:pPr>
        <w:pStyle w:val="p1"/>
      </w:pPr>
      <w:r>
        <w:t>You’ve reso</w:t>
      </w:r>
      <w:bookmarkStart w:id="0" w:name="_GoBack"/>
      <w:bookmarkEnd w:id="0"/>
      <w:r>
        <w:t>lved three foundational questions:</w:t>
      </w:r>
    </w:p>
    <w:p w:rsidR="007475BA" w:rsidRDefault="007475BA" w:rsidP="007475BA">
      <w:pPr>
        <w:pStyle w:val="p1"/>
        <w:numPr>
          <w:ilvl w:val="0"/>
          <w:numId w:val="16"/>
        </w:numPr>
      </w:pPr>
      <w:r>
        <w:rPr>
          <w:b/>
          <w:bCs/>
        </w:rPr>
        <w:t>What EDOP is now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Environmental signatures of place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Explicitly computable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Explicitly non-deterministic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Explicitly layered by persistence</w:t>
      </w:r>
    </w:p>
    <w:p w:rsidR="007475BA" w:rsidRDefault="007475BA" w:rsidP="007475BA">
      <w:pPr>
        <w:pStyle w:val="p1"/>
        <w:numPr>
          <w:ilvl w:val="0"/>
          <w:numId w:val="16"/>
        </w:numPr>
      </w:pPr>
      <w:r>
        <w:rPr>
          <w:b/>
          <w:bCs/>
        </w:rPr>
        <w:t>What EDOP is moving toward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Situated cultural signals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Formalized descriptors, not meanings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Drawn from existing cross-cultural and historical datasets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Paired with environmental context, not explained by it</w:t>
      </w:r>
    </w:p>
    <w:p w:rsidR="007475BA" w:rsidRDefault="007475BA" w:rsidP="007475BA">
      <w:pPr>
        <w:pStyle w:val="p1"/>
        <w:numPr>
          <w:ilvl w:val="0"/>
          <w:numId w:val="16"/>
        </w:numPr>
      </w:pPr>
      <w:r>
        <w:rPr>
          <w:b/>
          <w:bCs/>
        </w:rPr>
        <w:t>What EDOP is not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Not a theory of cultural evolution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Not an explanatory model of history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Not an attempt to “measure culture”</w:t>
      </w:r>
    </w:p>
    <w:p w:rsidR="007475BA" w:rsidRDefault="007475BA" w:rsidP="007475BA">
      <w:pPr>
        <w:pStyle w:val="p1"/>
        <w:numPr>
          <w:ilvl w:val="1"/>
          <w:numId w:val="16"/>
        </w:numPr>
      </w:pPr>
      <w:r>
        <w:t>Not a replacement for interpretation</w:t>
      </w:r>
    </w:p>
    <w:p w:rsidR="007475BA" w:rsidRPr="007475BA" w:rsidRDefault="007475BA" w:rsidP="00320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</w:p>
    <w:p w:rsidR="007475BA" w:rsidRDefault="007475BA" w:rsidP="00320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20C49" w:rsidRPr="00320C49" w:rsidRDefault="00320C49" w:rsidP="00320C4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C49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Conceptual architecture for the two-pager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Think of the two-pager as having </w:t>
      </w:r>
      <w:r w:rsidRPr="00320C49">
        <w:rPr>
          <w:rFonts w:ascii="Times New Roman" w:eastAsia="Times New Roman" w:hAnsi="Times New Roman" w:cs="Times New Roman"/>
          <w:b/>
          <w:bCs/>
        </w:rPr>
        <w:t>five tightly bounded sections</w:t>
      </w:r>
      <w:r w:rsidRPr="00320C49">
        <w:rPr>
          <w:rFonts w:ascii="Times New Roman" w:eastAsia="Times New Roman" w:hAnsi="Times New Roman" w:cs="Times New Roman"/>
        </w:rPr>
        <w:t xml:space="preserve">, each doing a specific kind of work. This will read naturally to Ruth, Pitt, </w:t>
      </w:r>
      <w:proofErr w:type="spellStart"/>
      <w:r w:rsidRPr="00320C49">
        <w:rPr>
          <w:rFonts w:ascii="Times New Roman" w:eastAsia="Times New Roman" w:hAnsi="Times New Roman" w:cs="Times New Roman"/>
        </w:rPr>
        <w:t>Seshat</w:t>
      </w:r>
      <w:proofErr w:type="spellEnd"/>
      <w:r w:rsidRPr="00320C49">
        <w:rPr>
          <w:rFonts w:ascii="Times New Roman" w:eastAsia="Times New Roman" w:hAnsi="Times New Roman" w:cs="Times New Roman"/>
        </w:rPr>
        <w:t>, and KNAW audiences.</w:t>
      </w:r>
    </w:p>
    <w:p w:rsidR="00320C49" w:rsidRPr="00320C49" w:rsidRDefault="00320C49" w:rsidP="00320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C49">
        <w:rPr>
          <w:rFonts w:ascii="Times New Roman" w:eastAsia="Times New Roman" w:hAnsi="Times New Roman" w:cs="Times New Roman"/>
          <w:b/>
          <w:bCs/>
          <w:sz w:val="27"/>
          <w:szCs w:val="27"/>
        </w:rPr>
        <w:t>I. The problem space (½ page)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b/>
          <w:bCs/>
        </w:rPr>
        <w:t>Purpose:</w:t>
      </w:r>
      <w:r w:rsidRPr="00320C49">
        <w:rPr>
          <w:rFonts w:ascii="Times New Roman" w:eastAsia="Times New Roman" w:hAnsi="Times New Roman" w:cs="Times New Roman"/>
        </w:rPr>
        <w:t xml:space="preserve"> establish shared ground without polemic.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section answers:</w:t>
      </w:r>
    </w:p>
    <w:p w:rsidR="00320C49" w:rsidRPr="00320C49" w:rsidRDefault="00320C49" w:rsidP="00320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What problem EDOP addresses</w:t>
      </w:r>
    </w:p>
    <w:p w:rsidR="00320C49" w:rsidRPr="00320C49" w:rsidRDefault="00320C49" w:rsidP="00320C4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Why existing approaches leave something implicit or inaccessible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Key elements:</w:t>
      </w:r>
    </w:p>
    <w:p w:rsidR="00320C49" w:rsidRPr="00320C49" w:rsidRDefault="00320C49" w:rsidP="00320C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Historians and social scientists routinely invoke </w:t>
      </w:r>
      <w:r w:rsidRPr="00320C49">
        <w:rPr>
          <w:rFonts w:ascii="Times New Roman" w:eastAsia="Times New Roman" w:hAnsi="Times New Roman" w:cs="Times New Roman"/>
          <w:i/>
          <w:iCs/>
        </w:rPr>
        <w:t>environment</w:t>
      </w:r>
      <w:r w:rsidRPr="00320C49">
        <w:rPr>
          <w:rFonts w:ascii="Times New Roman" w:eastAsia="Times New Roman" w:hAnsi="Times New Roman" w:cs="Times New Roman"/>
        </w:rPr>
        <w:t xml:space="preserve">, </w:t>
      </w:r>
      <w:r w:rsidRPr="00320C49">
        <w:rPr>
          <w:rFonts w:ascii="Times New Roman" w:eastAsia="Times New Roman" w:hAnsi="Times New Roman" w:cs="Times New Roman"/>
          <w:i/>
          <w:iCs/>
        </w:rPr>
        <w:t>place</w:t>
      </w:r>
      <w:r w:rsidRPr="00320C49">
        <w:rPr>
          <w:rFonts w:ascii="Times New Roman" w:eastAsia="Times New Roman" w:hAnsi="Times New Roman" w:cs="Times New Roman"/>
        </w:rPr>
        <w:t xml:space="preserve">, </w:t>
      </w:r>
      <w:r w:rsidRPr="00320C49">
        <w:rPr>
          <w:rFonts w:ascii="Times New Roman" w:eastAsia="Times New Roman" w:hAnsi="Times New Roman" w:cs="Times New Roman"/>
          <w:i/>
          <w:iCs/>
        </w:rPr>
        <w:t>context</w:t>
      </w:r>
    </w:p>
    <w:p w:rsidR="00320C49" w:rsidRPr="00320C49" w:rsidRDefault="00320C49" w:rsidP="00320C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These factors are rarely made </w:t>
      </w:r>
      <w:r w:rsidRPr="00320C49">
        <w:rPr>
          <w:rFonts w:ascii="Times New Roman" w:eastAsia="Times New Roman" w:hAnsi="Times New Roman" w:cs="Times New Roman"/>
          <w:b/>
          <w:bCs/>
        </w:rPr>
        <w:t xml:space="preserve">explicit, comparable, or </w:t>
      </w:r>
      <w:proofErr w:type="spellStart"/>
      <w:r w:rsidRPr="00320C49">
        <w:rPr>
          <w:rFonts w:ascii="Times New Roman" w:eastAsia="Times New Roman" w:hAnsi="Times New Roman" w:cs="Times New Roman"/>
          <w:b/>
          <w:bCs/>
        </w:rPr>
        <w:t>queryable</w:t>
      </w:r>
      <w:proofErr w:type="spellEnd"/>
    </w:p>
    <w:p w:rsidR="00320C49" w:rsidRPr="00320C49" w:rsidRDefault="00320C49" w:rsidP="00320C4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Environmental context is often:</w:t>
      </w:r>
    </w:p>
    <w:p w:rsidR="00320C49" w:rsidRPr="00320C49" w:rsidRDefault="00320C49" w:rsidP="00320C4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implicit</w:t>
      </w:r>
    </w:p>
    <w:p w:rsidR="00320C49" w:rsidRPr="00320C49" w:rsidRDefault="00320C49" w:rsidP="00320C4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anecdotal</w:t>
      </w:r>
    </w:p>
    <w:p w:rsidR="00320C49" w:rsidRPr="00320C49" w:rsidRDefault="00320C49" w:rsidP="00320C4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or treated as static background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lastRenderedPageBreak/>
        <w:t>Crucially:</w:t>
      </w:r>
    </w:p>
    <w:p w:rsidR="00320C49" w:rsidRPr="00320C49" w:rsidRDefault="00320C49" w:rsidP="00320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You explicitly affirm </w:t>
      </w:r>
      <w:r w:rsidRPr="00320C49">
        <w:rPr>
          <w:rFonts w:ascii="Times New Roman" w:eastAsia="Times New Roman" w:hAnsi="Times New Roman" w:cs="Times New Roman"/>
          <w:b/>
          <w:bCs/>
        </w:rPr>
        <w:t>traditional qualitative methods</w:t>
      </w:r>
    </w:p>
    <w:p w:rsidR="00320C49" w:rsidRPr="00320C49" w:rsidRDefault="00320C49" w:rsidP="00320C4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You position EDOP as </w:t>
      </w:r>
      <w:r w:rsidRPr="00320C49">
        <w:rPr>
          <w:rFonts w:ascii="Times New Roman" w:eastAsia="Times New Roman" w:hAnsi="Times New Roman" w:cs="Times New Roman"/>
          <w:i/>
          <w:iCs/>
        </w:rPr>
        <w:t>complementary</w:t>
      </w:r>
      <w:r w:rsidRPr="00320C49">
        <w:rPr>
          <w:rFonts w:ascii="Times New Roman" w:eastAsia="Times New Roman" w:hAnsi="Times New Roman" w:cs="Times New Roman"/>
        </w:rPr>
        <w:t>, not corrective</w:t>
      </w:r>
    </w:p>
    <w:p w:rsidR="00320C49" w:rsidRPr="00320C49" w:rsidRDefault="00320C49" w:rsidP="00320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C49">
        <w:rPr>
          <w:rFonts w:ascii="Times New Roman" w:eastAsia="Times New Roman" w:hAnsi="Times New Roman" w:cs="Times New Roman"/>
          <w:b/>
          <w:bCs/>
          <w:sz w:val="27"/>
          <w:szCs w:val="27"/>
        </w:rPr>
        <w:t>II. EDOP’s current contribution (½ page)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b/>
          <w:bCs/>
        </w:rPr>
        <w:t>Purpose:</w:t>
      </w:r>
      <w:r w:rsidRPr="00320C49">
        <w:rPr>
          <w:rFonts w:ascii="Times New Roman" w:eastAsia="Times New Roman" w:hAnsi="Times New Roman" w:cs="Times New Roman"/>
        </w:rPr>
        <w:t xml:space="preserve"> say clearly what EDOP </w:t>
      </w:r>
      <w:r w:rsidRPr="00320C49">
        <w:rPr>
          <w:rFonts w:ascii="Times New Roman" w:eastAsia="Times New Roman" w:hAnsi="Times New Roman" w:cs="Times New Roman"/>
          <w:i/>
          <w:iCs/>
        </w:rPr>
        <w:t>actually does today</w:t>
      </w:r>
      <w:r w:rsidRPr="00320C49">
        <w:rPr>
          <w:rFonts w:ascii="Times New Roman" w:eastAsia="Times New Roman" w:hAnsi="Times New Roman" w:cs="Times New Roman"/>
        </w:rPr>
        <w:t>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is where you:</w:t>
      </w:r>
    </w:p>
    <w:p w:rsidR="00320C49" w:rsidRPr="00320C49" w:rsidRDefault="00320C49" w:rsidP="00320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describe environmental signatures</w:t>
      </w:r>
    </w:p>
    <w:p w:rsidR="00320C49" w:rsidRPr="00320C49" w:rsidRDefault="00320C49" w:rsidP="00320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emphasize computability and comparability</w:t>
      </w:r>
    </w:p>
    <w:p w:rsidR="00320C49" w:rsidRPr="00320C49" w:rsidRDefault="00320C49" w:rsidP="00320C4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explain persistence bands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Key framing move:</w:t>
      </w:r>
    </w:p>
    <w:p w:rsidR="00320C49" w:rsidRPr="00320C49" w:rsidRDefault="00320C49" w:rsidP="00320C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EDOP does </w:t>
      </w:r>
      <w:r w:rsidRPr="00320C49">
        <w:rPr>
          <w:rFonts w:ascii="Times New Roman" w:eastAsia="Times New Roman" w:hAnsi="Times New Roman" w:cs="Times New Roman"/>
          <w:b/>
          <w:bCs/>
        </w:rPr>
        <w:t>systematic environmental description</w:t>
      </w:r>
      <w:r w:rsidRPr="00320C49">
        <w:rPr>
          <w:rFonts w:ascii="Times New Roman" w:eastAsia="Times New Roman" w:hAnsi="Times New Roman" w:cs="Times New Roman"/>
        </w:rPr>
        <w:t>, not explanation</w:t>
      </w:r>
    </w:p>
    <w:p w:rsidR="00320C49" w:rsidRPr="00320C49" w:rsidRDefault="00320C49" w:rsidP="00320C4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Environmental signatures are:</w:t>
      </w:r>
    </w:p>
    <w:p w:rsidR="00320C49" w:rsidRPr="00320C49" w:rsidRDefault="00320C49" w:rsidP="00320C4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composite</w:t>
      </w:r>
    </w:p>
    <w:p w:rsidR="00320C49" w:rsidRPr="00320C49" w:rsidRDefault="00320C49" w:rsidP="00320C4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decomposable</w:t>
      </w:r>
    </w:p>
    <w:p w:rsidR="00320C49" w:rsidRPr="00320C49" w:rsidRDefault="00320C49" w:rsidP="00320C49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explicitly temporal in character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is where you can introduce:</w:t>
      </w:r>
    </w:p>
    <w:p w:rsidR="00320C49" w:rsidRPr="00320C49" w:rsidRDefault="00320C49" w:rsidP="00320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“persistence bands”</w:t>
      </w:r>
    </w:p>
    <w:p w:rsidR="00320C49" w:rsidRPr="00320C49" w:rsidRDefault="00320C49" w:rsidP="00320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modern data as </w:t>
      </w:r>
      <w:r w:rsidRPr="00320C49">
        <w:rPr>
          <w:rFonts w:ascii="Times New Roman" w:eastAsia="Times New Roman" w:hAnsi="Times New Roman" w:cs="Times New Roman"/>
          <w:i/>
          <w:iCs/>
        </w:rPr>
        <w:t>explicitly modern</w:t>
      </w:r>
    </w:p>
    <w:p w:rsidR="00320C49" w:rsidRPr="00320C49" w:rsidRDefault="00320C49" w:rsidP="00320C4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uncertainty and mismatch as analytically productive</w:t>
      </w:r>
    </w:p>
    <w:p w:rsidR="00320C49" w:rsidRPr="00320C49" w:rsidRDefault="00865093" w:rsidP="00320C49">
      <w:pPr>
        <w:spacing w:after="0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20C49" w:rsidRPr="00320C49" w:rsidRDefault="00320C49" w:rsidP="00320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C49">
        <w:rPr>
          <w:rFonts w:ascii="Times New Roman" w:eastAsia="Times New Roman" w:hAnsi="Times New Roman" w:cs="Times New Roman"/>
          <w:b/>
          <w:bCs/>
          <w:sz w:val="27"/>
          <w:szCs w:val="27"/>
        </w:rPr>
        <w:t>III. Culture: what EDOP is not claiming (short but vital)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b/>
          <w:bCs/>
        </w:rPr>
        <w:t>Purpose:</w:t>
      </w:r>
      <w:r w:rsidRPr="00320C49">
        <w:rPr>
          <w:rFonts w:ascii="Times New Roman" w:eastAsia="Times New Roman" w:hAnsi="Times New Roman" w:cs="Times New Roman"/>
        </w:rPr>
        <w:t xml:space="preserve"> preempt </w:t>
      </w:r>
      <w:proofErr w:type="spellStart"/>
      <w:r w:rsidRPr="00320C49">
        <w:rPr>
          <w:rFonts w:ascii="Times New Roman" w:eastAsia="Times New Roman" w:hAnsi="Times New Roman" w:cs="Times New Roman"/>
        </w:rPr>
        <w:t>misreadings</w:t>
      </w:r>
      <w:proofErr w:type="spellEnd"/>
      <w:r w:rsidRPr="00320C49">
        <w:rPr>
          <w:rFonts w:ascii="Times New Roman" w:eastAsia="Times New Roman" w:hAnsi="Times New Roman" w:cs="Times New Roman"/>
        </w:rPr>
        <w:t>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You explicitly state:</w:t>
      </w:r>
    </w:p>
    <w:p w:rsidR="00320C49" w:rsidRPr="00320C49" w:rsidRDefault="00320C49" w:rsidP="00320C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EDOP does not claim to measure culture</w:t>
      </w:r>
    </w:p>
    <w:p w:rsidR="00320C49" w:rsidRPr="00320C49" w:rsidRDefault="00320C49" w:rsidP="00320C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EDOP does not posit environmental determinism</w:t>
      </w:r>
    </w:p>
    <w:p w:rsidR="00320C49" w:rsidRPr="00320C49" w:rsidRDefault="00320C49" w:rsidP="00320C4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EDOP does not replace interpretive analysis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is where you situate yourself relative to:</w:t>
      </w:r>
    </w:p>
    <w:p w:rsidR="00320C49" w:rsidRPr="00320C49" w:rsidRDefault="00320C49" w:rsidP="00320C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320C49">
        <w:rPr>
          <w:rFonts w:ascii="Times New Roman" w:eastAsia="Times New Roman" w:hAnsi="Times New Roman" w:cs="Times New Roman"/>
        </w:rPr>
        <w:t>Seshat’s</w:t>
      </w:r>
      <w:proofErr w:type="spellEnd"/>
      <w:r w:rsidRPr="00320C49">
        <w:rPr>
          <w:rFonts w:ascii="Times New Roman" w:eastAsia="Times New Roman" w:hAnsi="Times New Roman" w:cs="Times New Roman"/>
        </w:rPr>
        <w:t xml:space="preserve"> variable-based approach</w:t>
      </w:r>
    </w:p>
    <w:p w:rsidR="00320C49" w:rsidRPr="00320C49" w:rsidRDefault="00320C49" w:rsidP="00320C4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qualitative historical scholarship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lastRenderedPageBreak/>
        <w:t>Tone:</w:t>
      </w:r>
    </w:p>
    <w:p w:rsidR="00320C49" w:rsidRPr="00320C49" w:rsidRDefault="00320C49" w:rsidP="00320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calm</w:t>
      </w:r>
    </w:p>
    <w:p w:rsidR="00320C49" w:rsidRPr="00320C49" w:rsidRDefault="00320C49" w:rsidP="00320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collegial</w:t>
      </w:r>
    </w:p>
    <w:p w:rsidR="00320C49" w:rsidRPr="00320C49" w:rsidRDefault="00320C49" w:rsidP="00320C4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methodologically pluralist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section reassures your intended readers more than any clever prose ever could.</w:t>
      </w:r>
    </w:p>
    <w:p w:rsidR="00320C49" w:rsidRPr="00320C49" w:rsidRDefault="00865093" w:rsidP="00320C49">
      <w:pPr>
        <w:spacing w:after="0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20C49" w:rsidRPr="00320C49" w:rsidRDefault="00320C49" w:rsidP="00320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C49">
        <w:rPr>
          <w:rFonts w:ascii="Times New Roman" w:eastAsia="Times New Roman" w:hAnsi="Times New Roman" w:cs="Times New Roman"/>
          <w:b/>
          <w:bCs/>
          <w:sz w:val="27"/>
          <w:szCs w:val="27"/>
        </w:rPr>
        <w:t>IV. The experimental horizon: environment × culture (¾ page)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b/>
          <w:bCs/>
        </w:rPr>
        <w:t>Purpose:</w:t>
      </w:r>
      <w:r w:rsidRPr="00320C49">
        <w:rPr>
          <w:rFonts w:ascii="Times New Roman" w:eastAsia="Times New Roman" w:hAnsi="Times New Roman" w:cs="Times New Roman"/>
        </w:rPr>
        <w:t xml:space="preserve"> articulate ambition without prophecy.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is the heart of the document.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Here you say:</w:t>
      </w:r>
    </w:p>
    <w:p w:rsidR="00320C49" w:rsidRPr="00320C49" w:rsidRDefault="00320C49" w:rsidP="00320C4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EDOP enables environmental signatures to be paired experimentally with:</w:t>
      </w:r>
    </w:p>
    <w:p w:rsidR="00320C49" w:rsidRPr="00320C49" w:rsidRDefault="00320C49" w:rsidP="00320C4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cultural</w:t>
      </w:r>
    </w:p>
    <w:p w:rsidR="00320C49" w:rsidRPr="00320C49" w:rsidRDefault="00320C49" w:rsidP="00320C4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institutional</w:t>
      </w:r>
    </w:p>
    <w:p w:rsidR="00320C49" w:rsidRPr="00320C49" w:rsidRDefault="00320C49" w:rsidP="00320C4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political datasets (e.g., polities)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You emphasize:</w:t>
      </w:r>
    </w:p>
    <w:p w:rsidR="00320C49" w:rsidRPr="00320C49" w:rsidRDefault="00320C49" w:rsidP="00320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hypothesis generation</w:t>
      </w:r>
    </w:p>
    <w:p w:rsidR="00320C49" w:rsidRPr="00320C49" w:rsidRDefault="00320C49" w:rsidP="00320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comparative inquiry</w:t>
      </w:r>
    </w:p>
    <w:p w:rsidR="00320C49" w:rsidRPr="00320C49" w:rsidRDefault="00320C49" w:rsidP="00320C4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surfacing constraints and affordances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This is where Sauer comes in </w:t>
      </w:r>
      <w:r w:rsidRPr="00320C49">
        <w:rPr>
          <w:rFonts w:ascii="Times New Roman" w:eastAsia="Times New Roman" w:hAnsi="Times New Roman" w:cs="Times New Roman"/>
          <w:i/>
          <w:iCs/>
        </w:rPr>
        <w:t>implicitly</w:t>
      </w:r>
      <w:r w:rsidRPr="00320C49">
        <w:rPr>
          <w:rFonts w:ascii="Times New Roman" w:eastAsia="Times New Roman" w:hAnsi="Times New Roman" w:cs="Times New Roman"/>
        </w:rPr>
        <w:t>:</w:t>
      </w:r>
    </w:p>
    <w:p w:rsidR="00320C49" w:rsidRPr="00320C49" w:rsidRDefault="00320C49" w:rsidP="00320C4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cultural landscape as </w:t>
      </w:r>
      <w:r w:rsidRPr="00320C49">
        <w:rPr>
          <w:rFonts w:ascii="Times New Roman" w:eastAsia="Times New Roman" w:hAnsi="Times New Roman" w:cs="Times New Roman"/>
          <w:b/>
          <w:bCs/>
        </w:rPr>
        <w:t>record of human activity in place</w:t>
      </w:r>
    </w:p>
    <w:p w:rsidR="00320C49" w:rsidRPr="00320C49" w:rsidRDefault="00320C49" w:rsidP="00320C4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landscape as </w:t>
      </w:r>
      <w:r w:rsidRPr="00320C49">
        <w:rPr>
          <w:rFonts w:ascii="Times New Roman" w:eastAsia="Times New Roman" w:hAnsi="Times New Roman" w:cs="Times New Roman"/>
          <w:b/>
          <w:bCs/>
        </w:rPr>
        <w:t>relational, not scenic</w:t>
      </w:r>
    </w:p>
    <w:p w:rsidR="00320C49" w:rsidRPr="00320C49" w:rsidRDefault="00320C49" w:rsidP="00320C4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environment as </w:t>
      </w:r>
      <w:r w:rsidRPr="00320C49">
        <w:rPr>
          <w:rFonts w:ascii="Times New Roman" w:eastAsia="Times New Roman" w:hAnsi="Times New Roman" w:cs="Times New Roman"/>
          <w:b/>
          <w:bCs/>
        </w:rPr>
        <w:t>affordance, not cause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You do </w:t>
      </w:r>
      <w:r w:rsidRPr="00320C49">
        <w:rPr>
          <w:rFonts w:ascii="Times New Roman" w:eastAsia="Times New Roman" w:hAnsi="Times New Roman" w:cs="Times New Roman"/>
          <w:i/>
          <w:iCs/>
        </w:rPr>
        <w:t>not</w:t>
      </w:r>
      <w:r w:rsidRPr="00320C49">
        <w:rPr>
          <w:rFonts w:ascii="Times New Roman" w:eastAsia="Times New Roman" w:hAnsi="Times New Roman" w:cs="Times New Roman"/>
        </w:rPr>
        <w:t xml:space="preserve"> propose a “cultural signature” as an end state.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You do propose:</w:t>
      </w:r>
    </w:p>
    <w:p w:rsidR="00320C49" w:rsidRPr="00320C49" w:rsidRDefault="00320C49" w:rsidP="00320C4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cultural signals</w:t>
      </w:r>
    </w:p>
    <w:p w:rsidR="00320C49" w:rsidRPr="00320C49" w:rsidRDefault="00320C49" w:rsidP="00320C4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structured descriptions</w:t>
      </w:r>
    </w:p>
    <w:p w:rsidR="00320C49" w:rsidRPr="00320C49" w:rsidRDefault="00320C49" w:rsidP="00320C4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relational analysis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section is what makes people lean forward.</w:t>
      </w:r>
    </w:p>
    <w:p w:rsidR="00320C49" w:rsidRPr="00320C49" w:rsidRDefault="00865093" w:rsidP="00320C49">
      <w:pPr>
        <w:spacing w:after="0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20C49" w:rsidRPr="00320C49" w:rsidRDefault="00320C49" w:rsidP="00320C4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C4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V. Why this matters (½ page)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  <w:b/>
          <w:bCs/>
        </w:rPr>
        <w:t>Purpose:</w:t>
      </w:r>
      <w:r w:rsidRPr="00320C49">
        <w:rPr>
          <w:rFonts w:ascii="Times New Roman" w:eastAsia="Times New Roman" w:hAnsi="Times New Roman" w:cs="Times New Roman"/>
        </w:rPr>
        <w:t xml:space="preserve"> justify the work without grandiosity.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This section answers:</w:t>
      </w:r>
    </w:p>
    <w:p w:rsidR="00320C49" w:rsidRPr="00320C49" w:rsidRDefault="00320C49" w:rsidP="00320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Why this matters for:</w:t>
      </w:r>
    </w:p>
    <w:p w:rsidR="00320C49" w:rsidRPr="00320C49" w:rsidRDefault="00320C49" w:rsidP="00320C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comparative history</w:t>
      </w:r>
    </w:p>
    <w:p w:rsidR="00320C49" w:rsidRPr="00320C49" w:rsidRDefault="00320C49" w:rsidP="00320C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archaeology</w:t>
      </w:r>
    </w:p>
    <w:p w:rsidR="00320C49" w:rsidRPr="00320C49" w:rsidRDefault="00320C49" w:rsidP="00320C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digital humanities infrastructure</w:t>
      </w:r>
    </w:p>
    <w:p w:rsidR="00320C49" w:rsidRPr="00320C49" w:rsidRDefault="00320C49" w:rsidP="00320C4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Why it matters </w:t>
      </w:r>
      <w:r w:rsidRPr="00320C49">
        <w:rPr>
          <w:rFonts w:ascii="Times New Roman" w:eastAsia="Times New Roman" w:hAnsi="Times New Roman" w:cs="Times New Roman"/>
          <w:i/>
          <w:iCs/>
        </w:rPr>
        <w:t>now</w:t>
      </w:r>
      <w:r w:rsidRPr="00320C49">
        <w:rPr>
          <w:rFonts w:ascii="Times New Roman" w:eastAsia="Times New Roman" w:hAnsi="Times New Roman" w:cs="Times New Roman"/>
        </w:rPr>
        <w:t>:</w:t>
      </w:r>
    </w:p>
    <w:p w:rsidR="00320C49" w:rsidRPr="00320C49" w:rsidRDefault="00320C49" w:rsidP="00320C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scale</w:t>
      </w:r>
    </w:p>
    <w:p w:rsidR="00320C49" w:rsidRPr="00320C49" w:rsidRDefault="00320C49" w:rsidP="00320C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interoperability</w:t>
      </w:r>
    </w:p>
    <w:p w:rsidR="00320C49" w:rsidRPr="00320C49" w:rsidRDefault="00320C49" w:rsidP="00320C4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computational affordances</w:t>
      </w:r>
    </w:p>
    <w:p w:rsidR="00320C49" w:rsidRPr="00320C49" w:rsidRDefault="00320C49" w:rsidP="00320C49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End with:</w:t>
      </w:r>
    </w:p>
    <w:p w:rsidR="00320C49" w:rsidRPr="00320C49" w:rsidRDefault="00320C49" w:rsidP="00320C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 xml:space="preserve">EDOP as </w:t>
      </w:r>
      <w:r w:rsidRPr="00320C49">
        <w:rPr>
          <w:rFonts w:ascii="Times New Roman" w:eastAsia="Times New Roman" w:hAnsi="Times New Roman" w:cs="Times New Roman"/>
          <w:b/>
          <w:bCs/>
        </w:rPr>
        <w:t>infrastructure for inquiry</w:t>
      </w:r>
    </w:p>
    <w:p w:rsidR="00320C49" w:rsidRPr="00320C49" w:rsidRDefault="00320C49" w:rsidP="00320C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not a theory of history</w:t>
      </w:r>
    </w:p>
    <w:p w:rsidR="00320C49" w:rsidRPr="00320C49" w:rsidRDefault="00320C49" w:rsidP="00320C4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0C49">
        <w:rPr>
          <w:rFonts w:ascii="Times New Roman" w:eastAsia="Times New Roman" w:hAnsi="Times New Roman" w:cs="Times New Roman"/>
        </w:rPr>
        <w:t>not a totalizing framework</w:t>
      </w:r>
    </w:p>
    <w:p w:rsidR="006849BF" w:rsidRDefault="006849BF"/>
    <w:sectPr w:rsidR="006849BF" w:rsidSect="00EB3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57C58"/>
    <w:multiLevelType w:val="multilevel"/>
    <w:tmpl w:val="071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7DA6"/>
    <w:multiLevelType w:val="multilevel"/>
    <w:tmpl w:val="48B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B24E4"/>
    <w:multiLevelType w:val="multilevel"/>
    <w:tmpl w:val="01F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C5E5D"/>
    <w:multiLevelType w:val="multilevel"/>
    <w:tmpl w:val="AF3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08A7"/>
    <w:multiLevelType w:val="multilevel"/>
    <w:tmpl w:val="46C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90B55"/>
    <w:multiLevelType w:val="multilevel"/>
    <w:tmpl w:val="D15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72BF6"/>
    <w:multiLevelType w:val="multilevel"/>
    <w:tmpl w:val="7F8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87857"/>
    <w:multiLevelType w:val="multilevel"/>
    <w:tmpl w:val="D32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10150"/>
    <w:multiLevelType w:val="multilevel"/>
    <w:tmpl w:val="21D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523D8"/>
    <w:multiLevelType w:val="multilevel"/>
    <w:tmpl w:val="768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C0B0F"/>
    <w:multiLevelType w:val="multilevel"/>
    <w:tmpl w:val="E12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C0EC6"/>
    <w:multiLevelType w:val="multilevel"/>
    <w:tmpl w:val="F3F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3E275F"/>
    <w:multiLevelType w:val="multilevel"/>
    <w:tmpl w:val="5F2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E6E73"/>
    <w:multiLevelType w:val="multilevel"/>
    <w:tmpl w:val="18F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E754A"/>
    <w:multiLevelType w:val="multilevel"/>
    <w:tmpl w:val="ECB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61E90"/>
    <w:multiLevelType w:val="multilevel"/>
    <w:tmpl w:val="5D7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5"/>
  </w:num>
  <w:num w:numId="7">
    <w:abstractNumId w:val="13"/>
  </w:num>
  <w:num w:numId="8">
    <w:abstractNumId w:val="4"/>
  </w:num>
  <w:num w:numId="9">
    <w:abstractNumId w:val="3"/>
  </w:num>
  <w:num w:numId="10">
    <w:abstractNumId w:val="14"/>
  </w:num>
  <w:num w:numId="11">
    <w:abstractNumId w:val="9"/>
  </w:num>
  <w:num w:numId="12">
    <w:abstractNumId w:val="5"/>
  </w:num>
  <w:num w:numId="13">
    <w:abstractNumId w:val="8"/>
  </w:num>
  <w:num w:numId="14">
    <w:abstractNumId w:val="10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49"/>
    <w:rsid w:val="001070A7"/>
    <w:rsid w:val="00320C49"/>
    <w:rsid w:val="006849BF"/>
    <w:rsid w:val="006D4180"/>
    <w:rsid w:val="007475BA"/>
    <w:rsid w:val="00865093"/>
    <w:rsid w:val="00EB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B873"/>
  <w15:chartTrackingRefBased/>
  <w15:docId w15:val="{7337378C-6DF9-F340-BA9A-5E98A25F4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 (Body CS)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1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20C4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4180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D4180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320C4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1">
    <w:name w:val="p1"/>
    <w:basedOn w:val="Normal"/>
    <w:rsid w:val="00320C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320C49"/>
  </w:style>
  <w:style w:type="paragraph" w:customStyle="1" w:styleId="p2">
    <w:name w:val="p2"/>
    <w:basedOn w:val="Normal"/>
    <w:rsid w:val="00320C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320C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320C49"/>
  </w:style>
  <w:style w:type="character" w:customStyle="1" w:styleId="apple-converted-space">
    <w:name w:val="apple-converted-space"/>
    <w:basedOn w:val="DefaultParagraphFont"/>
    <w:rsid w:val="00320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6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Grossner</dc:creator>
  <cp:keywords/>
  <dc:description/>
  <cp:lastModifiedBy>K Grossner</cp:lastModifiedBy>
  <cp:revision>2</cp:revision>
  <dcterms:created xsi:type="dcterms:W3CDTF">2026-01-17T23:22:00Z</dcterms:created>
  <dcterms:modified xsi:type="dcterms:W3CDTF">2026-01-18T01:24:00Z</dcterms:modified>
</cp:coreProperties>
</file>