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306597"/>
        <w:docPartObj>
          <w:docPartGallery w:val="Cover Pages"/>
          <w:docPartUnique/>
        </w:docPartObj>
      </w:sdtPr>
      <w:sdtEndPr/>
      <w:sdtContent>
        <w:p w14:paraId="56755558" w14:textId="77777777" w:rsidR="009372EB" w:rsidRPr="00F60B8B" w:rsidRDefault="009372EB">
          <w:pPr>
            <w:rPr>
              <w:sz w:val="24"/>
              <w:szCs w:val="24"/>
            </w:rPr>
          </w:pPr>
        </w:p>
        <w:tbl>
          <w:tblPr>
            <w:tblpPr w:leftFromText="187" w:rightFromText="187" w:horzAnchor="margin" w:tblpXSpec="right" w:tblpYSpec="top"/>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9372EB" w14:paraId="3FD1C21C" w14:textId="77777777" w:rsidTr="009372EB">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Default="00A834C6">
                    <w:pPr>
                      <w:pStyle w:val="NoSpacing"/>
                      <w:rPr>
                        <w:rFonts w:asciiTheme="majorHAnsi" w:eastAsiaTheme="majorEastAsia" w:hAnsiTheme="majorHAnsi" w:cstheme="majorBidi"/>
                        <w:sz w:val="72"/>
                        <w:szCs w:val="72"/>
                      </w:rPr>
                    </w:pPr>
                    <w:r w:rsidRPr="007950F1">
                      <w:rPr>
                        <w:rFonts w:asciiTheme="majorHAnsi" w:eastAsiaTheme="majorEastAsia" w:hAnsiTheme="majorHAnsi" w:cstheme="majorBidi"/>
                        <w:sz w:val="70"/>
                        <w:szCs w:val="70"/>
                      </w:rPr>
                      <w:t xml:space="preserve">Enterprise </w:t>
                    </w:r>
                    <w:r w:rsidR="007950F1" w:rsidRPr="007950F1">
                      <w:rPr>
                        <w:rFonts w:asciiTheme="majorHAnsi" w:eastAsiaTheme="majorEastAsia" w:hAnsiTheme="majorHAnsi" w:cstheme="majorBidi"/>
                        <w:sz w:val="70"/>
                        <w:szCs w:val="70"/>
                      </w:rPr>
                      <w:t>Resource</w:t>
                    </w:r>
                    <w:r w:rsidRPr="007950F1">
                      <w:rPr>
                        <w:rFonts w:asciiTheme="majorHAnsi" w:eastAsiaTheme="majorEastAsia" w:hAnsiTheme="majorHAnsi" w:cstheme="majorBidi"/>
                        <w:sz w:val="70"/>
                        <w:szCs w:val="70"/>
                      </w:rPr>
                      <w:t xml:space="preserve"> Planning</w:t>
                    </w:r>
                    <w:r w:rsidR="009372EB" w:rsidRPr="007950F1">
                      <w:rPr>
                        <w:rFonts w:asciiTheme="majorHAnsi" w:eastAsiaTheme="majorEastAsia" w:hAnsiTheme="majorHAnsi" w:cstheme="majorBidi"/>
                        <w:sz w:val="70"/>
                        <w:szCs w:val="70"/>
                      </w:rPr>
                      <w:t xml:space="preserve"> (</w:t>
                    </w:r>
                    <w:r w:rsidRPr="007950F1">
                      <w:rPr>
                        <w:rFonts w:asciiTheme="majorHAnsi" w:eastAsiaTheme="majorEastAsia" w:hAnsiTheme="majorHAnsi" w:cstheme="majorBidi"/>
                        <w:sz w:val="70"/>
                        <w:szCs w:val="70"/>
                      </w:rPr>
                      <w:t>ERP</w:t>
                    </w:r>
                    <w:r w:rsidR="009372EB" w:rsidRPr="007950F1">
                      <w:rPr>
                        <w:rFonts w:asciiTheme="majorHAnsi" w:eastAsiaTheme="majorEastAsia" w:hAnsiTheme="majorHAnsi" w:cstheme="majorBidi"/>
                        <w:sz w:val="70"/>
                        <w:szCs w:val="70"/>
                      </w:rPr>
                      <w:t>)</w:t>
                    </w:r>
                  </w:p>
                </w:tc>
              </w:sdtContent>
            </w:sdt>
          </w:tr>
          <w:tr w:rsidR="009372EB" w14:paraId="2E706D13" w14:textId="77777777" w:rsidTr="009372E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1A44FEBD" w:rsidR="009372EB" w:rsidRDefault="00E901A1" w:rsidP="00E901A1">
                    <w:pPr>
                      <w:pStyle w:val="NoSpacing"/>
                      <w:rPr>
                        <w:sz w:val="40"/>
                        <w:szCs w:val="40"/>
                      </w:rPr>
                    </w:pPr>
                    <w:r>
                      <w:rPr>
                        <w:sz w:val="40"/>
                        <w:szCs w:val="40"/>
                      </w:rPr>
                      <w:t>Glorious Crop Care Limited (GCCL)</w:t>
                    </w:r>
                  </w:p>
                </w:tc>
              </w:sdtContent>
            </w:sdt>
          </w:tr>
          <w:tr w:rsidR="009372EB" w14:paraId="09CEBA53" w14:textId="77777777" w:rsidTr="009372EB">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5650E359" w:rsidR="009372EB" w:rsidRDefault="00E901A1" w:rsidP="00E901A1">
                    <w:pPr>
                      <w:pStyle w:val="NoSpacing"/>
                      <w:rPr>
                        <w:sz w:val="28"/>
                        <w:szCs w:val="28"/>
                      </w:rPr>
                    </w:pPr>
                    <w:r>
                      <w:rPr>
                        <w:sz w:val="28"/>
                        <w:szCs w:val="28"/>
                      </w:rPr>
                      <w:t>PREPARED BY : KRISHIBID GROUP</w:t>
                    </w:r>
                  </w:p>
                </w:tc>
              </w:sdtContent>
            </w:sdt>
          </w:tr>
        </w:tbl>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p w14:paraId="77B44412" w14:textId="77777777" w:rsidR="00E73571" w:rsidRPr="00F60B8B" w:rsidRDefault="00E73571">
          <w:pPr>
            <w:rPr>
              <w:sz w:val="24"/>
              <w:szCs w:val="24"/>
            </w:rPr>
          </w:pPr>
        </w:p>
        <w:p w14:paraId="7EA3ED4F" w14:textId="782EA153" w:rsidR="008F1509" w:rsidRDefault="00E73571" w:rsidP="008F1509">
          <w:pPr>
            <w:rPr>
              <w:sz w:val="24"/>
              <w:szCs w:val="24"/>
            </w:rPr>
          </w:pPr>
          <w:r w:rsidRPr="00F60B8B">
            <w:rPr>
              <w:sz w:val="24"/>
              <w:szCs w:val="24"/>
            </w:rPr>
            <w:br w:type="page"/>
          </w:r>
        </w:p>
      </w:sdtContent>
    </w:sdt>
    <w:p w14:paraId="46F66464" w14:textId="6F143C29" w:rsidR="008F1509" w:rsidRDefault="008F1509" w:rsidP="008F1509">
      <w:pPr>
        <w:rPr>
          <w:sz w:val="24"/>
          <w:szCs w:val="24"/>
        </w:rPr>
      </w:pPr>
    </w:p>
    <w:p w14:paraId="75763CD2" w14:textId="77777777" w:rsidR="008F1509" w:rsidRDefault="008F1509" w:rsidP="008F1509">
      <w:pPr>
        <w:jc w:val="both"/>
        <w:rPr>
          <w:sz w:val="24"/>
          <w:szCs w:val="24"/>
        </w:rPr>
      </w:pPr>
    </w:p>
    <w:p w14:paraId="54084517" w14:textId="77777777" w:rsidR="008F1509" w:rsidRPr="00F60B8B" w:rsidRDefault="008F1509" w:rsidP="008F1509">
      <w:pPr>
        <w:jc w:val="both"/>
        <w:rPr>
          <w:sz w:val="24"/>
          <w:szCs w:val="24"/>
        </w:rPr>
        <w:sectPr w:rsidR="008F1509" w:rsidRPr="00F60B8B" w:rsidSect="009372EB">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Default="008F1509" w:rsidP="008F1509">
          <w:pPr>
            <w:pStyle w:val="TOCHeading"/>
          </w:pPr>
          <w:r>
            <w:t>Table of Contents</w:t>
          </w:r>
        </w:p>
        <w:p w14:paraId="6D1B88CC" w14:textId="77777777" w:rsidR="008F1509" w:rsidRDefault="008F1509" w:rsidP="008F1509">
          <w:pPr>
            <w:pStyle w:val="TOC1"/>
            <w:tabs>
              <w:tab w:val="left" w:pos="440"/>
              <w:tab w:val="right" w:leader="dot" w:pos="9350"/>
            </w:tabs>
            <w:rPr>
              <w:noProof/>
            </w:rPr>
          </w:pPr>
          <w:r w:rsidRPr="00F60B8B">
            <w:rPr>
              <w:sz w:val="24"/>
              <w:szCs w:val="24"/>
            </w:rPr>
            <w:fldChar w:fldCharType="begin"/>
          </w:r>
          <w:r w:rsidRPr="00F60B8B">
            <w:rPr>
              <w:sz w:val="24"/>
              <w:szCs w:val="24"/>
            </w:rPr>
            <w:instrText xml:space="preserve"> TOC \o "1-5" \h \z \t "Figure,6,Table,7" </w:instrText>
          </w:r>
          <w:r w:rsidRPr="00F60B8B">
            <w:rPr>
              <w:sz w:val="24"/>
              <w:szCs w:val="24"/>
            </w:rPr>
            <w:fldChar w:fldCharType="separate"/>
          </w:r>
          <w:hyperlink w:anchor="_Toc11849471" w:history="1">
            <w:r w:rsidRPr="00FA4BF1">
              <w:rPr>
                <w:rStyle w:val="Hyperlink"/>
                <w:noProof/>
              </w:rPr>
              <w:t>1</w:t>
            </w:r>
            <w:r>
              <w:rPr>
                <w:noProof/>
              </w:rPr>
              <w:tab/>
            </w:r>
            <w:r w:rsidRPr="00FA4BF1">
              <w:rPr>
                <w:rStyle w:val="Hyperlink"/>
                <w:noProof/>
              </w:rPr>
              <w:t>Objective</w:t>
            </w:r>
            <w:r>
              <w:rPr>
                <w:noProof/>
                <w:webHidden/>
              </w:rPr>
              <w:tab/>
            </w:r>
            <w:r>
              <w:rPr>
                <w:noProof/>
                <w:webHidden/>
              </w:rPr>
              <w:fldChar w:fldCharType="begin"/>
            </w:r>
            <w:r>
              <w:rPr>
                <w:noProof/>
                <w:webHidden/>
              </w:rPr>
              <w:instrText xml:space="preserve"> PAGEREF _Toc11849471 \h </w:instrText>
            </w:r>
            <w:r>
              <w:rPr>
                <w:noProof/>
                <w:webHidden/>
              </w:rPr>
            </w:r>
            <w:r>
              <w:rPr>
                <w:noProof/>
                <w:webHidden/>
              </w:rPr>
              <w:fldChar w:fldCharType="separate"/>
            </w:r>
            <w:r>
              <w:rPr>
                <w:noProof/>
                <w:webHidden/>
              </w:rPr>
              <w:t>3</w:t>
            </w:r>
            <w:r>
              <w:rPr>
                <w:noProof/>
                <w:webHidden/>
              </w:rPr>
              <w:fldChar w:fldCharType="end"/>
            </w:r>
          </w:hyperlink>
        </w:p>
        <w:p w14:paraId="545BED93" w14:textId="77777777" w:rsidR="008F1509" w:rsidRDefault="006C0495" w:rsidP="008F1509">
          <w:pPr>
            <w:pStyle w:val="TOC1"/>
            <w:tabs>
              <w:tab w:val="left" w:pos="440"/>
              <w:tab w:val="right" w:leader="dot" w:pos="9350"/>
            </w:tabs>
            <w:rPr>
              <w:noProof/>
            </w:rPr>
          </w:pPr>
          <w:hyperlink w:anchor="_Toc11849472" w:history="1">
            <w:r w:rsidR="008F1509" w:rsidRPr="00FA4BF1">
              <w:rPr>
                <w:rStyle w:val="Hyperlink"/>
                <w:noProof/>
              </w:rPr>
              <w:t>2</w:t>
            </w:r>
            <w:r w:rsidR="008F1509">
              <w:rPr>
                <w:noProof/>
              </w:rPr>
              <w:tab/>
            </w:r>
            <w:r w:rsidR="008F1509" w:rsidRPr="00FA4BF1">
              <w:rPr>
                <w:rStyle w:val="Hyperlink"/>
                <w:noProof/>
              </w:rPr>
              <w:t>HRMS</w:t>
            </w:r>
            <w:r w:rsidR="008F1509">
              <w:rPr>
                <w:noProof/>
                <w:webHidden/>
              </w:rPr>
              <w:tab/>
            </w:r>
            <w:r w:rsidR="008F1509">
              <w:rPr>
                <w:noProof/>
                <w:webHidden/>
              </w:rPr>
              <w:fldChar w:fldCharType="begin"/>
            </w:r>
            <w:r w:rsidR="008F1509">
              <w:rPr>
                <w:noProof/>
                <w:webHidden/>
              </w:rPr>
              <w:instrText xml:space="preserve"> PAGEREF _Toc11849472 \h </w:instrText>
            </w:r>
            <w:r w:rsidR="008F1509">
              <w:rPr>
                <w:noProof/>
                <w:webHidden/>
              </w:rPr>
            </w:r>
            <w:r w:rsidR="008F1509">
              <w:rPr>
                <w:noProof/>
                <w:webHidden/>
              </w:rPr>
              <w:fldChar w:fldCharType="separate"/>
            </w:r>
            <w:r w:rsidR="008F1509">
              <w:rPr>
                <w:noProof/>
                <w:webHidden/>
              </w:rPr>
              <w:t>3</w:t>
            </w:r>
            <w:r w:rsidR="008F1509">
              <w:rPr>
                <w:noProof/>
                <w:webHidden/>
              </w:rPr>
              <w:fldChar w:fldCharType="end"/>
            </w:r>
          </w:hyperlink>
        </w:p>
        <w:p w14:paraId="65B5F6CB" w14:textId="77777777" w:rsidR="008F1509" w:rsidRDefault="006C0495" w:rsidP="008F1509">
          <w:pPr>
            <w:pStyle w:val="TOC1"/>
            <w:tabs>
              <w:tab w:val="left" w:pos="440"/>
              <w:tab w:val="right" w:leader="dot" w:pos="9350"/>
            </w:tabs>
            <w:rPr>
              <w:noProof/>
            </w:rPr>
          </w:pPr>
          <w:hyperlink w:anchor="_Toc11849473" w:history="1">
            <w:r w:rsidR="008F1509" w:rsidRPr="00FA4BF1">
              <w:rPr>
                <w:rStyle w:val="Hyperlink"/>
                <w:noProof/>
              </w:rPr>
              <w:t>3</w:t>
            </w:r>
            <w:r w:rsidR="008F1509">
              <w:rPr>
                <w:noProof/>
              </w:rPr>
              <w:tab/>
            </w:r>
            <w:r w:rsidR="008F1509" w:rsidRPr="00FA4BF1">
              <w:rPr>
                <w:rStyle w:val="Hyperlink"/>
                <w:noProof/>
              </w:rPr>
              <w:t>Conclusion</w:t>
            </w:r>
            <w:r w:rsidR="008F1509">
              <w:rPr>
                <w:noProof/>
                <w:webHidden/>
              </w:rPr>
              <w:tab/>
            </w:r>
            <w:r w:rsidR="008F1509">
              <w:rPr>
                <w:noProof/>
                <w:webHidden/>
              </w:rPr>
              <w:fldChar w:fldCharType="begin"/>
            </w:r>
            <w:r w:rsidR="008F1509">
              <w:rPr>
                <w:noProof/>
                <w:webHidden/>
              </w:rPr>
              <w:instrText xml:space="preserve"> PAGEREF _Toc11849473 \h </w:instrText>
            </w:r>
            <w:r w:rsidR="008F1509">
              <w:rPr>
                <w:noProof/>
                <w:webHidden/>
              </w:rPr>
            </w:r>
            <w:r w:rsidR="008F1509">
              <w:rPr>
                <w:noProof/>
                <w:webHidden/>
              </w:rPr>
              <w:fldChar w:fldCharType="separate"/>
            </w:r>
            <w:r w:rsidR="008F1509">
              <w:rPr>
                <w:noProof/>
                <w:webHidden/>
              </w:rPr>
              <w:t>3</w:t>
            </w:r>
            <w:r w:rsidR="008F1509">
              <w:rPr>
                <w:noProof/>
                <w:webHidden/>
              </w:rPr>
              <w:fldChar w:fldCharType="end"/>
            </w:r>
          </w:hyperlink>
        </w:p>
        <w:p w14:paraId="10C9B426" w14:textId="77777777" w:rsidR="008F1509" w:rsidRPr="00F60B8B" w:rsidRDefault="008F1509" w:rsidP="008F1509">
          <w:pPr>
            <w:rPr>
              <w:sz w:val="24"/>
              <w:szCs w:val="24"/>
            </w:rPr>
          </w:pPr>
          <w:r w:rsidRPr="00F60B8B">
            <w:rPr>
              <w:sz w:val="24"/>
              <w:szCs w:val="24"/>
            </w:rPr>
            <w:fldChar w:fldCharType="end"/>
          </w:r>
        </w:p>
      </w:sdtContent>
    </w:sdt>
    <w:p w14:paraId="2510C696" w14:textId="76ED7DA3" w:rsidR="00E901A1" w:rsidRDefault="00E901A1" w:rsidP="008F1509">
      <w:pPr>
        <w:rPr>
          <w:sz w:val="24"/>
          <w:szCs w:val="24"/>
        </w:rPr>
      </w:pPr>
    </w:p>
    <w:p w14:paraId="706C3997" w14:textId="77777777" w:rsidR="00E901A1" w:rsidRPr="00E901A1" w:rsidRDefault="00E901A1" w:rsidP="00E901A1">
      <w:pPr>
        <w:rPr>
          <w:sz w:val="24"/>
          <w:szCs w:val="24"/>
        </w:rPr>
      </w:pPr>
    </w:p>
    <w:p w14:paraId="6FB594A5" w14:textId="77777777" w:rsidR="00E901A1" w:rsidRPr="00E901A1" w:rsidRDefault="00E901A1" w:rsidP="00E901A1">
      <w:pPr>
        <w:rPr>
          <w:sz w:val="24"/>
          <w:szCs w:val="24"/>
        </w:rPr>
      </w:pPr>
    </w:p>
    <w:p w14:paraId="3DC00227" w14:textId="77777777" w:rsidR="00E901A1" w:rsidRPr="00E901A1" w:rsidRDefault="00E901A1" w:rsidP="00E901A1">
      <w:pPr>
        <w:rPr>
          <w:sz w:val="24"/>
          <w:szCs w:val="24"/>
        </w:rPr>
      </w:pPr>
    </w:p>
    <w:p w14:paraId="733A31FD" w14:textId="77777777" w:rsidR="00E901A1" w:rsidRPr="00E901A1" w:rsidRDefault="00E901A1" w:rsidP="00E901A1">
      <w:pPr>
        <w:rPr>
          <w:sz w:val="24"/>
          <w:szCs w:val="24"/>
        </w:rPr>
      </w:pPr>
    </w:p>
    <w:p w14:paraId="093244F9" w14:textId="77777777" w:rsidR="00E901A1" w:rsidRPr="00E901A1" w:rsidRDefault="00E901A1" w:rsidP="00E901A1">
      <w:pPr>
        <w:rPr>
          <w:sz w:val="24"/>
          <w:szCs w:val="24"/>
        </w:rPr>
      </w:pPr>
    </w:p>
    <w:p w14:paraId="79A43B8E" w14:textId="77777777" w:rsidR="00E901A1" w:rsidRPr="00E901A1" w:rsidRDefault="00E901A1" w:rsidP="00E901A1">
      <w:pPr>
        <w:rPr>
          <w:sz w:val="24"/>
          <w:szCs w:val="24"/>
        </w:rPr>
      </w:pPr>
    </w:p>
    <w:p w14:paraId="0FF9C197" w14:textId="3A4490C7" w:rsidR="00E901A1" w:rsidRDefault="00E901A1" w:rsidP="00E901A1">
      <w:pPr>
        <w:tabs>
          <w:tab w:val="left" w:pos="3532"/>
        </w:tabs>
        <w:rPr>
          <w:sz w:val="24"/>
          <w:szCs w:val="24"/>
        </w:rPr>
      </w:pPr>
      <w:r>
        <w:rPr>
          <w:sz w:val="24"/>
          <w:szCs w:val="24"/>
        </w:rPr>
        <w:tab/>
      </w:r>
    </w:p>
    <w:p w14:paraId="50153E4F" w14:textId="7EA926DB" w:rsidR="008F1509" w:rsidRPr="00E901A1" w:rsidRDefault="00E901A1" w:rsidP="00E901A1">
      <w:pPr>
        <w:tabs>
          <w:tab w:val="left" w:pos="3532"/>
        </w:tabs>
        <w:rPr>
          <w:sz w:val="24"/>
          <w:szCs w:val="24"/>
        </w:rPr>
        <w:sectPr w:rsidR="008F1509" w:rsidRPr="00E901A1" w:rsidSect="009372EB">
          <w:footerReference w:type="default" r:id="rId12"/>
          <w:type w:val="continuous"/>
          <w:pgSz w:w="12240" w:h="15840"/>
          <w:pgMar w:top="1440" w:right="1440" w:bottom="1440" w:left="1440" w:header="720" w:footer="720" w:gutter="0"/>
          <w:cols w:space="720"/>
          <w:docGrid w:linePitch="360"/>
        </w:sectPr>
      </w:pPr>
      <w:r>
        <w:rPr>
          <w:sz w:val="24"/>
          <w:szCs w:val="24"/>
        </w:rPr>
        <w:tab/>
      </w:r>
    </w:p>
    <w:p w14:paraId="0F9F257D" w14:textId="77777777" w:rsidR="008F1509" w:rsidRPr="00111AAE" w:rsidRDefault="008F1509" w:rsidP="008F1509">
      <w:pPr>
        <w:pStyle w:val="Heading1"/>
      </w:pPr>
      <w:bookmarkStart w:id="0" w:name="_Toc395003631"/>
      <w:bookmarkStart w:id="1" w:name="_Toc11849471"/>
      <w:r w:rsidRPr="00111AAE">
        <w:lastRenderedPageBreak/>
        <w:t>Objective</w:t>
      </w:r>
      <w:bookmarkEnd w:id="0"/>
      <w:bookmarkEnd w:id="1"/>
    </w:p>
    <w:p w14:paraId="67DACB14" w14:textId="77777777" w:rsidR="00E901A1" w:rsidRDefault="00E901A1" w:rsidP="00E901A1">
      <w:pPr>
        <w:pStyle w:val="NormalWeb"/>
        <w:shd w:val="clear" w:color="auto" w:fill="FFFFFF"/>
        <w:spacing w:before="0" w:beforeAutospacing="0" w:after="330" w:afterAutospacing="0"/>
        <w:jc w:val="both"/>
        <w:textAlignment w:val="baseline"/>
        <w:rPr>
          <w:rFonts w:asciiTheme="minorHAnsi" w:hAnsiTheme="minorHAnsi"/>
          <w:color w:val="000000"/>
        </w:rPr>
      </w:pPr>
      <w:r w:rsidRPr="006D1ADF">
        <w:rPr>
          <w:rFonts w:asciiTheme="minorHAnsi" w:hAnsiTheme="minorHAnsi"/>
          <w:color w:val="000000"/>
        </w:rPr>
        <w:t>ERP, or Enterprise Resource Planning, is a suite of integrated business software applications (often called modules) that allow companies to track and manage data and even automate some business functions, including Human Resources.</w:t>
      </w:r>
    </w:p>
    <w:p w14:paraId="4FADAEE2"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Easy to setup</w:t>
      </w:r>
    </w:p>
    <w:p w14:paraId="551AEE2A"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Flexible Configuration</w:t>
      </w:r>
    </w:p>
    <w:p w14:paraId="052FA7D7"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Very easy to browse through Master Data</w:t>
      </w:r>
    </w:p>
    <w:p w14:paraId="104689C6"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Quickly find any information</w:t>
      </w:r>
    </w:p>
    <w:p w14:paraId="7D2019E9"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Easy and Intuitive interface</w:t>
      </w:r>
    </w:p>
    <w:p w14:paraId="538F0D8F"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Change the system as per requirement</w:t>
      </w:r>
    </w:p>
    <w:p w14:paraId="320801FD"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Easy to start at any time of the year</w:t>
      </w:r>
    </w:p>
    <w:p w14:paraId="784114FB"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Facility to enter opening balances</w:t>
      </w:r>
    </w:p>
    <w:p w14:paraId="73CEEBB9"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Import Master from Excel</w:t>
      </w:r>
    </w:p>
    <w:p w14:paraId="643612DD"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Works for Monthly, Weekly, Daily and Hourly paid employees</w:t>
      </w:r>
    </w:p>
    <w:p w14:paraId="097E8F77"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Choose your daily rate calculation method</w:t>
      </w:r>
    </w:p>
    <w:p w14:paraId="57528047"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Define your payment period</w:t>
      </w:r>
    </w:p>
    <w:p w14:paraId="130FF88A"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Define the length of the payroll periods</w:t>
      </w:r>
    </w:p>
    <w:p w14:paraId="66BE8A51"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Minimum periodic entries</w:t>
      </w:r>
    </w:p>
    <w:p w14:paraId="36CD2A81"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Multiple levels of Security</w:t>
      </w:r>
    </w:p>
    <w:p w14:paraId="77E471F9"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Grid Reporting with Customizable Report Writer</w:t>
      </w:r>
    </w:p>
    <w:p w14:paraId="11F558DE"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Auto emailing and SMS Tool</w:t>
      </w:r>
    </w:p>
    <w:p w14:paraId="0C5EF66C"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Customizable Dashboard</w:t>
      </w:r>
    </w:p>
    <w:p w14:paraId="3220426F"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Multiple Location, Division, Department</w:t>
      </w:r>
    </w:p>
    <w:p w14:paraId="1AA174D1"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Government Taxation &amp; Forms</w:t>
      </w:r>
    </w:p>
    <w:p w14:paraId="3F0B3D42" w14:textId="77777777" w:rsidR="00E901A1" w:rsidRPr="000A08AC" w:rsidRDefault="00E901A1" w:rsidP="00E901A1">
      <w:pPr>
        <w:numPr>
          <w:ilvl w:val="0"/>
          <w:numId w:val="13"/>
        </w:numPr>
        <w:shd w:val="clear" w:color="auto" w:fill="FFFFFF"/>
        <w:spacing w:after="0" w:line="330" w:lineRule="atLeast"/>
        <w:ind w:left="0"/>
        <w:textAlignment w:val="center"/>
        <w:rPr>
          <w:rFonts w:eastAsia="Times New Roman" w:cstheme="minorHAnsi"/>
          <w:sz w:val="24"/>
          <w:szCs w:val="24"/>
        </w:rPr>
      </w:pPr>
      <w:r w:rsidRPr="000A08AC">
        <w:rPr>
          <w:rFonts w:eastAsia="Times New Roman" w:cstheme="minorHAnsi"/>
          <w:sz w:val="24"/>
          <w:szCs w:val="24"/>
        </w:rPr>
        <w:t>Integrated with ERP</w:t>
      </w:r>
    </w:p>
    <w:p w14:paraId="7C5E22B4" w14:textId="77777777" w:rsidR="008F1509" w:rsidRPr="00F60B8B" w:rsidRDefault="008F1509" w:rsidP="008F1509">
      <w:pPr>
        <w:rPr>
          <w:sz w:val="24"/>
          <w:szCs w:val="24"/>
        </w:rPr>
      </w:pPr>
    </w:p>
    <w:bookmarkStart w:id="2" w:name="_Toc11849473"/>
    <w:p w14:paraId="45E93460" w14:textId="07013F6F" w:rsidR="00E901A1" w:rsidRDefault="00E901A1" w:rsidP="00E901A1">
      <w:pPr>
        <w:pStyle w:val="Heading1"/>
        <w:rPr>
          <w:rFonts w:asciiTheme="majorHAnsi" w:hAnsiTheme="majorHAnsi" w:cs="Times New Roman"/>
        </w:rPr>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Content>
          <w:r>
            <w:t>G</w:t>
          </w:r>
          <w:r>
            <w:t>lorious Crop Care</w:t>
          </w:r>
          <w:r>
            <w:t xml:space="preserve"> L</w:t>
          </w:r>
          <w:r>
            <w:t>imited</w:t>
          </w:r>
          <w:r>
            <w:t xml:space="preserve"> (GCCL)</w:t>
          </w:r>
        </w:sdtContent>
      </w:sdt>
      <w:r w:rsidRPr="00C22697">
        <w:rPr>
          <w:rFonts w:asciiTheme="majorHAnsi" w:hAnsiTheme="majorHAnsi" w:cs="Times New Roman"/>
        </w:rPr>
        <w:t xml:space="preserve"> </w:t>
      </w:r>
    </w:p>
    <w:p w14:paraId="3DFFD034" w14:textId="1E8B231D" w:rsidR="00E901A1" w:rsidRDefault="00E901A1" w:rsidP="00E901A1">
      <w:pPr>
        <w:pStyle w:val="ListParagraph"/>
        <w:spacing w:line="360" w:lineRule="auto"/>
        <w:ind w:left="0"/>
        <w:jc w:val="both"/>
        <w:rPr>
          <w:rFonts w:cstheme="minorHAnsi"/>
          <w:sz w:val="24"/>
        </w:rPr>
      </w:pPr>
      <w:r w:rsidRPr="00E901A1">
        <w:rPr>
          <w:rFonts w:cstheme="minorHAnsi"/>
          <w:sz w:val="24"/>
        </w:rPr>
        <w:t xml:space="preserve">Krishibid Group is rapidly expanding its operations by lunching diversified new business units. A Glorious Crop Care Limited (a sister concern of Krishibid Group) of production, sales and distribution of organic and inorganic fertilizers and pesticides have started for one stop services to the farmers of Bangladesh. Bangladesh is a land scarce country where per capita cultivable land is only 12.5 decimals. It is claimed that every year about one percent of farm land in the </w:t>
      </w:r>
      <w:r w:rsidRPr="00E901A1">
        <w:rPr>
          <w:rFonts w:cstheme="minorHAnsi"/>
          <w:sz w:val="24"/>
        </w:rPr>
        <w:lastRenderedPageBreak/>
        <w:t>country is being converted to non-agricultural uses. It is the main issue to increase the production for food safety and security. Modern crop nutrient and crop protection management are being played a vital rule for increasing the production. In the concept of modernize and suitable crop nutrition &amp; protection agrochemicals, GCCL introduces world class products in Bangladesh Market.</w:t>
      </w:r>
    </w:p>
    <w:p w14:paraId="2F153626" w14:textId="77777777" w:rsidR="009C19FD" w:rsidRDefault="009C19FD" w:rsidP="00E901A1">
      <w:pPr>
        <w:pStyle w:val="ListParagraph"/>
        <w:spacing w:line="360" w:lineRule="auto"/>
        <w:ind w:left="0"/>
        <w:jc w:val="both"/>
        <w:rPr>
          <w:rFonts w:cstheme="minorHAnsi"/>
          <w:sz w:val="24"/>
        </w:rPr>
      </w:pPr>
    </w:p>
    <w:p w14:paraId="542BEF14" w14:textId="77777777" w:rsidR="009C19FD" w:rsidRPr="003D4D20" w:rsidRDefault="009C19FD" w:rsidP="009C19FD">
      <w:pPr>
        <w:pStyle w:val="Heading1"/>
      </w:pPr>
      <w:r w:rsidRPr="003D4D20">
        <w:rPr>
          <w:rStyle w:val="Strong"/>
          <w:rFonts w:ascii="Calibri" w:hAnsi="Calibri" w:cs="Calibri"/>
          <w:b/>
          <w:bCs/>
          <w:sz w:val="54"/>
          <w:szCs w:val="54"/>
        </w:rPr>
        <w:t>Inventory management types</w:t>
      </w:r>
    </w:p>
    <w:p w14:paraId="256ABF44" w14:textId="44CAFF3F"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Style w:val="Strong"/>
          <w:rFonts w:cstheme="minorHAnsi"/>
          <w:color w:val="000000" w:themeColor="text1"/>
          <w:sz w:val="24"/>
          <w:szCs w:val="24"/>
          <w:shd w:val="clear" w:color="auto" w:fill="FFFFFF"/>
        </w:rPr>
        <w:t>Inventory</w:t>
      </w:r>
      <w:r w:rsidRPr="000C51F1">
        <w:rPr>
          <w:rFonts w:cstheme="minorHAnsi"/>
          <w:color w:val="000000" w:themeColor="text1"/>
          <w:sz w:val="24"/>
          <w:szCs w:val="24"/>
          <w:shd w:val="clear" w:color="auto" w:fill="FFFFFF"/>
        </w:rPr>
        <w:t> is the collection of unsold products waiting to be sold. Inventory is listed as a current </w:t>
      </w:r>
      <w:hyperlink r:id="rId13" w:history="1">
        <w:r w:rsidRPr="000C51F1">
          <w:rPr>
            <w:rStyle w:val="definition-url"/>
            <w:rFonts w:cstheme="minorHAnsi"/>
            <w:color w:val="000000" w:themeColor="text1"/>
            <w:sz w:val="24"/>
            <w:szCs w:val="24"/>
            <w:shd w:val="clear" w:color="auto" w:fill="FFFFFF"/>
          </w:rPr>
          <w:t>asset</w:t>
        </w:r>
      </w:hyperlink>
      <w:r w:rsidRPr="000C51F1">
        <w:rPr>
          <w:rFonts w:cstheme="minorHAnsi"/>
          <w:color w:val="000000" w:themeColor="text1"/>
          <w:sz w:val="24"/>
          <w:szCs w:val="24"/>
          <w:shd w:val="clear" w:color="auto" w:fill="FFFFFF"/>
        </w:rPr>
        <w:t> on a company's </w:t>
      </w:r>
      <w:hyperlink r:id="rId14" w:history="1">
        <w:r w:rsidRPr="000C51F1">
          <w:rPr>
            <w:rStyle w:val="definition-url"/>
            <w:rFonts w:cstheme="minorHAnsi"/>
            <w:color w:val="000000" w:themeColor="text1"/>
            <w:sz w:val="24"/>
            <w:szCs w:val="24"/>
            <w:shd w:val="clear" w:color="auto" w:fill="FFFFFF"/>
          </w:rPr>
          <w:t>balance sheet</w:t>
        </w:r>
      </w:hyperlink>
      <w:r w:rsidRPr="000C51F1">
        <w:rPr>
          <w:rFonts w:cstheme="minorHAnsi"/>
          <w:color w:val="000000" w:themeColor="text1"/>
          <w:sz w:val="24"/>
          <w:szCs w:val="24"/>
          <w:shd w:val="clear" w:color="auto" w:fill="FFFFFF"/>
        </w:rPr>
        <w:t>.</w:t>
      </w:r>
      <w:r w:rsidRPr="000C51F1">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5" w:history="1">
        <w:r w:rsidRPr="000C51F1">
          <w:rPr>
            <w:rFonts w:eastAsia="Times New Roman" w:cstheme="minorHAnsi"/>
            <w:color w:val="000000" w:themeColor="text1"/>
            <w:sz w:val="24"/>
            <w:szCs w:val="26"/>
          </w:rPr>
          <w:t>raw materials</w:t>
        </w:r>
      </w:hyperlink>
      <w:r w:rsidRPr="000C51F1">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77777777"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There are generally five reaso</w:t>
      </w:r>
      <w:bookmarkStart w:id="3" w:name="_GoBack"/>
      <w:bookmarkEnd w:id="3"/>
      <w:r w:rsidRPr="000C51F1">
        <w:rPr>
          <w:rFonts w:eastAsia="Times New Roman" w:cstheme="minorHAnsi"/>
          <w:color w:val="000000" w:themeColor="text1"/>
          <w:sz w:val="24"/>
          <w:szCs w:val="26"/>
        </w:rPr>
        <w:t>ns companies maintain inventories:</w:t>
      </w:r>
    </w:p>
    <w:p w14:paraId="09B07A25"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meet an anticipated increase in demand;</w:t>
      </w:r>
    </w:p>
    <w:p w14:paraId="524A8FDE"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protect against unanticipated increases in demand;</w:t>
      </w:r>
    </w:p>
    <w:p w14:paraId="117E1AD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take advantage of price breaks for ordering raw materials in bulk;</w:t>
      </w:r>
    </w:p>
    <w:p w14:paraId="2DD909E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keep a steady stream of material flowing to retailers rather than making a single shipment of goods to retailers.</w:t>
      </w:r>
    </w:p>
    <w:p w14:paraId="347FB16D" w14:textId="77777777" w:rsidR="009C19FD" w:rsidRPr="009C19FD" w:rsidRDefault="009C19FD" w:rsidP="009C19FD">
      <w:pPr>
        <w:pStyle w:val="NormalWeb"/>
        <w:shd w:val="clear" w:color="auto" w:fill="FFFFFF"/>
        <w:spacing w:before="300" w:beforeAutospacing="0" w:after="300" w:afterAutospacing="0" w:line="390" w:lineRule="atLeast"/>
        <w:jc w:val="both"/>
        <w:rPr>
          <w:rFonts w:asciiTheme="minorHAnsi" w:hAnsiTheme="minorHAnsi" w:cstheme="minorHAnsi"/>
        </w:rPr>
      </w:pPr>
      <w:r w:rsidRPr="009C19FD">
        <w:rPr>
          <w:rFonts w:asciiTheme="minorHAnsi" w:hAnsiTheme="minorHAnsi" w:cstheme="minorHAnsi"/>
        </w:rPr>
        <w:t>Typically, inventory types can be grouped into four categories: (1) raw materials, (2) works-in-process, (3) finished goods, and (4) maintenance, repair, and operations (MRO) goods.</w:t>
      </w:r>
    </w:p>
    <w:p w14:paraId="21C6704D"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Raw materials</w:t>
      </w:r>
      <w:r w:rsidRPr="009C19FD">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lastRenderedPageBreak/>
        <w:t>Works-in-progress inventory</w:t>
      </w:r>
      <w:r w:rsidRPr="009C19FD">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Finished goods</w:t>
      </w:r>
      <w:r w:rsidRPr="009C19FD">
        <w:rPr>
          <w:rFonts w:cstheme="minorHAnsi"/>
          <w:sz w:val="24"/>
          <w:szCs w:val="24"/>
        </w:rPr>
        <w:t> are products that have completed the production process and are ready to be sold: the candles themselves.</w:t>
      </w:r>
    </w:p>
    <w:p w14:paraId="4A4A68F0"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Maintenance, repair, and operations (MRO) goods</w:t>
      </w:r>
      <w:r w:rsidRPr="009C19FD">
        <w:rPr>
          <w:rFonts w:cstheme="minorHAnsi"/>
          <w:sz w:val="24"/>
          <w:szCs w:val="24"/>
        </w:rPr>
        <w:t> are items used to support and facilitate the production of finished goods. These items are usually consumed as a result of the production process but aren’t a direct part of the finished product. For instance, disposable molds used to manufacture candles would be considered MRO inventory.</w:t>
      </w:r>
    </w:p>
    <w:p w14:paraId="5BCB0A8C" w14:textId="77777777" w:rsidR="009C19FD" w:rsidRPr="00E901A1" w:rsidRDefault="009C19FD" w:rsidP="00E901A1">
      <w:pPr>
        <w:pStyle w:val="ListParagraph"/>
        <w:spacing w:line="360" w:lineRule="auto"/>
        <w:ind w:left="0"/>
        <w:jc w:val="both"/>
        <w:rPr>
          <w:rFonts w:cstheme="minorHAnsi"/>
          <w:sz w:val="24"/>
        </w:rPr>
      </w:pPr>
    </w:p>
    <w:p w14:paraId="11810A97" w14:textId="77777777" w:rsidR="008F1509" w:rsidRDefault="008F1509" w:rsidP="008F1509">
      <w:pPr>
        <w:pStyle w:val="Heading1"/>
      </w:pPr>
      <w:r>
        <w:t>Conclusion</w:t>
      </w:r>
      <w:bookmarkEnd w:id="2"/>
    </w:p>
    <w:p w14:paraId="1E8000F9" w14:textId="77777777" w:rsidR="008F1509" w:rsidRDefault="008F1509" w:rsidP="008F1509">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Pr>
          <w:sz w:val="24"/>
          <w:szCs w:val="24"/>
        </w:rPr>
        <w:t xml:space="preserve">HRMS </w:t>
      </w:r>
      <w:r w:rsidRPr="00F60B8B">
        <w:rPr>
          <w:sz w:val="24"/>
          <w:szCs w:val="24"/>
        </w:rPr>
        <w:t xml:space="preserve">more efficiently in </w:t>
      </w:r>
      <w:r>
        <w:rPr>
          <w:sz w:val="24"/>
          <w:szCs w:val="24"/>
        </w:rPr>
        <w:t>KG</w:t>
      </w:r>
      <w:r w:rsidRPr="00F60B8B">
        <w:rPr>
          <w:sz w:val="24"/>
          <w:szCs w:val="24"/>
        </w:rPr>
        <w:t>.</w:t>
      </w:r>
    </w:p>
    <w:p w14:paraId="59A45715" w14:textId="684D0DB8" w:rsidR="00E73571" w:rsidRPr="00F60B8B" w:rsidRDefault="00E73571">
      <w:pPr>
        <w:rPr>
          <w:sz w:val="24"/>
          <w:szCs w:val="24"/>
        </w:rPr>
      </w:pPr>
    </w:p>
    <w:sectPr w:rsidR="00E73571" w:rsidRPr="00F60B8B" w:rsidSect="008F1509">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9CDB2" w14:textId="77777777" w:rsidR="006C0495" w:rsidRDefault="006C0495" w:rsidP="00D12EF0">
      <w:pPr>
        <w:spacing w:after="0" w:line="240" w:lineRule="auto"/>
      </w:pPr>
      <w:r>
        <w:separator/>
      </w:r>
    </w:p>
  </w:endnote>
  <w:endnote w:type="continuationSeparator" w:id="0">
    <w:p w14:paraId="605F5EEE" w14:textId="77777777" w:rsidR="006C0495" w:rsidRDefault="006C0495"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0C51F1" w:rsidRPr="000C51F1">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0ED6" w14:textId="77777777" w:rsidR="008F1509" w:rsidRDefault="008F1509">
    <w:pPr>
      <w:pStyle w:val="Footer"/>
      <w:pBdr>
        <w:top w:val="thinThickSmallGap" w:sz="24" w:space="1" w:color="622423" w:themeColor="accent2" w:themeShade="7F"/>
      </w:pBdr>
      <w:rPr>
        <w:rFonts w:asciiTheme="majorHAnsi" w:hAnsiTheme="majorHAnsi"/>
      </w:rPr>
    </w:pPr>
    <w:r>
      <w:rPr>
        <w:rFonts w:asciiTheme="majorHAnsi" w:hAnsiTheme="majorHAnsi"/>
      </w:rPr>
      <w:t>Table of Content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826213">
      <w:rPr>
        <w:rFonts w:asciiTheme="majorHAnsi" w:hAnsiTheme="majorHAnsi"/>
        <w:noProof/>
      </w:rPr>
      <w:t>3</w:t>
    </w:r>
    <w:r>
      <w:rPr>
        <w:rFonts w:asciiTheme="majorHAnsi" w:hAnsiTheme="majorHAnsi"/>
        <w:noProof/>
      </w:rPr>
      <w:fldChar w:fldCharType="end"/>
    </w:r>
  </w:p>
  <w:p w14:paraId="56711C68" w14:textId="77777777" w:rsidR="008F1509" w:rsidRDefault="008F15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Document Owner: Implementation, Technology, Robi</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BB6E1D" w:rsidRPr="00BB6E1D">
      <w:rPr>
        <w:rFonts w:asciiTheme="majorHAnsi" w:hAnsiTheme="majorHAnsi"/>
        <w:noProof/>
      </w:rPr>
      <w:t>5</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97072" w14:textId="77777777" w:rsidR="006C0495" w:rsidRDefault="006C0495" w:rsidP="00D12EF0">
      <w:pPr>
        <w:spacing w:after="0" w:line="240" w:lineRule="auto"/>
      </w:pPr>
      <w:r>
        <w:separator/>
      </w:r>
    </w:p>
  </w:footnote>
  <w:footnote w:type="continuationSeparator" w:id="0">
    <w:p w14:paraId="65B8AECC" w14:textId="77777777" w:rsidR="006C0495" w:rsidRDefault="006C0495"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5E4D" w14:textId="28A71D04" w:rsidR="008F1509" w:rsidRDefault="007950F1">
    <w:pPr>
      <w:pStyle w:val="Header"/>
    </w:pPr>
    <w:r>
      <w:rPr>
        <w:noProof/>
      </w:rPr>
      <w:drawing>
        <wp:inline distT="0" distB="0" distL="0" distR="0" wp14:anchorId="2E10E97D" wp14:editId="59DA1B61">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8429" w14:textId="13E55369" w:rsidR="00052998" w:rsidRDefault="00052998">
    <w:pPr>
      <w:pStyle w:val="Header"/>
    </w:pPr>
    <w:r>
      <w:rPr>
        <w:noProof/>
      </w:rPr>
      <w:drawing>
        <wp:inline distT="0" distB="0" distL="0" distR="0" wp14:anchorId="46261FF0" wp14:editId="3FA413BA">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01DC7467" w:rsidR="007950F1" w:rsidRDefault="007950F1">
    <w:pPr>
      <w:pStyle w:val="Header"/>
    </w:pPr>
    <w:r>
      <w:t>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9"/>
  </w:num>
  <w:num w:numId="4">
    <w:abstractNumId w:val="5"/>
  </w:num>
  <w:num w:numId="5">
    <w:abstractNumId w:val="10"/>
  </w:num>
  <w:num w:numId="6">
    <w:abstractNumId w:val="14"/>
  </w:num>
  <w:num w:numId="7">
    <w:abstractNumId w:val="4"/>
  </w:num>
  <w:num w:numId="8">
    <w:abstractNumId w:val="2"/>
  </w:num>
  <w:num w:numId="9">
    <w:abstractNumId w:val="8"/>
  </w:num>
  <w:num w:numId="10">
    <w:abstractNumId w:val="1"/>
  </w:num>
  <w:num w:numId="11">
    <w:abstractNumId w:val="13"/>
  </w:num>
  <w:num w:numId="12">
    <w:abstractNumId w:val="11"/>
  </w:num>
  <w:num w:numId="13">
    <w:abstractNumId w:val="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7BBA"/>
    <w:rsid w:val="00031049"/>
    <w:rsid w:val="00052998"/>
    <w:rsid w:val="00053F09"/>
    <w:rsid w:val="00056217"/>
    <w:rsid w:val="00061F1C"/>
    <w:rsid w:val="00063EA4"/>
    <w:rsid w:val="00097F65"/>
    <w:rsid w:val="000C51F1"/>
    <w:rsid w:val="000D2761"/>
    <w:rsid w:val="000D56CD"/>
    <w:rsid w:val="000E5721"/>
    <w:rsid w:val="000E6D3B"/>
    <w:rsid w:val="000F60A0"/>
    <w:rsid w:val="000F685A"/>
    <w:rsid w:val="000F7409"/>
    <w:rsid w:val="00104309"/>
    <w:rsid w:val="00111AAE"/>
    <w:rsid w:val="00113AD2"/>
    <w:rsid w:val="00155968"/>
    <w:rsid w:val="00186E78"/>
    <w:rsid w:val="001A0711"/>
    <w:rsid w:val="001D319F"/>
    <w:rsid w:val="001E1FAC"/>
    <w:rsid w:val="002102FD"/>
    <w:rsid w:val="00213919"/>
    <w:rsid w:val="0022470B"/>
    <w:rsid w:val="00241FF2"/>
    <w:rsid w:val="00257BC8"/>
    <w:rsid w:val="00257EBB"/>
    <w:rsid w:val="00265BE3"/>
    <w:rsid w:val="0027188A"/>
    <w:rsid w:val="002730C8"/>
    <w:rsid w:val="002B720D"/>
    <w:rsid w:val="002C0810"/>
    <w:rsid w:val="002C4850"/>
    <w:rsid w:val="002E352F"/>
    <w:rsid w:val="00322347"/>
    <w:rsid w:val="00326643"/>
    <w:rsid w:val="00332CAF"/>
    <w:rsid w:val="00336A42"/>
    <w:rsid w:val="0034128E"/>
    <w:rsid w:val="00345669"/>
    <w:rsid w:val="00364119"/>
    <w:rsid w:val="00383FB7"/>
    <w:rsid w:val="003D4D20"/>
    <w:rsid w:val="003E2853"/>
    <w:rsid w:val="003E47E3"/>
    <w:rsid w:val="0041039B"/>
    <w:rsid w:val="004325C8"/>
    <w:rsid w:val="00464085"/>
    <w:rsid w:val="004773CB"/>
    <w:rsid w:val="0048572C"/>
    <w:rsid w:val="00493DAC"/>
    <w:rsid w:val="004A0CF1"/>
    <w:rsid w:val="004A3DE3"/>
    <w:rsid w:val="004D03B9"/>
    <w:rsid w:val="004D7FA0"/>
    <w:rsid w:val="004E69DE"/>
    <w:rsid w:val="00504926"/>
    <w:rsid w:val="005070D5"/>
    <w:rsid w:val="005115C4"/>
    <w:rsid w:val="00516F83"/>
    <w:rsid w:val="00533049"/>
    <w:rsid w:val="00553B3A"/>
    <w:rsid w:val="00554126"/>
    <w:rsid w:val="00560584"/>
    <w:rsid w:val="0058738F"/>
    <w:rsid w:val="00590AA0"/>
    <w:rsid w:val="00594594"/>
    <w:rsid w:val="00596031"/>
    <w:rsid w:val="005972B3"/>
    <w:rsid w:val="005D573B"/>
    <w:rsid w:val="005D6ADC"/>
    <w:rsid w:val="005D7102"/>
    <w:rsid w:val="005E0724"/>
    <w:rsid w:val="005F1338"/>
    <w:rsid w:val="005F41C6"/>
    <w:rsid w:val="006002CA"/>
    <w:rsid w:val="00605F0E"/>
    <w:rsid w:val="00617613"/>
    <w:rsid w:val="00623093"/>
    <w:rsid w:val="00625ED2"/>
    <w:rsid w:val="00626862"/>
    <w:rsid w:val="00627CA7"/>
    <w:rsid w:val="00647D02"/>
    <w:rsid w:val="00655079"/>
    <w:rsid w:val="0066182F"/>
    <w:rsid w:val="00684510"/>
    <w:rsid w:val="006A13A5"/>
    <w:rsid w:val="006B27E8"/>
    <w:rsid w:val="006C0495"/>
    <w:rsid w:val="006C38B8"/>
    <w:rsid w:val="006D1F4B"/>
    <w:rsid w:val="00701423"/>
    <w:rsid w:val="0074600C"/>
    <w:rsid w:val="00761A11"/>
    <w:rsid w:val="00777C69"/>
    <w:rsid w:val="00790F81"/>
    <w:rsid w:val="007950F1"/>
    <w:rsid w:val="007B22BA"/>
    <w:rsid w:val="007B4D6D"/>
    <w:rsid w:val="007C561D"/>
    <w:rsid w:val="007E03C4"/>
    <w:rsid w:val="008000BB"/>
    <w:rsid w:val="00803BF6"/>
    <w:rsid w:val="0081228B"/>
    <w:rsid w:val="00826213"/>
    <w:rsid w:val="008334F9"/>
    <w:rsid w:val="00850FDD"/>
    <w:rsid w:val="008511D9"/>
    <w:rsid w:val="00853DD3"/>
    <w:rsid w:val="00860047"/>
    <w:rsid w:val="00877B7B"/>
    <w:rsid w:val="0088346E"/>
    <w:rsid w:val="00887E3D"/>
    <w:rsid w:val="008A26A5"/>
    <w:rsid w:val="008E6C51"/>
    <w:rsid w:val="008E6E42"/>
    <w:rsid w:val="008F1509"/>
    <w:rsid w:val="008F343C"/>
    <w:rsid w:val="00916ECE"/>
    <w:rsid w:val="00920514"/>
    <w:rsid w:val="009372EB"/>
    <w:rsid w:val="00953925"/>
    <w:rsid w:val="009743AE"/>
    <w:rsid w:val="00981DF2"/>
    <w:rsid w:val="009A799D"/>
    <w:rsid w:val="009B5F65"/>
    <w:rsid w:val="009C19FD"/>
    <w:rsid w:val="009D5E87"/>
    <w:rsid w:val="00A00F78"/>
    <w:rsid w:val="00A31B6D"/>
    <w:rsid w:val="00A4584F"/>
    <w:rsid w:val="00A50B56"/>
    <w:rsid w:val="00A71992"/>
    <w:rsid w:val="00A738FD"/>
    <w:rsid w:val="00A75D48"/>
    <w:rsid w:val="00A804FD"/>
    <w:rsid w:val="00A80F0B"/>
    <w:rsid w:val="00A834C6"/>
    <w:rsid w:val="00A8542A"/>
    <w:rsid w:val="00A92A36"/>
    <w:rsid w:val="00AD3654"/>
    <w:rsid w:val="00B12230"/>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17D0A"/>
    <w:rsid w:val="00C256B3"/>
    <w:rsid w:val="00C41EAB"/>
    <w:rsid w:val="00C447C8"/>
    <w:rsid w:val="00C575D0"/>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3363A"/>
    <w:rsid w:val="00D57CCF"/>
    <w:rsid w:val="00D60C8A"/>
    <w:rsid w:val="00D66671"/>
    <w:rsid w:val="00DA1DB9"/>
    <w:rsid w:val="00DB0258"/>
    <w:rsid w:val="00DD1E30"/>
    <w:rsid w:val="00DD7D00"/>
    <w:rsid w:val="00DF2AAB"/>
    <w:rsid w:val="00E57474"/>
    <w:rsid w:val="00E676D4"/>
    <w:rsid w:val="00E73571"/>
    <w:rsid w:val="00E901A1"/>
    <w:rsid w:val="00EA22EC"/>
    <w:rsid w:val="00EC152A"/>
    <w:rsid w:val="00EC5D9C"/>
    <w:rsid w:val="00EC7CC3"/>
    <w:rsid w:val="00EC7F6B"/>
    <w:rsid w:val="00ED7BBA"/>
    <w:rsid w:val="00ED7F3C"/>
    <w:rsid w:val="00F2789D"/>
    <w:rsid w:val="00F3675A"/>
    <w:rsid w:val="00F408D6"/>
    <w:rsid w:val="00F60B8B"/>
    <w:rsid w:val="00F64884"/>
    <w:rsid w:val="00F65BE4"/>
    <w:rsid w:val="00F65F90"/>
    <w:rsid w:val="00F858E4"/>
    <w:rsid w:val="00F9689B"/>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semiHidden/>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vestinganswers.com/node/2278"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investinganswers.com/node/6329"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nvestinganswers.com/node/108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146B0-5714-4CB3-8324-DF148800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Glorious Crop Care Limited (GCCL)</dc:subject>
  <dc:creator>PREPARED BY : KRISHIBID GROUP</dc:creator>
  <cp:lastModifiedBy>ERP_USER_3</cp:lastModifiedBy>
  <cp:revision>3</cp:revision>
  <cp:lastPrinted>2015-08-27T06:49:00Z</cp:lastPrinted>
  <dcterms:created xsi:type="dcterms:W3CDTF">2019-06-29T19:25:00Z</dcterms:created>
  <dcterms:modified xsi:type="dcterms:W3CDTF">2019-06-29T23:03:00Z</dcterms:modified>
</cp:coreProperties>
</file>