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FF4416"/>
        </w:pBdr>
        <w:spacing w:after="40"/>
      </w:pPr>
      <w:r>
        <w:rPr>
          <w:rFonts w:ascii="Segoe UI" w:hAnsi="Segoe UI" w:cs="Segoe UI" w:eastAsia="Segoe UI"/>
          <w:b/>
          <w:color w:val="FF4416"/>
          <w:sz w:val="15"/>
          <w:caps/>
          <w:spacing w:val="40"/>
        </w:rPr>
        <w:t>РЕКОМЕНДАЦИИ · КРАТКО</w:t>
      </w:r>
    </w:p>
    <w:p>
      <w:pPr>
        <w:spacing w:before="120" w:after="40"/>
      </w:pPr>
      <w:r>
        <w:rPr>
          <w:rFonts w:ascii="Segoe UI" w:hAnsi="Segoe UI" w:cs="Segoe UI" w:eastAsia="Segoe UI"/>
          <w:b/>
          <w:color w:val="0B0B0C"/>
          <w:sz w:val="52"/>
          <w:spacing w:val="-20"/>
        </w:rPr>
        <w:t>Что делать с «Мой-порталом»</w:t>
      </w:r>
    </w:p>
    <w:p>
      <w:pPr>
        <w:spacing w:after="160" w:line="293" w:lineRule="auto"/>
      </w:pPr>
      <w:r>
        <w:rPr>
          <w:rFonts w:ascii="Segoe UI" w:hAnsi="Segoe UI" w:cs="Segoe UI" w:eastAsia="Segoe UI"/>
          <w:b w:val="0"/>
          <w:color w:val="0B0B0C"/>
          <w:sz w:val="21"/>
        </w:rPr>
        <w:t>Портал отвечает на вопрос «что случилось». Молодёжь приходит с вопросом «что мне делать». Пока это не изменено, никакой рост охватов не удержится: новость прочитали — ушли.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535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Проблема</w:t>
            </w:r>
          </w:p>
        </w:tc>
        <w:tc>
          <w:tcPr>
            <w:tcW w:type="dxa" w:w="5216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Следствие</w:t>
            </w:r>
          </w:p>
        </w:tc>
      </w:tr>
      <w:tr>
        <w:tc>
          <w:tcPr>
            <w:tcW w:type="dxa" w:w="453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Рубрики по жанрам, а не по задачам</w:t>
            </w:r>
          </w:p>
        </w:tc>
        <w:tc>
          <w:tcPr>
            <w:tcW w:type="dxa" w:w="5216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Новый читатель не находит свой вопрос</w:t>
            </w:r>
          </w:p>
        </w:tc>
      </w:tr>
      <w:tr>
        <w:tc>
          <w:tcPr>
            <w:tcW w:type="dxa" w:w="453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Всё сводится к «почитать»</w:t>
            </w:r>
          </w:p>
        </w:tc>
        <w:tc>
          <w:tcPr>
            <w:tcW w:type="dxa" w:w="5216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Нет причины возвращаться</w:t>
            </w:r>
          </w:p>
        </w:tc>
      </w:tr>
      <w:tr>
        <w:tc>
          <w:tcPr>
            <w:tcW w:type="dxa" w:w="453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Одна лента для школьника и для семьи</w:t>
            </w:r>
          </w:p>
        </w:tc>
        <w:tc>
          <w:tcPr>
            <w:tcW w:type="dxa" w:w="5216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Каждый видит 70% «не своего»</w:t>
            </w:r>
          </w:p>
        </w:tc>
      </w:tr>
      <w:tr>
        <w:tc>
          <w:tcPr>
            <w:tcW w:type="dxa" w:w="453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Дизайн без характера, мобайл вторичен</w:t>
            </w:r>
          </w:p>
        </w:tc>
        <w:tc>
          <w:tcPr>
            <w:tcW w:type="dxa" w:w="5216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Высокий отказ на телефоне</w:t>
            </w:r>
          </w:p>
        </w:tc>
      </w:tr>
    </w:tbl>
    <w:p>
      <w:pPr>
        <w:spacing w:after="20"/>
      </w:pP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01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Семь решений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5669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Решение</w:t>
            </w:r>
          </w:p>
        </w:tc>
        <w:tc>
          <w:tcPr>
            <w:tcW w:type="dxa" w:w="4082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Что даёт</w:t>
            </w:r>
          </w:p>
        </w:tc>
      </w:tr>
      <w:tr>
        <w:tc>
          <w:tcPr>
            <w:tcW w:type="dxa" w:w="5669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Позиционирование: портал — навигатор, а не газета</w:t>
            </w:r>
          </w:p>
        </w:tc>
        <w:tc>
          <w:tcPr>
            <w:tcW w:type="dxa" w:w="4082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Понятно, зачем заходить</w:t>
            </w:r>
          </w:p>
        </w:tc>
      </w:tr>
      <w:tr>
        <w:tc>
          <w:tcPr>
            <w:tcW w:type="dxa" w:w="5669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6 разделов по задачам вместо жанров</w:t>
            </w:r>
          </w:p>
        </w:tc>
        <w:tc>
          <w:tcPr>
            <w:tcW w:type="dxa" w:w="4082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Человек находит свой вопрос за 5 секунд</w:t>
            </w:r>
          </w:p>
        </w:tc>
      </w:tr>
      <w:tr>
        <w:tc>
          <w:tcPr>
            <w:tcW w:type="dxa" w:w="5669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8 сервисов внутри разделов</w:t>
            </w:r>
          </w:p>
        </w:tc>
        <w:tc>
          <w:tcPr>
            <w:tcW w:type="dxa" w:w="4082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Возвраты вместо разовых визитов</w:t>
            </w:r>
          </w:p>
        </w:tc>
      </w:tr>
      <w:tr>
        <w:tc>
          <w:tcPr>
            <w:tcW w:type="dxa" w:w="5669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Дизайн «Ч/Б + сигнал»</w:t>
            </w:r>
          </w:p>
        </w:tc>
        <w:tc>
          <w:tcPr>
            <w:tcW w:type="dxa" w:w="4082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Узнаваемость и дешёвое производство</w:t>
            </w:r>
          </w:p>
        </w:tc>
      </w:tr>
      <w:tr>
        <w:tc>
          <w:tcPr>
            <w:tcW w:type="dxa" w:w="5669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Персонализация: «кто ты»</w:t>
            </w:r>
          </w:p>
        </w:tc>
        <w:tc>
          <w:tcPr>
            <w:tcW w:type="dxa" w:w="4082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Один портал для 4 разных людей</w:t>
            </w:r>
          </w:p>
        </w:tc>
      </w:tr>
      <w:tr>
        <w:tc>
          <w:tcPr>
            <w:tcW w:type="dxa" w:w="5669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Дистрибуция как система, а не кросспост</w:t>
            </w:r>
          </w:p>
        </w:tc>
        <w:tc>
          <w:tcPr>
            <w:tcW w:type="dxa" w:w="4082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Охваты растут без закупки рекламы</w:t>
            </w:r>
          </w:p>
        </w:tc>
      </w:tr>
      <w:tr>
        <w:tc>
          <w:tcPr>
            <w:tcW w:type="dxa" w:w="5669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UGC и серийность</w:t>
            </w:r>
          </w:p>
        </w:tc>
        <w:tc>
          <w:tcPr>
            <w:tcW w:type="dxa" w:w="4082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Бесплатный контент и «свои» люди</w:t>
            </w:r>
          </w:p>
        </w:tc>
      </w:tr>
    </w:tbl>
    <w:p>
      <w:pPr>
        <w:spacing w:after="20"/>
      </w:pP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02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Цели на 12 месяцев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4876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Метрика</w:t>
            </w:r>
          </w:p>
        </w:tc>
        <w:tc>
          <w:tcPr>
            <w:tcW w:type="dxa" w:w="2381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Сейчас</w:t>
            </w:r>
          </w:p>
        </w:tc>
        <w:tc>
          <w:tcPr>
            <w:tcW w:type="dxa" w:w="2494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12 мес</w:t>
            </w:r>
          </w:p>
        </w:tc>
      </w:tr>
      <w:tr>
        <w:tc>
          <w:tcPr>
            <w:tcW w:type="dxa" w:w="4876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8"/>
              </w:rPr>
              <w:t>Месячная аудитория сайта</w:t>
            </w:r>
          </w:p>
        </w:tc>
        <w:tc>
          <w:tcPr>
            <w:tcW w:type="dxa" w:w="238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85 000</w:t>
            </w:r>
          </w:p>
        </w:tc>
        <w:tc>
          <w:tcPr>
            <w:tcW w:type="dxa" w:w="2494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150 000</w:t>
            </w:r>
          </w:p>
        </w:tc>
      </w:tr>
      <w:tr>
        <w:tc>
          <w:tcPr>
            <w:tcW w:type="dxa" w:w="4876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8"/>
              </w:rPr>
              <w:t>Возвраты на 7-й день</w:t>
            </w:r>
          </w:p>
        </w:tc>
        <w:tc>
          <w:tcPr>
            <w:tcW w:type="dxa" w:w="238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12%</w:t>
            </w:r>
          </w:p>
        </w:tc>
        <w:tc>
          <w:tcPr>
            <w:tcW w:type="dxa" w:w="2494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22%</w:t>
            </w:r>
          </w:p>
        </w:tc>
      </w:tr>
      <w:tr>
        <w:tc>
          <w:tcPr>
            <w:tcW w:type="dxa" w:w="4876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8"/>
              </w:rPr>
              <w:t>Время на сайте</w:t>
            </w:r>
          </w:p>
        </w:tc>
        <w:tc>
          <w:tcPr>
            <w:tcW w:type="dxa" w:w="238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1:40</w:t>
            </w:r>
          </w:p>
        </w:tc>
        <w:tc>
          <w:tcPr>
            <w:tcW w:type="dxa" w:w="2494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3:10</w:t>
            </w:r>
          </w:p>
        </w:tc>
      </w:tr>
      <w:tr>
        <w:tc>
          <w:tcPr>
            <w:tcW w:type="dxa" w:w="4876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8"/>
              </w:rPr>
              <w:t>Подписчики письма</w:t>
            </w:r>
          </w:p>
        </w:tc>
        <w:tc>
          <w:tcPr>
            <w:tcW w:type="dxa" w:w="238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0</w:t>
            </w:r>
          </w:p>
        </w:tc>
        <w:tc>
          <w:tcPr>
            <w:tcW w:type="dxa" w:w="2494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20 000</w:t>
            </w:r>
          </w:p>
        </w:tc>
      </w:tr>
      <w:tr>
        <w:tc>
          <w:tcPr>
            <w:tcW w:type="dxa" w:w="4876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8"/>
              </w:rPr>
              <w:t>Использований сервисов в месяц</w:t>
            </w:r>
          </w:p>
        </w:tc>
        <w:tc>
          <w:tcPr>
            <w:tcW w:type="dxa" w:w="238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0</w:t>
            </w:r>
          </w:p>
        </w:tc>
        <w:tc>
          <w:tcPr>
            <w:tcW w:type="dxa" w:w="2494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18 000</w:t>
            </w:r>
          </w:p>
        </w:tc>
      </w:tr>
      <w:tr>
        <w:tc>
          <w:tcPr>
            <w:tcW w:type="dxa" w:w="4876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8"/>
              </w:rPr>
              <w:t>Доля поискового трафика</w:t>
            </w:r>
          </w:p>
        </w:tc>
        <w:tc>
          <w:tcPr>
            <w:tcW w:type="dxa" w:w="238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20%</w:t>
            </w:r>
          </w:p>
        </w:tc>
        <w:tc>
          <w:tcPr>
            <w:tcW w:type="dxa" w:w="2494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8"/>
              </w:rPr>
              <w:t>35%</w:t>
            </w:r>
          </w:p>
        </w:tc>
      </w:tr>
    </w:tbl>
    <w:p>
      <w:pPr>
        <w:spacing w:after="20"/>
      </w:pPr>
    </w:p>
    <w:p>
      <w:pPr>
        <w:spacing w:after="0" w:line="293" w:lineRule="auto"/>
      </w:pPr>
      <w:r>
        <w:rPr>
          <w:rFonts w:ascii="Segoe UI" w:hAnsi="Segoe UI" w:cs="Segoe UI" w:eastAsia="Segoe UI"/>
          <w:b w:val="0"/>
          <w:color w:val="6E6A62"/>
          <w:sz w:val="15"/>
        </w:rPr>
        <w:t>База — оценка по открытым данным, требует подтверждения доступом к аналитике.</w:t>
      </w: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03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Структура: 6 разделов</w:t>
      </w:r>
    </w:p>
    <w:p>
      <w:pPr>
        <w:keepNext/>
        <w:spacing w:after="140" w:line="293" w:lineRule="auto"/>
      </w:pPr>
      <w:r>
        <w:rPr>
          <w:rFonts w:ascii="Segoe UI" w:hAnsi="Segoe UI" w:cs="Segoe UI" w:eastAsia="Segoe UI"/>
          <w:b w:val="0"/>
          <w:color w:val="0B0B0C"/>
          <w:sz w:val="19"/>
        </w:rPr>
        <w:t>Раздел существует, только если в нём есть материалы и инструмент, который решает задачу.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01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Раздел</w:t>
            </w:r>
          </w:p>
        </w:tc>
        <w:tc>
          <w:tcPr>
            <w:tcW w:type="dxa" w:w="4535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Задача читателя</w:t>
            </w:r>
          </w:p>
        </w:tc>
        <w:tc>
          <w:tcPr>
            <w:tcW w:type="dxa" w:w="3515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Инструмент внутри</w:t>
            </w:r>
          </w:p>
        </w:tc>
      </w:tr>
      <w:tr>
        <w:tc>
          <w:tcPr>
            <w:tcW w:type="dxa" w:w="170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Работа</w:t>
            </w:r>
          </w:p>
        </w:tc>
        <w:tc>
          <w:tcPr>
            <w:tcW w:type="dxa" w:w="453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Найти доход, совместимый с учёбой; снять жильё без потерь</w:t>
            </w:r>
          </w:p>
        </w:tc>
        <w:tc>
          <w:tcPr>
            <w:tcW w:type="dxa" w:w="351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128 вакансий, чек-лист приёмки</w:t>
            </w:r>
          </w:p>
        </w:tc>
      </w:tr>
      <w:tr>
        <w:tc>
          <w:tcPr>
            <w:tcW w:type="dxa" w:w="170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Учёба</w:t>
            </w:r>
          </w:p>
        </w:tc>
        <w:tc>
          <w:tcPr>
            <w:tcW w:type="dxa" w:w="453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Поступить и получить выплаты</w:t>
            </w:r>
          </w:p>
        </w:tc>
        <w:tc>
          <w:tcPr>
            <w:tcW w:type="dxa" w:w="351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Калькулятор выплат, проходные баллы</w:t>
            </w:r>
          </w:p>
        </w:tc>
      </w:tr>
      <w:tr>
        <w:tc>
          <w:tcPr>
            <w:tcW w:type="dxa" w:w="170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Афиша</w:t>
            </w:r>
          </w:p>
        </w:tc>
        <w:tc>
          <w:tcPr>
            <w:tcW w:type="dxa" w:w="453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Провести выходные</w:t>
            </w:r>
          </w:p>
        </w:tc>
        <w:tc>
          <w:tcPr>
            <w:tcW w:type="dxa" w:w="351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Фильтры по цене и формату</w:t>
            </w:r>
          </w:p>
        </w:tc>
      </w:tr>
      <w:tr>
        <w:tc>
          <w:tcPr>
            <w:tcW w:type="dxa" w:w="170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Психология</w:t>
            </w:r>
          </w:p>
        </w:tc>
        <w:tc>
          <w:tcPr>
            <w:tcW w:type="dxa" w:w="453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Справиться с состоянием</w:t>
            </w:r>
          </w:p>
        </w:tc>
        <w:tc>
          <w:tcPr>
            <w:tcW w:type="dxa" w:w="351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Анонимный чат с психологом</w:t>
            </w:r>
          </w:p>
        </w:tc>
      </w:tr>
      <w:tr>
        <w:tc>
          <w:tcPr>
            <w:tcW w:type="dxa" w:w="170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Возможности</w:t>
            </w:r>
          </w:p>
        </w:tc>
        <w:tc>
          <w:tcPr>
            <w:tcW w:type="dxa" w:w="453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Получить грант, попасть на форум</w:t>
            </w:r>
          </w:p>
        </w:tc>
        <w:tc>
          <w:tcPr>
            <w:tcW w:type="dxa" w:w="351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Календарь заявок и дедлайнов</w:t>
            </w:r>
          </w:p>
        </w:tc>
      </w:tr>
      <w:tr>
        <w:tc>
          <w:tcPr>
            <w:tcW w:type="dxa" w:w="170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Люди</w:t>
            </w:r>
          </w:p>
        </w:tc>
        <w:tc>
          <w:tcPr>
            <w:tcW w:type="dxa" w:w="453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Почувствовать город своим</w:t>
            </w:r>
          </w:p>
        </w:tc>
        <w:tc>
          <w:tcPr>
            <w:tcW w:type="dxa" w:w="351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Маршруты, районы, аренда</w:t>
            </w:r>
          </w:p>
        </w:tc>
      </w:tr>
    </w:tbl>
    <w:p>
      <w:pPr>
        <w:spacing w:after="20"/>
      </w:pP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04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Сервисы по приоритету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361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Приоритет</w:t>
            </w:r>
          </w:p>
        </w:tc>
        <w:tc>
          <w:tcPr>
            <w:tcW w:type="dxa" w:w="5896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Сервис</w:t>
            </w:r>
          </w:p>
        </w:tc>
        <w:tc>
          <w:tcPr>
            <w:tcW w:type="dxa" w:w="2494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Запуск</w:t>
            </w:r>
          </w:p>
        </w:tc>
      </w:tr>
      <w:tr>
        <w:tc>
          <w:tcPr>
            <w:tcW w:type="dxa" w:w="136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1</w:t>
            </w:r>
          </w:p>
        </w:tc>
        <w:tc>
          <w:tcPr>
            <w:tcW w:type="dxa" w:w="5896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Гранты и конкурсы</w:t>
            </w:r>
            <w:r>
              <w:rPr>
                <w:rFonts w:ascii="Segoe UI" w:hAnsi="Segoe UI" w:cs="Segoe UI" w:eastAsia="Segoe UI"/>
                <w:b w:val="0"/>
                <w:color w:val="6E6A62"/>
                <w:sz w:val="17"/>
              </w:rPr>
              <w:t xml:space="preserve"> — </w:t>
            </w:r>
            <w:r>
              <w:rPr>
                <w:rFonts w:ascii="Segoe UI" w:hAnsi="Segoe UI" w:cs="Segoe UI" w:eastAsia="Segoe UI"/>
                <w:b w:val="0"/>
                <w:color w:val="6E6A62"/>
                <w:sz w:val="17"/>
              </w:rPr>
              <w:t>календарь заявок, напоминания</w:t>
            </w:r>
          </w:p>
        </w:tc>
        <w:tc>
          <w:tcPr>
            <w:tcW w:type="dxa" w:w="2494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30 дней</w:t>
            </w:r>
          </w:p>
        </w:tc>
      </w:tr>
      <w:tr>
        <w:tc>
          <w:tcPr>
            <w:tcW w:type="dxa" w:w="136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1</w:t>
            </w:r>
          </w:p>
        </w:tc>
        <w:tc>
          <w:tcPr>
            <w:tcW w:type="dxa" w:w="5896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Стипендии и выплаты</w:t>
            </w:r>
            <w:r>
              <w:rPr>
                <w:rFonts w:ascii="Segoe UI" w:hAnsi="Segoe UI" w:cs="Segoe UI" w:eastAsia="Segoe UI"/>
                <w:b w:val="0"/>
                <w:color w:val="6E6A62"/>
                <w:sz w:val="17"/>
              </w:rPr>
              <w:t xml:space="preserve"> — </w:t>
            </w:r>
            <w:r>
              <w:rPr>
                <w:rFonts w:ascii="Segoe UI" w:hAnsi="Segoe UI" w:cs="Segoe UI" w:eastAsia="Segoe UI"/>
                <w:b w:val="0"/>
                <w:color w:val="6E6A62"/>
                <w:sz w:val="17"/>
              </w:rPr>
              <w:t>калькулятор из 6 вопросов</w:t>
            </w:r>
          </w:p>
        </w:tc>
        <w:tc>
          <w:tcPr>
            <w:tcW w:type="dxa" w:w="2494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30 дней</w:t>
            </w:r>
          </w:p>
        </w:tc>
      </w:tr>
      <w:tr>
        <w:tc>
          <w:tcPr>
            <w:tcW w:type="dxa" w:w="136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1</w:t>
            </w:r>
          </w:p>
        </w:tc>
        <w:tc>
          <w:tcPr>
            <w:tcW w:type="dxa" w:w="5896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Работа и подработка</w:t>
            </w:r>
            <w:r>
              <w:rPr>
                <w:rFonts w:ascii="Segoe UI" w:hAnsi="Segoe UI" w:cs="Segoe UI" w:eastAsia="Segoe UI"/>
                <w:b w:val="0"/>
                <w:color w:val="6E6A62"/>
                <w:sz w:val="17"/>
              </w:rPr>
              <w:t xml:space="preserve"> — </w:t>
            </w:r>
            <w:r>
              <w:rPr>
                <w:rFonts w:ascii="Segoe UI" w:hAnsi="Segoe UI" w:cs="Segoe UI" w:eastAsia="Segoe UI"/>
                <w:b w:val="0"/>
                <w:color w:val="6E6A62"/>
                <w:sz w:val="17"/>
              </w:rPr>
              <w:t>проверенные вакансии</w:t>
            </w:r>
          </w:p>
        </w:tc>
        <w:tc>
          <w:tcPr>
            <w:tcW w:type="dxa" w:w="2494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45 дней</w:t>
            </w:r>
          </w:p>
        </w:tc>
      </w:tr>
      <w:tr>
        <w:tc>
          <w:tcPr>
            <w:tcW w:type="dxa" w:w="136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2</w:t>
            </w:r>
          </w:p>
        </w:tc>
        <w:tc>
          <w:tcPr>
            <w:tcW w:type="dxa" w:w="5896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Жильё, поступление, психолог</w:t>
            </w:r>
          </w:p>
        </w:tc>
        <w:tc>
          <w:tcPr>
            <w:tcW w:type="dxa" w:w="2494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3–6 мес</w:t>
            </w:r>
          </w:p>
        </w:tc>
      </w:tr>
      <w:tr>
        <w:tc>
          <w:tcPr>
            <w:tcW w:type="dxa" w:w="136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3</w:t>
            </w:r>
          </w:p>
        </w:tc>
        <w:tc>
          <w:tcPr>
            <w:tcW w:type="dxa" w:w="5896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Возможности, портал-бонусы</w:t>
            </w:r>
          </w:p>
        </w:tc>
        <w:tc>
          <w:tcPr>
            <w:tcW w:type="dxa" w:w="2494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6–12 мес</w:t>
            </w:r>
          </w:p>
        </w:tc>
      </w:tr>
    </w:tbl>
    <w:p>
      <w:pPr>
        <w:spacing w:after="20"/>
      </w:pPr>
    </w:p>
    <w:p>
      <w:pPr>
        <w:spacing w:after="120" w:line="293" w:lineRule="auto"/>
      </w:pPr>
      <w:r>
        <w:rPr>
          <w:rFonts w:ascii="Segoe UI" w:hAnsi="Segoe UI" w:cs="Segoe UI" w:eastAsia="Segoe UI"/>
          <w:b w:val="0"/>
          <w:color w:val="6E6A62"/>
          <w:sz w:val="17"/>
        </w:rPr>
        <w:t>Правила: результат за одну сессию, без регистрации, сервис сам напоминает о дедлайне.</w:t>
      </w: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05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Дизайн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Ч/Б + один сигнальный цвет.  </w:t>
      </w:r>
      <w:r>
        <w:rPr>
          <w:rFonts w:ascii="Segoe UI" w:hAnsi="Segoe UI" w:cs="Segoe UI" w:eastAsia="Segoe UI"/>
          <w:b w:val="0"/>
          <w:color w:val="0B0B0C"/>
          <w:sz w:val="18"/>
        </w:rPr>
        <w:t>Акцент — не более 5–7% экрана: кнопка, стикер, дедлайн.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Крупная типографика.  </w:t>
      </w:r>
      <w:r>
        <w:rPr>
          <w:rFonts w:ascii="Segoe UI" w:hAnsi="Segoe UI" w:cs="Segoe UI" w:eastAsia="Segoe UI"/>
          <w:b w:val="0"/>
          <w:color w:val="0B0B0C"/>
          <w:sz w:val="18"/>
        </w:rPr>
        <w:t>Unbounded в заголовках, Onest в тексте, курсивная Lora как акцент.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Карточка = один смысл.  </w:t>
      </w:r>
      <w:r>
        <w:rPr>
          <w:rFonts w:ascii="Segoe UI" w:hAnsi="Segoe UI" w:cs="Segoe UI" w:eastAsia="Segoe UI"/>
          <w:b w:val="0"/>
          <w:color w:val="0B0B0C"/>
          <w:sz w:val="18"/>
        </w:rPr>
        <w:t>Фото, рубрика, заголовок в 2–3 строки, один стикер.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Мобайл — приоритет.  </w:t>
      </w:r>
      <w:r>
        <w:rPr>
          <w:rFonts w:ascii="Segoe UI" w:hAnsi="Segoe UI" w:cs="Segoe UI" w:eastAsia="Segoe UI"/>
          <w:b w:val="0"/>
          <w:color w:val="0B0B0C"/>
          <w:sz w:val="18"/>
        </w:rPr>
        <w:t>Тапы 44 px, полноэкранное меню, одна колонка, текст от 16 px.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Тёмная тема и доступность.  </w:t>
      </w:r>
      <w:r>
        <w:rPr>
          <w:rFonts w:ascii="Segoe UI" w:hAnsi="Segoe UI" w:cs="Segoe UI" w:eastAsia="Segoe UI"/>
          <w:b w:val="0"/>
          <w:color w:val="0B0B0C"/>
          <w:sz w:val="18"/>
        </w:rPr>
        <w:t>Контраст 4,5:1, видимый фокус, отключение анимаций по настройке.</w:t>
      </w: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06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Контент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969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Тип</w:t>
            </w:r>
          </w:p>
        </w:tc>
        <w:tc>
          <w:tcPr>
            <w:tcW w:type="dxa" w:w="1361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Доля</w:t>
            </w:r>
          </w:p>
        </w:tc>
        <w:tc>
          <w:tcPr>
            <w:tcW w:type="dxa" w:w="4535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Зачем</w:t>
            </w:r>
          </w:p>
        </w:tc>
      </w:tr>
      <w:tr>
        <w:tc>
          <w:tcPr>
            <w:tcW w:type="dxa" w:w="3969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Польза и инструкции</w:t>
            </w:r>
          </w:p>
        </w:tc>
        <w:tc>
          <w:tcPr>
            <w:tcW w:type="dxa" w:w="136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40%</w:t>
            </w:r>
          </w:p>
        </w:tc>
        <w:tc>
          <w:tcPr>
            <w:tcW w:type="dxa" w:w="453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Поиск, сохранения, возвраты</w:t>
            </w:r>
          </w:p>
        </w:tc>
      </w:tr>
      <w:tr>
        <w:tc>
          <w:tcPr>
            <w:tcW w:type="dxa" w:w="3969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Истории людей</w:t>
            </w:r>
          </w:p>
        </w:tc>
        <w:tc>
          <w:tcPr>
            <w:tcW w:type="dxa" w:w="136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25%</w:t>
            </w:r>
          </w:p>
        </w:tc>
        <w:tc>
          <w:tcPr>
            <w:tcW w:type="dxa" w:w="453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Доверие и шеры</w:t>
            </w:r>
          </w:p>
        </w:tc>
      </w:tr>
      <w:tr>
        <w:tc>
          <w:tcPr>
            <w:tcW w:type="dxa" w:w="3969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Сервис и навигация</w:t>
            </w:r>
          </w:p>
        </w:tc>
        <w:tc>
          <w:tcPr>
            <w:tcW w:type="dxa" w:w="1361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20%</w:t>
            </w:r>
          </w:p>
        </w:tc>
        <w:tc>
          <w:tcPr>
            <w:tcW w:type="dxa" w:w="453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Привычка возвращаться</w:t>
            </w:r>
          </w:p>
        </w:tc>
      </w:tr>
      <w:tr>
        <w:tc>
          <w:tcPr>
            <w:tcW w:type="dxa" w:w="3969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UGC и развлечение</w:t>
            </w:r>
          </w:p>
        </w:tc>
        <w:tc>
          <w:tcPr>
            <w:tcW w:type="dxa" w:w="1361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15%</w:t>
            </w:r>
          </w:p>
        </w:tc>
        <w:tc>
          <w:tcPr>
            <w:tcW w:type="dxa" w:w="453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Охват и вход для новой аудитории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Segoe UI" w:hAnsi="Segoe UI" w:cs="Segoe UI" w:eastAsia="Segoe UI"/>
          <w:b w:val="0"/>
          <w:color w:val="0B0B0C"/>
          <w:sz w:val="17"/>
        </w:rPr>
        <w:t>Ритм: пн — разбор недели, вт — инструкция, ср — история + письмо, чт — афиша, пт — тест или мем, сб — события, вс — лонгрид. Плюс 20–30 «вечнозелёных» страниц, которые годами приносят поисковый трафик.</w:t>
      </w: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07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Дистрибуция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Telegram —  </w:t>
      </w:r>
      <w:r>
        <w:rPr>
          <w:rFonts w:ascii="Segoe UI" w:hAnsi="Segoe UI" w:cs="Segoe UI" w:eastAsia="Segoe UI"/>
          <w:b w:val="0"/>
          <w:color w:val="0B0B0C"/>
          <w:sz w:val="18"/>
        </w:rPr>
        <w:t>привычка и дедлайны (3–5 постов в день).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ВКонтакте —  </w:t>
      </w:r>
      <w:r>
        <w:rPr>
          <w:rFonts w:ascii="Segoe UI" w:hAnsi="Segoe UI" w:cs="Segoe UI" w:eastAsia="Segoe UI"/>
          <w:b w:val="0"/>
          <w:color w:val="0B0B0C"/>
          <w:sz w:val="18"/>
        </w:rPr>
        <w:t>охват и обсуждение (карусели, опросы).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TikTok и Shorts —  </w:t>
      </w:r>
      <w:r>
        <w:rPr>
          <w:rFonts w:ascii="Segoe UI" w:hAnsi="Segoe UI" w:cs="Segoe UI" w:eastAsia="Segoe UI"/>
          <w:b w:val="0"/>
          <w:color w:val="0B0B0C"/>
          <w:sz w:val="18"/>
        </w:rPr>
        <w:t>приток новой аудитории (4–5 вертикалей в неделю).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Дзен —  </w:t>
      </w:r>
      <w:r>
        <w:rPr>
          <w:rFonts w:ascii="Segoe UI" w:hAnsi="Segoe UI" w:cs="Segoe UI" w:eastAsia="Segoe UI"/>
          <w:b w:val="0"/>
          <w:color w:val="0B0B0C"/>
          <w:sz w:val="18"/>
        </w:rPr>
        <w:t>долгий и поисковый трафик (лонгриды).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Один материал — четыре формата.  </w:t>
      </w:r>
      <w:r>
        <w:rPr>
          <w:rFonts w:ascii="Segoe UI" w:hAnsi="Segoe UI" w:cs="Segoe UI" w:eastAsia="Segoe UI"/>
          <w:b w:val="0"/>
          <w:color w:val="0B0B0C"/>
          <w:sz w:val="18"/>
        </w:rPr>
        <w:t>Видео, карусель, текст, конспект. Не наоборот.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Партнёрства вместо рекламы:  </w:t>
      </w:r>
      <w:r>
        <w:rPr>
          <w:rFonts w:ascii="Segoe UI" w:hAnsi="Segoe UI" w:cs="Segoe UI" w:eastAsia="Segoe UI"/>
          <w:b w:val="0"/>
          <w:color w:val="0B0B0C"/>
          <w:sz w:val="18"/>
        </w:rPr>
        <w:t>вузы, колледжи, «Пионер», библиотеки, работодатели.</w:t>
      </w: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08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План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474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Этап</w:t>
            </w:r>
          </w:p>
        </w:tc>
        <w:tc>
          <w:tcPr>
            <w:tcW w:type="dxa" w:w="5443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Что делаем</w:t>
            </w:r>
          </w:p>
        </w:tc>
        <w:tc>
          <w:tcPr>
            <w:tcW w:type="dxa" w:w="2835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Результат</w:t>
            </w:r>
          </w:p>
        </w:tc>
      </w:tr>
      <w:tr>
        <w:tc>
          <w:tcPr>
            <w:tcW w:type="dxa" w:w="1474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0–30 дней</w:t>
            </w:r>
          </w:p>
        </w:tc>
        <w:tc>
          <w:tcPr>
            <w:tcW w:type="dxa" w:w="5443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Новая главная, 6 разделов, дизайн-система, аналитика, 3 сервиса</w:t>
            </w:r>
          </w:p>
        </w:tc>
        <w:tc>
          <w:tcPr>
            <w:tcW w:type="dxa" w:w="283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Есть структура и цифры «до»</w:t>
            </w:r>
          </w:p>
        </w:tc>
      </w:tr>
      <w:tr>
        <w:tc>
          <w:tcPr>
            <w:tcW w:type="dxa" w:w="1474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31–90 дней</w:t>
            </w:r>
          </w:p>
        </w:tc>
        <w:tc>
          <w:tcPr>
            <w:tcW w:type="dxa" w:w="5443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6 серий, 10 «вечнозелёных» страниц, письмо по средам, 4 платформы</w:t>
            </w:r>
          </w:p>
        </w:tc>
        <w:tc>
          <w:tcPr>
            <w:tcW w:type="dxa" w:w="283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Возвраты и подписки растут без рекламы</w:t>
            </w:r>
          </w:p>
        </w:tc>
      </w:tr>
      <w:tr>
        <w:tc>
          <w:tcPr>
            <w:tcW w:type="dxa" w:w="1474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3–6 мес</w:t>
            </w:r>
          </w:p>
        </w:tc>
        <w:tc>
          <w:tcPr>
            <w:tcW w:type="dxa" w:w="5443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Все 8 сервисов, UGC, партнёрства с вузами</w:t>
            </w:r>
          </w:p>
        </w:tc>
        <w:tc>
          <w:tcPr>
            <w:tcW w:type="dxa" w:w="2835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Сервисы дают треть трафика</w:t>
            </w:r>
          </w:p>
        </w:tc>
      </w:tr>
      <w:tr>
        <w:tc>
          <w:tcPr>
            <w:tcW w:type="dxa" w:w="1474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6–12 мес</w:t>
            </w:r>
          </w:p>
        </w:tc>
        <w:tc>
          <w:tcPr>
            <w:tcW w:type="dxa" w:w="5443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Масштабирование, премия или фестиваль, методичка</w:t>
            </w:r>
          </w:p>
        </w:tc>
        <w:tc>
          <w:tcPr>
            <w:tcW w:type="dxa" w:w="2835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Модель, которую тиражируют</w:t>
            </w:r>
          </w:p>
        </w:tc>
      </w:tr>
    </w:tbl>
    <w:p>
      <w:pPr>
        <w:spacing w:after="20"/>
      </w:pP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09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Что нужно от заказчика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Утвердить структуру.  </w:t>
      </w:r>
      <w:r>
        <w:rPr>
          <w:rFonts w:ascii="Segoe UI" w:hAnsi="Segoe UI" w:cs="Segoe UI" w:eastAsia="Segoe UI"/>
          <w:b w:val="0"/>
          <w:color w:val="0B0B0C"/>
          <w:sz w:val="18"/>
        </w:rPr>
        <w:t>6 разделов и 8 сервисов — иначе редакция продолжит наполнять старые рубрики.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Доступ к аналитике.  </w:t>
      </w:r>
      <w:r>
        <w:rPr>
          <w:rFonts w:ascii="Segoe UI" w:hAnsi="Segoe UI" w:cs="Segoe UI" w:eastAsia="Segoe UI"/>
          <w:b w:val="0"/>
          <w:color w:val="0B0B0C"/>
          <w:sz w:val="18"/>
        </w:rPr>
        <w:t>Без замера «до» цели остаются ориентирами.</w:t>
      </w:r>
    </w:p>
    <w:p>
      <w:pPr>
        <w:spacing w:after="40" w:line="283" w:lineRule="auto"/>
        <w:ind w:left="238" w:hanging="238"/>
      </w:pPr>
      <w:r>
        <w:rPr>
          <w:rFonts w:ascii="Segoe UI" w:hAnsi="Segoe UI" w:cs="Segoe UI" w:eastAsia="Segoe UI"/>
          <w:b/>
          <w:color w:val="FF4416"/>
          <w:sz w:val="18"/>
        </w:rPr>
        <w:t xml:space="preserve">•  </w:t>
      </w:r>
      <w:r>
        <w:rPr>
          <w:rFonts w:ascii="Segoe UI" w:hAnsi="Segoe UI" w:cs="Segoe UI" w:eastAsia="Segoe UI"/>
          <w:b/>
          <w:color w:val="0B0B0C"/>
          <w:sz w:val="18"/>
        </w:rPr>
        <w:t xml:space="preserve">Мандат на UGC.  </w:t>
      </w:r>
      <w:r>
        <w:rPr>
          <w:rFonts w:ascii="Segoe UI" w:hAnsi="Segoe UI" w:cs="Segoe UI" w:eastAsia="Segoe UI"/>
          <w:b w:val="0"/>
          <w:color w:val="0B0B0C"/>
          <w:sz w:val="18"/>
        </w:rPr>
        <w:t>Правила модерации и юридическая рамка.</w:t>
      </w:r>
    </w:p>
    <w:p>
      <w:pPr>
        <w:keepNext/>
        <w:pBdr>
          <w:bottom w:val="single" w:sz="6" w:space="4" w:color="0B0B0C"/>
        </w:pBdr>
        <w:spacing w:before="280" w:after="140"/>
      </w:pPr>
      <w:r>
        <w:rPr>
          <w:rFonts w:ascii="Segoe UI" w:hAnsi="Segoe UI" w:cs="Segoe UI" w:eastAsia="Segoe UI"/>
          <w:b/>
          <w:color w:val="FF4416"/>
          <w:sz w:val="16"/>
          <w:caps/>
          <w:spacing w:val="24"/>
        </w:rPr>
        <w:t xml:space="preserve">10  </w:t>
      </w:r>
      <w:r>
        <w:rPr>
          <w:rFonts w:ascii="Segoe UI" w:hAnsi="Segoe UI" w:cs="Segoe UI" w:eastAsia="Segoe UI"/>
          <w:b/>
          <w:color w:val="0B0B0C"/>
          <w:sz w:val="30"/>
          <w:spacing w:val="-6"/>
        </w:rPr>
        <w:t>Три главных риска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309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Риск</w:t>
            </w:r>
          </w:p>
        </w:tc>
        <w:tc>
          <w:tcPr>
            <w:tcW w:type="dxa" w:w="5443"/>
            <w:shd w:val="clear" w:color="auto" w:fill="0B0B0C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color w:val="FFFFFF"/>
                <w:sz w:val="14"/>
                <w:caps/>
                <w:spacing w:val="12"/>
              </w:rPr>
              <w:t>Что делаем</w:t>
            </w:r>
          </w:p>
        </w:tc>
      </w:tr>
      <w:tr>
        <w:tc>
          <w:tcPr>
            <w:tcW w:type="dxa" w:w="4309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Редакция работает по-старому, разделы пустые</w:t>
            </w:r>
          </w:p>
        </w:tc>
        <w:tc>
          <w:tcPr>
            <w:tcW w:type="dxa" w:w="5443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Контент-план на 8 недель, KPI по разделам, разбор цифр раз в неделю</w:t>
            </w:r>
          </w:p>
        </w:tc>
      </w:tr>
      <w:tr>
        <w:tc>
          <w:tcPr>
            <w:tcW w:type="dxa" w:w="4309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Сервисы без данных выглядят мёртвыми</w:t>
            </w:r>
          </w:p>
        </w:tc>
        <w:tc>
          <w:tcPr>
            <w:tcW w:type="dxa" w:w="5443"/>
            <w:shd w:val="clear" w:color="auto" w:fill="F7F4EE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Старт на ручных данных, обновление раз в неделю, видимая дата обновления</w:t>
            </w:r>
          </w:p>
        </w:tc>
      </w:tr>
      <w:tr>
        <w:tc>
          <w:tcPr>
            <w:tcW w:type="dxa" w:w="4309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/>
                <w:color w:val="0B0B0C"/>
                <w:sz w:val="17"/>
              </w:rPr>
              <w:t>Зависимость от одной платформы</w:t>
            </w:r>
          </w:p>
        </w:tc>
        <w:tc>
          <w:tcPr>
            <w:tcW w:type="dxa" w:w="5443"/>
            <w:tcMar>
              <w:top w:w="55" w:type="dxa"/>
              <w:start w:w="140" w:type="dxa"/>
              <w:bottom w:w="55" w:type="dxa"/>
              <w:end w:w="140" w:type="dxa"/>
            </w:tcMar>
          </w:tcPr>
          <w:p>
            <w:pPr>
              <w:spacing w:after="0" w:line="269" w:lineRule="auto"/>
            </w:pPr>
            <w:r>
              <w:rPr>
                <w:rFonts w:ascii="Segoe UI" w:hAnsi="Segoe UI" w:cs="Segoe UI" w:eastAsia="Segoe UI"/>
                <w:b w:val="0"/>
                <w:color w:val="0B0B0C"/>
                <w:sz w:val="17"/>
              </w:rPr>
              <w:t>E-mail, поиск и прямая аудитория сайта как страховка</w:t>
            </w:r>
          </w:p>
        </w:tc>
      </w:tr>
    </w:tbl>
    <w:p>
      <w:pPr>
        <w:spacing w:after="20"/>
      </w:pPr>
    </w:p>
    <w:p>
      <w:pPr>
        <w:pBdr>
          <w:bottom w:val="single" w:sz="12" w:space="4" w:color="FF4416"/>
        </w:pBdr>
        <w:spacing w:before="320"/>
      </w:pPr>
      <w:r>
        <w:rPr>
          <w:rFonts w:ascii="Segoe UI" w:hAnsi="Segoe UI" w:cs="Segoe UI" w:eastAsia="Segoe UI"/>
          <w:b/>
          <w:color w:val="0B0B0C"/>
          <w:sz w:val="20"/>
        </w:rPr>
        <w:t xml:space="preserve">Итог. </w:t>
      </w:r>
      <w:r>
        <w:rPr>
          <w:rFonts w:ascii="Segoe UI" w:hAnsi="Segoe UI" w:cs="Segoe UI" w:eastAsia="Segoe UI"/>
          <w:b w:val="0"/>
          <w:color w:val="0B0B0C"/>
          <w:sz w:val="20"/>
        </w:rPr>
        <w:t>Портал перестаёт быть «ещё одним СМИ» и становится инструментом: 6 разделов закрывают задачи, 8 сервисов дают причину возвращаться, дизайн-система делает производство дешёвым, дистрибуция — предсказуемой. Кейс целиком — в рабочем прототипе и в полной версии документа.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752"/>
        <w:tab w:val="clear" w:pos="4680"/>
        <w:tab w:val="clear" w:pos="9360"/>
      </w:tabs>
    </w:pPr>
    <w:r>
      <w:rPr>
        <w:rFonts w:ascii="Segoe UI" w:hAnsi="Segoe UI" w:cs="Segoe UI" w:eastAsia="Segoe UI"/>
        <w:b w:val="0"/>
        <w:color w:val="6E6A62"/>
        <w:sz w:val="14"/>
      </w:rPr>
      <w:t>Октябрь 2026 · кратко и по делу</w:t>
    </w:r>
    <w:r>
      <w:rPr>
        <w:rFonts w:ascii="Segoe UI" w:hAnsi="Segoe UI"/>
        <w:color w:val="6E6A62"/>
        <w:sz w:val="14"/>
      </w:rPr>
      <w:tab/>
    </w:r>
    <w:r>
      <w:rPr>
        <w:rFonts w:ascii="Segoe UI" w:hAnsi="Segoe UI"/>
        <w:color w:val="6E6A62"/>
        <w:sz w:val="14"/>
      </w:rPr>
      <w:fldChar w:fldCharType="begin"/>
    </w:r>
    <w:r>
      <w:rPr>
        <w:rFonts w:ascii="Segoe UI" w:hAnsi="Segoe UI"/>
        <w:color w:val="6E6A62"/>
        <w:sz w:val="14"/>
      </w:rPr>
      <w:instrText xml:space="preserve"> PAGE </w:instrText>
    </w:r>
    <w:r>
      <w:rPr>
        <w:rFonts w:ascii="Segoe UI" w:hAnsi="Segoe UI"/>
        <w:color w:val="6E6A62"/>
        <w:sz w:val="1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E3DED3"/>
      </w:pBdr>
      <w:jc w:val="right"/>
    </w:pPr>
    <w:r>
      <w:rPr>
        <w:rFonts w:ascii="Segoe UI" w:hAnsi="Segoe UI" w:cs="Segoe UI" w:eastAsia="Segoe UI"/>
        <w:b/>
        <w:color w:val="6E6A62"/>
        <w:sz w:val="14"/>
        <w:caps/>
        <w:spacing w:val="16"/>
      </w:rPr>
      <w:t>МОЙ-ПОРТАЛ.РУ · РЕКОМЕНДАЦИИ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Segoe UI" w:hAnsi="Segoe UI"/>
      <w:color w:val="0B0B0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Мой-портал.ру — рекомендации (кратко)</dc:title>
  <dc:subject/>
  <dc:creator>Команда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