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/>
        <w:spacing w:after="40"/>
        <w:jc w:val="center"/>
      </w:pPr>
      <w:r>
        <w:rPr>
          <w:rFonts w:ascii="Arial" w:hAnsi="Arial" w:eastAsia="Microsoft YaHei" w:cs="Arial"/>
          <w:b/>
          <w:i w:val="0"/>
          <w:color w:val="000000"/>
          <w:sz w:val="40"/>
        </w:rPr>
        <w:t>AIVO V1</w:t>
      </w:r>
    </w:p>
    <w:p>
      <w:pPr>
        <w:keepNext/>
        <w:keepLines/>
        <w:spacing w:after="160"/>
        <w:jc w:val="center"/>
      </w:pPr>
      <w:r>
        <w:rPr>
          <w:rFonts w:ascii="Arial" w:hAnsi="Arial" w:eastAsia="Microsoft YaHei" w:cs="Arial"/>
          <w:b/>
          <w:i w:val="0"/>
          <w:color w:val="000000"/>
          <w:sz w:val="29"/>
        </w:rPr>
        <w:t>硬件与 APP 协议集成要求</w:t>
      </w:r>
    </w:p>
    <w:p>
      <w:pPr>
        <w:spacing w:after="60" w:line="247" w:lineRule="auto"/>
      </w:pPr>
      <w:r>
        <w:rPr>
          <w:rFonts w:ascii="Arial" w:hAnsi="Arial" w:eastAsia="Microsoft YaHei" w:cs="Arial"/>
          <w:b w:val="0"/>
          <w:i w:val="0"/>
          <w:color w:val="000000"/>
          <w:sz w:val="19"/>
        </w:rPr>
        <w:t>目的：明确 ODM 必须实施或确认的固件与硬件要求，确保 AIVO 样机能够统一适配 Android 与 iOS 原生应用。本文中的 UUID、数据包和 Raw Hex 由 APP 方提出；只有在 ODM 确认并提供样机固件的实际数据后，方可正式锁定。</w:t>
      </w:r>
    </w:p>
    <w:p>
      <w:pPr>
        <w:keepNext/>
        <w:keepLines/>
        <w:spacing w:before="160" w:after="80"/>
      </w:pPr>
      <w:r>
        <w:rPr>
          <w:rFonts w:ascii="Arial" w:hAnsi="Arial" w:eastAsia="Microsoft YaHei" w:cs="Arial"/>
          <w:b/>
          <w:i w:val="0"/>
          <w:color w:val="000000"/>
          <w:sz w:val="25"/>
        </w:rPr>
        <w:t>1. 强制集成架构</w:t>
      </w:r>
    </w:p>
    <w:p>
      <w:pPr>
        <w:pStyle w:val="ListBullet"/>
        <w:spacing w:after="40" w:line="240" w:lineRule="auto"/>
        <w:ind w:left="403" w:hanging="230"/>
      </w:pPr>
      <w:r>
        <w:rPr>
          <w:rFonts w:ascii="Arial" w:hAnsi="Arial" w:eastAsia="Microsoft YaHei" w:cs="Arial"/>
          <w:b w:val="0"/>
          <w:i w:val="0"/>
          <w:color w:val="000000"/>
          <w:sz w:val="18"/>
        </w:rPr>
        <w:t>Bluetooth Classic HFP 用于双向音频：设备麦克风将语音传送至 APP；APP 音频通过设备扬声器播放。</w:t>
      </w:r>
    </w:p>
    <w:p>
      <w:pPr>
        <w:pStyle w:val="ListBullet"/>
        <w:spacing w:after="40" w:line="240" w:lineRule="auto"/>
        <w:ind w:left="403" w:hanging="230"/>
      </w:pPr>
      <w:r>
        <w:rPr>
          <w:rFonts w:ascii="Arial" w:hAnsi="Arial" w:eastAsia="Microsoft YaHei" w:cs="Arial"/>
          <w:b w:val="0"/>
          <w:i w:val="0"/>
          <w:color w:val="000000"/>
          <w:sz w:val="18"/>
        </w:rPr>
        <w:t>BLE 仅传输按键事件、电量、固件版本和 APP 状态；不得通过 BLE 传输 PCM、Opus 或实时音频。</w:t>
      </w:r>
    </w:p>
    <w:p>
      <w:pPr>
        <w:pStyle w:val="ListBullet"/>
        <w:spacing w:after="40" w:line="240" w:lineRule="auto"/>
        <w:ind w:left="403" w:hanging="230"/>
      </w:pPr>
      <w:r>
        <w:rPr>
          <w:rFonts w:ascii="Arial" w:hAnsi="Arial" w:eastAsia="Microsoft YaHei" w:cs="Arial"/>
          <w:b w:val="0"/>
          <w:i w:val="0"/>
          <w:color w:val="000000"/>
          <w:sz w:val="18"/>
        </w:rPr>
        <w:t>HFP 与 BLE 必须同时稳定工作；开启或关闭 HFP/SCO 音频通道时，不得丢失 Button Event Indication。</w:t>
      </w:r>
    </w:p>
    <w:p>
      <w:pPr>
        <w:pStyle w:val="ListBullet"/>
        <w:spacing w:after="40" w:line="240" w:lineRule="auto"/>
        <w:ind w:left="403" w:hanging="230"/>
      </w:pPr>
      <w:r>
        <w:rPr>
          <w:rFonts w:ascii="Arial" w:hAnsi="Arial" w:eastAsia="Microsoft YaHei" w:cs="Arial"/>
          <w:b w:val="0"/>
          <w:i w:val="0"/>
          <w:color w:val="000000"/>
          <w:sz w:val="18"/>
        </w:rPr>
        <w:t>设备不得自行进行识别、翻译、评分、向云端上传音频或选择播放内容。全部学习与 AI 逻辑由 APP 决定。</w:t>
      </w:r>
    </w:p>
    <w:p>
      <w:pPr>
        <w:keepNext/>
        <w:keepLines/>
        <w:spacing w:before="160" w:after="80"/>
      </w:pPr>
      <w:r>
        <w:rPr>
          <w:rFonts w:ascii="Arial" w:hAnsi="Arial" w:eastAsia="Microsoft YaHei" w:cs="Arial"/>
          <w:b/>
          <w:i w:val="0"/>
          <w:color w:val="000000"/>
          <w:sz w:val="25"/>
        </w:rPr>
        <w:t>2. 按键功能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44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E7E6E6"/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17"/>
              </w:rPr>
              <w:t>按键</w:t>
            </w:r>
          </w:p>
        </w:tc>
        <w:tc>
          <w:tcPr>
            <w:tcW w:type="dxa" w:w="1800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E7E6E6"/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17"/>
              </w:rPr>
              <w:t>操作</w:t>
            </w:r>
          </w:p>
        </w:tc>
        <w:tc>
          <w:tcPr>
            <w:tcW w:type="dxa" w:w="604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E7E6E6"/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17"/>
              </w:rPr>
              <w:t>要求结果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7"/>
              </w:rPr>
              <w:t>音量减</w:t>
            </w:r>
          </w:p>
        </w:tc>
        <w:tc>
          <w:tcPr>
            <w:tcW w:type="dxa" w:w="1800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7"/>
              </w:rPr>
              <w:t>短按</w:t>
            </w:r>
          </w:p>
        </w:tc>
        <w:tc>
          <w:tcPr>
            <w:tcW w:type="dxa" w:w="604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7"/>
              </w:rPr>
              <w:t>设备本地降低音量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7"/>
              </w:rPr>
              <w:t>音量减</w:t>
            </w:r>
          </w:p>
        </w:tc>
        <w:tc>
          <w:tcPr>
            <w:tcW w:type="dxa" w:w="1800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7"/>
              </w:rPr>
              <w:t>长按</w:t>
            </w:r>
          </w:p>
        </w:tc>
        <w:tc>
          <w:tcPr>
            <w:tcW w:type="dxa" w:w="604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7"/>
              </w:rPr>
              <w:t>发送 VOLUME_DOWN_LONG；APP 切换至下一句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7"/>
              </w:rPr>
              <w:t>音量加</w:t>
            </w:r>
          </w:p>
        </w:tc>
        <w:tc>
          <w:tcPr>
            <w:tcW w:type="dxa" w:w="1800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7"/>
              </w:rPr>
              <w:t>短按</w:t>
            </w:r>
          </w:p>
        </w:tc>
        <w:tc>
          <w:tcPr>
            <w:tcW w:type="dxa" w:w="604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7"/>
              </w:rPr>
              <w:t>设备本地提高音量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7"/>
              </w:rPr>
              <w:t>音量加</w:t>
            </w:r>
          </w:p>
        </w:tc>
        <w:tc>
          <w:tcPr>
            <w:tcW w:type="dxa" w:w="1800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7"/>
              </w:rPr>
              <w:t>长按</w:t>
            </w:r>
          </w:p>
        </w:tc>
        <w:tc>
          <w:tcPr>
            <w:tcW w:type="dxa" w:w="604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7"/>
              </w:rPr>
              <w:t>发送 VOLUME_UP_LONG；APP 返回上一句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7"/>
              </w:rPr>
              <w:t>电源</w:t>
            </w:r>
          </w:p>
        </w:tc>
        <w:tc>
          <w:tcPr>
            <w:tcW w:type="dxa" w:w="1800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7"/>
              </w:rPr>
              <w:t>短按</w:t>
            </w:r>
          </w:p>
        </w:tc>
        <w:tc>
          <w:tcPr>
            <w:tcW w:type="dxa" w:w="604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7"/>
              </w:rPr>
              <w:t>发送 POWER_SHORT；APP 在听力练习中重播当前英文句子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7"/>
              </w:rPr>
              <w:t>电源</w:t>
            </w:r>
          </w:p>
        </w:tc>
        <w:tc>
          <w:tcPr>
            <w:tcW w:type="dxa" w:w="1800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7"/>
              </w:rPr>
              <w:t>长按 2–3 秒</w:t>
            </w:r>
          </w:p>
        </w:tc>
        <w:tc>
          <w:tcPr>
            <w:tcW w:type="dxa" w:w="604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7"/>
              </w:rPr>
              <w:t>设备本地开机或关机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7"/>
              </w:rPr>
              <w:t>MAIN</w:t>
            </w:r>
          </w:p>
        </w:tc>
        <w:tc>
          <w:tcPr>
            <w:tcW w:type="dxa" w:w="1800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7"/>
              </w:rPr>
              <w:t>短按</w:t>
            </w:r>
          </w:p>
        </w:tc>
        <w:tc>
          <w:tcPr>
            <w:tcW w:type="dxa" w:w="604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7"/>
              </w:rPr>
              <w:t>发送 MAIN_SHORT；调用或继续 AI 助手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7"/>
              </w:rPr>
              <w:t>MAIN</w:t>
            </w:r>
          </w:p>
        </w:tc>
        <w:tc>
          <w:tcPr>
            <w:tcW w:type="dxa" w:w="1800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7"/>
              </w:rPr>
              <w:t>长按</w:t>
            </w:r>
          </w:p>
        </w:tc>
        <w:tc>
          <w:tcPr>
            <w:tcW w:type="dxa" w:w="604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7"/>
              </w:rPr>
              <w:t>发送 MAIN_LONG；暂停 APP 当前活动</w:t>
            </w:r>
          </w:p>
        </w:tc>
      </w:tr>
    </w:tbl>
    <w:p>
      <w:pPr>
        <w:spacing w:after="0"/>
      </w:pPr>
    </w:p>
    <w:p>
      <w:pPr>
        <w:spacing w:after="60" w:line="247" w:lineRule="auto"/>
      </w:pPr>
      <w:r>
        <w:rPr>
          <w:rFonts w:ascii="Arial" w:hAnsi="Arial" w:eastAsia="Microsoft YaHei" w:cs="Arial"/>
          <w:b/>
          <w:i w:val="0"/>
          <w:color w:val="000000"/>
          <w:sz w:val="19"/>
        </w:rPr>
        <w:t>强制规则：每次物理操作只能产生一个逻辑事件；LONG 不得同时产生 SHORT。POWER_SHORT 与 MAIN 必须作为独立 BLE 事件发送，不得映射为 Siri、Google Assistant 或系统媒体键。若当前不在听力练习页面，或尚无当前英文句子，APP 可忽略 POWER_SHORT。</w:t>
      </w:r>
      <w:r>
        <w:rPr>
          <w:rFonts w:ascii="Arial" w:hAnsi="Arial" w:eastAsia="Microsoft YaHei" w:cs="Arial"/>
          <w:b w:val="0"/>
          <w:i w:val="0"/>
          <w:color w:val="000000"/>
          <w:sz w:val="19"/>
        </w:rPr>
      </w:r>
    </w:p>
    <w:p>
      <w:pPr>
        <w:pageBreakBefore/>
      </w:pPr>
    </w:p>
    <w:p>
      <w:pPr>
        <w:keepNext/>
        <w:keepLines/>
        <w:spacing w:before="160" w:after="80"/>
      </w:pPr>
      <w:r>
        <w:rPr>
          <w:rFonts w:ascii="Arial" w:hAnsi="Arial" w:eastAsia="Microsoft YaHei" w:cs="Arial"/>
          <w:b/>
          <w:i w:val="0"/>
          <w:color w:val="000000"/>
          <w:sz w:val="25"/>
        </w:rPr>
        <w:t>3. APP 方建议的 BLE 协议</w:t>
      </w:r>
    </w:p>
    <w:p>
      <w:pPr>
        <w:keepNext/>
        <w:keepLines/>
        <w:spacing w:before="120" w:after="80"/>
      </w:pPr>
      <w:r>
        <w:rPr>
          <w:rFonts w:ascii="Arial" w:hAnsi="Arial" w:eastAsia="Microsoft YaHei" w:cs="Arial"/>
          <w:b/>
          <w:i w:val="0"/>
          <w:color w:val="000000"/>
          <w:sz w:val="21"/>
        </w:rPr>
        <w:t>3.1 UUID 与属性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08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E7E6E6"/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16"/>
              </w:rPr>
              <w:t>对象</w:t>
            </w:r>
          </w:p>
        </w:tc>
        <w:tc>
          <w:tcPr>
            <w:tcW w:type="dxa" w:w="4680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E7E6E6"/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3024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E7E6E6"/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16"/>
              </w:rPr>
              <w:t>要求属性</w:t>
            </w:r>
          </w:p>
        </w:tc>
      </w:tr>
      <w:tr>
        <w:tc>
          <w:tcPr>
            <w:tcW w:type="dxa" w:w="208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Control Service</w:t>
            </w:r>
          </w:p>
        </w:tc>
        <w:tc>
          <w:tcPr>
            <w:tcW w:type="dxa" w:w="4680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9E3B0001-4A7C-4D6F-8B21-5C17A2D94010</w:t>
            </w:r>
          </w:p>
        </w:tc>
        <w:tc>
          <w:tcPr>
            <w:tcW w:type="dxa" w:w="3024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Primary Service；广播该 UUID</w:t>
            </w:r>
          </w:p>
        </w:tc>
      </w:tr>
      <w:tr>
        <w:tc>
          <w:tcPr>
            <w:tcW w:type="dxa" w:w="208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Button Event</w:t>
            </w:r>
          </w:p>
        </w:tc>
        <w:tc>
          <w:tcPr>
            <w:tcW w:type="dxa" w:w="4680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9E3B0002-4A7C-4D6F-8B21-5C17A2D94010</w:t>
            </w:r>
          </w:p>
        </w:tc>
        <w:tc>
          <w:tcPr>
            <w:tcW w:type="dxa" w:w="3024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必须支持 Indicate；CCCD 2902</w:t>
            </w:r>
          </w:p>
        </w:tc>
      </w:tr>
      <w:tr>
        <w:tc>
          <w:tcPr>
            <w:tcW w:type="dxa" w:w="208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APP State</w:t>
            </w:r>
          </w:p>
        </w:tc>
        <w:tc>
          <w:tcPr>
            <w:tcW w:type="dxa" w:w="4680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9E3B0003-4A7C-4D6F-8B21-5C17A2D94010</w:t>
            </w:r>
          </w:p>
        </w:tc>
        <w:tc>
          <w:tcPr>
            <w:tcW w:type="dxa" w:w="3024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必须支持 Write With Response</w:t>
            </w:r>
          </w:p>
        </w:tc>
      </w:tr>
      <w:tr>
        <w:tc>
          <w:tcPr>
            <w:tcW w:type="dxa" w:w="208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Battery</w:t>
            </w:r>
          </w:p>
        </w:tc>
        <w:tc>
          <w:tcPr>
            <w:tcW w:type="dxa" w:w="4680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180F / 2A19</w:t>
            </w:r>
          </w:p>
        </w:tc>
        <w:tc>
          <w:tcPr>
            <w:tcW w:type="dxa" w:w="3024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Read + Notify；范围 0–100</w:t>
            </w:r>
          </w:p>
        </w:tc>
      </w:tr>
      <w:tr>
        <w:tc>
          <w:tcPr>
            <w:tcW w:type="dxa" w:w="208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Firmware Revision</w:t>
            </w:r>
          </w:p>
        </w:tc>
        <w:tc>
          <w:tcPr>
            <w:tcW w:type="dxa" w:w="4680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180A / 2A26</w:t>
            </w:r>
          </w:p>
        </w:tc>
        <w:tc>
          <w:tcPr>
            <w:tcW w:type="dxa" w:w="3024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Read；UTF-8</w:t>
            </w:r>
          </w:p>
        </w:tc>
      </w:tr>
    </w:tbl>
    <w:p>
      <w:pPr>
        <w:spacing w:after="0"/>
      </w:pPr>
    </w:p>
    <w:p>
      <w:pPr>
        <w:keepNext/>
        <w:keepLines/>
        <w:spacing w:before="120" w:after="80"/>
      </w:pPr>
      <w:r>
        <w:rPr>
          <w:rFonts w:ascii="Arial" w:hAnsi="Arial" w:eastAsia="Microsoft YaHei" w:cs="Arial"/>
          <w:b/>
          <w:i w:val="0"/>
          <w:color w:val="000000"/>
          <w:sz w:val="21"/>
        </w:rPr>
        <w:t>3.2 Button Event - 12 字节，Little Endian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5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E7E6E6"/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16"/>
              </w:rPr>
              <w:t>字节</w:t>
            </w:r>
          </w:p>
        </w:tc>
        <w:tc>
          <w:tcPr>
            <w:tcW w:type="dxa" w:w="244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E7E6E6"/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16"/>
              </w:rPr>
              <w:t>字段</w:t>
            </w:r>
          </w:p>
        </w:tc>
        <w:tc>
          <w:tcPr>
            <w:tcW w:type="dxa" w:w="61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E7E6E6"/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16"/>
              </w:rPr>
              <w:t>数值或规则</w:t>
            </w:r>
          </w:p>
        </w:tc>
      </w:tr>
      <w:tr>
        <w:tc>
          <w:tcPr>
            <w:tcW w:type="dxa" w:w="115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244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Protocol version</w:t>
            </w:r>
          </w:p>
        </w:tc>
        <w:tc>
          <w:tcPr>
            <w:tcW w:type="dxa" w:w="61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0x01</w:t>
            </w:r>
          </w:p>
        </w:tc>
      </w:tr>
      <w:tr>
        <w:tc>
          <w:tcPr>
            <w:tcW w:type="dxa" w:w="115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44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Button ID</w:t>
            </w:r>
          </w:p>
        </w:tc>
        <w:tc>
          <w:tcPr>
            <w:tcW w:type="dxa" w:w="61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0x01 MAIN；0x02 POWER；0x03 VOLUME_UP；0x04 VOLUME_DOWN</w:t>
            </w:r>
          </w:p>
        </w:tc>
      </w:tr>
      <w:tr>
        <w:tc>
          <w:tcPr>
            <w:tcW w:type="dxa" w:w="115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44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Gesture</w:t>
            </w:r>
          </w:p>
        </w:tc>
        <w:tc>
          <w:tcPr>
            <w:tcW w:type="dxa" w:w="61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0x01 SHORT；0x02 LONG；0x03 RELEASE（可选）</w:t>
            </w:r>
          </w:p>
        </w:tc>
      </w:tr>
      <w:tr>
        <w:tc>
          <w:tcPr>
            <w:tcW w:type="dxa" w:w="115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44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Flags</w:t>
            </w:r>
          </w:p>
        </w:tc>
        <w:tc>
          <w:tcPr>
            <w:tcW w:type="dxa" w:w="61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V1 使用 0x00；保留扩展</w:t>
            </w:r>
          </w:p>
        </w:tc>
      </w:tr>
      <w:tr>
        <w:tc>
          <w:tcPr>
            <w:tcW w:type="dxa" w:w="115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4–5</w:t>
            </w:r>
          </w:p>
        </w:tc>
        <w:tc>
          <w:tcPr>
            <w:tcW w:type="dxa" w:w="244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Sequence</w:t>
            </w:r>
          </w:p>
        </w:tc>
        <w:tc>
          <w:tcPr>
            <w:tcW w:type="dxa" w:w="61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uint16 LE；每个逻辑事件后递增</w:t>
            </w:r>
          </w:p>
        </w:tc>
      </w:tr>
      <w:tr>
        <w:tc>
          <w:tcPr>
            <w:tcW w:type="dxa" w:w="115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244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Battery</w:t>
            </w:r>
          </w:p>
        </w:tc>
        <w:tc>
          <w:tcPr>
            <w:tcW w:type="dxa" w:w="61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0–100；未知时为 0xFF</w:t>
            </w:r>
          </w:p>
        </w:tc>
      </w:tr>
      <w:tr>
        <w:tc>
          <w:tcPr>
            <w:tcW w:type="dxa" w:w="115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244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Reserved</w:t>
            </w:r>
          </w:p>
        </w:tc>
        <w:tc>
          <w:tcPr>
            <w:tcW w:type="dxa" w:w="61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0x00</w:t>
            </w:r>
          </w:p>
        </w:tc>
      </w:tr>
      <w:tr>
        <w:tc>
          <w:tcPr>
            <w:tcW w:type="dxa" w:w="115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8–11</w:t>
            </w:r>
          </w:p>
        </w:tc>
        <w:tc>
          <w:tcPr>
            <w:tcW w:type="dxa" w:w="244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Uptime</w:t>
            </w:r>
          </w:p>
        </w:tc>
        <w:tc>
          <w:tcPr>
            <w:tcW w:type="dxa" w:w="61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6"/>
              </w:rPr>
              <w:t>uint32 LE；单位为毫秒</w:t>
            </w:r>
          </w:p>
        </w:tc>
      </w:tr>
    </w:tbl>
    <w:p>
      <w:pPr>
        <w:spacing w:after="0"/>
      </w:pPr>
    </w:p>
    <w:p>
      <w:pPr>
        <w:keepNext/>
        <w:keepLines/>
        <w:spacing w:before="120" w:after="80"/>
      </w:pPr>
      <w:r>
        <w:rPr>
          <w:rFonts w:ascii="Arial" w:hAnsi="Arial" w:eastAsia="Microsoft YaHei" w:cs="Arial"/>
          <w:b/>
          <w:i w:val="0"/>
          <w:color w:val="000000"/>
          <w:sz w:val="21"/>
        </w:rPr>
        <w:t>3.3 APP State - 8 字节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5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E7E6E6"/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15"/>
              </w:rPr>
              <w:t>字节</w:t>
            </w:r>
          </w:p>
        </w:tc>
        <w:tc>
          <w:tcPr>
            <w:tcW w:type="dxa" w:w="244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E7E6E6"/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15"/>
              </w:rPr>
              <w:t>字段</w:t>
            </w:r>
          </w:p>
        </w:tc>
        <w:tc>
          <w:tcPr>
            <w:tcW w:type="dxa" w:w="61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E7E6E6"/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15"/>
              </w:rPr>
              <w:t>数值或规则</w:t>
            </w:r>
          </w:p>
        </w:tc>
      </w:tr>
      <w:tr>
        <w:tc>
          <w:tcPr>
            <w:tcW w:type="dxa" w:w="115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244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5"/>
              </w:rPr>
              <w:t>Protocol version</w:t>
            </w:r>
          </w:p>
        </w:tc>
        <w:tc>
          <w:tcPr>
            <w:tcW w:type="dxa" w:w="61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5"/>
              </w:rPr>
              <w:t>0x01</w:t>
            </w:r>
          </w:p>
        </w:tc>
      </w:tr>
      <w:tr>
        <w:tc>
          <w:tcPr>
            <w:tcW w:type="dxa" w:w="115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44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5"/>
              </w:rPr>
              <w:t>APP State</w:t>
            </w:r>
          </w:p>
        </w:tc>
        <w:tc>
          <w:tcPr>
            <w:tcW w:type="dxa" w:w="61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5"/>
              </w:rPr>
              <w:t>00 IDLE；01 RECORDING；02 PROCESSING；03 READY；04 PLAYING；05 ERROR；06 PAUSED</w:t>
            </w:r>
          </w:p>
        </w:tc>
      </w:tr>
      <w:tr>
        <w:tc>
          <w:tcPr>
            <w:tcW w:type="dxa" w:w="115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44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5"/>
              </w:rPr>
              <w:t>Result/ACK</w:t>
            </w:r>
          </w:p>
        </w:tc>
        <w:tc>
          <w:tcPr>
            <w:tcW w:type="dxa" w:w="61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5"/>
              </w:rPr>
              <w:t>00 ACCEPTED；01 BUSY；02 NO_RESULT；03 MIC_UNAVAILABLE；04 BT_ROUTE_UNAVAILABLE；05 DUPLICATE；06 INTERNAL_ERROR</w:t>
            </w:r>
          </w:p>
        </w:tc>
      </w:tr>
      <w:tr>
        <w:tc>
          <w:tcPr>
            <w:tcW w:type="dxa" w:w="115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244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5"/>
              </w:rPr>
              <w:t>Flags</w:t>
            </w:r>
          </w:p>
        </w:tc>
        <w:tc>
          <w:tcPr>
            <w:tcW w:type="dxa" w:w="61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5"/>
              </w:rPr>
              <w:t>V1 使用 0x00</w:t>
            </w:r>
          </w:p>
        </w:tc>
      </w:tr>
      <w:tr>
        <w:tc>
          <w:tcPr>
            <w:tcW w:type="dxa" w:w="115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5"/>
              </w:rPr>
              <w:t>4–5</w:t>
            </w:r>
          </w:p>
        </w:tc>
        <w:tc>
          <w:tcPr>
            <w:tcW w:type="dxa" w:w="244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5"/>
              </w:rPr>
              <w:t>Related sequence</w:t>
            </w:r>
          </w:p>
        </w:tc>
        <w:tc>
          <w:tcPr>
            <w:tcW w:type="dxa" w:w="61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5"/>
              </w:rPr>
              <w:t>被响应的 Button Event Sequence；uint16 LE</w:t>
            </w:r>
          </w:p>
        </w:tc>
      </w:tr>
      <w:tr>
        <w:tc>
          <w:tcPr>
            <w:tcW w:type="dxa" w:w="115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5"/>
              </w:rPr>
              <w:t>6–7</w:t>
            </w:r>
          </w:p>
        </w:tc>
        <w:tc>
          <w:tcPr>
            <w:tcW w:type="dxa" w:w="244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5"/>
              </w:rPr>
              <w:t>Reserved</w:t>
            </w:r>
          </w:p>
        </w:tc>
        <w:tc>
          <w:tcPr>
            <w:tcW w:type="dxa" w:w="619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5"/>
              </w:rPr>
              <w:t>0x00 0x00</w:t>
            </w:r>
          </w:p>
        </w:tc>
      </w:tr>
    </w:tbl>
    <w:p>
      <w:pPr>
        <w:spacing w:after="0"/>
      </w:pPr>
    </w:p>
    <w:p>
      <w:pPr>
        <w:pageBreakBefore/>
      </w:pPr>
    </w:p>
    <w:p>
      <w:pPr>
        <w:keepNext/>
        <w:keepLines/>
        <w:spacing w:before="160" w:after="80"/>
      </w:pPr>
      <w:r>
        <w:rPr>
          <w:rFonts w:ascii="Arial" w:hAnsi="Arial" w:eastAsia="Microsoft YaHei" w:cs="Arial"/>
          <w:b/>
          <w:i w:val="0"/>
          <w:color w:val="000000"/>
          <w:sz w:val="25"/>
        </w:rPr>
        <w:t>4. APP 响应规则</w:t>
      </w:r>
    </w:p>
    <w:p>
      <w:pPr>
        <w:pStyle w:val="ListBullet"/>
        <w:spacing w:after="40" w:line="240" w:lineRule="auto"/>
        <w:ind w:left="403" w:hanging="230"/>
      </w:pPr>
      <w:r>
        <w:rPr>
          <w:rFonts w:ascii="Arial" w:hAnsi="Arial" w:eastAsia="Microsoft YaHei" w:cs="Arial"/>
          <w:b w:val="0"/>
          <w:i w:val="0"/>
          <w:color w:val="000000"/>
          <w:sz w:val="18"/>
        </w:rPr>
        <w:t>收到有效 Button Event 后，APP 通过 9E3B0003 返回 APP State，并携带对应的 Related Sequence 与 Result/ACK。</w:t>
      </w:r>
    </w:p>
    <w:p>
      <w:pPr>
        <w:pStyle w:val="ListBullet"/>
        <w:spacing w:after="40" w:line="240" w:lineRule="auto"/>
        <w:ind w:left="403" w:hanging="230"/>
      </w:pPr>
      <w:r>
        <w:rPr>
          <w:rFonts w:ascii="Arial" w:hAnsi="Arial" w:eastAsia="Microsoft YaHei" w:cs="Arial"/>
          <w:b w:val="0"/>
          <w:i w:val="0"/>
          <w:color w:val="000000"/>
          <w:sz w:val="18"/>
        </w:rPr>
        <w:t>APP 使用 Sequence 和时间窗口过滤重复事件；ODM 固件仍须完成按键消抖，并确保一次操作不会产生两个事件。</w:t>
      </w:r>
    </w:p>
    <w:p>
      <w:pPr>
        <w:pStyle w:val="ListBullet"/>
        <w:spacing w:after="40" w:line="240" w:lineRule="auto"/>
        <w:ind w:left="403" w:hanging="230"/>
      </w:pPr>
      <w:r>
        <w:rPr>
          <w:rFonts w:ascii="Arial" w:hAnsi="Arial" w:eastAsia="Microsoft YaHei" w:cs="Arial"/>
          <w:b w:val="0"/>
          <w:i w:val="0"/>
          <w:color w:val="000000"/>
          <w:sz w:val="18"/>
        </w:rPr>
        <w:t>MAIN_LONG 用于停止或取消当前活动、停止音频播放并使 APP 进入 PAUSED；MAIN_SHORT 用于开始或继续。</w:t>
      </w:r>
    </w:p>
    <w:p>
      <w:pPr>
        <w:pStyle w:val="ListBullet"/>
        <w:spacing w:after="40" w:line="240" w:lineRule="auto"/>
        <w:ind w:left="403" w:hanging="230"/>
      </w:pPr>
      <w:r>
        <w:rPr>
          <w:rFonts w:ascii="Arial" w:hAnsi="Arial" w:eastAsia="Microsoft YaHei" w:cs="Arial"/>
          <w:b w:val="0"/>
          <w:i w:val="0"/>
          <w:color w:val="000000"/>
          <w:sz w:val="18"/>
        </w:rPr>
        <w:t>句子切换由 APP 决定。设备只发送事件，不得自行更改学习内容。</w:t>
      </w:r>
    </w:p>
    <w:p>
      <w:pPr>
        <w:keepNext/>
        <w:keepLines/>
        <w:spacing w:before="160" w:after="80"/>
      </w:pPr>
      <w:r>
        <w:rPr>
          <w:rFonts w:ascii="Arial" w:hAnsi="Arial" w:eastAsia="Microsoft YaHei" w:cs="Arial"/>
          <w:b/>
          <w:i w:val="0"/>
          <w:color w:val="000000"/>
          <w:sz w:val="25"/>
        </w:rPr>
        <w:t>5. ODM 需要确认或提供的信息</w:t>
      </w:r>
    </w:p>
    <w:p>
      <w:pPr>
        <w:pStyle w:val="ListBullet"/>
        <w:spacing w:after="40" w:line="240" w:lineRule="auto"/>
        <w:ind w:left="403" w:hanging="230"/>
      </w:pPr>
      <w:r>
        <w:rPr>
          <w:rFonts w:ascii="Arial" w:hAnsi="Arial" w:eastAsia="Microsoft YaHei" w:cs="Arial"/>
          <w:b w:val="0"/>
          <w:i w:val="0"/>
          <w:color w:val="000000"/>
          <w:sz w:val="18"/>
        </w:rPr>
        <w:t>实际使用的 Bluetooth 芯片或模块；支持 HFP + BLE 同时工作的证明；HFP 版本、CVSD/mSBC 编解码器、Bluetooth Classic 名称、BLE 广播名称、固件版本和 PCB 编号。如使用额外芯片或模块，请提供型号、数据手册和连接框图。</w:t>
      </w:r>
    </w:p>
    <w:p>
      <w:pPr>
        <w:pStyle w:val="ListBullet"/>
        <w:spacing w:after="40" w:line="240" w:lineRule="auto"/>
        <w:ind w:left="403" w:hanging="230"/>
      </w:pPr>
      <w:r>
        <w:rPr>
          <w:rFonts w:ascii="Arial" w:hAnsi="Arial" w:eastAsia="Microsoft YaHei" w:cs="Arial"/>
          <w:b w:val="0"/>
          <w:i w:val="0"/>
          <w:color w:val="000000"/>
          <w:sz w:val="18"/>
        </w:rPr>
        <w:t>确认第 3 节中的 UUID、Characteristic 属性和数据包；提供完整 GATT dump，以及 MAIN_SHORT、MAIN_LONG、POWER_SHORT、VOLUME_UP_LONG 和 VOLUME_DOWN_LONG 的实际 Raw Hex。</w:t>
      </w:r>
    </w:p>
    <w:p>
      <w:pPr>
        <w:pStyle w:val="ListBullet"/>
        <w:spacing w:after="40" w:line="240" w:lineRule="auto"/>
        <w:ind w:left="403" w:hanging="230"/>
      </w:pPr>
      <w:r>
        <w:rPr>
          <w:rFonts w:ascii="Arial" w:hAnsi="Arial" w:eastAsia="Microsoft YaHei" w:cs="Arial"/>
          <w:b w:val="0"/>
          <w:i w:val="0"/>
          <w:color w:val="000000"/>
          <w:sz w:val="18"/>
        </w:rPr>
        <w:t>确认每次操作只产生一个 Indication；LONG 不得附带 SHORT；提供 SHORT/LONG 的时间阈值和 debounce 规则。</w:t>
      </w:r>
    </w:p>
    <w:p>
      <w:pPr>
        <w:pStyle w:val="ListBullet"/>
        <w:spacing w:after="40" w:line="240" w:lineRule="auto"/>
        <w:ind w:left="403" w:hanging="230"/>
      </w:pPr>
      <w:r>
        <w:rPr>
          <w:rFonts w:ascii="Arial" w:hAnsi="Arial" w:eastAsia="Microsoft YaHei" w:cs="Arial"/>
          <w:b w:val="0"/>
          <w:i w:val="0"/>
          <w:color w:val="000000"/>
          <w:sz w:val="18"/>
        </w:rPr>
        <w:t>提供电池容量、使用与充电时间、开机充电能力、低于 20% 的提示、Battery Notify，以及上报正在充电或已充满状态的能力。</w:t>
      </w:r>
    </w:p>
    <w:p>
      <w:pPr>
        <w:pStyle w:val="ListBullet"/>
        <w:spacing w:after="40" w:line="240" w:lineRule="auto"/>
        <w:ind w:left="403" w:hanging="230"/>
      </w:pPr>
      <w:r>
        <w:rPr>
          <w:rFonts w:ascii="Arial" w:hAnsi="Arial" w:eastAsia="Microsoft YaHei" w:cs="Arial"/>
          <w:b w:val="0"/>
          <w:i w:val="0"/>
          <w:color w:val="000000"/>
          <w:sz w:val="18"/>
        </w:rPr>
        <w:t>提供 30 分钟无操作后的休眠策略、唤醒方式，以及与已配对手机自动恢复 HFP + BLE 的行为说明。</w:t>
      </w:r>
    </w:p>
    <w:p>
      <w:pPr>
        <w:pStyle w:val="ListBullet"/>
        <w:spacing w:after="40" w:line="240" w:lineRule="auto"/>
        <w:ind w:left="403" w:hanging="230"/>
      </w:pPr>
      <w:r>
        <w:rPr>
          <w:rFonts w:ascii="Arial" w:hAnsi="Arial" w:eastAsia="Microsoft YaHei" w:cs="Arial"/>
          <w:b w:val="0"/>
          <w:i w:val="0"/>
          <w:color w:val="000000"/>
          <w:sz w:val="18"/>
        </w:rPr>
        <w:t>提供整机实际 RF/EIRP、天线类型和测试报告；不得以芯片引脚端功率代替整机 EIRP。</w:t>
      </w:r>
    </w:p>
    <w:p>
      <w:pPr>
        <w:pStyle w:val="ListBullet"/>
        <w:spacing w:after="40" w:line="240" w:lineRule="auto"/>
        <w:ind w:left="403" w:hanging="230"/>
      </w:pPr>
      <w:r>
        <w:rPr>
          <w:rFonts w:ascii="Arial" w:hAnsi="Arial" w:eastAsia="Microsoft YaHei" w:cs="Arial"/>
          <w:b w:val="0"/>
          <w:i w:val="0"/>
          <w:color w:val="000000"/>
          <w:sz w:val="18"/>
        </w:rPr>
        <w:t>说明样机实际启用和调试的 ENC/ANC 功能，并提供麦克风、扬声器、音量和失真测试条件。</w:t>
      </w:r>
    </w:p>
    <w:p>
      <w:pPr>
        <w:keepNext/>
        <w:keepLines/>
        <w:spacing w:before="160" w:after="80"/>
      </w:pPr>
      <w:r>
        <w:rPr>
          <w:rFonts w:ascii="Arial" w:hAnsi="Arial" w:eastAsia="Microsoft YaHei" w:cs="Arial"/>
          <w:b/>
          <w:i w:val="0"/>
          <w:color w:val="000000"/>
          <w:sz w:val="25"/>
        </w:rPr>
        <w:t>6. 量产前 OTA 要求</w:t>
      </w:r>
    </w:p>
    <w:p>
      <w:pPr>
        <w:pStyle w:val="ListBullet"/>
        <w:spacing w:after="40" w:line="240" w:lineRule="auto"/>
        <w:ind w:left="403" w:hanging="230"/>
      </w:pPr>
      <w:r>
        <w:rPr>
          <w:rFonts w:ascii="Arial" w:hAnsi="Arial" w:eastAsia="Microsoft YaHei" w:cs="Arial"/>
          <w:b w:val="0"/>
          <w:i w:val="0"/>
          <w:color w:val="000000"/>
          <w:sz w:val="18"/>
        </w:rPr>
        <w:t>提供 OTA 方式、Android 和 iOS 的协议或 SDK、固件格式和版本检查规则。</w:t>
      </w:r>
    </w:p>
    <w:p>
      <w:pPr>
        <w:pStyle w:val="ListBullet"/>
        <w:spacing w:after="40" w:line="240" w:lineRule="auto"/>
        <w:ind w:left="403" w:hanging="230"/>
      </w:pPr>
      <w:r>
        <w:rPr>
          <w:rFonts w:ascii="Arial" w:hAnsi="Arial" w:eastAsia="Microsoft YaHei" w:cs="Arial"/>
          <w:b w:val="0"/>
          <w:i w:val="0"/>
          <w:color w:val="000000"/>
          <w:sz w:val="18"/>
        </w:rPr>
        <w:t>固件必须具备 CRC/SHA、签名验证，并在升级前校验正确的型号/PCB。</w:t>
      </w:r>
    </w:p>
    <w:p>
      <w:pPr>
        <w:pStyle w:val="ListBullet"/>
        <w:spacing w:after="40" w:line="240" w:lineRule="auto"/>
        <w:ind w:left="403" w:hanging="230"/>
      </w:pPr>
      <w:r>
        <w:rPr>
          <w:rFonts w:ascii="Arial" w:hAnsi="Arial" w:eastAsia="Microsoft YaHei" w:cs="Arial"/>
          <w:b w:val="0"/>
          <w:i w:val="0"/>
          <w:color w:val="000000"/>
          <w:sz w:val="18"/>
        </w:rPr>
        <w:t>支持断点续传，以及 dual-bank 或 rollback 机制，避免设备因升级失败而变砖。</w:t>
      </w:r>
    </w:p>
    <w:p>
      <w:pPr>
        <w:pStyle w:val="ListBullet"/>
        <w:spacing w:after="40" w:line="240" w:lineRule="auto"/>
        <w:ind w:left="403" w:hanging="230"/>
      </w:pPr>
      <w:r>
        <w:rPr>
          <w:rFonts w:ascii="Arial" w:hAnsi="Arial" w:eastAsia="Microsoft YaHei" w:cs="Arial"/>
          <w:b w:val="0"/>
          <w:i w:val="0"/>
          <w:color w:val="000000"/>
          <w:sz w:val="18"/>
        </w:rPr>
        <w:t>规定最低电量、充电状态限制、升级时长，以及返回 APP 的进度和错误状态。</w:t>
      </w:r>
    </w:p>
    <w:p>
      <w:pPr>
        <w:pStyle w:val="ListBullet"/>
        <w:spacing w:after="40" w:line="240" w:lineRule="auto"/>
        <w:ind w:left="403" w:hanging="230"/>
      </w:pPr>
      <w:r>
        <w:rPr>
          <w:rFonts w:ascii="Arial" w:hAnsi="Arial" w:eastAsia="Microsoft YaHei" w:cs="Arial"/>
          <w:b w:val="0"/>
          <w:i w:val="0"/>
          <w:color w:val="000000"/>
          <w:sz w:val="18"/>
        </w:rPr>
        <w:t>提供 factory reset、bootloader/recovery 模式和工厂烧录流程。</w:t>
      </w:r>
    </w:p>
    <w:p>
      <w:pPr>
        <w:pStyle w:val="ListBullet"/>
        <w:spacing w:after="40" w:line="240" w:lineRule="auto"/>
        <w:ind w:left="403" w:hanging="230"/>
      </w:pPr>
      <w:r>
        <w:rPr>
          <w:rFonts w:ascii="Arial" w:hAnsi="Arial" w:eastAsia="Microsoft YaHei" w:cs="Arial"/>
          <w:b w:val="0"/>
          <w:i w:val="0"/>
          <w:color w:val="000000"/>
          <w:sz w:val="18"/>
        </w:rPr>
        <w:t>如当前样机尚未支持 OTA，ODM 必须明确标注“暂不支持”，并提供量产前的完成计划；该项不影响初始样机评估。</w:t>
      </w:r>
    </w:p>
    <w:p>
      <w:pPr>
        <w:keepNext/>
        <w:keepLines/>
        <w:spacing w:before="120" w:after="80"/>
      </w:pPr>
      <w:r>
        <w:rPr>
          <w:rFonts w:ascii="Arial" w:hAnsi="Arial" w:eastAsia="Microsoft YaHei" w:cs="Arial"/>
          <w:b/>
          <w:i w:val="0"/>
          <w:color w:val="000000"/>
          <w:sz w:val="21"/>
        </w:rPr>
        <w:t>附录 A. Raw Hex 参考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880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E7E6E6"/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16"/>
              </w:rPr>
              <w:t>事件</w:t>
            </w:r>
          </w:p>
        </w:tc>
        <w:tc>
          <w:tcPr>
            <w:tcW w:type="dxa" w:w="691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E7E6E6"/>
          </w:tcPr>
          <w:p>
            <w:pPr>
              <w:spacing w:after="0" w:line="240" w:lineRule="auto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16"/>
              </w:rPr>
              <w:t>建议 Raw Hex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000000"/>
                <w:sz w:val="16"/>
              </w:rPr>
              <w:t>MAIN_SHORT</w:t>
            </w:r>
          </w:p>
        </w:tc>
        <w:tc>
          <w:tcPr>
            <w:tcW w:type="dxa" w:w="691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000000"/>
                <w:sz w:val="16"/>
              </w:rPr>
              <w:t>01 01 01 00 01 00 64 00 10 27 00 00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000000"/>
                <w:sz w:val="16"/>
              </w:rPr>
              <w:t>MAIN_LONG</w:t>
            </w:r>
          </w:p>
        </w:tc>
        <w:tc>
          <w:tcPr>
            <w:tcW w:type="dxa" w:w="691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000000"/>
                <w:sz w:val="16"/>
              </w:rPr>
              <w:t>01 01 02 00 02 00 64 00 20 4E 00 00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000000"/>
                <w:sz w:val="16"/>
              </w:rPr>
              <w:t>POWER_SHORT</w:t>
            </w:r>
          </w:p>
        </w:tc>
        <w:tc>
          <w:tcPr>
            <w:tcW w:type="dxa" w:w="691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000000"/>
                <w:sz w:val="16"/>
              </w:rPr>
              <w:t>01 02 01 00 03 00 64 00 30 75 00 00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000000"/>
                <w:sz w:val="16"/>
              </w:rPr>
              <w:t>VOLUME_UP_LONG</w:t>
            </w:r>
          </w:p>
        </w:tc>
        <w:tc>
          <w:tcPr>
            <w:tcW w:type="dxa" w:w="691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000000"/>
                <w:sz w:val="16"/>
              </w:rPr>
              <w:t>01 03 02 00 04 00 64 00 40 9C 00 00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000000"/>
                <w:sz w:val="16"/>
              </w:rPr>
              <w:t>VOLUME_DOWN_LONG</w:t>
            </w:r>
          </w:p>
        </w:tc>
        <w:tc>
          <w:tcPr>
            <w:tcW w:type="dxa" w:w="691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000000"/>
                <w:sz w:val="16"/>
              </w:rPr>
              <w:t>01 04 02 00 05 00 64 00 50 C3 00 00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000000"/>
                <w:sz w:val="16"/>
              </w:rPr>
              <w:t>APP RECORDING ACK</w:t>
            </w:r>
          </w:p>
        </w:tc>
        <w:tc>
          <w:tcPr>
            <w:tcW w:type="dxa" w:w="691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000000"/>
                <w:sz w:val="16"/>
              </w:rPr>
              <w:t>01 01 00 00 01 00 00 00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000000"/>
                <w:sz w:val="16"/>
              </w:rPr>
              <w:t>APP PAUSED ACK</w:t>
            </w:r>
          </w:p>
        </w:tc>
        <w:tc>
          <w:tcPr>
            <w:tcW w:type="dxa" w:w="6912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000000"/>
                <w:sz w:val="16"/>
              </w:rPr>
              <w:t>01 06 00 00 02 00 00 00</w:t>
            </w:r>
          </w:p>
        </w:tc>
      </w:tr>
    </w:tbl>
    <w:p>
      <w:pPr>
        <w:spacing w:after="0"/>
      </w:pPr>
    </w:p>
    <w:p>
      <w:pPr>
        <w:spacing w:after="60" w:line="247" w:lineRule="auto"/>
      </w:pPr>
      <w:r>
        <w:rPr>
          <w:rFonts w:ascii="Arial" w:hAnsi="Arial" w:eastAsia="Microsoft YaHei" w:cs="Arial"/>
          <w:b w:val="0"/>
          <w:i/>
          <w:color w:val="000000"/>
          <w:sz w:val="19"/>
        </w:rPr>
        <w:t>以上数据包仅用于对照。只有样机固件产生的实际 Raw Hex 和 ODM 的书面确认，才能作为锁定协议的依据。</w:t>
      </w:r>
    </w:p>
    <w:sectPr w:rsidR="00B760F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020" w:right="1020" w:bottom="964" w:left="1020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007FD" w14:textId="77777777" w:rsidR="00EC1FA0" w:rsidRDefault="00EC1FA0">
      <w:pPr>
        <w:spacing w:after="0" w:line="240" w:lineRule="auto"/>
      </w:pPr>
      <w:r>
        <w:separator/>
      </w:r>
    </w:p>
  </w:endnote>
  <w:endnote w:type="continuationSeparator" w:id="0">
    <w:p w14:paraId="6686E110" w14:textId="77777777" w:rsidR="00EC1FA0" w:rsidRDefault="00EC1F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CD7FD" w14:textId="7834AB07" w:rsidR="00B760F1" w:rsidRDefault="00000000">
    <w:pPr>
      <w:pStyle w:val="Footer"/>
      <w:jc w:val="center"/>
    </w:pPr>
    <w:r>
      <w:rPr>
        <w:rFonts w:eastAsia="Microsoft YaHei"/>
        <w:color w:val="666666"/>
        <w:sz w:val="16"/>
        <w:lang w:val="vi-VN" w:eastAsia="vi-VN"/>
      </w:rPr>
      <w:t xml:space="preserve">AIVO - 技术草案  |  </w:t>
    </w:r>
    <w:r>
      <w:rPr>
        <w:rFonts w:eastAsia="Microsoft YaHei"/>
      </w:rPr>
      <w:fldChar w:fldCharType="begin"/>
    </w:r>
    <w:r>
      <w:rPr>
        <w:rFonts w:eastAsia="Microsoft YaHei"/>
      </w:rPr>
      <w:instrText>PAGE</w:instrText>
    </w:r>
    <w:r>
      <w:rPr>
        <w:rFonts w:eastAsia="Microsoft YaHei"/>
      </w:rPr>
      <w:fldChar w:fldCharType="separate"/>
    </w:r>
    <w:r w:rsidR="004970FA">
      <w:rPr>
        <w:rFonts w:eastAsia="Microsoft YaHei"/>
        <w:noProof/>
      </w:rPr>
      <w:t>2</w:t>
    </w:r>
    <w:r>
      <w:rPr>
        <w:rFonts w:eastAsia="Microsoft YaHei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8D09F" w14:textId="179211AC" w:rsidR="00B760F1" w:rsidRDefault="00000000">
    <w:pPr>
      <w:pStyle w:val="Footer"/>
      <w:jc w:val="center"/>
    </w:pPr>
    <w:r>
      <w:rPr>
        <w:rFonts w:eastAsia="Microsoft YaHei"/>
        <w:color w:val="666666"/>
        <w:sz w:val="16"/>
        <w:lang w:val="vi-VN" w:eastAsia="vi-VN"/>
      </w:rPr>
      <w:t xml:space="preserve">AIVO - 技术草案  |  </w:t>
    </w:r>
    <w:r>
      <w:rPr>
        <w:rFonts w:eastAsia="Microsoft YaHei"/>
      </w:rPr>
      <w:fldChar w:fldCharType="begin"/>
    </w:r>
    <w:r>
      <w:rPr>
        <w:rFonts w:eastAsia="Microsoft YaHei"/>
      </w:rPr>
      <w:instrText>PAGE</w:instrText>
    </w:r>
    <w:r>
      <w:rPr>
        <w:rFonts w:eastAsia="Microsoft YaHei"/>
      </w:rPr>
      <w:fldChar w:fldCharType="separate"/>
    </w:r>
    <w:r w:rsidR="004970FA">
      <w:rPr>
        <w:rFonts w:eastAsia="Microsoft YaHei"/>
        <w:noProof/>
      </w:rPr>
      <w:t>3</w:t>
    </w:r>
    <w:r>
      <w:rPr>
        <w:rFonts w:eastAsia="Microsoft YaHei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90C7D" w14:textId="77777777" w:rsidR="00B760F1" w:rsidRDefault="00000000">
    <w:pPr>
      <w:pStyle w:val="Footer"/>
      <w:jc w:val="center"/>
    </w:pPr>
    <w:r>
      <w:rPr>
        <w:rFonts w:eastAsia="Microsoft YaHei"/>
        <w:color w:val="666666"/>
        <w:sz w:val="16"/>
        <w:lang w:val="vi-VN" w:eastAsia="vi-VN"/>
      </w:rPr>
      <w:t xml:space="preserve">AIVO - 技术草案  |  </w:t>
    </w:r>
    <w:r>
      <w:rPr>
        <w:rFonts w:eastAsia="Microsoft YaHei"/>
      </w:rPr>
      <w:fldChar w:fldCharType="begin"/>
    </w:r>
    <w:r>
      <w:rPr>
        <w:rFonts w:eastAsia="Microsoft YaHei"/>
      </w:rPr>
      <w:instrText>PAGE</w:instrText>
    </w:r>
    <w:r>
      <w:rPr>
        <w:rFonts w:eastAsia="Microsoft YaHei"/>
      </w:rPr>
      <w:fldChar w:fldCharType="separate"/>
    </w:r>
    <w:r w:rsidR="004970FA">
      <w:rPr>
        <w:rFonts w:eastAsia="Microsoft YaHei"/>
        <w:noProof/>
      </w:rPr>
      <w:t>1</w:t>
    </w:r>
    <w:r>
      <w:rPr>
        <w:rFonts w:eastAsia="Microsoft YaHe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E5BF5" w14:textId="77777777" w:rsidR="00EC1FA0" w:rsidRDefault="00EC1FA0">
      <w:pPr>
        <w:spacing w:after="0" w:line="240" w:lineRule="auto"/>
      </w:pPr>
      <w:r>
        <w:separator/>
      </w:r>
    </w:p>
  </w:footnote>
  <w:footnote w:type="continuationSeparator" w:id="0">
    <w:p w14:paraId="5D971CB6" w14:textId="77777777" w:rsidR="00EC1FA0" w:rsidRDefault="00EC1F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08833" w14:textId="77777777" w:rsidR="00B760F1" w:rsidRDefault="00000000">
    <w:pPr>
      <w:pStyle w:val="Header"/>
    </w:pPr>
    <w:r>
      <w:rPr>
        <w:rFonts w:eastAsia="Microsoft YaHei"/>
        <w:color w:val="666666"/>
        <w:sz w:val="17"/>
        <w:lang w:val="vi-VN" w:eastAsia="vi-VN"/>
      </w:rPr>
      <w:t>AIVO V1 | ODM 集成要求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29804" w14:textId="77777777" w:rsidR="00B760F1" w:rsidRDefault="00000000">
    <w:pPr>
      <w:pStyle w:val="Header"/>
    </w:pPr>
    <w:r>
      <w:rPr>
        <w:rFonts w:eastAsia="Microsoft YaHei"/>
        <w:color w:val="666666"/>
        <w:sz w:val="17"/>
        <w:lang w:val="vi-VN" w:eastAsia="vi-VN"/>
      </w:rPr>
      <w:t>AIVO V1 | ODM 集成要求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8996D" w14:textId="77777777" w:rsidR="00B760F1" w:rsidRDefault="00000000">
    <w:pPr>
      <w:pStyle w:val="Header"/>
    </w:pPr>
    <w:r>
      <w:rPr>
        <w:rFonts w:eastAsia="Microsoft YaHei"/>
        <w:color w:val="666666"/>
        <w:sz w:val="17"/>
        <w:lang w:val="vi-VN" w:eastAsia="vi-VN"/>
      </w:rPr>
      <w:t>AIVO V1 | ODM 集成要求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1B2C3D4"/>
    <w:multiLevelType w:val="singleLevel"/>
    <w:tmpl w:val="5A20EB9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60"/>
      </w:pPr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0971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70FA"/>
    <w:rsid w:val="008448C7"/>
    <w:rsid w:val="00AA1D8D"/>
    <w:rsid w:val="00B47730"/>
    <w:rsid w:val="00B760F1"/>
    <w:rsid w:val="00CB0664"/>
    <w:rsid w:val="00EC1F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19B91C8"/>
  <w14:defaultImageDpi w14:val="300"/>
  <w15:docId w15:val="{5BD8FFC9-ED68-46EA-AFAC-D6F2D6A59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eastAsia="Microsoft YaHei" w:hAnsi="Arial"/>
      <w:color w:val="000000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1069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AIVO V1 硬件与 APP 协议集成要求</dc:title>
  <dc:subject>HFP BLE 按键协议 ODM 确认与 OTA 要求</dc:subject>
  <dc:creator>AIVO</dc:creator>
  <cp:keywords>AIVO, ODM, HFP, BLE, OTA, Android, iOS</cp:keywords>
  <dc:description>generated by python-docx</dc:description>
  <cp:lastModifiedBy>Gia Huy Trần Nguyễn</cp:lastModifiedBy>
  <cp:revision>2</cp:revision>
  <dcterms:created xsi:type="dcterms:W3CDTF">2013-12-23T23:15:00Z</dcterms:created>
  <dcterms:modified xsi:type="dcterms:W3CDTF">2026-09-04T02:07:00Z</dcterms:modified>
  <cp:category/>
</cp:coreProperties>
</file>