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74B5"/>
          <w:sz w:val="20"/>
        </w:rPr>
        <w:t>SUPPLIER INTEGRATION DOCUMENT</w:t>
      </w:r>
    </w:p>
    <w:p>
      <w:pPr>
        <w:pStyle w:val="Title"/>
      </w:pPr>
      <w:r>
        <w:t>Hardware Integration</w:t>
        <w:br/>
        <w:t>Requirements</w:t>
      </w:r>
    </w:p>
    <w:p>
      <w:pPr>
        <w:pStyle w:val="Subtitle"/>
      </w:pPr>
      <w:r>
        <w:t>Audio wearable / Bluetooth device for INNOTRIK Android APK and installable Web app</w:t>
      </w:r>
    </w:p>
    <w:tbl>
      <w:tblPr>
        <w:tblStyle w:val="TableGrid"/>
        <w:tblW w:type="dxa" w:w="9360"/>
        <w:jc w:val="left"/>
        <w:tblLayout w:type="fixed"/>
        <w:tblLook w:firstColumn="1" w:firstRow="1" w:lastColumn="0" w:lastRow="0" w:noHBand="0" w:noVBand="1" w:val="04A0"/>
        <w:tblInd w:w="120" w:type="dxa"/>
      </w:tblPr>
      <w:tblGrid>
        <w:gridCol w:w="1450"/>
        <w:gridCol w:w="3230"/>
        <w:gridCol w:w="1450"/>
        <w:gridCol w:w="3230"/>
      </w:tblGrid>
      <w:tr>
        <w:trPr>
          <w:tblHeader w:val="true"/>
          <w:cantSplit/>
        </w:trPr>
        <w:tc>
          <w:tcPr>
            <w:tcW w:type="dxa" w:w="1450"/>
            <w:tcMar>
              <w:top w:w="80" w:type="dxa"/>
              <w:start w:w="120" w:type="dxa"/>
              <w:bottom w:w="80" w:type="dxa"/>
              <w:end w:w="120" w:type="dxa"/>
            </w:tcMar>
            <w:shd w:fill="F2F4F7"/>
            <w:vAlign w:val="center"/>
          </w:tcPr>
          <w:p>
            <w:pPr>
              <w:spacing w:after="0"/>
            </w:pPr>
            <w:r>
              <w:rPr>
                <w:rFonts w:ascii="Calibri" w:hAnsi="Calibri" w:eastAsia="Calibri"/>
                <w:b/>
                <w:color w:val="183153"/>
                <w:sz w:val="18"/>
              </w:rPr>
              <w:t>Document</w:t>
            </w:r>
          </w:p>
        </w:tc>
        <w:tc>
          <w:tcPr>
            <w:tcW w:type="dxa" w:w="3230"/>
            <w:tcMar>
              <w:top w:w="80" w:type="dxa"/>
              <w:start w:w="120" w:type="dxa"/>
              <w:bottom w:w="80" w:type="dxa"/>
              <w:end w:w="120" w:type="dxa"/>
            </w:tcMar>
            <w:shd w:fill="F2F4F7"/>
            <w:vAlign w:val="center"/>
          </w:tcPr>
          <w:p>
            <w:pPr>
              <w:spacing w:after="0"/>
            </w:pPr>
            <w:r>
              <w:rPr>
                <w:rFonts w:ascii="Calibri" w:hAnsi="Calibri" w:eastAsia="Calibri"/>
                <w:b/>
                <w:color w:val="183153"/>
                <w:sz w:val="18"/>
              </w:rPr>
              <w:t>Value</w:t>
            </w:r>
          </w:p>
        </w:tc>
        <w:tc>
          <w:tcPr>
            <w:tcW w:type="dxa" w:w="1450"/>
            <w:tcMar>
              <w:top w:w="80" w:type="dxa"/>
              <w:start w:w="120" w:type="dxa"/>
              <w:bottom w:w="80" w:type="dxa"/>
              <w:end w:w="120" w:type="dxa"/>
            </w:tcMar>
            <w:shd w:fill="F2F4F7"/>
            <w:vAlign w:val="center"/>
          </w:tcPr>
          <w:p>
            <w:pPr>
              <w:spacing w:after="0"/>
            </w:pPr>
            <w:r>
              <w:rPr>
                <w:rFonts w:ascii="Calibri" w:hAnsi="Calibri" w:eastAsia="Calibri"/>
                <w:b/>
                <w:color w:val="183153"/>
                <w:sz w:val="18"/>
              </w:rPr>
              <w:t>Document</w:t>
            </w:r>
          </w:p>
        </w:tc>
        <w:tc>
          <w:tcPr>
            <w:tcW w:type="dxa" w:w="3230"/>
            <w:tcMar>
              <w:top w:w="80" w:type="dxa"/>
              <w:start w:w="120" w:type="dxa"/>
              <w:bottom w:w="80" w:type="dxa"/>
              <w:end w:w="120" w:type="dxa"/>
            </w:tcMar>
            <w:shd w:fill="F2F4F7"/>
            <w:vAlign w:val="center"/>
          </w:tcPr>
          <w:p>
            <w:pPr>
              <w:spacing w:after="0"/>
            </w:pPr>
            <w:r>
              <w:rPr>
                <w:rFonts w:ascii="Calibri" w:hAnsi="Calibri" w:eastAsia="Calibri"/>
                <w:b/>
                <w:color w:val="183153"/>
                <w:sz w:val="18"/>
              </w:rPr>
              <w:t>Value</w:t>
            </w:r>
          </w:p>
        </w:tc>
      </w:tr>
      <w:tr>
        <w:trPr>
          <w:cantSplit/>
        </w:trPr>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Document ID</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INN-HW-ICD-001</w:t>
            </w:r>
          </w:p>
        </w:tc>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Revision</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1.0</w:t>
            </w:r>
          </w:p>
        </w:tc>
      </w:tr>
      <w:tr>
        <w:trPr>
          <w:cantSplit/>
        </w:trPr>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Release date</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7 August 2026</w:t>
            </w:r>
          </w:p>
        </w:tc>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Status</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Supplier release - prototype integration</w:t>
            </w:r>
          </w:p>
        </w:tc>
      </w:tr>
      <w:tr>
        <w:trPr>
          <w:cantSplit/>
        </w:trPr>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App baseline</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INNOTRIK 1.0.3+5</w:t>
            </w:r>
          </w:p>
        </w:tc>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Target platforms</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Android APK + installable Web</w:t>
            </w:r>
          </w:p>
        </w:tc>
      </w:tr>
      <w:tr>
        <w:trPr>
          <w:cantSplit/>
        </w:trPr>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Distribution</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INNOTRIK and appointed supplier team</w:t>
            </w:r>
          </w:p>
        </w:tc>
        <w:tc>
          <w:tcPr>
            <w:tcW w:type="dxa" w:w="1450"/>
            <w:vAlign w:val="center"/>
            <w:tcMar>
              <w:top w:w="80" w:type="dxa"/>
              <w:start w:w="120" w:type="dxa"/>
              <w:bottom w:w="80" w:type="dxa"/>
              <w:end w:w="120" w:type="dxa"/>
            </w:tcMar>
          </w:tcPr>
          <w:p>
            <w:pPr>
              <w:spacing w:after="0" w:line="252" w:lineRule="auto"/>
            </w:pPr>
            <w:r>
              <w:rPr>
                <w:rFonts w:ascii="Calibri" w:hAnsi="Calibri" w:eastAsia="Calibri"/>
                <w:sz w:val="18"/>
              </w:rPr>
              <w:t>Supersedes</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8"/>
              </w:rPr>
              <w:t>External supplier draft / prior V0.1 concept</w:t>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EAF4EE"/>
          </w:tcPr>
          <w:p>
            <w:pPr>
              <w:spacing w:after="60"/>
            </w:pPr>
            <w:r>
              <w:rPr>
                <w:rFonts w:ascii="Calibri" w:hAnsi="Calibri" w:eastAsia="Calibri"/>
                <w:b/>
                <w:color w:val="183153"/>
                <w:sz w:val="22"/>
              </w:rPr>
              <w:t>Engineering direction</w:t>
            </w:r>
          </w:p>
          <w:p>
            <w:pPr>
              <w:spacing w:after="0"/>
            </w:pPr>
            <w:r>
              <w:rPr>
                <w:rFonts w:ascii="Calibri" w:hAnsi="Calibri" w:eastAsia="Calibri"/>
                <w:sz w:val="21"/>
              </w:rPr>
              <w:t>The device shall support two audio paths: (1) the existing INNOTRIK BLE Custom Audio interface for the Android APK; and (2) standard Bluetooth Classic HFP microphone plus A2DP media output for fallback and Web compatibility. The Web application does not directly consume the custom BLE audio stream.</w:t>
            </w:r>
          </w:p>
        </w:tc>
      </w:tr>
    </w:tbl>
    <w:p>
      <w:pPr>
        <w:spacing w:after="0"/>
      </w:pPr>
    </w:p>
    <w:p>
      <w:pPr>
        <w:pStyle w:val="Heading1"/>
      </w:pPr>
      <w:r>
        <w:t>How to use this document</w:t>
      </w:r>
    </w:p>
    <w:p>
      <w:pPr>
        <w:numPr>
          <w:ilvl w:val="0"/>
          <w:numId w:val="10"/>
        </w:numPr>
        <w:spacing w:after="160" w:line="280" w:lineRule="auto"/>
      </w:pPr>
      <w:r>
        <w:rPr>
          <w:rFonts w:ascii="Calibri" w:hAnsi="Calibri" w:eastAsia="Calibri"/>
        </w:rPr>
        <w:t>The supplier shall review every MUST requirement and submit the compliance response in Section 14 before PCB/firmware freeze.</w:t>
      </w:r>
    </w:p>
    <w:p>
      <w:pPr>
        <w:numPr>
          <w:ilvl w:val="0"/>
          <w:numId w:val="10"/>
        </w:numPr>
        <w:spacing w:after="160" w:line="280" w:lineRule="auto"/>
      </w:pPr>
      <w:r>
        <w:rPr>
          <w:rFonts w:ascii="Calibri" w:hAnsi="Calibri" w:eastAsia="Calibri"/>
        </w:rPr>
        <w:t>Any deviation in UUID, packet size, codec, sample rate, Bluetooth profile or timing requires written approval from INNOTRIK before implementation.</w:t>
      </w:r>
    </w:p>
    <w:p>
      <w:pPr>
        <w:numPr>
          <w:ilvl w:val="0"/>
          <w:numId w:val="10"/>
        </w:numPr>
        <w:spacing w:after="160" w:line="280" w:lineRule="auto"/>
      </w:pPr>
      <w:r>
        <w:rPr>
          <w:rFonts w:ascii="Calibri" w:hAnsi="Calibri" w:eastAsia="Calibri"/>
        </w:rPr>
        <w:t>Commercial terms, intellectual property ownership and mass-production purchase terms are governed by separate agreements. This document controls the technical interface and prototype acceptance only.</w:t>
      </w:r>
    </w:p>
    <w:p>
      <w:pPr>
        <w:pStyle w:val="Heading2"/>
      </w:pPr>
      <w:r>
        <w:t>Requirement language</w:t>
      </w:r>
    </w:p>
    <w:p>
      <w:pPr>
        <w:numPr>
          <w:ilvl w:val="0"/>
          <w:numId w:val="10"/>
        </w:numPr>
        <w:spacing w:after="160" w:line="280" w:lineRule="auto"/>
      </w:pPr>
      <w:r>
        <w:rPr>
          <w:rFonts w:ascii="Calibri" w:hAnsi="Calibri" w:eastAsia="Calibri"/>
        </w:rPr>
        <w:t>MUST / SHALL: mandatory for compatibility or prototype acceptance.</w:t>
      </w:r>
    </w:p>
    <w:p>
      <w:pPr>
        <w:numPr>
          <w:ilvl w:val="0"/>
          <w:numId w:val="10"/>
        </w:numPr>
        <w:spacing w:after="160" w:line="280" w:lineRule="auto"/>
      </w:pPr>
      <w:r>
        <w:rPr>
          <w:rFonts w:ascii="Calibri" w:hAnsi="Calibri" w:eastAsia="Calibri"/>
        </w:rPr>
        <w:t>SHOULD: strongly recommended for stability, quality or user experience.</w:t>
      </w:r>
    </w:p>
    <w:p>
      <w:pPr>
        <w:numPr>
          <w:ilvl w:val="0"/>
          <w:numId w:val="10"/>
        </w:numPr>
        <w:spacing w:after="160" w:line="280" w:lineRule="auto"/>
      </w:pPr>
      <w:r>
        <w:rPr>
          <w:rFonts w:ascii="Calibri" w:hAnsi="Calibri" w:eastAsia="Calibri"/>
        </w:rPr>
        <w:t>MAY: optional and implemented only after written scope approval.</w:t>
      </w:r>
    </w:p>
    <w:p>
      <w:pPr>
        <w:pStyle w:val="Heading1"/>
      </w:pPr>
      <w:r>
        <w:t>1. Product purpose and scope</w:t>
      </w:r>
    </w:p>
    <w:p>
      <w:r>
        <w:t>The product is a child-oriented wearable or nearby Bluetooth audio device. A child speaks Vietnamese into the device microphone; the INNOTRIK application captures and processes the audio, receives an English result from the application backend, and plays English speech or learning media through the device speaker.</w:t>
      </w:r>
    </w:p>
    <w:p>
      <w:pPr>
        <w:numPr>
          <w:ilvl w:val="0"/>
          <w:numId w:val="10"/>
        </w:numPr>
        <w:spacing w:after="160" w:line="280" w:lineRule="auto"/>
      </w:pPr>
      <w:r>
        <w:rPr>
          <w:rFonts w:ascii="Calibri" w:hAnsi="Calibri" w:eastAsia="Calibri"/>
        </w:rPr>
        <w:t>In scope: Android APK, installable Web/PWA, microphone, speaker, BLE Custom Audio, HFP, A2DP, pairing, reconnection, diagnostics, privacy boundaries and prototype verification.</w:t>
      </w:r>
    </w:p>
    <w:p>
      <w:pPr>
        <w:numPr>
          <w:ilvl w:val="0"/>
          <w:numId w:val="10"/>
        </w:numPr>
        <w:spacing w:after="160" w:line="280" w:lineRule="auto"/>
      </w:pPr>
      <w:r>
        <w:rPr>
          <w:rFonts w:ascii="Calibri" w:hAnsi="Calibri" w:eastAsia="Calibri"/>
        </w:rPr>
        <w:t>Not in the current release: native iOS BLE bridge, BLE Audio/LC3, production OTA, direct device-to-cloud audio upload, mass-production certification approval or final commercial warranty terms.</w:t>
      </w:r>
    </w:p>
    <w:p>
      <w:pPr>
        <w:numPr>
          <w:ilvl w:val="0"/>
          <w:numId w:val="10"/>
        </w:numPr>
        <w:spacing w:after="160" w:line="280" w:lineRule="auto"/>
      </w:pPr>
      <w:r>
        <w:rPr>
          <w:rFonts w:ascii="Calibri" w:hAnsi="Calibri" w:eastAsia="Calibri"/>
        </w:rPr>
        <w:t>The device is an audio/control endpoint. The Android or Web application remains the gateway to the cloud backend.</w:t>
      </w:r>
    </w:p>
    <w:p>
      <w:pPr>
        <w:pStyle w:val="Heading1"/>
      </w:pPr>
      <w:r>
        <w:t>2. System architecture and platform behavior</w:t>
      </w:r>
    </w:p>
    <w:tbl>
      <w:tblPr>
        <w:tblStyle w:val="TableGrid"/>
        <w:tblW w:type="dxa" w:w="9360"/>
        <w:jc w:val="left"/>
        <w:tblLayout w:type="fixed"/>
        <w:tblLook w:firstColumn="1" w:firstRow="1" w:lastColumn="0" w:lastRow="0" w:noHBand="0" w:noVBand="1" w:val="04A0"/>
        <w:tblInd w:w="120" w:type="dxa"/>
      </w:tblPr>
      <w:tblGrid>
        <w:gridCol w:w="1750"/>
        <w:gridCol w:w="2350"/>
        <w:gridCol w:w="2650"/>
        <w:gridCol w:w="2610"/>
      </w:tblGrid>
      <w:tr>
        <w:trPr>
          <w:tblHeader w:val="true"/>
          <w:cantSplit/>
        </w:trPr>
        <w:tc>
          <w:tcPr>
            <w:tcW w:type="dxa" w:w="1750"/>
            <w:tcMar>
              <w:top w:w="80" w:type="dxa"/>
              <w:start w:w="120" w:type="dxa"/>
              <w:bottom w:w="80" w:type="dxa"/>
              <w:end w:w="120" w:type="dxa"/>
            </w:tcMar>
            <w:shd w:fill="F2F4F7"/>
            <w:vAlign w:val="center"/>
          </w:tcPr>
          <w:p>
            <w:pPr>
              <w:spacing w:after="0"/>
            </w:pPr>
            <w:r>
              <w:rPr>
                <w:rFonts w:ascii="Calibri" w:hAnsi="Calibri" w:eastAsia="Calibri"/>
                <w:b/>
                <w:color w:val="183153"/>
                <w:sz w:val="18"/>
              </w:rPr>
              <w:t>Capability</w:t>
            </w:r>
          </w:p>
        </w:tc>
        <w:tc>
          <w:tcPr>
            <w:tcW w:type="dxa" w:w="2350"/>
            <w:tcMar>
              <w:top w:w="80" w:type="dxa"/>
              <w:start w:w="120" w:type="dxa"/>
              <w:bottom w:w="80" w:type="dxa"/>
              <w:end w:w="120" w:type="dxa"/>
            </w:tcMar>
            <w:shd w:fill="F2F4F7"/>
            <w:vAlign w:val="center"/>
          </w:tcPr>
          <w:p>
            <w:pPr>
              <w:spacing w:after="0"/>
            </w:pPr>
            <w:r>
              <w:rPr>
                <w:rFonts w:ascii="Calibri" w:hAnsi="Calibri" w:eastAsia="Calibri"/>
                <w:b/>
                <w:color w:val="183153"/>
                <w:sz w:val="18"/>
              </w:rPr>
              <w:t>Android APK</w:t>
            </w:r>
          </w:p>
        </w:tc>
        <w:tc>
          <w:tcPr>
            <w:tcW w:type="dxa" w:w="2650"/>
            <w:tcMar>
              <w:top w:w="80" w:type="dxa"/>
              <w:start w:w="120" w:type="dxa"/>
              <w:bottom w:w="80" w:type="dxa"/>
              <w:end w:w="120" w:type="dxa"/>
            </w:tcMar>
            <w:shd w:fill="F2F4F7"/>
            <w:vAlign w:val="center"/>
          </w:tcPr>
          <w:p>
            <w:pPr>
              <w:spacing w:after="0"/>
            </w:pPr>
            <w:r>
              <w:rPr>
                <w:rFonts w:ascii="Calibri" w:hAnsi="Calibri" w:eastAsia="Calibri"/>
                <w:b/>
                <w:color w:val="183153"/>
                <w:sz w:val="18"/>
              </w:rPr>
              <w:t>Installable Web / browser</w:t>
            </w:r>
          </w:p>
        </w:tc>
        <w:tc>
          <w:tcPr>
            <w:tcW w:type="dxa" w:w="2610"/>
            <w:tcMar>
              <w:top w:w="80" w:type="dxa"/>
              <w:start w:w="120" w:type="dxa"/>
              <w:bottom w:w="80" w:type="dxa"/>
              <w:end w:w="120" w:type="dxa"/>
            </w:tcMar>
            <w:shd w:fill="F2F4F7"/>
            <w:vAlign w:val="center"/>
          </w:tcPr>
          <w:p>
            <w:pPr>
              <w:spacing w:after="0"/>
            </w:pPr>
            <w:r>
              <w:rPr>
                <w:rFonts w:ascii="Calibri" w:hAnsi="Calibri" w:eastAsia="Calibri"/>
                <w:b/>
                <w:color w:val="183153"/>
                <w:sz w:val="18"/>
              </w:rPr>
              <w:t>Supplier implication</w:t>
            </w:r>
          </w:p>
        </w:tc>
      </w:tr>
      <w:tr>
        <w:trPr>
          <w:cantSplit/>
        </w:trPr>
        <w:tc>
          <w:tcPr>
            <w:tcW w:type="dxa" w:w="1750"/>
            <w:vAlign w:val="center"/>
            <w:tcMar>
              <w:top w:w="80" w:type="dxa"/>
              <w:start w:w="120" w:type="dxa"/>
              <w:bottom w:w="80" w:type="dxa"/>
              <w:end w:w="120" w:type="dxa"/>
            </w:tcMar>
          </w:tcPr>
          <w:p>
            <w:pPr>
              <w:spacing w:after="0" w:line="252" w:lineRule="auto"/>
            </w:pPr>
            <w:r>
              <w:rPr>
                <w:rFonts w:ascii="Calibri" w:hAnsi="Calibri" w:eastAsia="Calibri"/>
                <w:sz w:val="18"/>
              </w:rPr>
              <w:t>BLE Custom Audio</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Supported and preferred</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8"/>
              </w:rPr>
              <w:t>Not used for audio</w:t>
            </w:r>
          </w:p>
        </w:tc>
        <w:tc>
          <w:tcPr>
            <w:tcW w:type="dxa" w:w="2610"/>
            <w:vAlign w:val="center"/>
            <w:tcMar>
              <w:top w:w="80" w:type="dxa"/>
              <w:start w:w="120" w:type="dxa"/>
              <w:bottom w:w="80" w:type="dxa"/>
              <w:end w:w="120" w:type="dxa"/>
            </w:tcMar>
          </w:tcPr>
          <w:p>
            <w:pPr>
              <w:spacing w:after="0" w:line="252" w:lineRule="auto"/>
            </w:pPr>
            <w:r>
              <w:rPr>
                <w:rFonts w:ascii="Calibri" w:hAnsi="Calibri" w:eastAsia="Calibri"/>
                <w:sz w:val="18"/>
              </w:rPr>
              <w:t>Implement FF12/FF13/FF14 exactly for Android</w:t>
            </w:r>
          </w:p>
        </w:tc>
      </w:tr>
      <w:tr>
        <w:trPr>
          <w:cantSplit/>
        </w:trPr>
        <w:tc>
          <w:tcPr>
            <w:tcW w:type="dxa" w:w="1750"/>
            <w:vAlign w:val="center"/>
            <w:tcMar>
              <w:top w:w="80" w:type="dxa"/>
              <w:start w:w="120" w:type="dxa"/>
              <w:bottom w:w="80" w:type="dxa"/>
              <w:end w:w="120" w:type="dxa"/>
            </w:tcMar>
          </w:tcPr>
          <w:p>
            <w:pPr>
              <w:spacing w:after="0" w:line="252" w:lineRule="auto"/>
            </w:pPr>
            <w:r>
              <w:rPr>
                <w:rFonts w:ascii="Calibri" w:hAnsi="Calibri" w:eastAsia="Calibri"/>
                <w:sz w:val="18"/>
              </w:rPr>
              <w:t>HFP/SCO microphone</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Supported fallback</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8"/>
              </w:rPr>
              <w:t>Available when exposed by the operating system</w:t>
            </w:r>
          </w:p>
        </w:tc>
        <w:tc>
          <w:tcPr>
            <w:tcW w:type="dxa" w:w="2610"/>
            <w:vAlign w:val="center"/>
            <w:tcMar>
              <w:top w:w="80" w:type="dxa"/>
              <w:start w:w="120" w:type="dxa"/>
              <w:bottom w:w="80" w:type="dxa"/>
              <w:end w:w="120" w:type="dxa"/>
            </w:tcMar>
          </w:tcPr>
          <w:p>
            <w:pPr>
              <w:spacing w:after="0" w:line="252" w:lineRule="auto"/>
            </w:pPr>
            <w:r>
              <w:rPr>
                <w:rFonts w:ascii="Calibri" w:hAnsi="Calibri" w:eastAsia="Calibri"/>
                <w:sz w:val="18"/>
              </w:rPr>
              <w:t>Implement standard headset microphone behavior and mSBC</w:t>
            </w:r>
          </w:p>
        </w:tc>
      </w:tr>
      <w:tr>
        <w:trPr>
          <w:cantSplit/>
        </w:trPr>
        <w:tc>
          <w:tcPr>
            <w:tcW w:type="dxa" w:w="1750"/>
            <w:vAlign w:val="center"/>
            <w:tcMar>
              <w:top w:w="80" w:type="dxa"/>
              <w:start w:w="120" w:type="dxa"/>
              <w:bottom w:w="80" w:type="dxa"/>
              <w:end w:w="120" w:type="dxa"/>
            </w:tcMar>
          </w:tcPr>
          <w:p>
            <w:pPr>
              <w:spacing w:after="0" w:line="252" w:lineRule="auto"/>
            </w:pPr>
            <w:r>
              <w:rPr>
                <w:rFonts w:ascii="Calibri" w:hAnsi="Calibri" w:eastAsia="Calibri"/>
                <w:sz w:val="18"/>
              </w:rPr>
              <w:t>A2DP media output</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Used after recording</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8"/>
              </w:rPr>
              <w:t>Uses the OS/browser output route</w:t>
            </w:r>
          </w:p>
        </w:tc>
        <w:tc>
          <w:tcPr>
            <w:tcW w:type="dxa" w:w="2610"/>
            <w:vAlign w:val="center"/>
            <w:tcMar>
              <w:top w:w="80" w:type="dxa"/>
              <w:start w:w="120" w:type="dxa"/>
              <w:bottom w:w="80" w:type="dxa"/>
              <w:end w:w="120" w:type="dxa"/>
            </w:tcMar>
          </w:tcPr>
          <w:p>
            <w:pPr>
              <w:spacing w:after="0" w:line="252" w:lineRule="auto"/>
            </w:pPr>
            <w:r>
              <w:rPr>
                <w:rFonts w:ascii="Calibri" w:hAnsi="Calibri" w:eastAsia="Calibri"/>
                <w:sz w:val="18"/>
              </w:rPr>
              <w:t>Mandatory for translated speech, lessons, vocabulary and music</w:t>
            </w:r>
          </w:p>
        </w:tc>
      </w:tr>
      <w:tr>
        <w:trPr>
          <w:cantSplit/>
        </w:trPr>
        <w:tc>
          <w:tcPr>
            <w:tcW w:type="dxa" w:w="1750"/>
            <w:vAlign w:val="center"/>
            <w:tcMar>
              <w:top w:w="80" w:type="dxa"/>
              <w:start w:w="120" w:type="dxa"/>
              <w:bottom w:w="80" w:type="dxa"/>
              <w:end w:w="120" w:type="dxa"/>
            </w:tcMar>
          </w:tcPr>
          <w:p>
            <w:pPr>
              <w:spacing w:after="0" w:line="252" w:lineRule="auto"/>
            </w:pPr>
            <w:r>
              <w:rPr>
                <w:rFonts w:ascii="Calibri" w:hAnsi="Calibri" w:eastAsia="Calibri"/>
                <w:sz w:val="18"/>
              </w:rPr>
              <w:t>Physical button</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Not currently consumed</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8"/>
              </w:rPr>
              <w:t>Not currently consumed</w:t>
            </w:r>
          </w:p>
        </w:tc>
        <w:tc>
          <w:tcPr>
            <w:tcW w:type="dxa" w:w="2610"/>
            <w:vAlign w:val="center"/>
            <w:tcMar>
              <w:top w:w="80" w:type="dxa"/>
              <w:start w:w="120" w:type="dxa"/>
              <w:bottom w:w="80" w:type="dxa"/>
              <w:end w:w="120" w:type="dxa"/>
            </w:tcMar>
          </w:tcPr>
          <w:p>
            <w:pPr>
              <w:spacing w:after="0" w:line="252" w:lineRule="auto"/>
            </w:pPr>
            <w:r>
              <w:rPr>
                <w:rFonts w:ascii="Calibri" w:hAnsi="Calibri" w:eastAsia="Calibri"/>
                <w:sz w:val="18"/>
              </w:rPr>
              <w:t>Phase P1; use a separate control characteristic</w:t>
            </w:r>
          </w:p>
        </w:tc>
      </w:tr>
      <w:tr>
        <w:trPr>
          <w:cantSplit/>
        </w:trPr>
        <w:tc>
          <w:tcPr>
            <w:tcW w:type="dxa" w:w="1750"/>
            <w:vAlign w:val="center"/>
            <w:tcMar>
              <w:top w:w="80" w:type="dxa"/>
              <w:start w:w="120" w:type="dxa"/>
              <w:bottom w:w="80" w:type="dxa"/>
              <w:end w:w="120" w:type="dxa"/>
            </w:tcMar>
          </w:tcPr>
          <w:p>
            <w:pPr>
              <w:spacing w:after="0" w:line="252" w:lineRule="auto"/>
            </w:pPr>
            <w:r>
              <w:rPr>
                <w:rFonts w:ascii="Calibri" w:hAnsi="Calibri" w:eastAsia="Calibri"/>
                <w:sz w:val="18"/>
              </w:rPr>
              <w:t>Battery/status</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Not currently consumed</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8"/>
              </w:rPr>
              <w:t>Not currently consumed</w:t>
            </w:r>
          </w:p>
        </w:tc>
        <w:tc>
          <w:tcPr>
            <w:tcW w:type="dxa" w:w="2610"/>
            <w:vAlign w:val="center"/>
            <w:tcMar>
              <w:top w:w="80" w:type="dxa"/>
              <w:start w:w="120" w:type="dxa"/>
              <w:bottom w:w="80" w:type="dxa"/>
              <w:end w:w="120" w:type="dxa"/>
            </w:tcMar>
          </w:tcPr>
          <w:p>
            <w:pPr>
              <w:spacing w:after="0" w:line="252" w:lineRule="auto"/>
            </w:pPr>
            <w:r>
              <w:rPr>
                <w:rFonts w:ascii="Calibri" w:hAnsi="Calibri" w:eastAsia="Calibri"/>
                <w:sz w:val="18"/>
              </w:rPr>
              <w:t>Phase P1; standard or approved custom characteristics</w:t>
            </w:r>
          </w:p>
        </w:tc>
      </w:tr>
      <w:tr>
        <w:trPr>
          <w:cantSplit/>
        </w:trPr>
        <w:tc>
          <w:tcPr>
            <w:tcW w:type="dxa" w:w="1750"/>
            <w:vAlign w:val="center"/>
            <w:tcMar>
              <w:top w:w="80" w:type="dxa"/>
              <w:start w:w="120" w:type="dxa"/>
              <w:bottom w:w="80" w:type="dxa"/>
              <w:end w:w="120" w:type="dxa"/>
            </w:tcMar>
          </w:tcPr>
          <w:p>
            <w:pPr>
              <w:spacing w:after="0" w:line="252" w:lineRule="auto"/>
            </w:pPr>
            <w:r>
              <w:rPr>
                <w:rFonts w:ascii="Calibri" w:hAnsi="Calibri" w:eastAsia="Calibri"/>
                <w:sz w:val="18"/>
              </w:rPr>
              <w:t>Cloud upload</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Handled by app/backend</w:t>
            </w:r>
          </w:p>
        </w:tc>
        <w:tc>
          <w:tcPr>
            <w:tcW w:type="dxa" w:w="2650"/>
            <w:vAlign w:val="center"/>
            <w:tcMar>
              <w:top w:w="80" w:type="dxa"/>
              <w:start w:w="120" w:type="dxa"/>
              <w:bottom w:w="80" w:type="dxa"/>
              <w:end w:w="120" w:type="dxa"/>
            </w:tcMar>
          </w:tcPr>
          <w:p>
            <w:pPr>
              <w:spacing w:after="0" w:line="252" w:lineRule="auto"/>
            </w:pPr>
            <w:r>
              <w:rPr>
                <w:rFonts w:ascii="Calibri" w:hAnsi="Calibri" w:eastAsia="Calibri"/>
                <w:sz w:val="18"/>
              </w:rPr>
              <w:t>Handled by app/backend</w:t>
            </w:r>
          </w:p>
        </w:tc>
        <w:tc>
          <w:tcPr>
            <w:tcW w:type="dxa" w:w="2610"/>
            <w:vAlign w:val="center"/>
            <w:tcMar>
              <w:top w:w="80" w:type="dxa"/>
              <w:start w:w="120" w:type="dxa"/>
              <w:bottom w:w="80" w:type="dxa"/>
              <w:end w:w="120" w:type="dxa"/>
            </w:tcMar>
          </w:tcPr>
          <w:p>
            <w:pPr>
              <w:spacing w:after="0" w:line="252" w:lineRule="auto"/>
            </w:pPr>
            <w:r>
              <w:rPr>
                <w:rFonts w:ascii="Calibri" w:hAnsi="Calibri" w:eastAsia="Calibri"/>
                <w:sz w:val="18"/>
              </w:rPr>
              <w:t>Do not place cloud credentials or upload logic in firmware</w:t>
            </w:r>
          </w:p>
        </w:tc>
      </w:tr>
    </w:tbl>
    <w:p>
      <w:pPr>
        <w:spacing w:after="0"/>
      </w:pPr>
    </w:p>
    <w:p>
      <w:pPr>
        <w:pStyle w:val="Heading2"/>
      </w:pPr>
      <w:r>
        <w:t>2.1 Priority classification</w:t>
      </w:r>
    </w:p>
    <w:tbl>
      <w:tblPr>
        <w:tblStyle w:val="TableGrid"/>
        <w:tblW w:type="dxa" w:w="9360"/>
        <w:jc w:val="left"/>
        <w:tblLayout w:type="fixed"/>
        <w:tblLook w:firstColumn="1" w:firstRow="1" w:lastColumn="0" w:lastRow="0" w:noHBand="0" w:noVBand="1" w:val="04A0"/>
        <w:tblInd w:w="120" w:type="dxa"/>
      </w:tblPr>
      <w:tblGrid>
        <w:gridCol w:w="1800"/>
        <w:gridCol w:w="5210"/>
        <w:gridCol w:w="2350"/>
      </w:tblGrid>
      <w:tr>
        <w:trPr>
          <w:tblHeader w:val="true"/>
          <w:cantSplit/>
        </w:trPr>
        <w:tc>
          <w:tcPr>
            <w:tcW w:type="dxa" w:w="1800"/>
            <w:tcMar>
              <w:top w:w="80" w:type="dxa"/>
              <w:start w:w="120" w:type="dxa"/>
              <w:bottom w:w="80" w:type="dxa"/>
              <w:end w:w="120" w:type="dxa"/>
            </w:tcMar>
            <w:shd w:fill="F2F4F7"/>
            <w:vAlign w:val="center"/>
          </w:tcPr>
          <w:p>
            <w:pPr>
              <w:spacing w:after="0"/>
            </w:pPr>
            <w:r>
              <w:rPr>
                <w:rFonts w:ascii="Calibri" w:hAnsi="Calibri" w:eastAsia="Calibri"/>
                <w:b/>
                <w:color w:val="183153"/>
                <w:sz w:val="18"/>
              </w:rPr>
              <w:t>Priority</w:t>
            </w:r>
          </w:p>
        </w:tc>
        <w:tc>
          <w:tcPr>
            <w:tcW w:type="dxa" w:w="5210"/>
            <w:tcMar>
              <w:top w:w="80" w:type="dxa"/>
              <w:start w:w="120" w:type="dxa"/>
              <w:bottom w:w="80" w:type="dxa"/>
              <w:end w:w="120" w:type="dxa"/>
            </w:tcMar>
            <w:shd w:fill="F2F4F7"/>
            <w:vAlign w:val="center"/>
          </w:tcPr>
          <w:p>
            <w:pPr>
              <w:spacing w:after="0"/>
            </w:pPr>
            <w:r>
              <w:rPr>
                <w:rFonts w:ascii="Calibri" w:hAnsi="Calibri" w:eastAsia="Calibri"/>
                <w:b/>
                <w:color w:val="183153"/>
                <w:sz w:val="18"/>
              </w:rPr>
              <w:t>Scope</w:t>
            </w:r>
          </w:p>
        </w:tc>
        <w:tc>
          <w:tcPr>
            <w:tcW w:type="dxa" w:w="2350"/>
            <w:tcMar>
              <w:top w:w="80" w:type="dxa"/>
              <w:start w:w="120" w:type="dxa"/>
              <w:bottom w:w="80" w:type="dxa"/>
              <w:end w:w="120" w:type="dxa"/>
            </w:tcMar>
            <w:shd w:fill="F2F4F7"/>
            <w:vAlign w:val="center"/>
          </w:tcPr>
          <w:p>
            <w:pPr>
              <w:spacing w:after="0"/>
            </w:pPr>
            <w:r>
              <w:rPr>
                <w:rFonts w:ascii="Calibri" w:hAnsi="Calibri" w:eastAsia="Calibri"/>
                <w:b/>
                <w:color w:val="183153"/>
                <w:sz w:val="18"/>
              </w:rPr>
              <w:t>Acceptance effect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8"/>
              </w:rPr>
              <w:t>P0 - mandatory</w:t>
            </w:r>
          </w:p>
        </w:tc>
        <w:tc>
          <w:tcPr>
            <w:tcW w:type="dxa" w:w="5210"/>
            <w:vAlign w:val="center"/>
            <w:tcMar>
              <w:top w:w="80" w:type="dxa"/>
              <w:start w:w="120" w:type="dxa"/>
              <w:bottom w:w="80" w:type="dxa"/>
              <w:end w:w="120" w:type="dxa"/>
            </w:tcMar>
          </w:tcPr>
          <w:p>
            <w:pPr>
              <w:spacing w:after="0" w:line="252" w:lineRule="auto"/>
            </w:pPr>
            <w:r>
              <w:rPr>
                <w:rFonts w:ascii="Calibri" w:hAnsi="Calibri" w:eastAsia="Calibri"/>
                <w:sz w:val="18"/>
              </w:rPr>
              <w:t>BLE audio contract, HFP/mSBC, A2DP/SBC, stable pairing, audio quality, safe reset and reconnection</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Blocks prototype acceptance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8"/>
              </w:rPr>
              <w:t>P1 - coordinated extension</w:t>
            </w:r>
          </w:p>
        </w:tc>
        <w:tc>
          <w:tcPr>
            <w:tcW w:type="dxa" w:w="5210"/>
            <w:vAlign w:val="center"/>
            <w:tcMar>
              <w:top w:w="80" w:type="dxa"/>
              <w:start w:w="120" w:type="dxa"/>
              <w:bottom w:w="80" w:type="dxa"/>
              <w:end w:w="120" w:type="dxa"/>
            </w:tcMar>
          </w:tcPr>
          <w:p>
            <w:pPr>
              <w:spacing w:after="0" w:line="252" w:lineRule="auto"/>
            </w:pPr>
            <w:r>
              <w:rPr>
                <w:rFonts w:ascii="Calibri" w:hAnsi="Calibri" w:eastAsia="Calibri"/>
                <w:sz w:val="18"/>
              </w:rPr>
              <w:t>Button, battery, charging, firmware version and error status on separate GATT characteristics</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Firmware may prepare; end-to-end acceptance waits for app support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8"/>
              </w:rPr>
              <w:t>P2 - future</w:t>
            </w:r>
          </w:p>
        </w:tc>
        <w:tc>
          <w:tcPr>
            <w:tcW w:type="dxa" w:w="5210"/>
            <w:vAlign w:val="center"/>
            <w:tcMar>
              <w:top w:w="80" w:type="dxa"/>
              <w:start w:w="120" w:type="dxa"/>
              <w:bottom w:w="80" w:type="dxa"/>
              <w:end w:w="120" w:type="dxa"/>
            </w:tcMar>
          </w:tcPr>
          <w:p>
            <w:pPr>
              <w:spacing w:after="0" w:line="252" w:lineRule="auto"/>
            </w:pPr>
            <w:r>
              <w:rPr>
                <w:rFonts w:ascii="Calibri" w:hAnsi="Calibri" w:eastAsia="Calibri"/>
                <w:sz w:val="18"/>
              </w:rPr>
              <w:t>OTA, application authentication, BLE Audio/LC3 and native iOS BLE integration</w:t>
            </w:r>
          </w:p>
        </w:tc>
        <w:tc>
          <w:tcPr>
            <w:tcW w:type="dxa" w:w="2350"/>
            <w:vAlign w:val="center"/>
            <w:tcMar>
              <w:top w:w="80" w:type="dxa"/>
              <w:start w:w="120" w:type="dxa"/>
              <w:bottom w:w="80" w:type="dxa"/>
              <w:end w:w="120" w:type="dxa"/>
            </w:tcMar>
          </w:tcPr>
          <w:p>
            <w:pPr>
              <w:spacing w:after="0" w:line="252" w:lineRule="auto"/>
            </w:pPr>
            <w:r>
              <w:rPr>
                <w:rFonts w:ascii="Calibri" w:hAnsi="Calibri" w:eastAsia="Calibri"/>
                <w:sz w:val="18"/>
              </w:rPr>
              <w:t>Not part of this supplier release</w:t>
            </w:r>
          </w:p>
        </w:tc>
      </w:tr>
    </w:tbl>
    <w:p>
      <w:pPr>
        <w:spacing w:after="0"/>
      </w:pPr>
    </w:p>
    <w:p>
      <w:pPr>
        <w:pStyle w:val="Heading1"/>
      </w:pPr>
      <w:r>
        <w:t>3. Mandatory Bluetooth profile set</w:t>
      </w:r>
    </w:p>
    <w:p>
      <w:pPr>
        <w:numPr>
          <w:ilvl w:val="0"/>
          <w:numId w:val="10"/>
        </w:numPr>
        <w:spacing w:after="160" w:line="280" w:lineRule="auto"/>
      </w:pPr>
      <w:r>
        <w:rPr>
          <w:rFonts w:ascii="Calibri" w:hAnsi="Calibri" w:eastAsia="Calibri"/>
        </w:rPr>
        <w:t>BLE peripheral role implementing the INNOTRIK custom audio service described in Section 4.</w:t>
      </w:r>
    </w:p>
    <w:p>
      <w:pPr>
        <w:numPr>
          <w:ilvl w:val="0"/>
          <w:numId w:val="10"/>
        </w:numPr>
        <w:spacing w:after="160" w:line="280" w:lineRule="auto"/>
      </w:pPr>
      <w:r>
        <w:rPr>
          <w:rFonts w:ascii="Calibri" w:hAnsi="Calibri" w:eastAsia="Calibri"/>
        </w:rPr>
        <w:t>Bluetooth Hands-Free role (HF) for microphone input; phone/computer acts as Audio Gateway (AG).</w:t>
      </w:r>
    </w:p>
    <w:p>
      <w:pPr>
        <w:numPr>
          <w:ilvl w:val="0"/>
          <w:numId w:val="10"/>
        </w:numPr>
        <w:spacing w:after="160" w:line="280" w:lineRule="auto"/>
      </w:pPr>
      <w:r>
        <w:rPr>
          <w:rFonts w:ascii="Calibri" w:hAnsi="Calibri" w:eastAsia="Calibri"/>
        </w:rPr>
        <w:t>HFP 1.7 or later; HFP 1.8 compatibility is preferred. CVSD fallback and mSBC Wideband Speech are mandatory.</w:t>
      </w:r>
    </w:p>
    <w:p>
      <w:pPr>
        <w:numPr>
          <w:ilvl w:val="0"/>
          <w:numId w:val="10"/>
        </w:numPr>
        <w:spacing w:after="160" w:line="280" w:lineRule="auto"/>
      </w:pPr>
      <w:r>
        <w:rPr>
          <w:rFonts w:ascii="Calibri" w:hAnsi="Calibri" w:eastAsia="Calibri"/>
        </w:rPr>
        <w:t>A2DP Sink with SBC is mandatory. AAC is optional. AVRCP is optional and not required by the current application.</w:t>
      </w:r>
    </w:p>
    <w:p>
      <w:pPr>
        <w:numPr>
          <w:ilvl w:val="0"/>
          <w:numId w:val="10"/>
        </w:numPr>
        <w:spacing w:after="160" w:line="280" w:lineRule="auto"/>
      </w:pPr>
      <w:r>
        <w:rPr>
          <w:rFonts w:ascii="Calibri" w:hAnsi="Calibri" w:eastAsia="Calibri"/>
        </w:rPr>
        <w:t>BLE, HFP and A2DP shall belong to one understandable product identity and pairing experience. The supplier shall document any chipset limitation on concurrent BLE and Classic operation.</w:t>
      </w:r>
    </w:p>
    <w:p>
      <w:pPr>
        <w:numPr>
          <w:ilvl w:val="0"/>
          <w:numId w:val="10"/>
        </w:numPr>
        <w:spacing w:after="160" w:line="280" w:lineRule="auto"/>
      </w:pPr>
      <w:r>
        <w:rPr>
          <w:rFonts w:ascii="Calibri" w:hAnsi="Calibri" w:eastAsia="Calibri"/>
        </w:rPr>
        <w:t>Failure of the custom BLE audio path shall not permanently disable HFP/A2DP fallback or require a factory reset.</w:t>
      </w:r>
    </w:p>
    <w:p>
      <w:pPr>
        <w:spacing w:after="0"/>
      </w:pPr>
      <w:r>
        <w:br w:type="page"/>
      </w:r>
    </w:p>
    <w:p>
      <w:pPr>
        <w:pStyle w:val="Heading1"/>
      </w:pPr>
      <w:r>
        <w:t>4. Android BLE Custom Audio interface</w:t>
      </w:r>
    </w:p>
    <w:p>
      <w:pPr>
        <w:pStyle w:val="Heading2"/>
      </w:pPr>
      <w:r>
        <w:t>4.1 Discovery and connection</w:t>
      </w:r>
    </w:p>
    <w:p>
      <w:pPr>
        <w:numPr>
          <w:ilvl w:val="0"/>
          <w:numId w:val="10"/>
        </w:numPr>
        <w:spacing w:after="160" w:line="280" w:lineRule="auto"/>
      </w:pPr>
      <w:r>
        <w:rPr>
          <w:rFonts w:ascii="Calibri" w:hAnsi="Calibri" w:eastAsia="Calibri"/>
        </w:rPr>
        <w:t>The device MUST advertise Service UUID 0000FF12-0000-1000-8000-00805F9B34FB. A stable product name approved by INNOTRIK shall also be advertised.</w:t>
      </w:r>
    </w:p>
    <w:p>
      <w:pPr>
        <w:numPr>
          <w:ilvl w:val="0"/>
          <w:numId w:val="10"/>
        </w:numPr>
        <w:spacing w:after="160" w:line="280" w:lineRule="auto"/>
      </w:pPr>
      <w:r>
        <w:rPr>
          <w:rFonts w:ascii="Calibri" w:hAnsi="Calibri" w:eastAsia="Calibri"/>
        </w:rPr>
        <w:t>Recommended advertising interval while available for connection: 100 to 250 ms.</w:t>
      </w:r>
    </w:p>
    <w:p>
      <w:pPr>
        <w:numPr>
          <w:ilvl w:val="0"/>
          <w:numId w:val="10"/>
        </w:numPr>
        <w:spacing w:after="160" w:line="280" w:lineRule="auto"/>
      </w:pPr>
      <w:r>
        <w:rPr>
          <w:rFonts w:ascii="Calibri" w:hAnsi="Calibri" w:eastAsia="Calibri"/>
        </w:rPr>
        <w:t>The device SHOULD accept ATT MTU 247 so an 84-byte audio frame fits in one notification. The application can reassemble split or coalesced notifications, but firmware should not depend on that recovery path.</w:t>
      </w:r>
    </w:p>
    <w:p>
      <w:pPr>
        <w:numPr>
          <w:ilvl w:val="0"/>
          <w:numId w:val="10"/>
        </w:numPr>
        <w:spacing w:after="160" w:line="280" w:lineRule="auto"/>
      </w:pPr>
      <w:r>
        <w:rPr>
          <w:rFonts w:ascii="Calibri" w:hAnsi="Calibri" w:eastAsia="Calibri"/>
        </w:rPr>
        <w:t>Target ready time after connect is 5 seconds or less. The current application hard timeout is approximately 15 seconds and retries connection up to three times.</w:t>
      </w:r>
    </w:p>
    <w:p>
      <w:pPr>
        <w:pStyle w:val="Heading2"/>
      </w:pPr>
      <w:r>
        <w:t>4.2 GATT contract</w:t>
      </w:r>
    </w:p>
    <w:tbl>
      <w:tblPr>
        <w:tblStyle w:val="TableGrid"/>
        <w:tblW w:type="dxa" w:w="9360"/>
        <w:jc w:val="left"/>
        <w:tblLayout w:type="fixed"/>
        <w:tblLook w:firstColumn="1" w:firstRow="1" w:lastColumn="0" w:lastRow="0" w:noHBand="0" w:noVBand="1" w:val="04A0"/>
        <w:tblInd w:w="120" w:type="dxa"/>
      </w:tblPr>
      <w:tblGrid>
        <w:gridCol w:w="1500"/>
        <w:gridCol w:w="3550"/>
        <w:gridCol w:w="1600"/>
        <w:gridCol w:w="2710"/>
      </w:tblGrid>
      <w:tr>
        <w:trPr>
          <w:tblHeader w:val="true"/>
          <w:cantSplit/>
        </w:trPr>
        <w:tc>
          <w:tcPr>
            <w:tcW w:type="dxa" w:w="1500"/>
            <w:tcMar>
              <w:top w:w="80" w:type="dxa"/>
              <w:start w:w="120" w:type="dxa"/>
              <w:bottom w:w="80" w:type="dxa"/>
              <w:end w:w="120" w:type="dxa"/>
            </w:tcMar>
            <w:shd w:fill="F2F4F7"/>
            <w:vAlign w:val="center"/>
          </w:tcPr>
          <w:p>
            <w:pPr>
              <w:spacing w:after="0"/>
            </w:pPr>
            <w:r>
              <w:rPr>
                <w:rFonts w:ascii="Calibri" w:hAnsi="Calibri" w:eastAsia="Calibri"/>
                <w:b/>
                <w:color w:val="183153"/>
                <w:sz w:val="18"/>
              </w:rPr>
              <w:t>Item</w:t>
            </w:r>
          </w:p>
        </w:tc>
        <w:tc>
          <w:tcPr>
            <w:tcW w:type="dxa" w:w="3550"/>
            <w:tcMar>
              <w:top w:w="80" w:type="dxa"/>
              <w:start w:w="120" w:type="dxa"/>
              <w:bottom w:w="80" w:type="dxa"/>
              <w:end w:w="120" w:type="dxa"/>
            </w:tcMar>
            <w:shd w:fill="F2F4F7"/>
            <w:vAlign w:val="center"/>
          </w:tcPr>
          <w:p>
            <w:pPr>
              <w:spacing w:after="0"/>
            </w:pPr>
            <w:r>
              <w:rPr>
                <w:rFonts w:ascii="Calibri" w:hAnsi="Calibri" w:eastAsia="Calibri"/>
                <w:b/>
                <w:color w:val="183153"/>
                <w:sz w:val="18"/>
              </w:rPr>
              <w:t>UUID</w:t>
            </w:r>
          </w:p>
        </w:tc>
        <w:tc>
          <w:tcPr>
            <w:tcW w:type="dxa" w:w="1600"/>
            <w:tcMar>
              <w:top w:w="80" w:type="dxa"/>
              <w:start w:w="120" w:type="dxa"/>
              <w:bottom w:w="80" w:type="dxa"/>
              <w:end w:w="120" w:type="dxa"/>
            </w:tcMar>
            <w:shd w:fill="F2F4F7"/>
            <w:vAlign w:val="center"/>
          </w:tcPr>
          <w:p>
            <w:pPr>
              <w:spacing w:after="0"/>
            </w:pPr>
            <w:r>
              <w:rPr>
                <w:rFonts w:ascii="Calibri" w:hAnsi="Calibri" w:eastAsia="Calibri"/>
                <w:b/>
                <w:color w:val="183153"/>
                <w:sz w:val="18"/>
              </w:rPr>
              <w:t>Properties</w:t>
            </w:r>
          </w:p>
        </w:tc>
        <w:tc>
          <w:tcPr>
            <w:tcW w:type="dxa" w:w="2710"/>
            <w:tcMar>
              <w:top w:w="80" w:type="dxa"/>
              <w:start w:w="120" w:type="dxa"/>
              <w:bottom w:w="80" w:type="dxa"/>
              <w:end w:w="120" w:type="dxa"/>
            </w:tcMar>
            <w:shd w:fill="F2F4F7"/>
            <w:vAlign w:val="center"/>
          </w:tcPr>
          <w:p>
            <w:pPr>
              <w:spacing w:after="0"/>
            </w:pPr>
            <w:r>
              <w:rPr>
                <w:rFonts w:ascii="Calibri" w:hAnsi="Calibri" w:eastAsia="Calibri"/>
                <w:b/>
                <w:color w:val="183153"/>
                <w:sz w:val="18"/>
              </w:rPr>
              <w:t>Required behavior</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t>Audio Service</w:t>
            </w:r>
          </w:p>
        </w:tc>
        <w:tc>
          <w:tcPr>
            <w:tcW w:type="dxa" w:w="3550"/>
            <w:vAlign w:val="center"/>
            <w:tcMar>
              <w:top w:w="80" w:type="dxa"/>
              <w:start w:w="120" w:type="dxa"/>
              <w:bottom w:w="80" w:type="dxa"/>
              <w:end w:w="120" w:type="dxa"/>
            </w:tcMar>
          </w:tcPr>
          <w:p>
            <w:pPr>
              <w:spacing w:after="0" w:line="252" w:lineRule="auto"/>
            </w:pPr>
            <w:r>
              <w:rPr>
                <w:rFonts w:ascii="Calibri" w:hAnsi="Calibri" w:eastAsia="Calibri"/>
                <w:sz w:val="18"/>
              </w:rPr>
              <w:t>0000FF12-0000-1000-8000-00805F9B34FB</w:t>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8"/>
              </w:rPr>
              <w:t>Primary service</w:t>
            </w:r>
          </w:p>
        </w:tc>
        <w:tc>
          <w:tcPr>
            <w:tcW w:type="dxa" w:w="2710"/>
            <w:vAlign w:val="center"/>
            <w:tcMar>
              <w:top w:w="80" w:type="dxa"/>
              <w:start w:w="120" w:type="dxa"/>
              <w:bottom w:w="80" w:type="dxa"/>
              <w:end w:w="120" w:type="dxa"/>
            </w:tcMar>
          </w:tcPr>
          <w:p>
            <w:pPr>
              <w:spacing w:after="0" w:line="252" w:lineRule="auto"/>
            </w:pPr>
            <w:r>
              <w:rPr>
                <w:rFonts w:ascii="Calibri" w:hAnsi="Calibri" w:eastAsia="Calibri"/>
                <w:sz w:val="18"/>
              </w:rPr>
              <w:t>Advertise and expose for discovery</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t>Command</w:t>
            </w:r>
          </w:p>
        </w:tc>
        <w:tc>
          <w:tcPr>
            <w:tcW w:type="dxa" w:w="3550"/>
            <w:vAlign w:val="center"/>
            <w:tcMar>
              <w:top w:w="80" w:type="dxa"/>
              <w:start w:w="120" w:type="dxa"/>
              <w:bottom w:w="80" w:type="dxa"/>
              <w:end w:w="120" w:type="dxa"/>
            </w:tcMar>
          </w:tcPr>
          <w:p>
            <w:pPr>
              <w:spacing w:after="0" w:line="252" w:lineRule="auto"/>
            </w:pPr>
            <w:r>
              <w:rPr>
                <w:rFonts w:ascii="Calibri" w:hAnsi="Calibri" w:eastAsia="Calibri"/>
                <w:sz w:val="18"/>
              </w:rPr>
              <w:t>0000FF13-0000-1000-8000-00805F9B34FB</w:t>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8"/>
              </w:rPr>
              <w:t>Write with response</w:t>
            </w:r>
          </w:p>
        </w:tc>
        <w:tc>
          <w:tcPr>
            <w:tcW w:type="dxa" w:w="2710"/>
            <w:vAlign w:val="center"/>
            <w:tcMar>
              <w:top w:w="80" w:type="dxa"/>
              <w:start w:w="120" w:type="dxa"/>
              <w:bottom w:w="80" w:type="dxa"/>
              <w:end w:w="120" w:type="dxa"/>
            </w:tcMar>
          </w:tcPr>
          <w:p>
            <w:pPr>
              <w:spacing w:after="0" w:line="252" w:lineRule="auto"/>
            </w:pPr>
            <w:r>
              <w:rPr>
                <w:rFonts w:ascii="Calibri" w:hAnsi="Calibri" w:eastAsia="Calibri"/>
                <w:sz w:val="18"/>
              </w:rPr>
              <w:t>Accept START and STOP; return ATT response</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t>Audio Notify</w:t>
            </w:r>
          </w:p>
        </w:tc>
        <w:tc>
          <w:tcPr>
            <w:tcW w:type="dxa" w:w="3550"/>
            <w:vAlign w:val="center"/>
            <w:tcMar>
              <w:top w:w="80" w:type="dxa"/>
              <w:start w:w="120" w:type="dxa"/>
              <w:bottom w:w="80" w:type="dxa"/>
              <w:end w:w="120" w:type="dxa"/>
            </w:tcMar>
          </w:tcPr>
          <w:p>
            <w:pPr>
              <w:spacing w:after="0" w:line="252" w:lineRule="auto"/>
            </w:pPr>
            <w:r>
              <w:rPr>
                <w:rFonts w:ascii="Calibri" w:hAnsi="Calibri" w:eastAsia="Calibri"/>
                <w:sz w:val="18"/>
              </w:rPr>
              <w:t>0000FF14-0000-1000-8000-00805F9B34FB</w:t>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8"/>
              </w:rPr>
              <w:t>Notify + CCCD</w:t>
            </w:r>
          </w:p>
        </w:tc>
        <w:tc>
          <w:tcPr>
            <w:tcW w:type="dxa" w:w="2710"/>
            <w:vAlign w:val="center"/>
            <w:tcMar>
              <w:top w:w="80" w:type="dxa"/>
              <w:start w:w="120" w:type="dxa"/>
              <w:bottom w:w="80" w:type="dxa"/>
              <w:end w:w="120" w:type="dxa"/>
            </w:tcMar>
          </w:tcPr>
          <w:p>
            <w:pPr>
              <w:spacing w:after="0" w:line="252" w:lineRule="auto"/>
            </w:pPr>
            <w:r>
              <w:rPr>
                <w:rFonts w:ascii="Calibri" w:hAnsi="Calibri" w:eastAsia="Calibri"/>
                <w:sz w:val="18"/>
              </w:rPr>
              <w:t>Audio frames only; no button, battery or status bytes</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t>OTA reserved</w:t>
            </w:r>
          </w:p>
        </w:tc>
        <w:tc>
          <w:tcPr>
            <w:tcW w:type="dxa" w:w="3550"/>
            <w:vAlign w:val="center"/>
            <w:tcMar>
              <w:top w:w="80" w:type="dxa"/>
              <w:start w:w="120" w:type="dxa"/>
              <w:bottom w:w="80" w:type="dxa"/>
              <w:end w:w="120" w:type="dxa"/>
            </w:tcMar>
          </w:tcPr>
          <w:p>
            <w:pPr>
              <w:spacing w:after="0" w:line="252" w:lineRule="auto"/>
            </w:pPr>
            <w:r>
              <w:rPr>
                <w:rFonts w:ascii="Calibri" w:hAnsi="Calibri" w:eastAsia="Calibri"/>
                <w:sz w:val="18"/>
              </w:rPr>
              <w:t>0000FF15-0000-1000-8000-00805F9B34FB</w:t>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8"/>
              </w:rPr>
              <w:t>Not defined</w:t>
            </w:r>
          </w:p>
        </w:tc>
        <w:tc>
          <w:tcPr>
            <w:tcW w:type="dxa" w:w="2710"/>
            <w:vAlign w:val="center"/>
            <w:tcMar>
              <w:top w:w="80" w:type="dxa"/>
              <w:start w:w="120" w:type="dxa"/>
              <w:bottom w:w="80" w:type="dxa"/>
              <w:end w:w="120" w:type="dxa"/>
            </w:tcMar>
          </w:tcPr>
          <w:p>
            <w:pPr>
              <w:spacing w:after="0" w:line="252" w:lineRule="auto"/>
            </w:pPr>
            <w:r>
              <w:rPr>
                <w:rFonts w:ascii="Calibri" w:hAnsi="Calibri" w:eastAsia="Calibri"/>
                <w:sz w:val="18"/>
              </w:rPr>
              <w:t>Reserved only; do not claim OTA support</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t>Auth Service</w:t>
            </w:r>
          </w:p>
        </w:tc>
        <w:tc>
          <w:tcPr>
            <w:tcW w:type="dxa" w:w="3550"/>
            <w:vAlign w:val="center"/>
            <w:tcMar>
              <w:top w:w="80" w:type="dxa"/>
              <w:start w:w="120" w:type="dxa"/>
              <w:bottom w:w="80" w:type="dxa"/>
              <w:end w:w="120" w:type="dxa"/>
            </w:tcMar>
          </w:tcPr>
          <w:p>
            <w:pPr>
              <w:spacing w:after="0" w:line="252" w:lineRule="auto"/>
            </w:pPr>
            <w:r>
              <w:rPr>
                <w:rFonts w:ascii="Calibri" w:hAnsi="Calibri" w:eastAsia="Calibri"/>
                <w:sz w:val="18"/>
              </w:rPr>
              <w:t>0000FF10-0000-1000-8000-00805F9B34FB</w:t>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8"/>
              </w:rPr>
              <w:t>Reserved</w:t>
            </w:r>
          </w:p>
        </w:tc>
        <w:tc>
          <w:tcPr>
            <w:tcW w:type="dxa" w:w="2710"/>
            <w:vAlign w:val="center"/>
            <w:tcMar>
              <w:top w:w="80" w:type="dxa"/>
              <w:start w:w="120" w:type="dxa"/>
              <w:bottom w:w="80" w:type="dxa"/>
              <w:end w:w="120" w:type="dxa"/>
            </w:tcMar>
          </w:tcPr>
          <w:p>
            <w:pPr>
              <w:spacing w:after="0" w:line="252" w:lineRule="auto"/>
            </w:pPr>
            <w:r>
              <w:rPr>
                <w:rFonts w:ascii="Calibri" w:hAnsi="Calibri" w:eastAsia="Calibri"/>
                <w:sz w:val="18"/>
              </w:rPr>
              <w:t>No active authentication workflow in this release</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t>Auth Characteristic</w:t>
            </w:r>
          </w:p>
        </w:tc>
        <w:tc>
          <w:tcPr>
            <w:tcW w:type="dxa" w:w="3550"/>
            <w:vAlign w:val="center"/>
            <w:tcMar>
              <w:top w:w="80" w:type="dxa"/>
              <w:start w:w="120" w:type="dxa"/>
              <w:bottom w:w="80" w:type="dxa"/>
              <w:end w:w="120" w:type="dxa"/>
            </w:tcMar>
          </w:tcPr>
          <w:p>
            <w:pPr>
              <w:spacing w:after="0" w:line="252" w:lineRule="auto"/>
            </w:pPr>
            <w:r>
              <w:rPr>
                <w:rFonts w:ascii="Calibri" w:hAnsi="Calibri" w:eastAsia="Calibri"/>
                <w:sz w:val="18"/>
              </w:rPr>
              <w:t>0000FFF1-0000-1000-8000-00805F9B34FB</w:t>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8"/>
              </w:rPr>
              <w:t>Reserved</w:t>
            </w:r>
          </w:p>
        </w:tc>
        <w:tc>
          <w:tcPr>
            <w:tcW w:type="dxa" w:w="2710"/>
            <w:vAlign w:val="center"/>
            <w:tcMar>
              <w:top w:w="80" w:type="dxa"/>
              <w:start w:w="120" w:type="dxa"/>
              <w:bottom w:w="80" w:type="dxa"/>
              <w:end w:w="120" w:type="dxa"/>
            </w:tcMar>
          </w:tcPr>
          <w:p>
            <w:pPr>
              <w:spacing w:after="0" w:line="252" w:lineRule="auto"/>
            </w:pPr>
            <w:r>
              <w:rPr>
                <w:rFonts w:ascii="Calibri" w:hAnsi="Calibri" w:eastAsia="Calibri"/>
                <w:sz w:val="18"/>
              </w:rPr>
              <w:t>No active authentication workflow in this release</w:t>
            </w:r>
          </w:p>
        </w:tc>
      </w:tr>
    </w:tbl>
    <w:p>
      <w:pPr>
        <w:spacing w:after="0"/>
      </w:pPr>
    </w:p>
    <w:p>
      <w:pPr>
        <w:pStyle w:val="Heading2"/>
      </w:pPr>
      <w:r>
        <w:t>4.3 Command and audio packet format</w:t>
      </w: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40" w:type="dxa"/>
              <w:start w:w="170" w:type="dxa"/>
              <w:bottom w:w="140" w:type="dxa"/>
              <w:end w:w="170" w:type="dxa"/>
            </w:tcMar>
            <w:shd w:fill="F2F4F7"/>
          </w:tcPr>
          <w:p>
            <w:pPr>
              <w:spacing w:after="0" w:line="240" w:lineRule="auto"/>
            </w:pPr>
            <w:r>
              <w:rPr>
                <w:rFonts w:ascii="Consolas" w:hAnsi="Consolas" w:eastAsia="Consolas"/>
                <w:color w:val="183153"/>
                <w:sz w:val="18"/>
              </w:rPr>
              <w:t>START command -&gt; write FF13:  55 AA A5 59</w:t>
            </w:r>
            <w:r>
              <w:br/>
            </w:r>
            <w:r>
              <w:rPr>
                <w:rFonts w:ascii="Consolas" w:hAnsi="Consolas" w:eastAsia="Consolas"/>
                <w:color w:val="183153"/>
                <w:sz w:val="18"/>
              </w:rPr>
              <w:t>STOP command  -&gt; write FF13:  55 AA A5 58</w:t>
            </w:r>
            <w:r>
              <w:br/>
            </w:r>
            <w:r>
              <w:rPr>
                <w:rFonts w:ascii="Consolas" w:hAnsi="Consolas" w:eastAsia="Consolas"/>
                <w:color w:val="183153"/>
                <w:sz w:val="18"/>
              </w:rPr>
              <w:t>AUDIO frame   -&gt; notify FF14: 55 AA A5 59 + 80-byte Opus payload</w:t>
            </w:r>
            <w:r>
              <w:br/>
            </w:r>
            <w:r>
              <w:rPr>
                <w:rFonts w:ascii="Consolas" w:hAnsi="Consolas" w:eastAsia="Consolas"/>
                <w:color w:val="183153"/>
                <w:sz w:val="18"/>
              </w:rPr>
              <w:t>Total AUDIO frame length:      4-byte header + 80-byte payload = 84 bytes</w:t>
            </w:r>
          </w:p>
        </w:tc>
      </w:tr>
    </w:tbl>
    <w:p>
      <w:pPr>
        <w:spacing w:after="0"/>
      </w:pPr>
    </w:p>
    <w:p>
      <w:pPr>
        <w:numPr>
          <w:ilvl w:val="0"/>
          <w:numId w:val="10"/>
        </w:numPr>
        <w:spacing w:after="160" w:line="280" w:lineRule="auto"/>
      </w:pPr>
      <w:r>
        <w:rPr>
          <w:rFonts w:ascii="Calibri" w:hAnsi="Calibri" w:eastAsia="Calibri"/>
        </w:rPr>
        <w:t>Each V1.0 audio frame MUST contain one valid Opus access unit with exactly 80 payload bytes. Source audio is 48,000 Hz, mono. The Android application decodes PCM16 and resamples to 24,000 Hz mono.</w:t>
      </w:r>
    </w:p>
    <w:p>
      <w:pPr>
        <w:numPr>
          <w:ilvl w:val="0"/>
          <w:numId w:val="10"/>
        </w:numPr>
        <w:spacing w:after="160" w:line="280" w:lineRule="auto"/>
      </w:pPr>
      <w:r>
        <w:rPr>
          <w:rFonts w:ascii="Calibri" w:hAnsi="Calibri" w:eastAsia="Calibri"/>
        </w:rPr>
        <w:t>If the proposed encoder cannot generate a valid exact 80-byte Opus packet, the supplier MUST submit a deviation. Do not pad, truncate or concatenate packets without an approved interface revision.</w:t>
      </w:r>
    </w:p>
    <w:p>
      <w:pPr>
        <w:numPr>
          <w:ilvl w:val="0"/>
          <w:numId w:val="10"/>
        </w:numPr>
        <w:spacing w:after="160" w:line="280" w:lineRule="auto"/>
      </w:pPr>
      <w:r>
        <w:rPr>
          <w:rFonts w:ascii="Calibri" w:hAnsi="Calibri" w:eastAsia="Calibri"/>
        </w:rPr>
        <w:t>The supplier shall declare Opus frame duration, bitrate, encoder mode and packet cadence in its response and provide a reference capture. Do not change these parameters after approval.</w:t>
      </w:r>
    </w:p>
    <w:p>
      <w:pPr>
        <w:numPr>
          <w:ilvl w:val="0"/>
          <w:numId w:val="10"/>
        </w:numPr>
        <w:spacing w:after="160" w:line="280" w:lineRule="auto"/>
      </w:pPr>
      <w:r>
        <w:rPr>
          <w:rFonts w:ascii="Calibri" w:hAnsi="Calibri" w:eastAsia="Calibri"/>
        </w:rPr>
        <w:t>The four-byte header and byte order are fixed. The current packet has no sequence, payload-length or CRC field. Any such addition requires a versioned application change.</w:t>
      </w:r>
    </w:p>
    <w:p>
      <w:pPr>
        <w:numPr>
          <w:ilvl w:val="0"/>
          <w:numId w:val="10"/>
        </w:numPr>
        <w:spacing w:after="160" w:line="280" w:lineRule="auto"/>
      </w:pPr>
      <w:r>
        <w:rPr>
          <w:rFonts w:ascii="Calibri" w:hAnsi="Calibri" w:eastAsia="Calibri"/>
        </w:rPr>
        <w:t>Do not multiplex button, battery, firmware or error data into FF14. Non-audio bytes will be interpreted as Opus and may corrupt the recording.</w:t>
      </w:r>
    </w:p>
    <w:p>
      <w:pPr>
        <w:pStyle w:val="Heading2"/>
      </w:pPr>
      <w:r>
        <w:t>4.4 Timing and state behavior</w:t>
      </w:r>
    </w:p>
    <w:p>
      <w:pPr>
        <w:numPr>
          <w:ilvl w:val="0"/>
          <w:numId w:val="10"/>
        </w:numPr>
        <w:spacing w:after="160" w:line="280" w:lineRule="auto"/>
      </w:pPr>
      <w:r>
        <w:rPr>
          <w:rFonts w:ascii="Calibri" w:hAnsi="Calibri" w:eastAsia="Calibri"/>
        </w:rPr>
        <w:t>START and STOP shall use write-with-response and have deterministic idempotent behavior. Duplicate START shall not create two streams; duplicate STOP should acknowledge the idle/stopped state.</w:t>
      </w:r>
    </w:p>
    <w:p>
      <w:pPr>
        <w:numPr>
          <w:ilvl w:val="0"/>
          <w:numId w:val="10"/>
        </w:numPr>
        <w:spacing w:after="160" w:line="280" w:lineRule="auto"/>
      </w:pPr>
      <w:r>
        <w:rPr>
          <w:rFonts w:ascii="Calibri" w:hAnsi="Calibri" w:eastAsia="Calibri"/>
        </w:rPr>
        <w:t>Target time from acknowledged START to first audio notification: 200 ms or less.</w:t>
      </w:r>
    </w:p>
    <w:p>
      <w:pPr>
        <w:numPr>
          <w:ilvl w:val="0"/>
          <w:numId w:val="10"/>
        </w:numPr>
        <w:spacing w:after="160" w:line="280" w:lineRule="auto"/>
      </w:pPr>
      <w:r>
        <w:rPr>
          <w:rFonts w:ascii="Calibri" w:hAnsi="Calibri" w:eastAsia="Calibri"/>
        </w:rPr>
        <w:t>After STOP, send the final valid audio tail and stop notifications within 150 ms. The Android application currently closes the decoder after approximately 180 ms.</w:t>
      </w:r>
    </w:p>
    <w:p>
      <w:pPr>
        <w:numPr>
          <w:ilvl w:val="0"/>
          <w:numId w:val="10"/>
        </w:numPr>
        <w:spacing w:after="160" w:line="280" w:lineRule="auto"/>
      </w:pPr>
      <w:r>
        <w:rPr>
          <w:rFonts w:ascii="Calibri" w:hAnsi="Calibri" w:eastAsia="Calibri"/>
        </w:rPr>
        <w:t>After reset, crash or power cycle, the device shall return to idle with no active stream and no retained audio from the previous session.</w:t>
      </w:r>
    </w:p>
    <w:p>
      <w:pPr>
        <w:numPr>
          <w:ilvl w:val="0"/>
          <w:numId w:val="10"/>
        </w:numPr>
        <w:spacing w:after="160" w:line="280" w:lineRule="auto"/>
      </w:pPr>
      <w:r>
        <w:rPr>
          <w:rFonts w:ascii="Calibri" w:hAnsi="Calibri" w:eastAsia="Calibri"/>
        </w:rPr>
        <w:t>Clean-RF endurance target: 10 minutes of streaming with zero invalid headers, zero decoder crash and no unbounded packet queue growth.</w:t>
      </w: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FBE9EA"/>
          </w:tcPr>
          <w:p>
            <w:pPr>
              <w:spacing w:after="60"/>
            </w:pPr>
            <w:r>
              <w:rPr>
                <w:rFonts w:ascii="Calibri" w:hAnsi="Calibri" w:eastAsia="Calibri"/>
                <w:b/>
                <w:color w:val="183153"/>
                <w:sz w:val="22"/>
              </w:rPr>
              <w:t>Interface freeze rule</w:t>
            </w:r>
          </w:p>
          <w:p>
            <w:pPr>
              <w:spacing w:after="0"/>
            </w:pPr>
            <w:r>
              <w:rPr>
                <w:rFonts w:ascii="Calibri" w:hAnsi="Calibri" w:eastAsia="Calibri"/>
                <w:sz w:val="21"/>
              </w:rPr>
              <w:t>UUIDs, header bytes, payload length, codec, sample rate and STOP timing are compatibility-critical. The supplier shall not change them in a firmware update without an approved protocol revision and coordinated application release.</w:t>
            </w:r>
          </w:p>
        </w:tc>
      </w:tr>
    </w:tbl>
    <w:p>
      <w:pPr>
        <w:spacing w:after="0"/>
      </w:pPr>
    </w:p>
    <w:p>
      <w:pPr>
        <w:pStyle w:val="Heading1"/>
      </w:pPr>
      <w:r>
        <w:t>5. HFP microphone and A2DP media output</w:t>
      </w:r>
    </w:p>
    <w:p>
      <w:pPr>
        <w:pStyle w:val="Heading2"/>
      </w:pPr>
      <w:r>
        <w:t>5.1 HFP/SCO microphone fallback</w:t>
      </w:r>
    </w:p>
    <w:p>
      <w:pPr>
        <w:numPr>
          <w:ilvl w:val="0"/>
          <w:numId w:val="10"/>
        </w:numPr>
        <w:spacing w:after="160" w:line="280" w:lineRule="auto"/>
      </w:pPr>
      <w:r>
        <w:rPr>
          <w:rFonts w:ascii="Calibri" w:hAnsi="Calibri" w:eastAsia="Calibri"/>
        </w:rPr>
        <w:t>When the application opens the HFP/SCO route, Android or the host operating system shall expose the device microphone and capture from it rather than the phone/computer microphone.</w:t>
      </w:r>
    </w:p>
    <w:p>
      <w:pPr>
        <w:numPr>
          <w:ilvl w:val="0"/>
          <w:numId w:val="10"/>
        </w:numPr>
        <w:spacing w:after="160" w:line="280" w:lineRule="auto"/>
      </w:pPr>
      <w:r>
        <w:rPr>
          <w:rFonts w:ascii="Calibri" w:hAnsi="Calibri" w:eastAsia="Calibri"/>
        </w:rPr>
        <w:t>The route shall become usable within 5 seconds or fail cleanly so the application can select another microphone.</w:t>
      </w:r>
    </w:p>
    <w:p>
      <w:pPr>
        <w:numPr>
          <w:ilvl w:val="0"/>
          <w:numId w:val="10"/>
        </w:numPr>
        <w:spacing w:after="160" w:line="280" w:lineRule="auto"/>
      </w:pPr>
      <w:r>
        <w:rPr>
          <w:rFonts w:ascii="Calibri" w:hAnsi="Calibri" w:eastAsia="Calibri"/>
        </w:rPr>
        <w:t>The device shall not start a call, generate inappropriate call tones or retain the telephony route after recording stops.</w:t>
      </w:r>
    </w:p>
    <w:p>
      <w:pPr>
        <w:numPr>
          <w:ilvl w:val="0"/>
          <w:numId w:val="10"/>
        </w:numPr>
        <w:spacing w:after="160" w:line="280" w:lineRule="auto"/>
      </w:pPr>
      <w:r>
        <w:rPr>
          <w:rFonts w:ascii="Calibri" w:hAnsi="Calibri" w:eastAsia="Calibri"/>
        </w:rPr>
        <w:t>Wideband mSBC operation shall be demonstrated on at least two Android devices from different manufacturers.</w:t>
      </w:r>
    </w:p>
    <w:p>
      <w:pPr>
        <w:pStyle w:val="Heading2"/>
      </w:pPr>
      <w:r>
        <w:t>5.2 A2DP media output</w:t>
      </w:r>
    </w:p>
    <w:p>
      <w:pPr>
        <w:numPr>
          <w:ilvl w:val="0"/>
          <w:numId w:val="10"/>
        </w:numPr>
        <w:spacing w:after="160" w:line="280" w:lineRule="auto"/>
      </w:pPr>
      <w:r>
        <w:rPr>
          <w:rFonts w:ascii="Calibri" w:hAnsi="Calibri" w:eastAsia="Calibri"/>
        </w:rPr>
        <w:t>The device MUST play application media including translated responses, English vocabulary pronunciation, lesson instructions, listening content, songs and karaoke.</w:t>
      </w:r>
    </w:p>
    <w:p>
      <w:pPr>
        <w:numPr>
          <w:ilvl w:val="0"/>
          <w:numId w:val="10"/>
        </w:numPr>
        <w:spacing w:after="160" w:line="280" w:lineRule="auto"/>
      </w:pPr>
      <w:r>
        <w:rPr>
          <w:rFonts w:ascii="Calibri" w:hAnsi="Calibri" w:eastAsia="Calibri"/>
        </w:rPr>
        <w:t>After BLE or HFP recording ends, transition to A2DP without re-pairing, dropping the BLE link or clipping the beginning of playback.</w:t>
      </w:r>
    </w:p>
    <w:p>
      <w:pPr>
        <w:numPr>
          <w:ilvl w:val="0"/>
          <w:numId w:val="10"/>
        </w:numPr>
        <w:spacing w:after="160" w:line="280" w:lineRule="auto"/>
      </w:pPr>
      <w:r>
        <w:rPr>
          <w:rFonts w:ascii="Calibri" w:hAnsi="Calibri" w:eastAsia="Calibri"/>
        </w:rPr>
        <w:t>Keep startup buffering and audible connection tones short. The device shall not add a long beep before every response.</w:t>
      </w: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FFF4D6"/>
          </w:tcPr>
          <w:p>
            <w:pPr>
              <w:spacing w:after="60"/>
            </w:pPr>
            <w:r>
              <w:rPr>
                <w:rFonts w:ascii="Calibri" w:hAnsi="Calibri" w:eastAsia="Calibri"/>
                <w:b/>
                <w:color w:val="183153"/>
                <w:sz w:val="22"/>
              </w:rPr>
              <w:t>Why A2DP is mandatory</w:t>
            </w:r>
          </w:p>
          <w:p>
            <w:pPr>
              <w:spacing w:after="0"/>
            </w:pPr>
            <w:r>
              <w:rPr>
                <w:rFonts w:ascii="Calibri" w:hAnsi="Calibri" w:eastAsia="Calibri"/>
                <w:sz w:val="21"/>
              </w:rPr>
              <w:t>The application releases the HFP route after capture and returns to the media path for playback. A device with HFP only may play at call quality or allow audio to return to the phone speaker, and it will not meet lesson/music quality expectations.</w:t>
            </w:r>
          </w:p>
        </w:tc>
      </w:tr>
    </w:tbl>
    <w:p>
      <w:pPr>
        <w:spacing w:after="0"/>
      </w:pPr>
    </w:p>
    <w:p>
      <w:pPr>
        <w:pStyle w:val="Heading1"/>
      </w:pPr>
      <w:r>
        <w:t>6. Web compatibility requirements</w:t>
      </w:r>
    </w:p>
    <w:p>
      <w:pPr>
        <w:numPr>
          <w:ilvl w:val="0"/>
          <w:numId w:val="10"/>
        </w:numPr>
        <w:spacing w:after="160" w:line="280" w:lineRule="auto"/>
      </w:pPr>
      <w:r>
        <w:rPr>
          <w:rFonts w:ascii="Calibri" w:hAnsi="Calibri" w:eastAsia="Calibri"/>
        </w:rPr>
        <w:t>For Web use, the user pairs the device in the operating-system Bluetooth settings. The browser accesses devices through MediaDevices after microphone permission is granted.</w:t>
      </w:r>
    </w:p>
    <w:p>
      <w:pPr>
        <w:numPr>
          <w:ilvl w:val="0"/>
          <w:numId w:val="10"/>
        </w:numPr>
        <w:spacing w:after="160" w:line="280" w:lineRule="auto"/>
      </w:pPr>
      <w:r>
        <w:rPr>
          <w:rFonts w:ascii="Calibri" w:hAnsi="Calibri" w:eastAsia="Calibri"/>
        </w:rPr>
        <w:t>The device shall present a stable, human-readable microphone and output identity to Windows, macOS, Android and iOS where supported by the host OS.</w:t>
      </w:r>
    </w:p>
    <w:p>
      <w:pPr>
        <w:numPr>
          <w:ilvl w:val="0"/>
          <w:numId w:val="10"/>
        </w:numPr>
        <w:spacing w:after="160" w:line="280" w:lineRule="auto"/>
      </w:pPr>
      <w:r>
        <w:rPr>
          <w:rFonts w:ascii="Calibri" w:hAnsi="Calibri" w:eastAsia="Calibri"/>
        </w:rPr>
        <w:t>The Web application does not use FF12/FF13/FF14 for audio and does not depend on Web Bluetooth.</w:t>
      </w:r>
    </w:p>
    <w:p>
      <w:pPr>
        <w:numPr>
          <w:ilvl w:val="0"/>
          <w:numId w:val="10"/>
        </w:numPr>
        <w:spacing w:after="160" w:line="280" w:lineRule="auto"/>
      </w:pPr>
      <w:r>
        <w:rPr>
          <w:rFonts w:ascii="Calibri" w:hAnsi="Calibri" w:eastAsia="Calibri"/>
        </w:rPr>
        <w:t>Automatic silent pairing, automatic permission approval, background recording and BLE button events cannot be guaranteed in a browser. These are browser/OS constraints, not firmware failures.</w:t>
      </w:r>
    </w:p>
    <w:p>
      <w:pPr>
        <w:numPr>
          <w:ilvl w:val="0"/>
          <w:numId w:val="10"/>
        </w:numPr>
        <w:spacing w:after="160" w:line="280" w:lineRule="auto"/>
      </w:pPr>
      <w:r>
        <w:rPr>
          <w:rFonts w:ascii="Calibri" w:hAnsi="Calibri" w:eastAsia="Calibri"/>
        </w:rPr>
        <w:t>Safari may require a direct user gesture before microphone capture or audio playback. The device shall remain standards-compliant and shall not rely on vendor browser extensions.</w:t>
      </w:r>
    </w:p>
    <w:p>
      <w:pPr>
        <w:spacing w:after="0"/>
      </w:pPr>
      <w:r>
        <w:br w:type="page"/>
      </w:r>
    </w:p>
    <w:p>
      <w:pPr>
        <w:pStyle w:val="Heading1"/>
      </w:pPr>
      <w:r>
        <w:t>7. Microphone, acoustics and DSP</w:t>
      </w:r>
    </w:p>
    <w:p>
      <w:pPr>
        <w:pStyle w:val="Heading2"/>
      </w:pPr>
      <w:r>
        <w:t>7.1 Physical microphone design</w:t>
      </w:r>
    </w:p>
    <w:p>
      <w:pPr>
        <w:numPr>
          <w:ilvl w:val="0"/>
          <w:numId w:val="10"/>
        </w:numPr>
        <w:spacing w:after="160" w:line="280" w:lineRule="auto"/>
      </w:pPr>
      <w:r>
        <w:rPr>
          <w:rFonts w:ascii="Calibri" w:hAnsi="Calibri" w:eastAsia="Calibri"/>
        </w:rPr>
        <w:t>Optimize the microphone for a child speaking at the intended chest-worn or nearby position. Port placement shall reduce clothing rub, strap contact, wind and direct speaker coupling.</w:t>
      </w:r>
    </w:p>
    <w:p>
      <w:pPr>
        <w:numPr>
          <w:ilvl w:val="0"/>
          <w:numId w:val="10"/>
        </w:numPr>
        <w:spacing w:after="160" w:line="280" w:lineRule="auto"/>
      </w:pPr>
      <w:r>
        <w:rPr>
          <w:rFonts w:ascii="Calibri" w:hAnsi="Calibri" w:eastAsia="Calibri"/>
        </w:rPr>
        <w:t>Avoid clipping on loud speech while preserving quiet child speech. The supplier shall report microphone sensitivity, analog/digital gain, noise floor, SNR, frequency response and clipping threshold measured on the prototype.</w:t>
      </w:r>
    </w:p>
    <w:p>
      <w:pPr>
        <w:numPr>
          <w:ilvl w:val="0"/>
          <w:numId w:val="10"/>
        </w:numPr>
        <w:spacing w:after="160" w:line="280" w:lineRule="auto"/>
      </w:pPr>
      <w:r>
        <w:rPr>
          <w:rFonts w:ascii="Calibri" w:hAnsi="Calibri" w:eastAsia="Calibri"/>
        </w:rPr>
        <w:t>Mechanical wind and rub protection should be implemented before aggressive digital noise reduction.</w:t>
      </w:r>
    </w:p>
    <w:p>
      <w:pPr>
        <w:pStyle w:val="Heading2"/>
      </w:pPr>
      <w:r>
        <w:t>7.2 DSP constraints</w:t>
      </w:r>
    </w:p>
    <w:p>
      <w:r>
        <w:t>The application already applies an approximately 80 Hz high-pass filter, initial ambient calibration, a conservative adaptive gate and voice activity detection designed for child speech. HFP/Web hosts may also apply system echo cancellation, noise suppression and automatic gain control.</w:t>
      </w:r>
    </w:p>
    <w:p>
      <w:pPr>
        <w:numPr>
          <w:ilvl w:val="0"/>
          <w:numId w:val="10"/>
        </w:numPr>
        <w:spacing w:after="160" w:line="280" w:lineRule="auto"/>
      </w:pPr>
      <w:r>
        <w:rPr>
          <w:rFonts w:ascii="Calibri" w:hAnsi="Calibri" w:eastAsia="Calibri"/>
        </w:rPr>
        <w:t>Do not apply a hard noise gate that removes quiet phonemes, word starts, word endings or short natural pauses.</w:t>
      </w:r>
    </w:p>
    <w:p>
      <w:pPr>
        <w:numPr>
          <w:ilvl w:val="0"/>
          <w:numId w:val="10"/>
        </w:numPr>
        <w:spacing w:after="160" w:line="280" w:lineRule="auto"/>
      </w:pPr>
      <w:r>
        <w:rPr>
          <w:rFonts w:ascii="Calibri" w:hAnsi="Calibri" w:eastAsia="Calibri"/>
        </w:rPr>
        <w:t>Do not use aggressive fast AGC that pumps gain between syllables or amplifies background noise during pauses.</w:t>
      </w:r>
    </w:p>
    <w:p>
      <w:pPr>
        <w:numPr>
          <w:ilvl w:val="0"/>
          <w:numId w:val="10"/>
        </w:numPr>
        <w:spacing w:after="160" w:line="280" w:lineRule="auto"/>
      </w:pPr>
      <w:r>
        <w:rPr>
          <w:rFonts w:ascii="Calibri" w:hAnsi="Calibri" w:eastAsia="Calibri"/>
        </w:rPr>
        <w:t>The supplier SHOULD provide two test firmware profiles: light/raw processing and the proposed production DSP profile.</w:t>
      </w:r>
    </w:p>
    <w:p>
      <w:pPr>
        <w:numPr>
          <w:ilvl w:val="0"/>
          <w:numId w:val="10"/>
        </w:numPr>
        <w:spacing w:after="160" w:line="280" w:lineRule="auto"/>
      </w:pPr>
      <w:r>
        <w:rPr>
          <w:rFonts w:ascii="Calibri" w:hAnsi="Calibri" w:eastAsia="Calibri"/>
        </w:rPr>
        <w:t>DSP profile changes shall not alter the FF14 codec, sample rate, packet length or cadence without approval.</w:t>
      </w:r>
    </w:p>
    <w:p>
      <w:pPr>
        <w:pStyle w:val="Heading2"/>
      </w:pPr>
      <w:r>
        <w:t>7.3 Speaker and listening safety</w:t>
      </w:r>
    </w:p>
    <w:p>
      <w:pPr>
        <w:numPr>
          <w:ilvl w:val="0"/>
          <w:numId w:val="10"/>
        </w:numPr>
        <w:spacing w:after="160" w:line="280" w:lineRule="auto"/>
      </w:pPr>
      <w:r>
        <w:rPr>
          <w:rFonts w:ascii="Calibri" w:hAnsi="Calibri" w:eastAsia="Calibri"/>
        </w:rPr>
        <w:t>Provide controllable volume, anti-clipping limiting and a child-appropriate safe default level.</w:t>
      </w:r>
    </w:p>
    <w:p>
      <w:pPr>
        <w:numPr>
          <w:ilvl w:val="0"/>
          <w:numId w:val="10"/>
        </w:numPr>
        <w:spacing w:after="160" w:line="280" w:lineRule="auto"/>
      </w:pPr>
      <w:r>
        <w:rPr>
          <w:rFonts w:ascii="Calibri" w:hAnsi="Calibri" w:eastAsia="Calibri"/>
        </w:rPr>
        <w:t>Report measured average and maximum SPL at the intended listening distance and propose a production limit for approval.</w:t>
      </w:r>
    </w:p>
    <w:p>
      <w:pPr>
        <w:numPr>
          <w:ilvl w:val="0"/>
          <w:numId w:val="10"/>
        </w:numPr>
        <w:spacing w:after="160" w:line="280" w:lineRule="auto"/>
      </w:pPr>
      <w:r>
        <w:rPr>
          <w:rFonts w:ascii="Calibri" w:hAnsi="Calibri" w:eastAsia="Calibri"/>
        </w:rPr>
        <w:t>Pairing, low-battery and error tones shall be brief, recognizable and lower priority than lesson/playback audio.</w:t>
      </w:r>
    </w:p>
    <w:p>
      <w:pPr>
        <w:numPr>
          <w:ilvl w:val="0"/>
          <w:numId w:val="10"/>
        </w:numPr>
        <w:spacing w:after="160" w:line="280" w:lineRule="auto"/>
      </w:pPr>
      <w:r>
        <w:rPr>
          <w:rFonts w:ascii="Calibri" w:hAnsi="Calibri" w:eastAsia="Calibri"/>
        </w:rPr>
        <w:t>Final acoustic safety limits shall be agreed from measurements and target-market requirements; do not assume acceptance from subjective listening alone.</w:t>
      </w:r>
    </w:p>
    <w:p>
      <w:pPr>
        <w:pStyle w:val="Heading1"/>
      </w:pPr>
      <w:r>
        <w:t>8. Button, battery, status and OTA</w:t>
      </w: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FFF4D6"/>
          </w:tcPr>
          <w:p>
            <w:pPr>
              <w:spacing w:after="60"/>
            </w:pPr>
            <w:r>
              <w:rPr>
                <w:rFonts w:ascii="Calibri" w:hAnsi="Calibri" w:eastAsia="Calibri"/>
                <w:b/>
                <w:color w:val="183153"/>
                <w:sz w:val="22"/>
              </w:rPr>
              <w:t>Phase P1 status</w:t>
            </w:r>
          </w:p>
          <w:p>
            <w:pPr>
              <w:spacing w:after="0"/>
            </w:pPr>
            <w:r>
              <w:rPr>
                <w:rFonts w:ascii="Calibri" w:hAnsi="Calibri" w:eastAsia="Calibri"/>
                <w:sz w:val="21"/>
              </w:rPr>
              <w:t>The current Android and Web applications do not yet consume physical-button, battery, charging, firmware-version or device-error events. The supplier may prepare these interfaces, but end-to-end acceptance requires a separate approved schema and application update.</w:t>
            </w:r>
          </w:p>
        </w:tc>
      </w:tr>
    </w:tbl>
    <w:p>
      <w:pPr>
        <w:spacing w:after="0"/>
      </w:pPr>
    </w:p>
    <w:p>
      <w:pPr>
        <w:numPr>
          <w:ilvl w:val="0"/>
          <w:numId w:val="10"/>
        </w:numPr>
        <w:spacing w:after="160" w:line="280" w:lineRule="auto"/>
      </w:pPr>
      <w:r>
        <w:rPr>
          <w:rFonts w:ascii="Calibri" w:hAnsi="Calibri" w:eastAsia="Calibri"/>
        </w:rPr>
        <w:t>Use separate control/status characteristics. Never insert control/status bytes into FF14 audio.</w:t>
      </w:r>
    </w:p>
    <w:p>
      <w:pPr>
        <w:numPr>
          <w:ilvl w:val="0"/>
          <w:numId w:val="10"/>
        </w:numPr>
        <w:spacing w:after="160" w:line="280" w:lineRule="auto"/>
      </w:pPr>
      <w:r>
        <w:rPr>
          <w:rFonts w:ascii="Calibri" w:hAnsi="Calibri" w:eastAsia="Calibri"/>
        </w:rPr>
        <w:t>A button event SHOULD provide PRESS and RELEASE notifications with firmware debounce. A toggle-only event is insufficient for future short-press/long-press behavior.</w:t>
      </w:r>
    </w:p>
    <w:p>
      <w:pPr>
        <w:numPr>
          <w:ilvl w:val="0"/>
          <w:numId w:val="10"/>
        </w:numPr>
        <w:spacing w:after="160" w:line="280" w:lineRule="auto"/>
      </w:pPr>
      <w:r>
        <w:rPr>
          <w:rFonts w:ascii="Calibri" w:hAnsi="Calibri" w:eastAsia="Calibri"/>
        </w:rPr>
        <w:t>Battery level MAY use the standard Battery Service 0x180F / Battery Level 0x2A19 or an approved custom service.</w:t>
      </w:r>
    </w:p>
    <w:p>
      <w:pPr>
        <w:numPr>
          <w:ilvl w:val="0"/>
          <w:numId w:val="10"/>
        </w:numPr>
        <w:spacing w:after="160" w:line="280" w:lineRule="auto"/>
      </w:pPr>
      <w:r>
        <w:rPr>
          <w:rFonts w:ascii="Calibri" w:hAnsi="Calibri" w:eastAsia="Calibri"/>
        </w:rPr>
        <w:t>Firmware version, hardware revision, serial number and protocol version SHOULD use the standard Device Information Service where practical.</w:t>
      </w:r>
    </w:p>
    <w:p>
      <w:pPr>
        <w:numPr>
          <w:ilvl w:val="0"/>
          <w:numId w:val="10"/>
        </w:numPr>
        <w:spacing w:after="160" w:line="280" w:lineRule="auto"/>
      </w:pPr>
      <w:r>
        <w:rPr>
          <w:rFonts w:ascii="Calibri" w:hAnsi="Calibri" w:eastAsia="Calibri"/>
        </w:rPr>
        <w:t>For every new characteristic, provide UUID, properties, byte layout, endianness, enum values, default value, notification frequency, timeout and error behavior.</w:t>
      </w:r>
    </w:p>
    <w:p>
      <w:pPr>
        <w:numPr>
          <w:ilvl w:val="0"/>
          <w:numId w:val="10"/>
        </w:numPr>
        <w:spacing w:after="160" w:line="280" w:lineRule="auto"/>
      </w:pPr>
      <w:r>
        <w:rPr>
          <w:rFonts w:ascii="Calibri" w:hAnsi="Calibri" w:eastAsia="Calibri"/>
        </w:rPr>
        <w:t>FF15 and FF10/FFF1 are reserved identifiers only. Their presence does not mean OTA or application authentication is approved or active.</w:t>
      </w:r>
    </w:p>
    <w:p>
      <w:pPr>
        <w:pStyle w:val="Heading1"/>
      </w:pPr>
      <w:r>
        <w:t>9. Security, privacy and cloud boundary</w:t>
      </w:r>
    </w:p>
    <w:p>
      <w:pPr>
        <w:numPr>
          <w:ilvl w:val="0"/>
          <w:numId w:val="10"/>
        </w:numPr>
        <w:spacing w:after="160" w:line="280" w:lineRule="auto"/>
      </w:pPr>
      <w:r>
        <w:rPr>
          <w:rFonts w:ascii="Calibri" w:hAnsi="Calibri" w:eastAsia="Calibri"/>
        </w:rPr>
        <w:t>The device shall not contain BACKEND_BASE_URL, Cloudflare/Railway credentials, API keys, HMAC secrets or user accounts.</w:t>
      </w:r>
    </w:p>
    <w:p>
      <w:pPr>
        <w:numPr>
          <w:ilvl w:val="0"/>
          <w:numId w:val="10"/>
        </w:numPr>
        <w:spacing w:after="160" w:line="280" w:lineRule="auto"/>
      </w:pPr>
      <w:r>
        <w:rPr>
          <w:rFonts w:ascii="Calibri" w:hAnsi="Calibri" w:eastAsia="Calibri"/>
        </w:rPr>
        <w:t>Do not upload microphone audio directly to the Internet. Cloud session management, chunk checksums, retry, missing-chunk recovery, rate limits and telemetry are handled by the INNOTRIK app/backend.</w:t>
      </w:r>
    </w:p>
    <w:p>
      <w:pPr>
        <w:numPr>
          <w:ilvl w:val="0"/>
          <w:numId w:val="10"/>
        </w:numPr>
        <w:spacing w:after="160" w:line="280" w:lineRule="auto"/>
      </w:pPr>
      <w:r>
        <w:rPr>
          <w:rFonts w:ascii="Calibri" w:hAnsi="Calibri" w:eastAsia="Calibri"/>
        </w:rPr>
        <w:t>Stream audio only after an explicit START state. Stop on STOP, disconnect, timeout, reset or power loss.</w:t>
      </w:r>
    </w:p>
    <w:p>
      <w:pPr>
        <w:numPr>
          <w:ilvl w:val="0"/>
          <w:numId w:val="10"/>
        </w:numPr>
        <w:spacing w:after="160" w:line="280" w:lineRule="auto"/>
      </w:pPr>
      <w:r>
        <w:rPr>
          <w:rFonts w:ascii="Calibri" w:hAnsi="Calibri" w:eastAsia="Calibri"/>
        </w:rPr>
        <w:t>Do not permanently store audio, transcript, translation, child identity or conversation history on the device. Clear temporary buffers after each session.</w:t>
      </w:r>
    </w:p>
    <w:p>
      <w:pPr>
        <w:numPr>
          <w:ilvl w:val="0"/>
          <w:numId w:val="10"/>
        </w:numPr>
        <w:spacing w:after="160" w:line="280" w:lineRule="auto"/>
      </w:pPr>
      <w:r>
        <w:rPr>
          <w:rFonts w:ascii="Calibri" w:hAnsi="Calibri" w:eastAsia="Calibri"/>
        </w:rPr>
        <w:t>Support OS-standard bonding/pairing and provide a clear physical method to enter pairing mode and clear bonds. Prevent an unknown unpaired client from starting capture where the chipset allows.</w:t>
      </w:r>
    </w:p>
    <w:p>
      <w:pPr>
        <w:numPr>
          <w:ilvl w:val="0"/>
          <w:numId w:val="10"/>
        </w:numPr>
        <w:spacing w:after="160" w:line="280" w:lineRule="auto"/>
      </w:pPr>
      <w:r>
        <w:rPr>
          <w:rFonts w:ascii="Calibri" w:hAnsi="Calibri" w:eastAsia="Calibri"/>
        </w:rPr>
        <w:t>Technical logs shall contain minimum metadata only and shall not include recorded audio or transcript content.</w:t>
      </w:r>
    </w:p>
    <w:p>
      <w:pPr>
        <w:pStyle w:val="Heading1"/>
      </w:pPr>
      <w:r>
        <w:t>10. Mechanical, battery and regulatory information</w:t>
      </w:r>
    </w:p>
    <w:p>
      <w:pPr>
        <w:numPr>
          <w:ilvl w:val="0"/>
          <w:numId w:val="10"/>
        </w:numPr>
        <w:spacing w:after="160" w:line="280" w:lineRule="auto"/>
      </w:pPr>
      <w:r>
        <w:rPr>
          <w:rFonts w:ascii="Calibri" w:hAnsi="Calibri" w:eastAsia="Calibri"/>
        </w:rPr>
        <w:t>The supplier shall propose enclosure dimensions, weight, microphone/speaker locations, attachment method, ingress strategy, operating temperature and child-safe material choices.</w:t>
      </w:r>
    </w:p>
    <w:p>
      <w:pPr>
        <w:numPr>
          <w:ilvl w:val="0"/>
          <w:numId w:val="10"/>
        </w:numPr>
        <w:spacing w:after="160" w:line="280" w:lineRule="auto"/>
      </w:pPr>
      <w:r>
        <w:rPr>
          <w:rFonts w:ascii="Calibri" w:hAnsi="Calibri" w:eastAsia="Calibri"/>
        </w:rPr>
        <w:t>Provide battery chemistry, capacity, charging method, protection IC, charge time, low-battery behavior and measured runtime under an agreed mixed-use profile. INNOTRIK will approve the runtime target before design freeze.</w:t>
      </w:r>
    </w:p>
    <w:p>
      <w:pPr>
        <w:numPr>
          <w:ilvl w:val="0"/>
          <w:numId w:val="10"/>
        </w:numPr>
        <w:spacing w:after="160" w:line="280" w:lineRule="auto"/>
      </w:pPr>
      <w:r>
        <w:rPr>
          <w:rFonts w:ascii="Calibri" w:hAnsi="Calibri" w:eastAsia="Calibri"/>
        </w:rPr>
        <w:t>The product shall return to a safe idle state during brownout, charging transitions and watchdog reset.</w:t>
      </w:r>
    </w:p>
    <w:p>
      <w:pPr>
        <w:numPr>
          <w:ilvl w:val="0"/>
          <w:numId w:val="10"/>
        </w:numPr>
        <w:spacing w:after="160" w:line="280" w:lineRule="auto"/>
      </w:pPr>
      <w:r>
        <w:rPr>
          <w:rFonts w:ascii="Calibri" w:hAnsi="Calibri" w:eastAsia="Calibri"/>
        </w:rPr>
        <w:t>The supplier shall identify target-market compliance requirements and a certification plan. Depending on market and design, this may include CE/RED, FCC, RoHS/REACH, UN38.3, IEC 62133 and IEC/EN 62368-1; final applicability requires formal regulatory review.</w:t>
      </w:r>
    </w:p>
    <w:p>
      <w:pPr>
        <w:numPr>
          <w:ilvl w:val="0"/>
          <w:numId w:val="10"/>
        </w:numPr>
        <w:spacing w:after="160" w:line="280" w:lineRule="auto"/>
      </w:pPr>
      <w:r>
        <w:rPr>
          <w:rFonts w:ascii="Calibri" w:hAnsi="Calibri" w:eastAsia="Calibri"/>
        </w:rPr>
        <w:t>Prototype acceptance under this document does not waive mass-production safety, battery, RF, materials or certification obligations.</w:t>
      </w:r>
    </w:p>
    <w:p>
      <w:pPr>
        <w:pStyle w:val="Heading1"/>
      </w:pPr>
      <w:r>
        <w:t>11. Reliability, reconnection and diagnostics</w:t>
      </w:r>
    </w:p>
    <w:p>
      <w:pPr>
        <w:numPr>
          <w:ilvl w:val="0"/>
          <w:numId w:val="10"/>
        </w:numPr>
        <w:spacing w:after="160" w:line="280" w:lineRule="auto"/>
      </w:pPr>
      <w:r>
        <w:rPr>
          <w:rFonts w:ascii="Calibri" w:hAnsi="Calibri" w:eastAsia="Calibri"/>
        </w:rPr>
        <w:t>After an unexpected link loss, resume advertising and allow the application to reconnect. Target recovery is within three application attempts and 10 seconds after RF conditions recover.</w:t>
      </w:r>
    </w:p>
    <w:p>
      <w:pPr>
        <w:numPr>
          <w:ilvl w:val="0"/>
          <w:numId w:val="10"/>
        </w:numPr>
        <w:spacing w:after="160" w:line="280" w:lineRule="auto"/>
      </w:pPr>
      <w:r>
        <w:rPr>
          <w:rFonts w:ascii="Calibri" w:hAnsi="Calibri" w:eastAsia="Calibri"/>
        </w:rPr>
        <w:t>A BLE audio failure shall not permanently break HFP/A2DP operation. A power cycle shall restore a known idle and pairable state.</w:t>
      </w:r>
    </w:p>
    <w:p>
      <w:pPr>
        <w:numPr>
          <w:ilvl w:val="0"/>
          <w:numId w:val="10"/>
        </w:numPr>
        <w:spacing w:after="160" w:line="280" w:lineRule="auto"/>
      </w:pPr>
      <w:r>
        <w:rPr>
          <w:rFonts w:ascii="Calibri" w:hAnsi="Calibri" w:eastAsia="Calibri"/>
        </w:rPr>
        <w:t>Provide timestamped firmware logs or counters for connect/disconnect, START/STOP, packets sent, invalid state transitions, buffer overflow, codec failure, battery reset and watchdog reset.</w:t>
      </w:r>
    </w:p>
    <w:p>
      <w:pPr>
        <w:numPr>
          <w:ilvl w:val="0"/>
          <w:numId w:val="10"/>
        </w:numPr>
        <w:spacing w:after="160" w:line="280" w:lineRule="auto"/>
      </w:pPr>
      <w:r>
        <w:rPr>
          <w:rFonts w:ascii="Calibri" w:hAnsi="Calibri" w:eastAsia="Calibri"/>
        </w:rPr>
        <w:t>The supplier shall document how to retrieve logs, clear logs, factory-reset the device and reproduce the firmware build.</w:t>
      </w:r>
    </w:p>
    <w:p>
      <w:pPr>
        <w:pStyle w:val="Heading1"/>
      </w:pPr>
      <w:r>
        <w:t>12. Prototype verification and acceptance</w:t>
      </w:r>
    </w:p>
    <w:tbl>
      <w:tblPr>
        <w:tblStyle w:val="TableGrid"/>
        <w:tblW w:type="dxa" w:w="9360"/>
        <w:jc w:val="left"/>
        <w:tblLayout w:type="fixed"/>
        <w:tblLook w:firstColumn="1" w:firstRow="1" w:lastColumn="0" w:lastRow="0" w:noHBand="0" w:noVBand="1" w:val="04A0"/>
        <w:tblInd w:w="120" w:type="dxa"/>
      </w:tblPr>
      <w:tblGrid>
        <w:gridCol w:w="1000"/>
        <w:gridCol w:w="2250"/>
        <w:gridCol w:w="4010"/>
        <w:gridCol w:w="2100"/>
      </w:tblGrid>
      <w:tr>
        <w:trPr>
          <w:tblHeader w:val="true"/>
          <w:cantSplit/>
        </w:trPr>
        <w:tc>
          <w:tcPr>
            <w:tcW w:type="dxa" w:w="1000"/>
            <w:tcMar>
              <w:top w:w="80" w:type="dxa"/>
              <w:start w:w="120" w:type="dxa"/>
              <w:bottom w:w="80" w:type="dxa"/>
              <w:end w:w="120" w:type="dxa"/>
            </w:tcMar>
            <w:shd w:fill="F2F4F7"/>
            <w:vAlign w:val="center"/>
          </w:tcPr>
          <w:p>
            <w:pPr>
              <w:spacing w:after="0"/>
            </w:pPr>
            <w:r>
              <w:rPr>
                <w:rFonts w:ascii="Calibri" w:hAnsi="Calibri" w:eastAsia="Calibri"/>
                <w:b/>
                <w:color w:val="183153"/>
                <w:sz w:val="17"/>
              </w:rPr>
              <w:t>Test ID</w:t>
            </w:r>
          </w:p>
        </w:tc>
        <w:tc>
          <w:tcPr>
            <w:tcW w:type="dxa" w:w="2250"/>
            <w:tcMar>
              <w:top w:w="80" w:type="dxa"/>
              <w:start w:w="120" w:type="dxa"/>
              <w:bottom w:w="80" w:type="dxa"/>
              <w:end w:w="120" w:type="dxa"/>
            </w:tcMar>
            <w:shd w:fill="F2F4F7"/>
            <w:vAlign w:val="center"/>
          </w:tcPr>
          <w:p>
            <w:pPr>
              <w:spacing w:after="0"/>
            </w:pPr>
            <w:r>
              <w:rPr>
                <w:rFonts w:ascii="Calibri" w:hAnsi="Calibri" w:eastAsia="Calibri"/>
                <w:b/>
                <w:color w:val="183153"/>
                <w:sz w:val="17"/>
              </w:rPr>
              <w:t>Test</w:t>
            </w:r>
          </w:p>
        </w:tc>
        <w:tc>
          <w:tcPr>
            <w:tcW w:type="dxa" w:w="4010"/>
            <w:tcMar>
              <w:top w:w="80" w:type="dxa"/>
              <w:start w:w="120" w:type="dxa"/>
              <w:bottom w:w="80" w:type="dxa"/>
              <w:end w:w="120" w:type="dxa"/>
            </w:tcMar>
            <w:shd w:fill="F2F4F7"/>
            <w:vAlign w:val="center"/>
          </w:tcPr>
          <w:p>
            <w:pPr>
              <w:spacing w:after="0"/>
            </w:pPr>
            <w:r>
              <w:rPr>
                <w:rFonts w:ascii="Calibri" w:hAnsi="Calibri" w:eastAsia="Calibri"/>
                <w:b/>
                <w:color w:val="183153"/>
                <w:sz w:val="17"/>
              </w:rPr>
              <w:t>Pass criteria</w:t>
            </w:r>
          </w:p>
        </w:tc>
        <w:tc>
          <w:tcPr>
            <w:tcW w:type="dxa" w:w="2100"/>
            <w:tcMar>
              <w:top w:w="80" w:type="dxa"/>
              <w:start w:w="120" w:type="dxa"/>
              <w:bottom w:w="80" w:type="dxa"/>
              <w:end w:w="120" w:type="dxa"/>
            </w:tcMar>
            <w:shd w:fill="F2F4F7"/>
            <w:vAlign w:val="center"/>
          </w:tcPr>
          <w:p>
            <w:pPr>
              <w:spacing w:after="0"/>
            </w:pPr>
            <w:r>
              <w:rPr>
                <w:rFonts w:ascii="Calibri" w:hAnsi="Calibri" w:eastAsia="Calibri"/>
                <w:b/>
                <w:color w:val="183153"/>
                <w:sz w:val="17"/>
              </w:rPr>
              <w:t>Required evidence</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BLE-01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Android discovery/connect</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FF12 discovered; target ready &lt;=5 s; never exceeds app timeout 15 s</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App log + BLE trace</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BLE-02</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START and first audio</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FF13 response; first valid FF14 frame target &lt;=200 ms</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Timestamped packet capture</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BLE-03</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10-minute stream</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No invalid header, decoder crash or unbounded queue in clean RF</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Packet counters + decoded PCM</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BLE-04</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STOP and tail</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Final valid tail sent; notifications stop &lt;=150 ms; no old audio next session</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Packet capture + waveform</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HFP-01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mSBC microphone</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Android captures device mic, not phone mic; intelligible child speech</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Recordings on two Android brands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A2DP-01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Media playback</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No clipped start; speech, vocabulary, lessons and music play through device</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Video + app log</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SW-01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Capture-to-playback transition</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BLE/HFP to A2DP without re-pair, BLE drop or restart</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Repeated-cycle test</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WEB-01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Chrome/Edge</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OS exposes mic/output after permission; capture and playback succeed</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OS/browser versions + video</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WEB-02</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Safari Web</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After user gesture/permission, Bluetooth mic and playback succeed</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iPhone/iPad model + iOS version</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AUD-01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Quiet child speech</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No clipped start/end, hard gating, pumping or clipping</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Reference recordings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AUD-02</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Classroom/rub/light wind</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Speech remains intelligible; DSP does not remove words</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Raw vs DSP samples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REC-01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Disconnect/recovery</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Advertises again; reconnects within three attempts; fallback remains usable</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App + firmware logs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Calibri"/>
                <w:sz w:val="17"/>
              </w:rPr>
              <w:t>SAFE-01</w:t>
            </w:r>
          </w:p>
        </w:tc>
        <w:tc>
          <w:tcPr>
            <w:tcW w:type="dxa" w:w="2250"/>
            <w:vAlign w:val="center"/>
            <w:tcMar>
              <w:top w:w="80" w:type="dxa"/>
              <w:start w:w="120" w:type="dxa"/>
              <w:bottom w:w="80" w:type="dxa"/>
              <w:end w:w="120" w:type="dxa"/>
            </w:tcMar>
          </w:tcPr>
          <w:p>
            <w:pPr>
              <w:spacing w:after="0" w:line="252" w:lineRule="auto"/>
            </w:pPr>
            <w:r>
              <w:rPr>
                <w:rFonts w:ascii="Calibri" w:hAnsi="Calibri" w:eastAsia="Calibri"/>
                <w:sz w:val="17"/>
              </w:rPr>
              <w:t>Reset/power cycle</w:t>
            </w:r>
          </w:p>
        </w:tc>
        <w:tc>
          <w:tcPr>
            <w:tcW w:type="dxa" w:w="4010"/>
            <w:vAlign w:val="center"/>
            <w:tcMar>
              <w:top w:w="80" w:type="dxa"/>
              <w:start w:w="120" w:type="dxa"/>
              <w:bottom w:w="80" w:type="dxa"/>
              <w:end w:w="120" w:type="dxa"/>
            </w:tcMar>
          </w:tcPr>
          <w:p>
            <w:pPr>
              <w:spacing w:after="0" w:line="252" w:lineRule="auto"/>
            </w:pPr>
            <w:r>
              <w:rPr>
                <w:rFonts w:ascii="Calibri" w:hAnsi="Calibri" w:eastAsia="Calibri"/>
                <w:sz w:val="17"/>
              </w:rPr>
              <w:t>Returns idle; no unintended capture; temporary audio cleared</w:t>
            </w:r>
          </w:p>
        </w:tc>
        <w:tc>
          <w:tcPr>
            <w:tcW w:type="dxa" w:w="2100"/>
            <w:vAlign w:val="center"/>
            <w:tcMar>
              <w:top w:w="80" w:type="dxa"/>
              <w:start w:w="120" w:type="dxa"/>
              <w:bottom w:w="80" w:type="dxa"/>
              <w:end w:w="120" w:type="dxa"/>
            </w:tcMar>
          </w:tcPr>
          <w:p>
            <w:pPr>
              <w:spacing w:after="0" w:line="252" w:lineRule="auto"/>
            </w:pPr>
            <w:r>
              <w:rPr>
                <w:rFonts w:ascii="Calibri" w:hAnsi="Calibri" w:eastAsia="Calibri"/>
                <w:sz w:val="17"/>
              </w:rPr>
              <w:t>Test report</w:t>
            </w:r>
          </w:p>
        </w:tc>
      </w:tr>
    </w:tbl>
    <w:p>
      <w:pPr>
        <w:spacing w:after="0"/>
      </w:pPr>
    </w:p>
    <w:p>
      <w:pPr>
        <w:pStyle w:val="Heading2"/>
      </w:pPr>
      <w:r>
        <w:t>12.1 Required test environment</w:t>
      </w:r>
    </w:p>
    <w:p>
      <w:pPr>
        <w:numPr>
          <w:ilvl w:val="0"/>
          <w:numId w:val="10"/>
        </w:numPr>
        <w:spacing w:after="160" w:line="280" w:lineRule="auto"/>
      </w:pPr>
      <w:r>
        <w:rPr>
          <w:rFonts w:ascii="Calibri" w:hAnsi="Calibri" w:eastAsia="Calibri"/>
        </w:rPr>
        <w:t>At least two Android phones from different manufacturers and supported OS versions.</w:t>
      </w:r>
    </w:p>
    <w:p>
      <w:pPr>
        <w:numPr>
          <w:ilvl w:val="0"/>
          <w:numId w:val="10"/>
        </w:numPr>
        <w:spacing w:after="160" w:line="280" w:lineRule="auto"/>
      </w:pPr>
      <w:r>
        <w:rPr>
          <w:rFonts w:ascii="Calibri" w:hAnsi="Calibri" w:eastAsia="Calibri"/>
        </w:rPr>
        <w:t>At least one Windows/macOS Chrome or Edge system and one iPhone/iPad Safari system for Web validation.</w:t>
      </w:r>
    </w:p>
    <w:p>
      <w:pPr>
        <w:numPr>
          <w:ilvl w:val="0"/>
          <w:numId w:val="10"/>
        </w:numPr>
        <w:spacing w:after="160" w:line="280" w:lineRule="auto"/>
      </w:pPr>
      <w:r>
        <w:rPr>
          <w:rFonts w:ascii="Calibri" w:hAnsi="Calibri" w:eastAsia="Calibri"/>
        </w:rPr>
        <w:t>Clean RF, busy 2.4 GHz Wi-Fi, practical distance, chest-worn/clothing contact, sleep/wake and repeated connect/disconnect cycles.</w:t>
      </w:r>
    </w:p>
    <w:p>
      <w:pPr>
        <w:numPr>
          <w:ilvl w:val="0"/>
          <w:numId w:val="10"/>
        </w:numPr>
        <w:spacing w:after="160" w:line="280" w:lineRule="auto"/>
      </w:pPr>
      <w:r>
        <w:rPr>
          <w:rFonts w:ascii="Calibri" w:hAnsi="Calibri" w:eastAsia="Calibri"/>
        </w:rPr>
        <w:t>Short and long utterances, quiet and loud child speech, pauses within a sentence and competing background speech.</w:t>
      </w:r>
    </w:p>
    <w:p>
      <w:pPr>
        <w:numPr>
          <w:ilvl w:val="0"/>
          <w:numId w:val="10"/>
        </w:numPr>
        <w:spacing w:after="160" w:line="280" w:lineRule="auto"/>
      </w:pPr>
      <w:r>
        <w:rPr>
          <w:rFonts w:ascii="Calibri" w:hAnsi="Calibri" w:eastAsia="Calibri"/>
        </w:rPr>
        <w:t>Every failure report shall include device serial, hardware/firmware revision, phone/OS/browser, timestamp, app log, firmware log and BLE trace when applicable.</w:t>
      </w:r>
    </w:p>
    <w:p>
      <w:pPr>
        <w:pStyle w:val="Heading1"/>
      </w:pPr>
      <w:r>
        <w:t>13. Supplier deliverables</w:t>
      </w:r>
    </w:p>
    <w:p>
      <w:pPr>
        <w:numPr>
          <w:ilvl w:val="0"/>
          <w:numId w:val="10"/>
        </w:numPr>
        <w:spacing w:after="160" w:line="280" w:lineRule="auto"/>
      </w:pPr>
      <w:r>
        <w:rPr>
          <w:rFonts w:ascii="Calibri" w:hAnsi="Calibri" w:eastAsia="Calibri"/>
        </w:rPr>
        <w:t>Two to three engineering samples with clearly identified hardware revision, firmware version, protocol version and serial number.</w:t>
      </w:r>
    </w:p>
    <w:p>
      <w:pPr>
        <w:numPr>
          <w:ilvl w:val="0"/>
          <w:numId w:val="10"/>
        </w:numPr>
        <w:spacing w:after="160" w:line="280" w:lineRule="auto"/>
      </w:pPr>
      <w:r>
        <w:rPr>
          <w:rFonts w:ascii="Calibri" w:hAnsi="Calibri" w:eastAsia="Calibri"/>
        </w:rPr>
        <w:t>Chipset/module details, Bluetooth version, supported profile/codec list and documented limits on simultaneous BLE + HFP + A2DP operation.</w:t>
      </w:r>
    </w:p>
    <w:p>
      <w:pPr>
        <w:numPr>
          <w:ilvl w:val="0"/>
          <w:numId w:val="10"/>
        </w:numPr>
        <w:spacing w:after="160" w:line="280" w:lineRule="auto"/>
      </w:pPr>
      <w:r>
        <w:rPr>
          <w:rFonts w:ascii="Calibri" w:hAnsi="Calibri" w:eastAsia="Calibri"/>
        </w:rPr>
        <w:t>Complete GATT specification, state machine, timing, packet definitions, byte order, timeouts, retry behavior and error code list.</w:t>
      </w:r>
    </w:p>
    <w:p>
      <w:pPr>
        <w:numPr>
          <w:ilvl w:val="0"/>
          <w:numId w:val="10"/>
        </w:numPr>
        <w:spacing w:after="160" w:line="280" w:lineRule="auto"/>
      </w:pPr>
      <w:r>
        <w:rPr>
          <w:rFonts w:ascii="Calibri" w:hAnsi="Calibri" w:eastAsia="Calibri"/>
        </w:rPr>
        <w:t>START/STOP packet capture, at least one valid 10-second FF14 stream, and expected decoded PCM reference for interoperability testing.</w:t>
      </w:r>
    </w:p>
    <w:p>
      <w:pPr>
        <w:numPr>
          <w:ilvl w:val="0"/>
          <w:numId w:val="10"/>
        </w:numPr>
        <w:spacing w:after="160" w:line="280" w:lineRule="auto"/>
      </w:pPr>
      <w:r>
        <w:rPr>
          <w:rFonts w:ascii="Calibri" w:hAnsi="Calibri" w:eastAsia="Calibri"/>
        </w:rPr>
        <w:t>Microphone, speaker and DSP report: gain, sensitivity, SNR/noise floor, frequency response, clipping, AGC/noise suppression/AEC, and SPL measurements.</w:t>
      </w:r>
    </w:p>
    <w:p>
      <w:pPr>
        <w:numPr>
          <w:ilvl w:val="0"/>
          <w:numId w:val="10"/>
        </w:numPr>
        <w:spacing w:after="160" w:line="280" w:lineRule="auto"/>
      </w:pPr>
      <w:r>
        <w:rPr>
          <w:rFonts w:ascii="Calibri" w:hAnsi="Calibri" w:eastAsia="Calibri"/>
        </w:rPr>
        <w:t>Battery/charging report with measured runtime under the agreed usage profile and low-battery/charging behavior.</w:t>
      </w:r>
    </w:p>
    <w:p>
      <w:pPr>
        <w:numPr>
          <w:ilvl w:val="0"/>
          <w:numId w:val="10"/>
        </w:numPr>
        <w:spacing w:after="160" w:line="280" w:lineRule="auto"/>
      </w:pPr>
      <w:r>
        <w:rPr>
          <w:rFonts w:ascii="Calibri" w:hAnsi="Calibri" w:eastAsia="Calibri"/>
        </w:rPr>
        <w:t>Pairing, reconnect, bond reset, factory reset, log collection and firmware update instructions.</w:t>
      </w:r>
    </w:p>
    <w:p>
      <w:pPr>
        <w:numPr>
          <w:ilvl w:val="0"/>
          <w:numId w:val="10"/>
        </w:numPr>
        <w:spacing w:after="160" w:line="280" w:lineRule="auto"/>
      </w:pPr>
      <w:r>
        <w:rPr>
          <w:rFonts w:ascii="Calibri" w:hAnsi="Calibri" w:eastAsia="Calibri"/>
        </w:rPr>
        <w:t>Completed compliance matrix and verification report for all applicable Section 12 tests, including known limitations and deviations.</w:t>
      </w:r>
    </w:p>
    <w:p>
      <w:pPr>
        <w:numPr>
          <w:ilvl w:val="0"/>
          <w:numId w:val="10"/>
        </w:numPr>
        <w:spacing w:after="160" w:line="280" w:lineRule="auto"/>
      </w:pPr>
      <w:r>
        <w:rPr>
          <w:rFonts w:ascii="Calibri" w:hAnsi="Calibri" w:eastAsia="Calibri"/>
        </w:rPr>
        <w:t>Preliminary regulatory/safety plan and production quality-control proposal before mass-production commitment.</w:t>
      </w:r>
    </w:p>
    <w:p>
      <w:pPr>
        <w:spacing w:after="0"/>
      </w:pPr>
      <w:r>
        <w:br w:type="page"/>
      </w:r>
    </w:p>
    <w:p>
      <w:pPr>
        <w:pStyle w:val="Heading1"/>
      </w:pPr>
      <w:r>
        <w:t>14. Supplier response form</w:t>
      </w:r>
    </w:p>
    <w:p>
      <w:r>
        <w:t>Complete this section and return it with the technical proposal. Attach additional evidence where required.</w:t>
      </w:r>
    </w:p>
    <w:p>
      <w:pPr>
        <w:spacing w:after="100"/>
      </w:pPr>
      <w:r>
        <w:rPr>
          <w:rFonts w:ascii="Calibri" w:hAnsi="Calibri" w:eastAsia="Calibri"/>
          <w:b/>
          <w:color w:val="183153"/>
        </w:rPr>
        <w:t xml:space="preserve">Supplier company: </w:t>
      </w:r>
      <w:r>
        <w:rPr>
          <w:rFonts w:ascii="Calibri" w:hAnsi="Calibri" w:eastAsia="Calibri"/>
          <w:color w:val="667085"/>
        </w:rPr>
        <w:t>______________________________________________________________________</w:t>
      </w:r>
    </w:p>
    <w:p>
      <w:pPr>
        <w:spacing w:after="100"/>
      </w:pPr>
      <w:r>
        <w:rPr>
          <w:rFonts w:ascii="Calibri" w:hAnsi="Calibri" w:eastAsia="Calibri"/>
          <w:b/>
          <w:color w:val="183153"/>
        </w:rPr>
        <w:t xml:space="preserve">Engineering contact / email: </w:t>
      </w:r>
      <w:r>
        <w:rPr>
          <w:rFonts w:ascii="Calibri" w:hAnsi="Calibri" w:eastAsia="Calibri"/>
          <w:color w:val="667085"/>
        </w:rPr>
        <w:t>______________________________________________________________________</w:t>
      </w:r>
    </w:p>
    <w:p>
      <w:pPr>
        <w:spacing w:after="100"/>
      </w:pPr>
      <w:r>
        <w:rPr>
          <w:rFonts w:ascii="Calibri" w:hAnsi="Calibri" w:eastAsia="Calibri"/>
          <w:b/>
          <w:color w:val="183153"/>
        </w:rPr>
        <w:t xml:space="preserve">Proposed product / model: </w:t>
      </w:r>
      <w:r>
        <w:rPr>
          <w:rFonts w:ascii="Calibri" w:hAnsi="Calibri" w:eastAsia="Calibri"/>
          <w:color w:val="667085"/>
        </w:rPr>
        <w:t>______________________________________________________________________</w:t>
      </w:r>
    </w:p>
    <w:p>
      <w:pPr>
        <w:spacing w:after="100"/>
      </w:pPr>
      <w:r>
        <w:rPr>
          <w:rFonts w:ascii="Calibri" w:hAnsi="Calibri" w:eastAsia="Calibri"/>
          <w:b/>
          <w:color w:val="183153"/>
        </w:rPr>
        <w:t xml:space="preserve">Chipset / Bluetooth stack: </w:t>
      </w:r>
      <w:r>
        <w:rPr>
          <w:rFonts w:ascii="Calibri" w:hAnsi="Calibri" w:eastAsia="Calibri"/>
          <w:color w:val="667085"/>
        </w:rPr>
        <w:t>______________________________________________________________________</w:t>
      </w:r>
    </w:p>
    <w:p>
      <w:pPr>
        <w:spacing w:after="100"/>
      </w:pPr>
      <w:r>
        <w:rPr>
          <w:rFonts w:ascii="Calibri" w:hAnsi="Calibri" w:eastAsia="Calibri"/>
          <w:b/>
          <w:color w:val="183153"/>
        </w:rPr>
        <w:t xml:space="preserve">Hardware revision / firmware revision: </w:t>
      </w:r>
      <w:r>
        <w:rPr>
          <w:rFonts w:ascii="Calibri" w:hAnsi="Calibri" w:eastAsia="Calibri"/>
          <w:color w:val="667085"/>
        </w:rPr>
        <w:t>______________________________________________________________________</w:t>
      </w:r>
    </w:p>
    <w:p>
      <w:pPr>
        <w:spacing w:after="100"/>
      </w:pPr>
      <w:r>
        <w:rPr>
          <w:rFonts w:ascii="Calibri" w:hAnsi="Calibri" w:eastAsia="Calibri"/>
          <w:b/>
          <w:color w:val="183153"/>
        </w:rPr>
        <w:t xml:space="preserve">Prototype delivery date: </w:t>
      </w:r>
      <w:r>
        <w:rPr>
          <w:rFonts w:ascii="Calibri" w:hAnsi="Calibri" w:eastAsia="Calibri"/>
          <w:color w:val="667085"/>
        </w:rPr>
        <w:t>______________________________________________________________________</w:t>
      </w:r>
    </w:p>
    <w:p>
      <w:pPr>
        <w:pStyle w:val="Heading2"/>
      </w:pPr>
      <w:r>
        <w:t>14.1 Proposed implementation</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cantSplit/>
        </w:trPr>
        <w:tc>
          <w:tcPr>
            <w:tcW w:type="dxa" w:w="2900"/>
            <w:tcMar>
              <w:top w:w="80" w:type="dxa"/>
              <w:start w:w="120" w:type="dxa"/>
              <w:bottom w:w="80" w:type="dxa"/>
              <w:end w:w="120" w:type="dxa"/>
            </w:tcMar>
            <w:shd w:fill="F2F4F7"/>
            <w:vAlign w:val="center"/>
          </w:tcPr>
          <w:p>
            <w:pPr>
              <w:spacing w:after="0"/>
            </w:pPr>
            <w:r>
              <w:rPr>
                <w:rFonts w:ascii="Calibri" w:hAnsi="Calibri" w:eastAsia="Calibri"/>
                <w:b/>
                <w:color w:val="183153"/>
                <w:sz w:val="18"/>
              </w:rPr>
              <w:t>Topic</w:t>
            </w:r>
          </w:p>
        </w:tc>
        <w:tc>
          <w:tcPr>
            <w:tcW w:type="dxa" w:w="6460"/>
            <w:tcMar>
              <w:top w:w="80" w:type="dxa"/>
              <w:start w:w="120" w:type="dxa"/>
              <w:bottom w:w="80" w:type="dxa"/>
              <w:end w:w="120" w:type="dxa"/>
            </w:tcMar>
            <w:shd w:fill="F2F4F7"/>
            <w:vAlign w:val="center"/>
          </w:tcPr>
          <w:p>
            <w:pPr>
              <w:spacing w:after="0"/>
            </w:pPr>
            <w:r>
              <w:rPr>
                <w:rFonts w:ascii="Calibri" w:hAnsi="Calibri" w:eastAsia="Calibri"/>
                <w:b/>
                <w:color w:val="183153"/>
                <w:sz w:val="18"/>
              </w:rPr>
              <w:t>Supplier response</w:t>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BLE + HFP + A2DP concurrency</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Opus encoder, exact packet size, frame duration and bitrate</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Microphone part, placement, gain and DSP</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Speaker, amplifier, SPL and volume limiting</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Battery chemistry/capacity, charge time and measured runtime</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Button, LED, battery/status GATT proposal</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Pairing, bond reset and factory reset</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Logging and firmware-update method</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2900"/>
            <w:vAlign w:val="center"/>
            <w:tcMar>
              <w:top w:w="80" w:type="dxa"/>
              <w:start w:w="120" w:type="dxa"/>
              <w:bottom w:w="80" w:type="dxa"/>
              <w:end w:w="120" w:type="dxa"/>
            </w:tcMar>
          </w:tcPr>
          <w:p>
            <w:pPr>
              <w:spacing w:after="0" w:line="252" w:lineRule="auto"/>
            </w:pPr>
            <w:r>
              <w:rPr>
                <w:rFonts w:ascii="Calibri" w:hAnsi="Calibri" w:eastAsia="Calibri"/>
                <w:sz w:val="18"/>
              </w:rPr>
              <w:t>Target certifications and test laboratory</w:t>
            </w:r>
          </w:p>
        </w:tc>
        <w:tc>
          <w:tcPr>
            <w:tcW w:type="dxa" w:w="6460"/>
            <w:vAlign w:val="center"/>
            <w:tcMar>
              <w:top w:w="80" w:type="dxa"/>
              <w:start w:w="120" w:type="dxa"/>
              <w:bottom w:w="80" w:type="dxa"/>
              <w:end w:w="120" w:type="dxa"/>
            </w:tcMar>
          </w:tcPr>
          <w:p>
            <w:pPr>
              <w:spacing w:after="0" w:line="252" w:lineRule="auto"/>
            </w:pPr>
            <w:r>
              <w:rPr>
                <w:rFonts w:ascii="Calibri" w:hAnsi="Calibri" w:eastAsia="Calibri"/>
                <w:sz w:val="18"/>
              </w:rPr>
            </w:r>
          </w:p>
        </w:tc>
      </w:tr>
    </w:tbl>
    <w:p>
      <w:pPr>
        <w:spacing w:after="0"/>
      </w:pPr>
    </w:p>
    <w:p>
      <w:pPr>
        <w:pStyle w:val="Heading2"/>
      </w:pPr>
      <w:r>
        <w:t>14.2 Compliance status</w:t>
      </w:r>
    </w:p>
    <w:p>
      <w:r>
        <w:t>Status codes: C = Comply; PC = Partially comply; NC = Does not comply; NA = Not applicable. Every PC/NC response requires a deviation description and proposed resolution.</w:t>
      </w:r>
    </w:p>
    <w:tbl>
      <w:tblPr>
        <w:tblStyle w:val="TableGrid"/>
        <w:tblW w:type="dxa" w:w="9360"/>
        <w:jc w:val="left"/>
        <w:tblLayout w:type="fixed"/>
        <w:tblLook w:firstColumn="1" w:firstRow="1" w:lastColumn="0" w:lastRow="0" w:noHBand="0" w:noVBand="1" w:val="04A0"/>
        <w:tblInd w:w="120" w:type="dxa"/>
      </w:tblPr>
      <w:tblGrid>
        <w:gridCol w:w="2300"/>
        <w:gridCol w:w="900"/>
        <w:gridCol w:w="4560"/>
        <w:gridCol w:w="1600"/>
      </w:tblGrid>
      <w:tr>
        <w:trPr>
          <w:tblHeader w:val="true"/>
          <w:cantSplit/>
        </w:trPr>
        <w:tc>
          <w:tcPr>
            <w:tcW w:type="dxa" w:w="2300"/>
            <w:tcMar>
              <w:top w:w="80" w:type="dxa"/>
              <w:start w:w="120" w:type="dxa"/>
              <w:bottom w:w="80" w:type="dxa"/>
              <w:end w:w="120" w:type="dxa"/>
            </w:tcMar>
            <w:shd w:fill="F2F4F7"/>
            <w:vAlign w:val="center"/>
          </w:tcPr>
          <w:p>
            <w:pPr>
              <w:spacing w:after="0"/>
            </w:pPr>
            <w:r>
              <w:rPr>
                <w:rFonts w:ascii="Calibri" w:hAnsi="Calibri" w:eastAsia="Calibri"/>
                <w:b/>
                <w:color w:val="183153"/>
                <w:sz w:val="17"/>
              </w:rPr>
              <w:t>Requirement group</w:t>
            </w:r>
          </w:p>
        </w:tc>
        <w:tc>
          <w:tcPr>
            <w:tcW w:type="dxa" w:w="900"/>
            <w:tcMar>
              <w:top w:w="80" w:type="dxa"/>
              <w:start w:w="120" w:type="dxa"/>
              <w:bottom w:w="80" w:type="dxa"/>
              <w:end w:w="120" w:type="dxa"/>
            </w:tcMar>
            <w:shd w:fill="F2F4F7"/>
            <w:vAlign w:val="center"/>
          </w:tcPr>
          <w:p>
            <w:pPr>
              <w:spacing w:after="0"/>
            </w:pPr>
            <w:r>
              <w:rPr>
                <w:rFonts w:ascii="Calibri" w:hAnsi="Calibri" w:eastAsia="Calibri"/>
                <w:b/>
                <w:color w:val="183153"/>
                <w:sz w:val="17"/>
              </w:rPr>
              <w:t>Status</w:t>
            </w:r>
          </w:p>
        </w:tc>
        <w:tc>
          <w:tcPr>
            <w:tcW w:type="dxa" w:w="4560"/>
            <w:tcMar>
              <w:top w:w="80" w:type="dxa"/>
              <w:start w:w="120" w:type="dxa"/>
              <w:bottom w:w="80" w:type="dxa"/>
              <w:end w:w="120" w:type="dxa"/>
            </w:tcMar>
            <w:shd w:fill="F2F4F7"/>
            <w:vAlign w:val="center"/>
          </w:tcPr>
          <w:p>
            <w:pPr>
              <w:spacing w:after="0"/>
            </w:pPr>
            <w:r>
              <w:rPr>
                <w:rFonts w:ascii="Calibri" w:hAnsi="Calibri" w:eastAsia="Calibri"/>
                <w:b/>
                <w:color w:val="183153"/>
                <w:sz w:val="17"/>
              </w:rPr>
              <w:t>Evidence / deviation / proposed action</w:t>
            </w:r>
          </w:p>
        </w:tc>
        <w:tc>
          <w:tcPr>
            <w:tcW w:type="dxa" w:w="1600"/>
            <w:tcMar>
              <w:top w:w="80" w:type="dxa"/>
              <w:start w:w="120" w:type="dxa"/>
              <w:bottom w:w="80" w:type="dxa"/>
              <w:end w:w="120" w:type="dxa"/>
            </w:tcMar>
            <w:shd w:fill="F2F4F7"/>
            <w:vAlign w:val="center"/>
          </w:tcPr>
          <w:p>
            <w:pPr>
              <w:spacing w:after="0"/>
            </w:pPr>
            <w:r>
              <w:rPr>
                <w:rFonts w:ascii="Calibri" w:hAnsi="Calibri" w:eastAsia="Calibri"/>
                <w:b/>
                <w:color w:val="183153"/>
                <w:sz w:val="17"/>
              </w:rPr>
              <w:t>Owner / date</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P0 Bluetooth profile set</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FF12/FF13/FF14 GATT contract</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Opus 48 kHz mono / exact 80-byte payload</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START/STOP timing and state behavior</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HFP/mSBC microphone</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A2DP/SBC media output</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Web through OS audio profiles</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Microphone/acoustic/DSP requirements</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Security/privacy/cloud boundary</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Reliability, reset and diagnostics</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Prototype test evidence</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Calibri"/>
                <w:sz w:val="17"/>
              </w:rPr>
              <w:t>Mechanical/battery/regulatory proposal</w:t>
            </w:r>
          </w:p>
        </w:tc>
        <w:tc>
          <w:tcPr>
            <w:tcW w:type="dxa" w:w="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456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rPr>
            </w:r>
          </w:p>
        </w:tc>
      </w:tr>
    </w:tbl>
    <w:p>
      <w:pPr>
        <w:spacing w:after="0"/>
      </w:pPr>
    </w:p>
    <w:p>
      <w:pPr>
        <w:pStyle w:val="Heading2"/>
      </w:pPr>
      <w:r>
        <w:t>14.3 Supplier questions and deviations</w:t>
      </w:r>
    </w:p>
    <w:tbl>
      <w:tblPr>
        <w:tblStyle w:val="TableGrid"/>
        <w:tblW w:type="dxa" w:w="9360"/>
        <w:jc w:val="left"/>
        <w:tblLayout w:type="fixed"/>
        <w:tblLook w:firstColumn="1" w:firstRow="1" w:lastColumn="0" w:lastRow="0" w:noHBand="0" w:noVBand="1" w:val="04A0"/>
        <w:tblInd w:w="120" w:type="dxa"/>
      </w:tblPr>
      <w:tblGrid>
        <w:gridCol w:w="550"/>
        <w:gridCol w:w="1200"/>
        <w:gridCol w:w="2900"/>
        <w:gridCol w:w="2750"/>
        <w:gridCol w:w="1960"/>
      </w:tblGrid>
      <w:tr>
        <w:trPr>
          <w:tblHeader w:val="true"/>
          <w:cantSplit/>
        </w:trPr>
        <w:tc>
          <w:tcPr>
            <w:tcW w:type="dxa" w:w="550"/>
            <w:tcMar>
              <w:top w:w="80" w:type="dxa"/>
              <w:start w:w="120" w:type="dxa"/>
              <w:bottom w:w="80" w:type="dxa"/>
              <w:end w:w="120" w:type="dxa"/>
            </w:tcMar>
            <w:shd w:fill="F2F4F7"/>
            <w:vAlign w:val="center"/>
          </w:tcPr>
          <w:p>
            <w:pPr>
              <w:spacing w:after="0"/>
            </w:pPr>
            <w:r>
              <w:rPr>
                <w:rFonts w:ascii="Calibri" w:hAnsi="Calibri" w:eastAsia="Calibri"/>
                <w:b/>
                <w:color w:val="183153"/>
                <w:sz w:val="17"/>
              </w:rPr>
              <w:t>No.</w:t>
            </w:r>
          </w:p>
        </w:tc>
        <w:tc>
          <w:tcPr>
            <w:tcW w:type="dxa" w:w="1200"/>
            <w:tcMar>
              <w:top w:w="80" w:type="dxa"/>
              <w:start w:w="120" w:type="dxa"/>
              <w:bottom w:w="80" w:type="dxa"/>
              <w:end w:w="120" w:type="dxa"/>
            </w:tcMar>
            <w:shd w:fill="F2F4F7"/>
            <w:vAlign w:val="center"/>
          </w:tcPr>
          <w:p>
            <w:pPr>
              <w:spacing w:after="0"/>
            </w:pPr>
            <w:r>
              <w:rPr>
                <w:rFonts w:ascii="Calibri" w:hAnsi="Calibri" w:eastAsia="Calibri"/>
                <w:b/>
                <w:color w:val="183153"/>
                <w:sz w:val="17"/>
              </w:rPr>
              <w:t>Reference</w:t>
            </w:r>
          </w:p>
        </w:tc>
        <w:tc>
          <w:tcPr>
            <w:tcW w:type="dxa" w:w="2900"/>
            <w:tcMar>
              <w:top w:w="80" w:type="dxa"/>
              <w:start w:w="120" w:type="dxa"/>
              <w:bottom w:w="80" w:type="dxa"/>
              <w:end w:w="120" w:type="dxa"/>
            </w:tcMar>
            <w:shd w:fill="F2F4F7"/>
            <w:vAlign w:val="center"/>
          </w:tcPr>
          <w:p>
            <w:pPr>
              <w:spacing w:after="0"/>
            </w:pPr>
            <w:r>
              <w:rPr>
                <w:rFonts w:ascii="Calibri" w:hAnsi="Calibri" w:eastAsia="Calibri"/>
                <w:b/>
                <w:color w:val="183153"/>
                <w:sz w:val="17"/>
              </w:rPr>
              <w:t>Question / deviation</w:t>
            </w:r>
          </w:p>
        </w:tc>
        <w:tc>
          <w:tcPr>
            <w:tcW w:type="dxa" w:w="2750"/>
            <w:tcMar>
              <w:top w:w="80" w:type="dxa"/>
              <w:start w:w="120" w:type="dxa"/>
              <w:bottom w:w="80" w:type="dxa"/>
              <w:end w:w="120" w:type="dxa"/>
            </w:tcMar>
            <w:shd w:fill="F2F4F7"/>
            <w:vAlign w:val="center"/>
          </w:tcPr>
          <w:p>
            <w:pPr>
              <w:spacing w:after="0"/>
            </w:pPr>
            <w:r>
              <w:rPr>
                <w:rFonts w:ascii="Calibri" w:hAnsi="Calibri" w:eastAsia="Calibri"/>
                <w:b/>
                <w:color w:val="183153"/>
                <w:sz w:val="17"/>
              </w:rPr>
              <w:t>Supplier proposal</w:t>
            </w:r>
          </w:p>
        </w:tc>
        <w:tc>
          <w:tcPr>
            <w:tcW w:type="dxa" w:w="1960"/>
            <w:tcMar>
              <w:top w:w="80" w:type="dxa"/>
              <w:start w:w="120" w:type="dxa"/>
              <w:bottom w:w="80" w:type="dxa"/>
              <w:end w:w="120" w:type="dxa"/>
            </w:tcMar>
            <w:shd w:fill="F2F4F7"/>
            <w:vAlign w:val="center"/>
          </w:tcPr>
          <w:p>
            <w:pPr>
              <w:spacing w:after="0"/>
            </w:pPr>
            <w:r>
              <w:rPr>
                <w:rFonts w:ascii="Calibri" w:hAnsi="Calibri" w:eastAsia="Calibri"/>
                <w:b/>
                <w:color w:val="183153"/>
                <w:sz w:val="17"/>
              </w:rPr>
              <w:t>INNOTRIK disposition</w:t>
            </w:r>
          </w:p>
        </w:tc>
      </w:tr>
      <w:tr>
        <w:trPr>
          <w:cantSplit/>
        </w:trPr>
        <w:tc>
          <w:tcPr>
            <w:tcW w:type="dxa" w:w="550"/>
            <w:vAlign w:val="center"/>
            <w:tcMar>
              <w:top w:w="80" w:type="dxa"/>
              <w:start w:w="120" w:type="dxa"/>
              <w:bottom w:w="80" w:type="dxa"/>
              <w:end w:w="120" w:type="dxa"/>
            </w:tcMar>
          </w:tcPr>
          <w:p>
            <w:pPr>
              <w:spacing w:after="0" w:line="252" w:lineRule="auto"/>
            </w:pPr>
            <w:r>
              <w:rPr>
                <w:rFonts w:ascii="Calibri" w:hAnsi="Calibri" w:eastAsia="Calibri"/>
                <w:sz w:val="17"/>
              </w:rPr>
              <w:t>1</w:t>
            </w:r>
          </w:p>
        </w:tc>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96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550"/>
            <w:vAlign w:val="center"/>
            <w:tcMar>
              <w:top w:w="80" w:type="dxa"/>
              <w:start w:w="120" w:type="dxa"/>
              <w:bottom w:w="80" w:type="dxa"/>
              <w:end w:w="120" w:type="dxa"/>
            </w:tcMar>
          </w:tcPr>
          <w:p>
            <w:pPr>
              <w:spacing w:after="0" w:line="252" w:lineRule="auto"/>
            </w:pPr>
            <w:r>
              <w:rPr>
                <w:rFonts w:ascii="Calibri" w:hAnsi="Calibri" w:eastAsia="Calibri"/>
                <w:sz w:val="17"/>
              </w:rPr>
              <w:t>2</w:t>
            </w:r>
          </w:p>
        </w:tc>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96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550"/>
            <w:vAlign w:val="center"/>
            <w:tcMar>
              <w:top w:w="80" w:type="dxa"/>
              <w:start w:w="120" w:type="dxa"/>
              <w:bottom w:w="80" w:type="dxa"/>
              <w:end w:w="120" w:type="dxa"/>
            </w:tcMar>
          </w:tcPr>
          <w:p>
            <w:pPr>
              <w:spacing w:after="0" w:line="252" w:lineRule="auto"/>
            </w:pPr>
            <w:r>
              <w:rPr>
                <w:rFonts w:ascii="Calibri" w:hAnsi="Calibri" w:eastAsia="Calibri"/>
                <w:sz w:val="17"/>
              </w:rPr>
              <w:t>3</w:t>
            </w:r>
          </w:p>
        </w:tc>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96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550"/>
            <w:vAlign w:val="center"/>
            <w:tcMar>
              <w:top w:w="80" w:type="dxa"/>
              <w:start w:w="120" w:type="dxa"/>
              <w:bottom w:w="80" w:type="dxa"/>
              <w:end w:w="120" w:type="dxa"/>
            </w:tcMar>
          </w:tcPr>
          <w:p>
            <w:pPr>
              <w:spacing w:after="0" w:line="252" w:lineRule="auto"/>
            </w:pPr>
            <w:r>
              <w:rPr>
                <w:rFonts w:ascii="Calibri" w:hAnsi="Calibri" w:eastAsia="Calibri"/>
                <w:sz w:val="17"/>
              </w:rPr>
              <w:t>4</w:t>
            </w:r>
          </w:p>
        </w:tc>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960"/>
            <w:vAlign w:val="center"/>
            <w:tcMar>
              <w:top w:w="80" w:type="dxa"/>
              <w:start w:w="120" w:type="dxa"/>
              <w:bottom w:w="80" w:type="dxa"/>
              <w:end w:w="120" w:type="dxa"/>
            </w:tcMar>
          </w:tcPr>
          <w:p>
            <w:pPr>
              <w:spacing w:after="0" w:line="252" w:lineRule="auto"/>
            </w:pPr>
            <w:r>
              <w:rPr>
                <w:rFonts w:ascii="Calibri" w:hAnsi="Calibri" w:eastAsia="Calibri"/>
                <w:sz w:val="17"/>
              </w:rPr>
            </w:r>
          </w:p>
        </w:tc>
      </w:tr>
      <w:tr>
        <w:trPr>
          <w:cantSplit/>
        </w:trPr>
        <w:tc>
          <w:tcPr>
            <w:tcW w:type="dxa" w:w="550"/>
            <w:vAlign w:val="center"/>
            <w:tcMar>
              <w:top w:w="80" w:type="dxa"/>
              <w:start w:w="120" w:type="dxa"/>
              <w:bottom w:w="80" w:type="dxa"/>
              <w:end w:w="120" w:type="dxa"/>
            </w:tcMar>
          </w:tcPr>
          <w:p>
            <w:pPr>
              <w:spacing w:after="0" w:line="252" w:lineRule="auto"/>
            </w:pPr>
            <w:r>
              <w:rPr>
                <w:rFonts w:ascii="Calibri" w:hAnsi="Calibri" w:eastAsia="Calibri"/>
                <w:sz w:val="17"/>
              </w:rPr>
              <w:t>5</w:t>
            </w:r>
          </w:p>
        </w:tc>
        <w:tc>
          <w:tcPr>
            <w:tcW w:type="dxa" w:w="12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90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7"/>
              </w:rPr>
            </w:r>
          </w:p>
        </w:tc>
        <w:tc>
          <w:tcPr>
            <w:tcW w:type="dxa" w:w="1960"/>
            <w:vAlign w:val="center"/>
            <w:tcMar>
              <w:top w:w="80" w:type="dxa"/>
              <w:start w:w="120" w:type="dxa"/>
              <w:bottom w:w="80" w:type="dxa"/>
              <w:end w:w="120" w:type="dxa"/>
            </w:tcMar>
          </w:tcPr>
          <w:p>
            <w:pPr>
              <w:spacing w:after="0" w:line="252" w:lineRule="auto"/>
            </w:pPr>
            <w:r>
              <w:rPr>
                <w:rFonts w:ascii="Calibri" w:hAnsi="Calibri" w:eastAsia="Calibri"/>
                <w:sz w:val="17"/>
              </w:rPr>
            </w:r>
          </w:p>
        </w:tc>
      </w:tr>
    </w:tbl>
    <w:p>
      <w:pPr>
        <w:spacing w:after="0"/>
      </w:pPr>
    </w:p>
    <w:p>
      <w:pPr>
        <w:spacing w:after="0"/>
      </w:pPr>
      <w:r>
        <w:br w:type="page"/>
      </w:r>
    </w:p>
    <w:p>
      <w:pPr>
        <w:pStyle w:val="Heading1"/>
      </w:pPr>
      <w:r>
        <w:t>Appendix A - Interface quick reference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80" w:type="dxa"/>
              <w:start w:w="120" w:type="dxa"/>
              <w:bottom w:w="80" w:type="dxa"/>
              <w:end w:w="120" w:type="dxa"/>
            </w:tcMar>
            <w:shd w:fill="F2F4F7"/>
            <w:vAlign w:val="center"/>
          </w:tcPr>
          <w:p>
            <w:pPr>
              <w:spacing w:after="0"/>
            </w:pPr>
            <w:r>
              <w:rPr>
                <w:rFonts w:ascii="Calibri" w:hAnsi="Calibri" w:eastAsia="Calibri"/>
                <w:b/>
                <w:color w:val="183153"/>
                <w:sz w:val="18"/>
              </w:rPr>
              <w:t>Item</w:t>
            </w:r>
          </w:p>
        </w:tc>
        <w:tc>
          <w:tcPr>
            <w:tcW w:type="dxa" w:w="6860"/>
            <w:tcMar>
              <w:top w:w="80" w:type="dxa"/>
              <w:start w:w="120" w:type="dxa"/>
              <w:bottom w:w="80" w:type="dxa"/>
              <w:end w:w="120" w:type="dxa"/>
            </w:tcMar>
            <w:shd w:fill="F2F4F7"/>
            <w:vAlign w:val="center"/>
          </w:tcPr>
          <w:p>
            <w:pPr>
              <w:spacing w:after="0"/>
            </w:pPr>
            <w:r>
              <w:rPr>
                <w:rFonts w:ascii="Calibri" w:hAnsi="Calibri" w:eastAsia="Calibri"/>
                <w:b/>
                <w:color w:val="183153"/>
                <w:sz w:val="18"/>
              </w:rPr>
              <w:t>Current contract</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Audio Service</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FF12 - 0000FF12-0000-1000-8000-00805F9B34FB</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Command</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FF13 - Write with response</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Audio</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FF14 - Notify; CCCD required</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START</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55 AA A5 59</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STOP</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55 AA A5 58</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Audio frame</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55 AA A5 59 + 80-byte valid Opus packet = 84 bytes</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BLE source audio</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Opus, 48,000 Hz, mono</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Android decoded audio</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PCM16, 24,000 Hz, mono</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HFP</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HF role; HFP 1.7+; mSBC mandatory; CVSD fallback</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Media output</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A2DP Sink; SBC mandatory; AAC optional</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Web</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OS pairing + MediaDevices; no FF12 GATT audio</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rPr>
              <w:t>Cloud</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rPr>
              <w:t>Application/backend responsibility; no device credentials</w:t>
            </w:r>
          </w:p>
        </w:tc>
      </w:tr>
    </w:tbl>
    <w:p>
      <w:pPr>
        <w:spacing w:after="0"/>
      </w:pPr>
    </w:p>
    <w:p>
      <w:pPr>
        <w:pStyle w:val="Heading1"/>
      </w:pPr>
      <w:r>
        <w:t>Appendix B - Build-freeze checklist</w:t>
      </w:r>
    </w:p>
    <w:p>
      <w:pPr>
        <w:spacing w:after="100"/>
        <w:ind w:left="259" w:hanging="259"/>
      </w:pPr>
      <w:r>
        <w:rPr>
          <w:rFonts w:ascii="Calibri" w:hAnsi="Calibri" w:eastAsia="Calibri"/>
        </w:rPr>
        <w:t>☐ Supplier compliance/deviation response approved.</w:t>
      </w:r>
    </w:p>
    <w:p>
      <w:pPr>
        <w:spacing w:after="100"/>
        <w:ind w:left="259" w:hanging="259"/>
      </w:pPr>
      <w:r>
        <w:rPr>
          <w:rFonts w:ascii="Calibri" w:hAnsi="Calibri" w:eastAsia="Calibri"/>
        </w:rPr>
        <w:t>☐ Chipset demonstrates BLE + HFP + A2DP behavior required by P0.</w:t>
      </w:r>
    </w:p>
    <w:p>
      <w:pPr>
        <w:spacing w:after="100"/>
        <w:ind w:left="259" w:hanging="259"/>
      </w:pPr>
      <w:r>
        <w:rPr>
          <w:rFonts w:ascii="Calibri" w:hAnsi="Calibri" w:eastAsia="Calibri"/>
        </w:rPr>
        <w:t>☐ FF12/FF13/FF14 UUIDs, properties, bytes and timing match the contract.</w:t>
      </w:r>
    </w:p>
    <w:p>
      <w:pPr>
        <w:spacing w:after="100"/>
        <w:ind w:left="259" w:hanging="259"/>
      </w:pPr>
      <w:r>
        <w:rPr>
          <w:rFonts w:ascii="Calibri" w:hAnsi="Calibri" w:eastAsia="Calibri"/>
        </w:rPr>
        <w:t>☐ Valid Opus capture and decoded PCM reference delivered.</w:t>
      </w:r>
    </w:p>
    <w:p>
      <w:pPr>
        <w:spacing w:after="100"/>
        <w:ind w:left="259" w:hanging="259"/>
      </w:pPr>
      <w:r>
        <w:rPr>
          <w:rFonts w:ascii="Calibri" w:hAnsi="Calibri" w:eastAsia="Calibri"/>
        </w:rPr>
        <w:t>☐ Android BLE capture, HFP fallback and A2DP playback pass on target devices.</w:t>
      </w:r>
    </w:p>
    <w:p>
      <w:pPr>
        <w:spacing w:after="100"/>
        <w:ind w:left="259" w:hanging="259"/>
      </w:pPr>
      <w:r>
        <w:rPr>
          <w:rFonts w:ascii="Calibri" w:hAnsi="Calibri" w:eastAsia="Calibri"/>
        </w:rPr>
        <w:t>☐ Chrome/Edge and Safari Web audio pass through the operating system.</w:t>
      </w:r>
    </w:p>
    <w:p>
      <w:pPr>
        <w:spacing w:after="100"/>
        <w:ind w:left="259" w:hanging="259"/>
      </w:pPr>
      <w:r>
        <w:rPr>
          <w:rFonts w:ascii="Calibri" w:hAnsi="Calibri" w:eastAsia="Calibri"/>
        </w:rPr>
        <w:t>☐ Child-speech, clothing-rub, light-wind and background-speech samples reviewed.</w:t>
      </w:r>
    </w:p>
    <w:p>
      <w:pPr>
        <w:spacing w:after="100"/>
        <w:ind w:left="259" w:hanging="259"/>
      </w:pPr>
      <w:r>
        <w:rPr>
          <w:rFonts w:ascii="Calibri" w:hAnsi="Calibri" w:eastAsia="Calibri"/>
        </w:rPr>
        <w:t>☐ Reset/reconnect returns to safe idle and does not retain audio.</w:t>
      </w:r>
    </w:p>
    <w:p>
      <w:pPr>
        <w:spacing w:after="100"/>
        <w:ind w:left="259" w:hanging="259"/>
      </w:pPr>
      <w:r>
        <w:rPr>
          <w:rFonts w:ascii="Calibri" w:hAnsi="Calibri" w:eastAsia="Calibri"/>
        </w:rPr>
        <w:t>☐ Button/battery/status use separate approved characteristics if implemented.</w:t>
      </w:r>
    </w:p>
    <w:p>
      <w:pPr>
        <w:spacing w:after="100"/>
        <w:ind w:left="259" w:hanging="259"/>
      </w:pPr>
      <w:r>
        <w:rPr>
          <w:rFonts w:ascii="Calibri" w:hAnsi="Calibri" w:eastAsia="Calibri"/>
        </w:rPr>
        <w:t>☐ Battery, SPL, materials, RF and certification plans are documented.</w:t>
      </w:r>
    </w:p>
    <w:p>
      <w:pPr>
        <w:spacing w:after="100"/>
        <w:ind w:left="259" w:hanging="259"/>
      </w:pPr>
      <w:r>
        <w:rPr>
          <w:rFonts w:ascii="Calibri" w:hAnsi="Calibri" w:eastAsia="Calibri"/>
        </w:rPr>
        <w:t>☐ Known limitations and production risks are recorded and accepted in writing.</w:t>
      </w:r>
    </w:p>
    <w:p>
      <w:pPr>
        <w:pStyle w:val="Heading1"/>
      </w:pPr>
      <w:r>
        <w:t>Appendix C - Technical sign-off</w:t>
      </w:r>
    </w:p>
    <w:p>
      <w:r>
        <w:t>Approval confirms the technical prototype baseline only. It does not replace commercial agreements, regulatory approvals or production safety validation. Unimplemented P1/P2 features shall not be represented as supported by the released Android APK or Web application.</w:t>
      </w:r>
    </w:p>
    <w:tbl>
      <w:tblPr>
        <w:tblStyle w:val="TableGrid"/>
        <w:tblW w:type="dxa" w:w="9360"/>
        <w:jc w:val="left"/>
        <w:tblLayout w:type="fixed"/>
        <w:tblLook w:firstColumn="1" w:firstRow="1" w:lastColumn="0" w:lastRow="0" w:noHBand="0" w:noVBand="1" w:val="04A0"/>
        <w:tblInd w:w="120" w:type="dxa"/>
      </w:tblPr>
      <w:tblGrid>
        <w:gridCol w:w="1800"/>
        <w:gridCol w:w="3000"/>
        <w:gridCol w:w="1500"/>
        <w:gridCol w:w="3060"/>
      </w:tblGrid>
      <w:tr>
        <w:trPr>
          <w:tblHeader w:val="true"/>
          <w:cantSplit/>
        </w:trPr>
        <w:tc>
          <w:tcPr>
            <w:tcW w:type="dxa" w:w="1800"/>
            <w:tcMar>
              <w:top w:w="80" w:type="dxa"/>
              <w:start w:w="120" w:type="dxa"/>
              <w:bottom w:w="80" w:type="dxa"/>
              <w:end w:w="120" w:type="dxa"/>
            </w:tcMar>
            <w:shd w:fill="F2F4F7"/>
            <w:vAlign w:val="center"/>
          </w:tcPr>
          <w:p>
            <w:pPr>
              <w:spacing w:after="0"/>
            </w:pPr>
            <w:r>
              <w:rPr>
                <w:rFonts w:ascii="Calibri" w:hAnsi="Calibri" w:eastAsia="Calibri"/>
                <w:b/>
                <w:color w:val="183153"/>
                <w:sz w:val="18"/>
              </w:rPr>
              <w:t>Party</w:t>
            </w:r>
          </w:p>
        </w:tc>
        <w:tc>
          <w:tcPr>
            <w:tcW w:type="dxa" w:w="3000"/>
            <w:tcMar>
              <w:top w:w="80" w:type="dxa"/>
              <w:start w:w="120" w:type="dxa"/>
              <w:bottom w:w="80" w:type="dxa"/>
              <w:end w:w="120" w:type="dxa"/>
            </w:tcMar>
            <w:shd w:fill="F2F4F7"/>
            <w:vAlign w:val="center"/>
          </w:tcPr>
          <w:p>
            <w:pPr>
              <w:spacing w:after="0"/>
            </w:pPr>
            <w:r>
              <w:rPr>
                <w:rFonts w:ascii="Calibri" w:hAnsi="Calibri" w:eastAsia="Calibri"/>
                <w:b/>
                <w:color w:val="183153"/>
                <w:sz w:val="18"/>
              </w:rPr>
              <w:t>Name / title</w:t>
            </w:r>
          </w:p>
        </w:tc>
        <w:tc>
          <w:tcPr>
            <w:tcW w:type="dxa" w:w="1500"/>
            <w:tcMar>
              <w:top w:w="80" w:type="dxa"/>
              <w:start w:w="120" w:type="dxa"/>
              <w:bottom w:w="80" w:type="dxa"/>
              <w:end w:w="120" w:type="dxa"/>
            </w:tcMar>
            <w:shd w:fill="F2F4F7"/>
            <w:vAlign w:val="center"/>
          </w:tcPr>
          <w:p>
            <w:pPr>
              <w:spacing w:after="0"/>
            </w:pPr>
            <w:r>
              <w:rPr>
                <w:rFonts w:ascii="Calibri" w:hAnsi="Calibri" w:eastAsia="Calibri"/>
                <w:b/>
                <w:color w:val="183153"/>
                <w:sz w:val="18"/>
              </w:rPr>
              <w:t>Date</w:t>
            </w:r>
          </w:p>
        </w:tc>
        <w:tc>
          <w:tcPr>
            <w:tcW w:type="dxa" w:w="3060"/>
            <w:tcMar>
              <w:top w:w="80" w:type="dxa"/>
              <w:start w:w="120" w:type="dxa"/>
              <w:bottom w:w="80" w:type="dxa"/>
              <w:end w:w="120" w:type="dxa"/>
            </w:tcMar>
            <w:shd w:fill="F2F4F7"/>
            <w:vAlign w:val="center"/>
          </w:tcPr>
          <w:p>
            <w:pPr>
              <w:spacing w:after="0"/>
            </w:pPr>
            <w:r>
              <w:rPr>
                <w:rFonts w:ascii="Calibri" w:hAnsi="Calibri" w:eastAsia="Calibri"/>
                <w:b/>
                <w:color w:val="183153"/>
                <w:sz w:val="18"/>
              </w:rPr>
              <w:t>Signature / approval reference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8"/>
              </w:rPr>
              <w:t>INNOTRIK</w:t>
            </w:r>
          </w:p>
        </w:tc>
        <w:tc>
          <w:tcPr>
            <w:tcW w:type="dxa" w:w="3000"/>
            <w:vAlign w:val="center"/>
            <w:tcMar>
              <w:top w:w="80" w:type="dxa"/>
              <w:start w:w="120" w:type="dxa"/>
              <w:bottom w:w="80" w:type="dxa"/>
              <w:end w:w="120" w:type="dxa"/>
            </w:tcMar>
          </w:tcPr>
          <w:p>
            <w:pPr>
              <w:spacing w:after="0" w:line="252" w:lineRule="auto"/>
            </w:pPr>
            <w:r>
              <w:rPr>
                <w:rFonts w:ascii="Calibri" w:hAnsi="Calibri" w:eastAsia="Calibri"/>
                <w:sz w:val="18"/>
              </w:rPr>
            </w:r>
          </w:p>
        </w:tc>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r>
          </w:p>
        </w:tc>
        <w:tc>
          <w:tcPr>
            <w:tcW w:type="dxa" w:w="3060"/>
            <w:vAlign w:val="center"/>
            <w:tcMar>
              <w:top w:w="80" w:type="dxa"/>
              <w:start w:w="120" w:type="dxa"/>
              <w:bottom w:w="80" w:type="dxa"/>
              <w:end w:w="120" w:type="dxa"/>
            </w:tcMar>
          </w:tcPr>
          <w:p>
            <w:pPr>
              <w:spacing w:after="0" w:line="252" w:lineRule="auto"/>
            </w:pPr>
            <w:r>
              <w:rPr>
                <w:rFonts w:ascii="Calibri" w:hAnsi="Calibri" w:eastAsia="Calibri"/>
                <w:sz w:val="18"/>
              </w:rPr>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8"/>
              </w:rPr>
              <w:t>Supplier</w:t>
            </w:r>
          </w:p>
        </w:tc>
        <w:tc>
          <w:tcPr>
            <w:tcW w:type="dxa" w:w="3000"/>
            <w:vAlign w:val="center"/>
            <w:tcMar>
              <w:top w:w="80" w:type="dxa"/>
              <w:start w:w="120" w:type="dxa"/>
              <w:bottom w:w="80" w:type="dxa"/>
              <w:end w:w="120" w:type="dxa"/>
            </w:tcMar>
          </w:tcPr>
          <w:p>
            <w:pPr>
              <w:spacing w:after="0" w:line="252" w:lineRule="auto"/>
            </w:pPr>
            <w:r>
              <w:rPr>
                <w:rFonts w:ascii="Calibri" w:hAnsi="Calibri" w:eastAsia="Calibri"/>
                <w:sz w:val="18"/>
              </w:rPr>
            </w:r>
          </w:p>
        </w:tc>
        <w:tc>
          <w:tcPr>
            <w:tcW w:type="dxa" w:w="1500"/>
            <w:vAlign w:val="center"/>
            <w:tcMar>
              <w:top w:w="80" w:type="dxa"/>
              <w:start w:w="120" w:type="dxa"/>
              <w:bottom w:w="80" w:type="dxa"/>
              <w:end w:w="120" w:type="dxa"/>
            </w:tcMar>
          </w:tcPr>
          <w:p>
            <w:pPr>
              <w:spacing w:after="0" w:line="252" w:lineRule="auto"/>
            </w:pPr>
            <w:r>
              <w:rPr>
                <w:rFonts w:ascii="Calibri" w:hAnsi="Calibri" w:eastAsia="Calibri"/>
                <w:sz w:val="18"/>
              </w:rPr>
            </w:r>
          </w:p>
        </w:tc>
        <w:tc>
          <w:tcPr>
            <w:tcW w:type="dxa" w:w="3060"/>
            <w:vAlign w:val="center"/>
            <w:tcMar>
              <w:top w:w="80" w:type="dxa"/>
              <w:start w:w="120" w:type="dxa"/>
              <w:bottom w:w="80" w:type="dxa"/>
              <w:end w:w="120" w:type="dxa"/>
            </w:tcMar>
          </w:tcPr>
          <w:p>
            <w:pPr>
              <w:spacing w:after="0" w:line="252" w:lineRule="auto"/>
            </w:pPr>
            <w:r>
              <w:rPr>
                <w:rFonts w:ascii="Calibri" w:hAnsi="Calibri" w:eastAsia="Calibri"/>
                <w:sz w:val="18"/>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7085"/>
        <w:sz w:val="16"/>
      </w:rPr>
      <w:t xml:space="preserve">INN-HW-ICD-001  |  Rev 1.0  |  Page </w:t>
    </w:r>
    <w:r>
      <w:fldChar w:fldCharType="begin" w:dirty="true"/>
      <w:instrText xml:space="preserve">PAGE</w:instrText>
      <w:fldChar w:fldCharType="separate"/>
      <w:t>1</w:t>
      <w:fldChar w:fldCharType="end"/>
    </w:r>
    <w:r>
      <w:rPr>
        <w:rFonts w:ascii="Calibri" w:hAnsi="Calibri" w:eastAsia="Calibri"/>
        <w:color w:val="667085"/>
        <w:sz w:val="16"/>
      </w:rPr>
      <w:t xml:space="preserve"> of </w:t>
    </w:r>
    <w:r>
      <w:fldChar w:fldCharType="begin" w:dirty="true"/>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67085"/>
        <w:sz w:val="16"/>
      </w:rPr>
      <w:t>INNOTRIK  |  SUPPLIER ENGINEERING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63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eastAsia="Calibri"/>
      <w:b/>
      <w:color w:val="18315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eastAsia="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INNOTRIK Hardware Integration Requirements</dc:title>
  <dc:subject>Supplier interface control document for Android APK and installable Web</dc:subject>
  <dc:creator>INNOTRIK</dc:creator>
  <cp:keywords>INNOTRIK, supplier, hardware, BLE, HFP, A2DP, Opus, Android, Web</cp:keywords>
  <dc:description>External supplier release. Technical prototype interface baseline.</dc:description>
  <cp:lastModifiedBy/>
  <cp:revision>1</cp:revision>
  <dcterms:created xsi:type="dcterms:W3CDTF">2013-12-23T23:15:00Z</dcterms:created>
  <dcterms:modified xsi:type="dcterms:W3CDTF">2013-12-23T23:15:00Z</dcterms:modified>
  <cp:category/>
</cp:coreProperties>
</file>