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50"/>
        </w:rPr>
        <w:t>EOS S06B Intelligence Data and Safeguards</w:t>
      </w:r>
    </w:p>
    <w:p>
      <w:r>
        <w:rPr>
          <w:rFonts w:ascii="Arial" w:hAnsi="Arial"/>
          <w:b w:val="0"/>
          <w:color w:val="666666"/>
          <w:sz w:val="26"/>
        </w:rPr>
        <w:t>Canonical data model permissions and decision controls</w:t>
      </w:r>
    </w:p>
    <w:p>
      <w:r>
        <w:rPr>
          <w:rFonts w:ascii="Arial" w:hAnsi="Arial"/>
          <w:b/>
          <w:color w:val="8B6E38"/>
          <w:sz w:val="20"/>
        </w:rPr>
        <w:t>Maison Doclar Event 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Control code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EOS-S06B-02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CEO RATIFICATION DRAFT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Programme position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After EOS S06A and before EOS S07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Production effect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 until separately authorised</w:t>
            </w:r>
          </w:p>
        </w:tc>
      </w:tr>
    </w:tbl>
    <w:p/>
    <w:p>
      <w:pPr>
        <w:pStyle w:val="Heading1"/>
      </w:pPr>
      <w:r>
        <w:t>Domain aggregates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24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6768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GuestSignificanceProfile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Event-scoped multi-category profile; never global social rank.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SignificanceClassification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Category, rationale, source, confidence, confirmer, validity and review state.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VIPOperationalBrief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Versioned individual intelligence projection.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AccessibilitySupportProfile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Standalone consent-aware support profile applicable to any guest.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OperationalInstruction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Minimum-necessary actionable instruction separated from sensitive narrative.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EntourageParty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Named or counted companions, roles, entitlements and dependencies.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ProtocolRequirement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Title, precedence, greeting, recognition, ceremonial and liaison needs.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ArrivalMovementPlan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Arrival window, entrance, vehicle, escort, holding and departure.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RecognitionPlan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Announcement, script, stage, gift, photography and approval.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VIPTask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Owner, due date, dependency, severity, state and evidence.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VIPDecision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Maker-checker decision with authority and reason.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EventVIPImpactSnapshot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Versioned event-level aggregation and conflict analysis.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IntelligenceFinding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Explainable observation, severity, sources, recommended next step and expiry.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DisclosureGrant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Purpose, audience, fields, time bounds and revocation.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ChangeImpact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Dependency change, affected outputs and required revalidation.</w:t>
            </w:r>
          </w:p>
        </w:tc>
      </w:tr>
    </w:tbl>
    <w:p/>
    <w:p>
      <w:pPr>
        <w:pStyle w:val="Heading1"/>
      </w:pPr>
      <w:r>
        <w:t>Classification record minimum fields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organisationId clientId eventId eventGuestId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categoryCode and optional subcategory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eventSpecificRationale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sourceType sourceReference and sourceCapturedAt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confirmedBy and confirmationAuthority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confidence state as CONFIRMED REPORTED UNVERIFIED DISPUTED or UNKNOWN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applicableFrom applicableUntil and reviewAt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visibility classification and permitted purposes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createdBy updatedBy version and audit correlation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withdrawn or superseded state without destructive erasure</w:t>
      </w:r>
    </w:p>
    <w:p>
      <w:pPr>
        <w:pStyle w:val="Heading1"/>
      </w:pPr>
      <w:r>
        <w:t>Accessibility data separation</w:t>
      </w:r>
    </w:p>
    <w:p>
      <w:r>
        <w:rPr>
          <w:rFonts w:ascii="Arial" w:hAnsi="Arial"/>
          <w:b w:val="0"/>
          <w:color w:val="000000"/>
          <w:sz w:val="21"/>
        </w:rPr>
        <w:t>The system stores functional support and operational instruction separately from private source narrative. Staff may need to know “step-free route and companion seat required” without seeing a diagnosis. Optional information is not required merely to justify dignity or reasonable support. Consent and legal basis must be captured according to the governing privacy policy before real use.</w:t>
      </w:r>
    </w:p>
    <w:p>
      <w:pPr>
        <w:pStyle w:val="Heading1"/>
      </w:pPr>
      <w:r>
        <w:t>Permissions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4032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May do</w:t>
            </w:r>
          </w:p>
        </w:tc>
        <w:tc>
          <w:tcPr>
            <w:tcW w:type="dxa" w:w="4032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Must not do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CEO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View executive aggregation; approve exceptional policy decisions.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Browse unnecessary private detail or override statutory/privacy controls.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 Director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Approve event plan, precedence and cross-domain resolutions.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Self-approve where maker-checker separation applies.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Protocol Lead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Classify, confirm, draft briefs and coordinate protocol.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Infer sensitive traits or grant security/credential authority.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 Lead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Manage support discovery, instructions and readiness.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Disclose diagnosis or private narrative beyond purpose.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Security Lead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Receive approved minimum-necessary protection instructions.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Convert VIP status into a risk label without evidence.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Guest Services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See actionable hospitality and assistance tasks.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See restricted rationale or confidential notes.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Planner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Plan logistics and dependencies.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Approve protected classification or view excess private detail.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Read Only Auditor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Inspect permitted evidence and actor-target-outcome history.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Mutate, approve, export restricted fields or see misleading live forms.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Atelier Command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Draft grounded intelligence and governed plans.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Create sensitive facts, approve decisions or execute unsupported effects.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Guest or representative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Confirm own information and preferences through authorised channel.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View another guest or internal protected assessment.</w:t>
            </w:r>
          </w:p>
        </w:tc>
      </w:tr>
    </w:tbl>
    <w:p/>
    <w:p>
      <w:pPr>
        <w:pStyle w:val="Heading1"/>
      </w:pPr>
      <w:r>
        <w:t>Decision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008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432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4464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R0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Read and summarise permitted confirmed facts.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No approval; audit read.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R1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Draft questions, brief or task suggestions.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Human review before use.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R2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Create internal tasks from confirmed facts.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Reason, owner and idempotency.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R3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Change material operational plan.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Maker-checker and dependency impact.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R4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Sensitive disclosure, precedence, protected seating or security posture.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Independent authority and explicit evidence.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R5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External effect, credential/access authority or emergency action.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Outside S06B or separately authorised adapter.</w:t>
            </w:r>
          </w:p>
        </w:tc>
      </w:tr>
    </w:tbl>
    <w:p/>
    <w:p>
      <w:pPr>
        <w:pStyle w:val="Heading1"/>
      </w:pPr>
      <w:r>
        <w:t>AI policy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AI may generate follow-up questions from selected categories and known gaps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AI may summarise confirmed facts with citations and uncertainty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AI may detect contradictions, missing owners, deadline risk and resource collisions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AI may propose tasks and handoffs but not mark them completed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AI may not infer religion, disability, diagnosis, politics, wealth, threat, relationship or status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AI may not create entitlements, approve precedence, issue credentials, assign final seating or contact external parties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AI outputs must be reproducible against a versioned trusted context and disclose source coverage</w:t>
      </w:r>
    </w:p>
    <w:p>
      <w:pPr>
        <w:pStyle w:val="Heading1"/>
      </w:pPr>
      <w:r>
        <w:t>Security privacy and retention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Field-level least privilege and default deny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Event and tenant isolation at UI action service and repository boundaries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Encryption in transit and at rest using existing platform controls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No sensitive values in URLs logs analytics traces exports or test fixtures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Purpose-limited exports with watermark provenance and expiry where applicable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Access and disclosure audit with actor target reason purpose and outcome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Retention schedules separated for operational instruction, audit and sensitive source narrative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Deletion or restriction workflows that preserve lawful audit without continued operational exposure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Synthetic evaluation corpus only until explicit real-data authority</w:t>
      </w:r>
    </w:p>
    <w:p>
      <w:pPr>
        <w:pStyle w:val="Heading1"/>
      </w:pPr>
      <w:r>
        <w:t>Events and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312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648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Consumers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GuestSignificanceFlagged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 Command work queue and Atelier Command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SignificanceClassificationChanged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Brief, event impact and staleness engine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AccessibilitySupportChanged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 readiness, seating and event plan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VIPBriefSubmitted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Maker-checker queue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VIPBriefApproved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Tasks, authorised projections and handoffs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VIPPlanBecameStale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Owners and Event Director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EventVIPImpactPublished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Executive and operational views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VIPTaskOverdue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Work queue and escalation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DisclosureGrantChanged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All projections and exports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VIPPlanClosed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Audit and permitted learning pipeline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6"/>
      </w:rPr>
      <w:t>EOS-S06B-02  |  Maison Doclar  |  CEO Ratification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8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