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50"/>
        </w:rPr>
        <w:t>EOS S06B Assurance and Acceptance</w:t>
      </w:r>
    </w:p>
    <w:p>
      <w:r>
        <w:rPr>
          <w:rFonts w:ascii="Arial" w:hAnsi="Arial"/>
          <w:b w:val="0"/>
          <w:color w:val="666666"/>
          <w:sz w:val="26"/>
        </w:rPr>
        <w:t>Canonical evaluation security accessibility and independent verification plan</w:t>
      </w:r>
    </w:p>
    <w:p>
      <w:r>
        <w:rPr>
          <w:rFonts w:ascii="Arial" w:hAnsi="Arial"/>
          <w:b/>
          <w:color w:val="8B6E38"/>
          <w:sz w:val="20"/>
        </w:rPr>
        <w:t>Maison Doclar Event 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Control code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EOS-S06B-04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CEO RATIFICATION DRAFT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Programme position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After EOS S06A and before EOS S07</w:t>
            </w:r>
          </w:p>
        </w:tc>
      </w:tr>
      <w:tr>
        <w:tc>
          <w:tcPr>
            <w:tcW w:type="dxa" w:w="4997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Production effect</w:t>
            </w:r>
          </w:p>
        </w:tc>
        <w:tc>
          <w:tcPr>
            <w:tcW w:type="dxa" w:w="4997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8"/>
              </w:rPr>
              <w:t>None until separately authorised</w:t>
            </w:r>
          </w:p>
        </w:tc>
      </w:tr>
    </w:tbl>
    <w:p/>
    <w:p>
      <w:pPr>
        <w:pStyle w:val="Heading1"/>
      </w:pPr>
      <w:r>
        <w:t>Acceptance principle</w:t>
      </w:r>
    </w:p>
    <w:p>
      <w:r>
        <w:rPr>
          <w:rFonts w:ascii="Arial" w:hAnsi="Arial"/>
          <w:b w:val="0"/>
          <w:color w:val="000000"/>
          <w:sz w:val="21"/>
        </w:rPr>
        <w:t>The command is accepted only when the complete vertical product demonstrates trustworthy classification, respectful discovery, event-level intelligence, governed execution, accessibility readiness, isolation, durable truth and usable human workflows. Documentation or prompt completion alone is not acceptance.</w:t>
      </w:r>
    </w:p>
    <w:p>
      <w:pPr>
        <w:pStyle w:val="Heading1"/>
      </w:pPr>
      <w:r>
        <w:t>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93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885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A01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Trusted event scope and tenant isolation at every boundary.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A02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Multi-select categories persist and project without overwrite.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A03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Event-specific applicability prevents global VIP rank.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A04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Source, confirmer, confidence and review date required for material classifications.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A05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Sensitive inference prohibited and tested with adversarial names, titles and nationalities.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A06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Unknown, declined, disputed and not-applicable states remain distinct.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A07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Individual brief grounded in authorised sources with no invented facts.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A08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Event-wide aggregation reconciles exactly to individual current truth.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A09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Precedence and resource collisions detected with explainable inputs.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A10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Entourage members and entitlements are distinct from the principal guest.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A11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VIP flag grants no access, credential, seating or security entitlement.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A12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Maker-checker separation enforced for protected decisions.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A13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Stale dependency changes invalidate affected outputs visibly.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A14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Tasks have owner, due date, dependency, evidence and terminal settlement.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A15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Atelier Command intelligence is grounded, event-scoped and safely refuses cross-event requests.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A16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Protocol handoff uses canonical domain truth rather than duplicate shadow records.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A17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Culture and religion needs are confirmed, never inferred.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A18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Security and privacy instructions are evidence-backed and minimum necessary.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A19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 applies to VIP and non-VIP guests.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A20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Accessibility functional needs remain separate from diagnosis/private narrative.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A21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Companion and carer relationships, access and seating are explicit.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A22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Venue, seating, transport, programme and evacuation changes trigger accessibility review.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A23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Role projections expose only necessary fields and no misleading controls.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A24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Exports are authorised, minimised, provenance-marked and auditable.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A25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Concurrent edits and idempotent retries preserve one coherent current plan.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A26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Audit records actor, target, reason, before-after, result and correlation.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A27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Responsive workflows pass at 360, 768 and 1280 pixels.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A28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Keyboard, screen reader, contrast, zoom and reflow gates pass.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A29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Loading, empty, unknown, stale, blocked, denied, partial and success states are truthful.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A30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Evaluation corpus passes with zero critical hallucination, isolation or authority failures.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A31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Independent Claude browser verification passes multi-role journeys.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A32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Clean build, migrations, rollback, recovery and evidence identity are complete.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A33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No provider activation, real data, EOS-S07 work or production authorisation occurred.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A34</w:t>
            </w:r>
          </w:p>
        </w:tc>
        <w:tc>
          <w:tcPr>
            <w:tcW w:type="dxa" w:w="88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Controlled technical debt is explicit, owned and non-blocking; no hidden blocker/high defect.</w:t>
            </w:r>
          </w:p>
        </w:tc>
      </w:tr>
    </w:tbl>
    <w:p/>
    <w:p>
      <w:pPr>
        <w:pStyle w:val="Heading1"/>
      </w:pPr>
      <w:r>
        <w:t>Evaluation corpus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At least 100 cases across 12 or more significance combinations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Single-category, multi-category and no-VIP events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VIP and non-VIP accessibility cases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Unknown, declined, disputed and maliciously suggested sensitive traits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Cross-event names, aliases and identifiers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Precedence conflicts, shared receiving resources and entourage capacity pressure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Venue, seating, programme and transport staleness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Maker-checker denial, expiry, replay and concurrency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Role leakage and export attempts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Prompt injection, unsupported effects and fabricated source challenges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Responsive and accessibility browser cases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Lagos-relevant but non-stereotyped protocol, cultural and religious scenarios</w:t>
      </w:r>
    </w:p>
    <w:p>
      <w:pPr>
        <w:pStyle w:val="Heading1"/>
      </w:pPr>
      <w:r>
        <w:t>Zero tolerance failures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Cross-event or cross-client disclosure or mutation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Sensitive characteristic inferred without evidence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VIP flag silently granting entitlement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Unauthorised disclosure of diagnosis or private narrative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AI making or representing a protected decision as approved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False success for task, approval, communication or external effect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Auditor or restricted role mutation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Stale plan represented as current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Missing durable evidence for acceptance</w:t>
      </w:r>
    </w:p>
    <w:p>
      <w:pPr>
        <w:pStyle w:val="Heading1"/>
      </w:pPr>
      <w:r>
        <w:t>Focused automated assurance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Schema and migration tests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Repository and service isolation tests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Classification and lifecycle state tests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Event impact aggregation and conflict tests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Accessibility separation and role-projection tests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Maker-checker, idempotency and concurrency tests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Atelier Command intent and event-refusal tests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Audit, export and retention tests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Evaluation corpus with immutable edition/hash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Affected browser journeys and axe checks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No monolithic historical rerun unless a sensitive boundary requires it</w:t>
      </w:r>
    </w:p>
    <w:p>
      <w:pPr>
        <w:pStyle w:val="Heading1"/>
      </w:pPr>
      <w:r>
        <w:t>Independent Claude verification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No repository access and no remediation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CEO, Event Director, Protocol Lead, Accessibility Lead, Planner and Auditor journeys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Create and complete a multi-category VIP brief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Create a non-VIP accessibility support plan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Resolve or escalate a precedence and resource conflict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Verify minimum-necessary role views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Verify staleness after venue, seating or programme change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Verify event isolation and explicit named-event refusal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Review findability, terminology, spacing, consequence clarity and Command Atelier quality</w:t>
      </w:r>
    </w:p>
    <w:p>
      <w:pPr>
        <w:pStyle w:val="ListBullet"/>
      </w:pPr>
      <w:r>
        <w:rPr>
          <w:rFonts w:ascii="Arial" w:hAnsi="Arial"/>
          <w:b w:val="0"/>
          <w:color w:val="000000"/>
          <w:sz w:val="21"/>
        </w:rPr>
        <w:t>Report READY, READY WITH OBSERVATIONS, NOT READY or BLOCKED; ChatGPT accepts</w:t>
      </w:r>
    </w:p>
    <w:p>
      <w:pPr>
        <w:pStyle w:val="Heading1"/>
      </w:pPr>
      <w:r>
        <w:t>Performance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45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633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Initial target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Guest brief and command view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p95 below 2 seconds after data receipt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Search and filters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Perceived immediate; server p95 below 1 second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Event impact recomputation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p95 below 5 seconds for 2,000 guests and 200 flagged profiles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Task or decision mutation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Acknowledgement below 3 seconds; durable result visible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Export generation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p95 below 15 seconds for permitted event pack</w:t>
            </w:r>
          </w:p>
        </w:tc>
      </w:tr>
      <w:tr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No failure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No restart, memory exhaustion, unbounded queue or hidden partial settlement</w:t>
            </w:r>
          </w:p>
        </w:tc>
      </w:tr>
    </w:tbl>
    <w:p/>
    <w:p>
      <w:pPr>
        <w:pStyle w:val="Heading1"/>
      </w:pPr>
      <w:r>
        <w:t>Acceptance decision</w:t>
      </w:r>
    </w:p>
    <w:p>
      <w:r>
        <w:rPr>
          <w:rFonts w:ascii="Arial" w:hAnsi="Arial"/>
          <w:b w:val="0"/>
          <w:color w:val="000000"/>
          <w:sz w:val="21"/>
        </w:rPr>
        <w:t>Cursor may report IMPLEMENTED or READY FOR CLAUDE but cannot accept. Claude may recommend readiness but cannot accept. ChatGPT AI CTO issues acceptance after reviewing decision-sensitive evidence. The CEO alone authorises progression to EOS-S07 and any later production or provider decision.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6"/>
      </w:rPr>
      <w:t>EOS-S06B-04  |  Maison Doclar  |  CEO Ratification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8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