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EOS S06C Canonical Product Specification</w:t>
      </w:r>
    </w:p>
    <w:p>
      <w:r>
        <w:rPr>
          <w:rFonts w:ascii="Arial" w:hAnsi="Arial"/>
          <w:b w:val="0"/>
          <w:color w:val="666666"/>
          <w:sz w:val="25"/>
        </w:rPr>
        <w:t>High volume guest list intake and review command</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5026"/>
        <w:gridCol w:w="5026"/>
      </w:tblGrid>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Control code</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EOS-S06C-02</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Status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CEO RATIFICATION DRAFT</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programme position</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 after EOS-S06B and before EOS-S07</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Repository basis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main at 0a0be803f123e8326fb893db1e3562c724b70dd0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Production effect</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None until separately authorised</w:t>
            </w:r>
          </w:p>
        </w:tc>
      </w:tr>
    </w:tbl>
    <w:p/>
    <w:p>
      <w:pPr>
        <w:pStyle w:val="Heading1"/>
      </w:pPr>
      <w:r>
        <w:t>Product objective</w:t>
      </w:r>
    </w:p>
    <w:p>
      <w:r>
        <w:rPr>
          <w:rFonts w:ascii="Arial" w:hAnsi="Arial"/>
          <w:b w:val="0"/>
          <w:color w:val="000000"/>
          <w:sz w:val="20"/>
        </w:rPr>
        <w:t>An authorised operator can upload a large guest list, understand every issue, approve the intended changes and receive a complete governed guest directory without waiting on a browser request or wondering whether a partial import succeeded.</w:t>
      </w:r>
    </w:p>
    <w:p>
      <w:pPr>
        <w:pStyle w:val="Heading1"/>
      </w:pPr>
      <w:r>
        <w:t>Complete workflow</w:t>
      </w:r>
    </w:p>
    <w:p>
      <w:pPr>
        <w:pStyle w:val="ListNumber"/>
      </w:pPr>
      <w:r>
        <w:rPr>
          <w:rFonts w:ascii="Arial" w:hAnsi="Arial"/>
          <w:b w:val="0"/>
          <w:color w:val="000000"/>
          <w:sz w:val="20"/>
        </w:rPr>
        <w:t>Select the event and start an intake job.</w:t>
      </w:r>
    </w:p>
    <w:p>
      <w:pPr>
        <w:pStyle w:val="ListNumber"/>
      </w:pPr>
      <w:r>
        <w:rPr>
          <w:rFonts w:ascii="Arial" w:hAnsi="Arial"/>
          <w:b w:val="0"/>
          <w:color w:val="000000"/>
          <w:sz w:val="20"/>
        </w:rPr>
        <w:t>Upload CSV or XLSX and record reason, source and expected scale.</w:t>
      </w:r>
    </w:p>
    <w:p>
      <w:pPr>
        <w:pStyle w:val="ListNumber"/>
      </w:pPr>
      <w:r>
        <w:rPr>
          <w:rFonts w:ascii="Arial" w:hAnsi="Arial"/>
          <w:b w:val="0"/>
          <w:color w:val="000000"/>
          <w:sz w:val="20"/>
        </w:rPr>
        <w:t>Scan, hash and preserve the immutable source object.</w:t>
      </w:r>
    </w:p>
    <w:p>
      <w:pPr>
        <w:pStyle w:val="ListNumber"/>
      </w:pPr>
      <w:r>
        <w:rPr>
          <w:rFonts w:ascii="Arial" w:hAnsi="Arial"/>
          <w:b w:val="0"/>
          <w:color w:val="000000"/>
          <w:sz w:val="20"/>
        </w:rPr>
        <w:t>Detect the header, encoding, sheet and structural shape.</w:t>
      </w:r>
    </w:p>
    <w:p>
      <w:pPr>
        <w:pStyle w:val="ListNumber"/>
      </w:pPr>
      <w:r>
        <w:rPr>
          <w:rFonts w:ascii="Arial" w:hAnsi="Arial"/>
          <w:b w:val="0"/>
          <w:color w:val="000000"/>
          <w:sz w:val="20"/>
        </w:rPr>
        <w:t>Select or create a versioned column mapping.</w:t>
      </w:r>
    </w:p>
    <w:p>
      <w:pPr>
        <w:pStyle w:val="ListNumber"/>
      </w:pPr>
      <w:r>
        <w:rPr>
          <w:rFonts w:ascii="Arial" w:hAnsi="Arial"/>
          <w:b w:val="0"/>
          <w:color w:val="000000"/>
          <w:sz w:val="20"/>
        </w:rPr>
        <w:t>Parse and normalise into staging without changing the guest directory.</w:t>
      </w:r>
    </w:p>
    <w:p>
      <w:pPr>
        <w:pStyle w:val="ListNumber"/>
      </w:pPr>
      <w:r>
        <w:rPr>
          <w:rFonts w:ascii="Arial" w:hAnsi="Arial"/>
          <w:b w:val="0"/>
          <w:color w:val="000000"/>
          <w:sz w:val="20"/>
        </w:rPr>
        <w:t>Validate rows and build duplicate and verified-field conflict candidates.</w:t>
      </w:r>
    </w:p>
    <w:p>
      <w:pPr>
        <w:pStyle w:val="ListNumber"/>
      </w:pPr>
      <w:r>
        <w:rPr>
          <w:rFonts w:ascii="Arial" w:hAnsi="Arial"/>
          <w:b w:val="0"/>
          <w:color w:val="000000"/>
          <w:sz w:val="20"/>
        </w:rPr>
        <w:t>Present totals, issue groups, examples and a correction export.</w:t>
      </w:r>
    </w:p>
    <w:p>
      <w:pPr>
        <w:pStyle w:val="ListNumber"/>
      </w:pPr>
      <w:r>
        <w:rPr>
          <w:rFonts w:ascii="Arial" w:hAnsi="Arial"/>
          <w:b w:val="0"/>
          <w:color w:val="000000"/>
          <w:sz w:val="20"/>
        </w:rPr>
        <w:t>Resolve blocking mappings, duplicates and material conflicts.</w:t>
      </w:r>
    </w:p>
    <w:p>
      <w:pPr>
        <w:pStyle w:val="ListNumber"/>
      </w:pPr>
      <w:r>
        <w:rPr>
          <w:rFonts w:ascii="Arial" w:hAnsi="Arial"/>
          <w:b w:val="0"/>
          <w:color w:val="000000"/>
          <w:sz w:val="20"/>
        </w:rPr>
        <w:t>Submit the proposed import edition for approval.</w:t>
      </w:r>
    </w:p>
    <w:p>
      <w:pPr>
        <w:pStyle w:val="ListNumber"/>
      </w:pPr>
      <w:r>
        <w:rPr>
          <w:rFonts w:ascii="Arial" w:hAnsi="Arial"/>
          <w:b w:val="0"/>
          <w:color w:val="000000"/>
          <w:sz w:val="20"/>
        </w:rPr>
        <w:t>A different authorised maker approves, rejects or returns it.</w:t>
      </w:r>
    </w:p>
    <w:p>
      <w:pPr>
        <w:pStyle w:val="ListNumber"/>
      </w:pPr>
      <w:r>
        <w:rPr>
          <w:rFonts w:ascii="Arial" w:hAnsi="Arial"/>
          <w:b w:val="0"/>
          <w:color w:val="000000"/>
          <w:sz w:val="20"/>
        </w:rPr>
        <w:t>Promote approved rows in bounded transactions with checkpoints.</w:t>
      </w:r>
    </w:p>
    <w:p>
      <w:pPr>
        <w:pStyle w:val="ListNumber"/>
      </w:pPr>
      <w:r>
        <w:rPr>
          <w:rFonts w:ascii="Arial" w:hAnsi="Arial"/>
          <w:b w:val="0"/>
          <w:color w:val="000000"/>
          <w:sz w:val="20"/>
        </w:rPr>
        <w:t>Reconcile guest, row, audit and downstream-event totals.</w:t>
      </w:r>
    </w:p>
    <w:p>
      <w:pPr>
        <w:pStyle w:val="ListNumber"/>
      </w:pPr>
      <w:r>
        <w:rPr>
          <w:rFonts w:ascii="Arial" w:hAnsi="Arial"/>
          <w:b w:val="0"/>
          <w:color w:val="000000"/>
          <w:sz w:val="20"/>
        </w:rPr>
        <w:t>Publish a completion receipt and make the edition current.</w:t>
      </w:r>
    </w:p>
    <w:p>
      <w:pPr>
        <w:pStyle w:val="Heading1"/>
      </w:pPr>
      <w:r>
        <w:t>Supported operations</w:t>
      </w:r>
    </w:p>
    <w:tbl>
      <w:tblPr>
        <w:tblStyle w:val="TableGrid"/>
        <w:tblW w:type="auto" w:w="0"/>
        <w:jc w:val="center"/>
        <w:tblLook w:firstColumn="1" w:firstRow="1" w:lastColumn="0" w:lastRow="0" w:noHBand="0" w:noVBand="1" w:val="04A0"/>
      </w:tblPr>
      <w:tblGrid>
        <w:gridCol w:w="5026"/>
        <w:gridCol w:w="5026"/>
      </w:tblGrid>
      <w:tr>
        <w:tc>
          <w:tcPr>
            <w:tcW w:type="dxa" w:w="1944"/>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Operation</w:t>
            </w:r>
          </w:p>
        </w:tc>
        <w:tc>
          <w:tcPr>
            <w:tcW w:type="dxa" w:w="813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Rule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Create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Create a new OperationalGuest only after identity and scope validation.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Update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Update an existing event guest only through explicit matching and field-level decisions.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Unchanged</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Record that the source row matched current truth and caused no mutation.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Skip</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Require a reason and preserve the source row.</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Reject row</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Keep the row in staging with issues; do not promote.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Keep separate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Record the human duplicate decision; do not merge identities.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Link person</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Use the accepted GuestReference pathway and required permission.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Replace verified value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Require field-level approval and move the value to the accepted pending verification state.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Cancel</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Stop future work at a checkpoint; never roll back already committed approved chunks invisibly.</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Retry</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Resume from the last durable checkpoint with the same job and edition identity.</w:t>
            </w:r>
          </w:p>
        </w:tc>
      </w:tr>
    </w:tbl>
    <w:p/>
    <w:p>
      <w:pPr>
        <w:pStyle w:val="Heading1"/>
      </w:pPr>
      <w:r>
        <w:t>File and mapping experience</w:t>
      </w:r>
    </w:p>
    <w:p>
      <w:pPr>
        <w:pStyle w:val="ListBullet"/>
      </w:pPr>
      <w:r>
        <w:rPr>
          <w:rFonts w:ascii="Arial" w:hAnsi="Arial"/>
          <w:b w:val="0"/>
          <w:color w:val="000000"/>
          <w:sz w:val="20"/>
        </w:rPr>
        <w:t>CSV with quoted fields, Unicode, BOM and line-ending support</w:t>
      </w:r>
    </w:p>
    <w:p>
      <w:pPr>
        <w:pStyle w:val="ListBullet"/>
      </w:pPr>
      <w:r>
        <w:rPr>
          <w:rFonts w:ascii="Arial" w:hAnsi="Arial"/>
          <w:b w:val="0"/>
          <w:color w:val="000000"/>
          <w:sz w:val="20"/>
        </w:rPr>
        <w:t>XLSX with explicit sheet selection and formula-safe value extraction</w:t>
      </w:r>
    </w:p>
    <w:p>
      <w:pPr>
        <w:pStyle w:val="ListBullet"/>
      </w:pPr>
      <w:r>
        <w:rPr>
          <w:rFonts w:ascii="Arial" w:hAnsi="Arial"/>
          <w:b w:val="0"/>
          <w:color w:val="000000"/>
          <w:sz w:val="20"/>
        </w:rPr>
        <w:t>File size and row limits that fail clearly before processing</w:t>
      </w:r>
    </w:p>
    <w:p>
      <w:pPr>
        <w:pStyle w:val="ListBullet"/>
      </w:pPr>
      <w:r>
        <w:rPr>
          <w:rFonts w:ascii="Arial" w:hAnsi="Arial"/>
          <w:b w:val="0"/>
          <w:color w:val="000000"/>
          <w:sz w:val="20"/>
        </w:rPr>
        <w:t>Header detection with no silent fuzzy mapping</w:t>
      </w:r>
    </w:p>
    <w:p>
      <w:pPr>
        <w:pStyle w:val="ListBullet"/>
      </w:pPr>
      <w:r>
        <w:rPr>
          <w:rFonts w:ascii="Arial" w:hAnsi="Arial"/>
          <w:b w:val="0"/>
          <w:color w:val="000000"/>
          <w:sz w:val="20"/>
        </w:rPr>
        <w:t>Saved event or organisation mapping templates with version history</w:t>
      </w:r>
    </w:p>
    <w:p>
      <w:pPr>
        <w:pStyle w:val="ListBullet"/>
      </w:pPr>
      <w:r>
        <w:rPr>
          <w:rFonts w:ascii="Arial" w:hAnsi="Arial"/>
          <w:b w:val="0"/>
          <w:color w:val="000000"/>
          <w:sz w:val="20"/>
        </w:rPr>
        <w:t>Canonical columns plus explicit mapping to accepted guest and addressing fields</w:t>
      </w:r>
    </w:p>
    <w:p>
      <w:pPr>
        <w:pStyle w:val="ListBullet"/>
      </w:pPr>
      <w:r>
        <w:rPr>
          <w:rFonts w:ascii="Arial" w:hAnsi="Arial"/>
          <w:b w:val="0"/>
          <w:color w:val="000000"/>
          <w:sz w:val="20"/>
        </w:rPr>
        <w:t>Preview of source value, normalised value, quality state and destination</w:t>
      </w:r>
    </w:p>
    <w:p>
      <w:pPr>
        <w:pStyle w:val="ListBullet"/>
      </w:pPr>
      <w:r>
        <w:rPr>
          <w:rFonts w:ascii="Arial" w:hAnsi="Arial"/>
          <w:b w:val="0"/>
          <w:color w:val="000000"/>
          <w:sz w:val="20"/>
        </w:rPr>
        <w:t>Unknown columns retained in source evidence and excluded until mapped or intentionally ignored</w:t>
      </w:r>
    </w:p>
    <w:p>
      <w:pPr>
        <w:pStyle w:val="ListBullet"/>
      </w:pPr>
      <w:r>
        <w:rPr>
          <w:rFonts w:ascii="Arial" w:hAnsi="Arial"/>
          <w:b w:val="0"/>
          <w:color w:val="000000"/>
          <w:sz w:val="20"/>
        </w:rPr>
        <w:t>No spreadsheet formula execution, macro execution or external-link retrieval</w:t>
      </w:r>
    </w:p>
    <w:p>
      <w:pPr>
        <w:pStyle w:val="Heading1"/>
      </w:pPr>
      <w:r>
        <w:t>Review Command</w:t>
      </w:r>
    </w:p>
    <w:p>
      <w:pPr>
        <w:pStyle w:val="ListBullet"/>
      </w:pPr>
      <w:r>
        <w:rPr>
          <w:rFonts w:ascii="Arial" w:hAnsi="Arial"/>
          <w:b w:val="0"/>
          <w:color w:val="000000"/>
          <w:sz w:val="20"/>
        </w:rPr>
        <w:t>Current stage and percentage with last checkpoint time</w:t>
      </w:r>
    </w:p>
    <w:p>
      <w:pPr>
        <w:pStyle w:val="ListBullet"/>
      </w:pPr>
      <w:r>
        <w:rPr>
          <w:rFonts w:ascii="Arial" w:hAnsi="Arial"/>
          <w:b w:val="0"/>
          <w:color w:val="000000"/>
          <w:sz w:val="20"/>
        </w:rPr>
        <w:t>Rows received, parsed, valid, warning, blocked, duplicate, conflict, ready, promoted, updated, unchanged and failed</w:t>
      </w:r>
    </w:p>
    <w:p>
      <w:pPr>
        <w:pStyle w:val="ListBullet"/>
      </w:pPr>
      <w:r>
        <w:rPr>
          <w:rFonts w:ascii="Arial" w:hAnsi="Arial"/>
          <w:b w:val="0"/>
          <w:color w:val="000000"/>
          <w:sz w:val="20"/>
        </w:rPr>
        <w:t>Issue groups with filters and representative examples</w:t>
      </w:r>
    </w:p>
    <w:p>
      <w:pPr>
        <w:pStyle w:val="ListBullet"/>
      </w:pPr>
      <w:r>
        <w:rPr>
          <w:rFonts w:ascii="Arial" w:hAnsi="Arial"/>
          <w:b w:val="0"/>
          <w:color w:val="000000"/>
          <w:sz w:val="20"/>
        </w:rPr>
        <w:t>Accessible virtualised table for large lists</w:t>
      </w:r>
    </w:p>
    <w:p>
      <w:pPr>
        <w:pStyle w:val="ListBullet"/>
      </w:pPr>
      <w:r>
        <w:rPr>
          <w:rFonts w:ascii="Arial" w:hAnsi="Arial"/>
          <w:b w:val="0"/>
          <w:color w:val="000000"/>
          <w:sz w:val="20"/>
        </w:rPr>
        <w:t>Row detail with source, normalised candidate, issues and proposed action</w:t>
      </w:r>
    </w:p>
    <w:p>
      <w:pPr>
        <w:pStyle w:val="ListBullet"/>
      </w:pPr>
      <w:r>
        <w:rPr>
          <w:rFonts w:ascii="Arial" w:hAnsi="Arial"/>
          <w:b w:val="0"/>
          <w:color w:val="000000"/>
          <w:sz w:val="20"/>
        </w:rPr>
        <w:t>Bulk decisions only for homogeneous low-risk cases with preview and limits</w:t>
      </w:r>
    </w:p>
    <w:p>
      <w:pPr>
        <w:pStyle w:val="ListBullet"/>
      </w:pPr>
      <w:r>
        <w:rPr>
          <w:rFonts w:ascii="Arial" w:hAnsi="Arial"/>
          <w:b w:val="0"/>
          <w:color w:val="000000"/>
          <w:sz w:val="20"/>
        </w:rPr>
        <w:t>No dangerous bulk approval of duplicate merges, verified-field replacements, protected traits or entitlements</w:t>
      </w:r>
    </w:p>
    <w:p>
      <w:pPr>
        <w:pStyle w:val="ListBullet"/>
      </w:pPr>
      <w:r>
        <w:rPr>
          <w:rFonts w:ascii="Arial" w:hAnsi="Arial"/>
          <w:b w:val="0"/>
          <w:color w:val="000000"/>
          <w:sz w:val="20"/>
        </w:rPr>
        <w:t>Downloadable correction CSV with stable row references</w:t>
      </w:r>
    </w:p>
    <w:p>
      <w:pPr>
        <w:pStyle w:val="ListBullet"/>
      </w:pPr>
      <w:r>
        <w:rPr>
          <w:rFonts w:ascii="Arial" w:hAnsi="Arial"/>
          <w:b w:val="0"/>
          <w:color w:val="000000"/>
          <w:sz w:val="20"/>
        </w:rPr>
        <w:t>Estimated remaining time based on measured throughput</w:t>
      </w:r>
    </w:p>
    <w:p>
      <w:pPr>
        <w:pStyle w:val="ListBullet"/>
      </w:pPr>
      <w:r>
        <w:rPr>
          <w:rFonts w:ascii="Arial" w:hAnsi="Arial"/>
          <w:b w:val="0"/>
          <w:color w:val="000000"/>
          <w:sz w:val="20"/>
        </w:rPr>
        <w:t>Pause, resume and cancel with truthful consequences</w:t>
      </w:r>
    </w:p>
    <w:p>
      <w:pPr>
        <w:pStyle w:val="Heading1"/>
      </w:pPr>
      <w:r>
        <w:t>Intelligence boundaries</w:t>
      </w:r>
    </w:p>
    <w:p>
      <w:r>
        <w:rPr>
          <w:rFonts w:ascii="Arial" w:hAnsi="Arial"/>
          <w:b w:val="0"/>
          <w:color w:val="000000"/>
          <w:sz w:val="20"/>
        </w:rPr>
        <w:t>The system may suggest mappings, surface anomalies and group similar issues. Suggestions remain non-authoritative and cite the source columns and rule used. It must not infer honorifics, traditional titles, religion, disability, cultural identity, VIP status, nationality, household relationships or attendance from names, contact data or other proxies.</w:t>
      </w:r>
    </w:p>
    <w:p>
      <w:pPr>
        <w:pStyle w:val="Heading1"/>
      </w:pPr>
      <w:r>
        <w:t>Status truth</w:t>
      </w:r>
    </w:p>
    <w:tbl>
      <w:tblPr>
        <w:tblStyle w:val="TableGrid"/>
        <w:tblW w:type="auto" w:w="0"/>
        <w:jc w:val="center"/>
        <w:tblLook w:firstColumn="1" w:firstRow="1" w:lastColumn="0" w:lastRow="0" w:noHBand="0" w:noVBand="1" w:val="04A0"/>
      </w:tblPr>
      <w:tblGrid>
        <w:gridCol w:w="5026"/>
        <w:gridCol w:w="5026"/>
      </w:tblGrid>
      <w:tr>
        <w:tc>
          <w:tcPr>
            <w:tcW w:type="dxa" w:w="244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Status</w:t>
            </w:r>
          </w:p>
        </w:tc>
        <w:tc>
          <w:tcPr>
            <w:tcW w:type="dxa" w:w="763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User meaning</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UPLOADED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The source is stored; no guest record changed.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VALIDATING</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Rows are being parsed and checked; no guest record changed.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NEEDS REVIEW</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At least one mapping, duplicate or conflict decision is outstanding.</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READY FOR APPROVAL</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Validation is complete and the proposed effects are frozen.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APPROVED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 separate authorised reviewer approved the frozen edition.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PROMOTING</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Approved changes are settling in durable chunks.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COMPLETED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Reconciliation passed and all approved actions settled.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COMPLETED WITH EXCEPTIONS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Reconciliation passed for promoted rows and retained rejected/skipped rows are explicit.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FAILED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The job stopped without a completion receipt; recovery instructions are available.</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PAUSED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 new chunk will start; committed checkpoints are preserved.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CANCELLED</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The job will not continue; receipt explains any committed effects.</w:t>
            </w:r>
          </w:p>
        </w:tc>
      </w:tr>
    </w:tbl>
    <w:p/>
    <w:p>
      <w:pPr>
        <w:pStyle w:val="Heading1"/>
      </w:pPr>
      <w:r>
        <w:t>Performance objectives</w:t>
      </w:r>
    </w:p>
    <w:tbl>
      <w:tblPr>
        <w:tblStyle w:val="TableGrid"/>
        <w:tblW w:type="auto" w:w="0"/>
        <w:jc w:val="center"/>
        <w:tblLook w:firstColumn="1" w:firstRow="1" w:lastColumn="0" w:lastRow="0" w:noHBand="0" w:noVBand="1" w:val="04A0"/>
      </w:tblPr>
      <w:tblGrid>
        <w:gridCol w:w="5026"/>
        <w:gridCol w:w="5026"/>
      </w:tblGrid>
      <w:tr>
        <w:tc>
          <w:tcPr>
            <w:tcW w:type="dxa" w:w="403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Measure</w:t>
            </w:r>
          </w:p>
        </w:tc>
        <w:tc>
          <w:tcPr>
            <w:tcW w:type="dxa" w:w="604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Target</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1,000-row upload and parse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p95 at or below 10 seconds</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1,000-row validation preview</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p95 at or below 30 seconds</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1,000-row approved promotion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p95 at or below 60 seconds</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1,000-row upload to ready directory</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Normally at or below 2 minutes excluding human review</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2,000-row full qualification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p95 at or below 4 minutes excluding human review</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Progress freshness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Visible update at least every 5 seconds during active work</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Ordinary UI actions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p95 below 3 seconds</w:t>
            </w:r>
          </w:p>
        </w:tc>
      </w:tr>
      <w:tr>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Reliability</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No restart, duplicate, hidden partial success or memory exhaustion</w:t>
            </w:r>
          </w:p>
        </w:tc>
      </w:tr>
    </w:tbl>
    <w:p/>
    <w:p>
      <w:pPr>
        <w:pStyle w:val="Heading1"/>
      </w:pPr>
      <w:r>
        <w:t>Operational completion</w:t>
      </w:r>
    </w:p>
    <w:p>
      <w:r>
        <w:rPr>
          <w:rFonts w:ascii="Arial" w:hAnsi="Arial"/>
          <w:b w:val="0"/>
          <w:color w:val="000000"/>
          <w:sz w:val="20"/>
        </w:rPr>
        <w:t>A job is complete only when the source hash, frozen mapping, decisions, promoted guest count, changed field count, rejected and skipped rows, audit events and downstream change events reconcile. The browser returning a success page is not sufficient evidence.</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EOS-S06C-02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