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Seating Semantics and Product Decisions</w:t>
      </w:r>
    </w:p>
    <w:p>
      <w:pPr>
        <w:jc w:val="left"/>
      </w:pPr>
      <w:r>
        <w:rPr>
          <w:b/>
          <w:color w:val="282624"/>
          <w:sz w:val="22"/>
        </w:rPr>
        <w:t>Canonical meanings for the CP SAT model</w:t>
      </w:r>
    </w:p>
    <w:p>
      <w:r>
        <w:rPr>
          <w:b/>
          <w:color w:val="B79F85"/>
          <w:sz w:val="18"/>
        </w:rPr>
        <w:t>CEO RATIFIED 16 SEPTEMBER 2026</w:t>
      </w:r>
    </w:p>
    <w:p>
      <w:r>
        <w:t>Maison Doclar Event OS · Version 1.0 · 16 September 2026</w:t>
      </w:r>
    </w:p>
    <w:p>
      <w:pPr>
        <w:pStyle w:val="Heading1"/>
        <w:keepNext/>
      </w:pPr>
      <w:r>
        <w:t>Semantic foundation</w:t>
      </w:r>
    </w:p>
    <w:p>
      <w:pPr>
        <w:keepLines/>
      </w:pPr>
      <w:r>
        <w:t>HARD rules and complete seating are constraints. Movement and preferences are objectives. A lower priority can never compensate for violating a higher priority. Information-only records never enter the solver model.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696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Canonical policy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Ineligible bridging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Do not bridge HARD together relations through an ineligible guest.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Movement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Stage A counts table changes; Stage B counts seat changes.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Preference for movement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Zero tolerance by default; governed event override only.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Reservation semantics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GUARANTEE pins the holder; HOLD withholds the seat unless the holder uses it.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Replay vs performance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Adoptable runs use Replay; exploratory runs may use Performance.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Event-day freeze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A physically seated guest becomes dynamically locked.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Manual edits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Every edit is independently verified and creates a new adoption.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Hard-rule relaxation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Requires authorised maker-checker; capacity and table existence are never relaxable.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Seat order</w:t>
            </w:r>
          </w:p>
        </w:tc>
        <w:tc>
          <w:tcPr>
            <w:tcW w:type="dxa" w:w="66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Protocol seat-order constraints trigger integrated model version 2; never force into an invalid two-stage projection.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Mandatory rule semantics</w:t>
      </w:r>
    </w:p>
    <w:p>
      <w:pPr>
        <w:pStyle w:val="ListBullet"/>
        <w:keepLines/>
      </w:pPr>
      <w:r>
        <w:t>KEEP_TOGETHER means same table. Transitive closure forms one atomic unit.</w:t>
      </w:r>
    </w:p>
    <w:p>
      <w:pPr>
        <w:pStyle w:val="ListBullet"/>
        <w:keepLines/>
      </w:pPr>
      <w:r>
        <w:t>KEEP_APART prevents each declared pair or clique from sharing a table.</w:t>
      </w:r>
    </w:p>
    <w:p>
      <w:pPr>
        <w:pStyle w:val="ListBullet"/>
        <w:keepLines/>
      </w:pPr>
      <w:r>
        <w:t>Requirements intersect across members of a together-unit; prohibitions union.</w:t>
      </w:r>
    </w:p>
    <w:p>
      <w:pPr>
        <w:pStyle w:val="ListBullet"/>
        <w:keepLines/>
      </w:pPr>
      <w:r>
        <w:t>A lock on one unit member pins the whole unit table. Locks to different tables are a static contradiction.</w:t>
      </w:r>
    </w:p>
    <w:p>
      <w:pPr>
        <w:pStyle w:val="ListBullet"/>
        <w:keepLines/>
      </w:pPr>
      <w:r>
        <w:t>Seat locks and seat attributes must project exactly to Stage A or use an integrated seat model.</w:t>
      </w:r>
    </w:p>
    <w:p>
      <w:pPr>
        <w:pStyle w:val="ListBullet"/>
        <w:keepLines/>
      </w:pPr>
      <w:r>
        <w:t>Eligible guests appear exactly once in a feasible plan; ineligible guests never appear.</w:t>
      </w:r>
    </w:p>
    <w:p>
      <w:pPr>
        <w:pStyle w:val="Heading1"/>
        <w:keepNext/>
      </w:pPr>
      <w:r>
        <w:t>Objective hierarchy</w:t>
      </w:r>
    </w:p>
    <w:p>
      <w:pPr>
        <w:pStyle w:val="ListNumber"/>
        <w:keepLines/>
      </w:pPr>
      <w:r>
        <w:t>Validate authority and model input.</w:t>
      </w:r>
    </w:p>
    <w:p>
      <w:pPr>
        <w:pStyle w:val="ListNumber"/>
        <w:keepLines/>
      </w:pPr>
      <w:r>
        <w:t>Satisfy every HARD constraint and seat every eligible guest.</w:t>
      </w:r>
    </w:p>
    <w:p>
      <w:pPr>
        <w:pStyle w:val="ListNumber"/>
        <w:keepLines/>
      </w:pPr>
      <w:r>
        <w:t>Minimise disruption from the current adopted plan.</w:t>
      </w:r>
    </w:p>
    <w:p>
      <w:pPr>
        <w:pStyle w:val="ListNumber"/>
        <w:keepLines/>
      </w:pPr>
      <w:r>
        <w:t>Maximise governed weighted preferences.</w:t>
      </w:r>
    </w:p>
    <w:p>
      <w:pPr>
        <w:pStyle w:val="ListNumber"/>
        <w:keepLines/>
      </w:pPr>
      <w:r>
        <w:t>Canonicalise symmetric assignments without changing any objective tier.</w:t>
      </w:r>
    </w:p>
    <w:p>
      <w:pPr>
        <w:pStyle w:val="Heading1"/>
        <w:keepNext/>
      </w:pPr>
      <w:r>
        <w:t>Preference governance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440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6480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Useful but readily traded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Operational preference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Strong preference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PRINCIPAL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Governed principal priority</w:t>
            </w:r>
          </w:p>
        </w:tc>
      </w:tr>
    </w:tbl>
    <w:p>
      <w:pPr>
        <w:spacing w:after="20"/>
      </w:pPr>
    </w:p>
    <w:p>
      <w:pPr>
        <w:keepLines/>
      </w:pPr>
      <w:r>
        <w:t>Raw operator-entered weights are prohibited. Each objective edition defines bands, a per-guest cap and dominance warnings. Unattainable preferences are excluded and recorded. A true principal-first hierarchy becomes its own objective tier rather than an oversized weight.</w:t>
      </w:r>
    </w:p>
    <w:p>
      <w:pPr>
        <w:pStyle w:val="Heading1"/>
        <w:keepNext/>
      </w:pPr>
      <w:r>
        <w:t>Open governance before production authority</w:t>
      </w:r>
    </w:p>
    <w:p>
      <w:pPr>
        <w:pStyle w:val="ListBullet"/>
        <w:keepLines/>
      </w:pPr>
      <w:r>
        <w:t>Confirm protocol seat-order requirements for principal tables.</w:t>
      </w:r>
    </w:p>
    <w:p>
      <w:pPr>
        <w:pStyle w:val="ListBullet"/>
        <w:keepLines/>
      </w:pPr>
      <w:r>
        <w:t>Approve sensitivity classes and the per-event discretion mode.</w:t>
      </w:r>
    </w:p>
    <w:p>
      <w:pPr>
        <w:pStyle w:val="ListBullet"/>
        <w:keepLines/>
      </w:pPr>
      <w:r>
        <w:t>Approve central-to-edge authority handover and emergency revocation.</w:t>
      </w:r>
    </w:p>
    <w:p>
      <w:pPr>
        <w:pStyle w:val="ListBullet"/>
        <w:keepLines/>
      </w:pPr>
      <w:r>
        <w:t>Approve evidence retention and erasure after legal/privacy review.</w:t>
      </w:r>
    </w:p>
    <w:p>
      <w:pPr>
        <w:pStyle w:val="ListBullet"/>
        <w:keepLines/>
      </w:pPr>
      <w:r>
        <w:t>Define multi-room and multi-session semantics if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Maison Doclar Confidential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B79F85"/>
        <w:sz w:val="16"/>
      </w:rPr>
      <w:t>MAISON DOCLAR   EVENT OS   CP SAT SEATING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