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 SAT Model Objectives and Statuses</w:t>
      </w:r>
    </w:p>
    <w:p>
      <w:pPr>
        <w:jc w:val="left"/>
      </w:pPr>
      <w:r>
        <w:rPr>
          <w:b/>
          <w:color w:val="282624"/>
          <w:sz w:val="22"/>
        </w:rPr>
        <w:t>Authoritative mathematical model and result semantics</w:t>
      </w:r>
    </w:p>
    <w:p>
      <w:r>
        <w:rPr>
          <w:b/>
          <w:color w:val="B79F85"/>
          <w:sz w:val="18"/>
        </w:rPr>
        <w:t>CEO RATIFIED 16 SEPTEMBER 2026</w:t>
      </w:r>
    </w:p>
    <w:p>
      <w:r>
        <w:t>Maison Doclar Event OS · Version 1.0 · 16 September 2026</w:t>
      </w:r>
    </w:p>
    <w:p>
      <w:pPr>
        <w:pStyle w:val="Heading1"/>
        <w:keepNext/>
      </w:pPr>
      <w:r>
        <w:t>Two-stage model</w:t>
      </w:r>
    </w:p>
    <w:p>
      <w:pPr>
        <w:keepLines/>
      </w:pPr>
      <w:r>
        <w:t>Stage A assigns atomic together-units and exact aggregation classes to tables. Stage B assigns seats independently within each table. This decomposition is allowed only when every seat-level HARD rule is projected exactly into Stage A. Any Stage B infeasibility after Stage A is SOLVER_FAULT DECOMPOSITION_GAP, never INFEASIBLE.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756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x u t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Core together-unit u is assigned to table t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n c t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Count of interchangeable class c assigned to table t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 c t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Class members retained at baseline table t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w a b t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Weighted together relation realised at t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q a b t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Weighted apart relation violated at t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y g s</w:t>
            </w:r>
          </w:p>
        </w:tc>
        <w:tc>
          <w:tcPr>
            <w:tcW w:type="dxa" w:w="75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Guest g occupies compatible seat s in Stage B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HARD constraints</w:t>
      </w:r>
    </w:p>
    <w:p>
      <w:pPr>
        <w:pStyle w:val="ListBullet"/>
        <w:keepLines/>
      </w:pPr>
      <w:r>
        <w:t>Each core unit placed exactly once.</w:t>
      </w:r>
    </w:p>
    <w:p>
      <w:pPr>
        <w:pStyle w:val="ListBullet"/>
        <w:keepLines/>
      </w:pPr>
      <w:r>
        <w:t>Each aggregation class fully allocated.</w:t>
      </w:r>
    </w:p>
    <w:p>
      <w:pPr>
        <w:pStyle w:val="ListBullet"/>
        <w:keepLines/>
      </w:pPr>
      <w:r>
        <w:t>Table load never exceeds usable capacity.</w:t>
      </w:r>
    </w:p>
    <w:p>
      <w:pPr>
        <w:pStyle w:val="ListBullet"/>
        <w:keepLines/>
      </w:pPr>
      <w:r>
        <w:t>Apart pairs and cliques separated.</w:t>
      </w:r>
    </w:p>
    <w:p>
      <w:pPr>
        <w:pStyle w:val="ListBullet"/>
        <w:keepLines/>
      </w:pPr>
      <w:r>
        <w:t>Domains encode requirements, prohibitions, locks and eligibility.</w:t>
      </w:r>
    </w:p>
    <w:p>
      <w:pPr>
        <w:pStyle w:val="ListBullet"/>
        <w:keepLines/>
      </w:pPr>
      <w:r>
        <w:t>GUARANTEE, HOLD and block reservations enforced.</w:t>
      </w:r>
    </w:p>
    <w:p>
      <w:pPr>
        <w:pStyle w:val="ListBullet"/>
        <w:keepLines/>
      </w:pPr>
      <w:r>
        <w:t>Hall-family constraints prove compatible seat supply.</w:t>
      </w:r>
    </w:p>
    <w:p>
      <w:pPr>
        <w:pStyle w:val="ListBullet"/>
        <w:keepLines/>
      </w:pPr>
      <w:r>
        <w:t>Ineligible guests excluded and independently verified.</w:t>
      </w:r>
    </w:p>
    <w:p>
      <w:pPr>
        <w:pStyle w:val="Heading1"/>
        <w:keepNext/>
      </w:pPr>
      <w:r>
        <w:t>Sequential objectives</w:t>
      </w:r>
    </w:p>
    <w:p>
      <w:pPr>
        <w:pStyle w:val="ListNumber"/>
        <w:keepLines/>
      </w:pPr>
      <w:r>
        <w:t>A1 minimises movement if a baseline exists.</w:t>
      </w:r>
    </w:p>
    <w:p>
      <w:pPr>
        <w:pStyle w:val="ListNumber"/>
        <w:keepLines/>
      </w:pPr>
      <w:r>
        <w:t>Fix the proven or best permitted A1 value within governed tolerance.</w:t>
      </w:r>
    </w:p>
    <w:p>
      <w:pPr>
        <w:pStyle w:val="ListNumber"/>
        <w:keepLines/>
      </w:pPr>
      <w:r>
        <w:t>A2 minimises weighted preference penalty with the A1 solution as a hint.</w:t>
      </w:r>
    </w:p>
    <w:p>
      <w:pPr>
        <w:pStyle w:val="ListNumber"/>
        <w:keepLines/>
      </w:pPr>
      <w:r>
        <w:t>Stage B minimises seat movement, then seat preferences, table by table.</w:t>
      </w:r>
    </w:p>
    <w:p>
      <w:pPr>
        <w:pStyle w:val="Heading1"/>
        <w:keepNext/>
      </w:pPr>
      <w:r>
        <w:t>Status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5184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60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Product result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All tiers proven and verifier passes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OPTIMAL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Verified complete plan but a tier not proven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FEASIBLE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Full model proven impossible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INFEASIBLE with evidence grade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Deterministic allowance ends without incumbent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SEARCH_INCOMPLETE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Wall-clock safety limit ends without incumbent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TIMED_OUT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Schema/reference failure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INVALID_INPUT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Model, contract, decomposition, verification or explanation disagreement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SOLVER_FAULT</w:t>
            </w:r>
          </w:p>
        </w:tc>
      </w:tr>
      <w:t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Authority changed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Result retained; freshness STALE; adoption blocked</w:t>
            </w:r>
          </w:p>
        </w:tc>
      </w:tr>
    </w:tbl>
    <w:p>
      <w:pPr>
        <w:spacing w:after="20"/>
      </w:pPr>
    </w:p>
    <w:p>
      <w:pPr>
        <w:keepLines/>
      </w:pPr>
      <w:r>
        <w:t>INFEASIBLE is never inferred from heuristic failure, a neighbourhood solve, a time limit or a restricted model. Native UNKNOWN never becomes INFEASIBLE.</w:t>
      </w:r>
    </w:p>
    <w:p>
      <w:pPr>
        <w:pStyle w:val="Heading1"/>
        <w:keepNext/>
      </w:pPr>
      <w:r>
        <w:t>Diagnostic models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7200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DIAG MAXSEAT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Show maximum seatable count while enforcing mandatory rules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DIAG MCS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Identify a minimum authorised correction set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DIAG CORE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Extract a sufficient conflicting rule subset and minimise it within budget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Maison Doclar Confidential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B79F85"/>
        <w:sz w:val="16"/>
      </w:rPr>
      <w:t>MAISON DOCLAR   EVENT OS   CP SAT SEATING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