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Verification Explainability Privacy and Security</w:t>
      </w:r>
    </w:p>
    <w:p>
      <w:pPr>
        <w:jc w:val="left"/>
      </w:pPr>
      <w:r>
        <w:rPr>
          <w:b/>
          <w:color w:val="282624"/>
          <w:sz w:val="22"/>
        </w:rPr>
        <w:t>Independent checks and truthful reasons for every placement</w:t>
      </w:r>
    </w:p>
    <w:p>
      <w:r>
        <w:rPr>
          <w:b/>
          <w:color w:val="B79F85"/>
          <w:sz w:val="18"/>
        </w:rPr>
        <w:t>CEO RATIFIED 16 SEPTEMBER 2026</w:t>
      </w:r>
    </w:p>
    <w:p>
      <w:r>
        <w:t>Maison Doclar Event OS · Version 1.0 · 16 September 2026</w:t>
      </w:r>
    </w:p>
    <w:p>
      <w:pPr>
        <w:pStyle w:val="Heading1"/>
        <w:keepNext/>
      </w:pPr>
      <w:r>
        <w:t>Independent verifier</w:t>
      </w:r>
    </w:p>
    <w:p>
      <w:pPr>
        <w:keepLines/>
      </w:pPr>
      <w:r>
        <w:t>A pure TypeScript verifier reads the frozen authored authority, not the compiled request. It has no import path to the compiler or Python model. It verifies primitive together rules rather than recomputing the same closure, reducing shared-bug risk.</w:t>
      </w:r>
    </w:p>
    <w:p>
      <w:pPr>
        <w:pStyle w:val="ListBullet"/>
        <w:keepLines/>
      </w:pPr>
      <w:r>
        <w:t>Every eligible guest exactly once; ineligible guests absent.</w:t>
      </w:r>
    </w:p>
    <w:p>
      <w:pPr>
        <w:pStyle w:val="ListBullet"/>
        <w:keepLines/>
      </w:pPr>
      <w:r>
        <w:t>Every table and seat belongs to the event and pinned layout.</w:t>
      </w:r>
    </w:p>
    <w:p>
      <w:pPr>
        <w:pStyle w:val="ListBullet"/>
        <w:keepLines/>
      </w:pPr>
      <w:r>
        <w:t>No duplicated seat or over-capacity table.</w:t>
      </w:r>
    </w:p>
    <w:p>
      <w:pPr>
        <w:pStyle w:val="ListBullet"/>
        <w:keepLines/>
      </w:pPr>
      <w:r>
        <w:t>Locks, reservations, domains, together and apart rules satisfied.</w:t>
      </w:r>
    </w:p>
    <w:p>
      <w:pPr>
        <w:pStyle w:val="ListBullet"/>
        <w:keepLines/>
      </w:pPr>
      <w:r>
        <w:t>Seat attributes satisfied.</w:t>
      </w:r>
    </w:p>
    <w:p>
      <w:pPr>
        <w:pStyle w:val="ListBullet"/>
        <w:keepLines/>
      </w:pPr>
      <w:r>
        <w:t>Authority hashes match.</w:t>
      </w:r>
    </w:p>
    <w:p>
      <w:pPr>
        <w:pStyle w:val="ListBullet"/>
        <w:keepLines/>
      </w:pPr>
      <w:r>
        <w:t>Movement and preference tiers independently recomputed.</w:t>
      </w:r>
    </w:p>
    <w:p>
      <w:pPr>
        <w:pStyle w:val="Heading1"/>
        <w:keepNext/>
      </w:pPr>
      <w:r>
        <w:t>Per-guest short reasons</w:t>
      </w:r>
    </w:p>
    <w:tbl>
      <w:tblPr>
        <w:tblW w:type="auto" w:w="0"/>
        <w:tblLayout w:type="fixed"/>
        <w:tblLook w:firstColumn="1" w:firstRow="1" w:lastColumn="0" w:lastRow="0" w:noHBand="0" w:noVBand="1" w:val="04A0"/>
      </w:tblPr>
      <w:tblGrid>
        <w:gridCol w:w="3331"/>
        <w:gridCol w:w="3331"/>
        <w:gridCol w:w="3331"/>
      </w:tblGrid>
      <w:tr>
        <w:trPr>
          <w:tblHeader w:val="true"/>
        </w:trPr>
        <w:tc>
          <w:tcPr>
            <w:tcW w:type="dxa" w:w="1800"/>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Code</w:t>
            </w:r>
          </w:p>
        </w:tc>
        <w:tc>
          <w:tcPr>
            <w:tcW w:type="dxa" w:w="3024"/>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Visible wording</w:t>
            </w:r>
          </w:p>
        </w:tc>
        <w:tc>
          <w:tcPr>
            <w:tcW w:type="dxa" w:w="5112"/>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Predicate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LOCKED SEAT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Locked to this seat</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Guest occupies the authored locked seat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LOCKED TABLE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Locked to this table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Guest occupies the authored locked table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RESERVED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Reserved placement</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Named reservation honoured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ONLY PERMITTED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Only permitted table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The unit domain is exactly this table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MOVED RULE</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Moved for mandatory rule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Baseline violates a current HARD rule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RETAINED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Existing seat retained</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Baseline table and seat retained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GROUP</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Seated with required group</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Together-unit size is greater than one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SEPARATED</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Separated by mandatory rule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All authored apart rules are satisfied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MOVED FIT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Moved to fit changes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Valid baseline changed within least-disruption tier</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PREF MET</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Preference met</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At least one governed preference realised</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EQUAL OPTIONS</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Equal options · stable choice</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Verified symmetry witness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GLOBAL</w:t>
            </w:r>
          </w:p>
        </w:tc>
        <w:tc>
          <w:tcPr>
            <w:tcW w:type="dxa" w:w="3024"/>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Placed by whole-plan optimisation</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Truthful default</w:t>
            </w:r>
          </w:p>
        </w:tc>
      </w:tr>
    </w:tbl>
    <w:p>
      <w:pPr>
        <w:spacing w:after="20"/>
      </w:pPr>
    </w:p>
    <w:p>
      <w:pPr>
        <w:keepLines/>
      </w:pPr>
      <w:r>
        <w:t>Every seated guest must have exactly one verified short reason. Rendered prose is never evidence. A reason is allowed only when its predicate holds against persisted facts. “Best preference match” is prohibited unless a counterfactual proves it.</w:t>
      </w:r>
    </w:p>
    <w:p>
      <w:pPr>
        <w:pStyle w:val="Heading1"/>
        <w:keepNext/>
      </w:pPr>
      <w:r>
        <w:t>Redaction</w:t>
      </w:r>
    </w:p>
    <w:p>
      <w:pPr>
        <w:pStyle w:val="ListBullet"/>
        <w:keepLines/>
      </w:pPr>
      <w:r>
        <w:t>Rules carry sensitivity classifications.</w:t>
      </w:r>
    </w:p>
    <w:p>
      <w:pPr>
        <w:pStyle w:val="ListBullet"/>
        <w:keepLines/>
      </w:pPr>
      <w:r>
        <w:t>Ordinary roles see Mandatory seating rule instead of sensitive relationship detail.</w:t>
      </w:r>
    </w:p>
    <w:p>
      <w:pPr>
        <w:pStyle w:val="ListBullet"/>
        <w:keepLines/>
      </w:pPr>
      <w:r>
        <w:t>Counterpart names are never exposed through another guest’s explanation.</w:t>
      </w:r>
    </w:p>
    <w:p>
      <w:pPr>
        <w:pStyle w:val="ListBullet"/>
        <w:keepLines/>
      </w:pPr>
      <w:r>
        <w:t>Discretion mode limits ordinary display to Locked, Reserved, Retained, Moved and Planned placement.</w:t>
      </w:r>
    </w:p>
    <w:p>
      <w:pPr>
        <w:pStyle w:val="ListBullet"/>
        <w:keepLines/>
      </w:pPr>
      <w:r>
        <w:t>Restricted explanations and activation history require authorised roles.</w:t>
      </w:r>
    </w:p>
    <w:p>
      <w:pPr>
        <w:pStyle w:val="ListBullet"/>
        <w:keepLines/>
      </w:pPr>
      <w:r>
        <w:t>A leak scanner validates ordinary-role rendering before review.</w:t>
      </w:r>
    </w:p>
    <w:p>
      <w:pPr>
        <w:pStyle w:val="Heading1"/>
        <w:keepNext/>
      </w:pPr>
      <w:r>
        <w:t>Security boundary</w:t>
      </w:r>
    </w:p>
    <w:tbl>
      <w:tblPr>
        <w:tblW w:type="auto" w:w="0"/>
        <w:tblLayout w:type="fixed"/>
        <w:tblLook w:firstColumn="1" w:firstRow="1" w:lastColumn="0" w:lastRow="0" w:noHBand="0" w:noVBand="1" w:val="04A0"/>
      </w:tblPr>
      <w:tblGrid>
        <w:gridCol w:w="4997"/>
        <w:gridCol w:w="4997"/>
      </w:tblGrid>
      <w:tr>
        <w:trPr>
          <w:tblHeader w:val="true"/>
        </w:trPr>
        <w:tc>
          <w:tcPr>
            <w:tcW w:type="dxa" w:w="2880"/>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Threat</w:t>
            </w:r>
          </w:p>
        </w:tc>
        <w:tc>
          <w:tcPr>
            <w:tcW w:type="dxa" w:w="6912"/>
            <w:shd w:fill="243447"/>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b/>
                <w:color w:val="FFFFFF"/>
                <w:sz w:val="18"/>
              </w:rPr>
              <w:t>Control</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Untrusted child</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Schema, size, hash, request binding and independent verification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Command injection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Spawn argv without a shell; clean environment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Data leakage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Run-local indices only; no names, contacts or rule text</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Network exfiltration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Child has no network and no credentials</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Cross-event residue</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One process and temporary directory per solve</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Supply-chain drift</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shd w:fill="F5F7FA"/>
          </w:tcPr>
          <w:p>
            <w:r>
              <w:rPr>
                <w:sz w:val="17"/>
              </w:rPr>
              <w:t>Hash-pinned wheels, lockfiles, SBOM, signed images and digest verification</w:t>
            </w:r>
          </w:p>
        </w:tc>
      </w:tr>
      <w:tr>
        <w:tc>
          <w:tcPr>
            <w:tcW w:type="dxa" w:w="2880"/>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Partial adoption</w:t>
            </w:r>
          </w:p>
        </w:tc>
        <w:tc>
          <w:tcPr>
            <w:tcW w:type="dxa" w:w="6912"/>
            <w:tcBorders>
              <w:top w:val="single" w:sz="4" w:color="D9D9D9"/>
              <w:left w:val="single" w:sz="4" w:color="D9D9D9"/>
              <w:bottom w:val="single" w:sz="4" w:color="D9D9D9"/>
              <w:right w:val="single" w:sz="4" w:color="D9D9D9"/>
              <w:insideH w:val="single" w:sz="4" w:color="D9D9D9"/>
              <w:insideV w:val="single" w:sz="4" w:color="D9D9D9"/>
            </w:tcBorders>
            <w:tcMar>
              <w:top w:w="90" w:type="dxa"/>
              <w:start w:w="110" w:type="dxa"/>
              <w:bottom w:w="90" w:type="dxa"/>
              <w:end w:w="110" w:type="dxa"/>
            </w:tcMar>
            <w:vAlign w:val="center"/>
          </w:tcPr>
          <w:p>
            <w:r>
              <w:rPr>
                <w:sz w:val="17"/>
              </w:rPr>
              <w:t>Sealed candidate transaction and recount at adoption</w:t>
            </w:r>
          </w:p>
        </w:tc>
      </w:tr>
    </w:tbl>
    <w:p>
      <w:pPr>
        <w:spacing w:after="20"/>
      </w:pP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 xml:space="preserve">Maison Doclar Confidential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color w:val="B79F85"/>
        <w:sz w:val="16"/>
      </w:rPr>
      <w:t>MAISON DOCLAR   EVENT OS   CP SAT SEATING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before="0"/>
      <w:contextualSpacing/>
    </w:pPr>
    <w:rPr>
      <w:rFonts w:asciiTheme="majorHAnsi" w:eastAsiaTheme="majorEastAsia" w:hAnsiTheme="majorHAnsi" w:cstheme="majorBidi" w:ascii="Aptos Display" w:hAnsi="Aptos Display"/>
      <w:b/>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