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Arial" w:hAnsi="Arial"/>
          <w:b/>
          <w:i w:val="0"/>
          <w:color w:val="B79F85"/>
          <w:sz w:val="22"/>
        </w:rPr>
        <w:t>MAISON DOCLAR</w:t>
      </w:r>
    </w:p>
    <w:p>
      <w:pPr>
        <w:pStyle w:val="Title"/>
        <w:jc w:val="center"/>
      </w:pPr>
      <w:r>
        <w:t>EOS-S04F</w:t>
      </w:r>
    </w:p>
    <w:p>
      <w:pPr>
        <w:pStyle w:val="Subtitle"/>
        <w:jc w:val="center"/>
      </w:pPr>
      <w:r>
        <w:t>Language, Cultural Text &amp; Multilingual Editions</w:t>
      </w:r>
    </w:p>
    <w:p>
      <w:pPr>
        <w:spacing w:after="560"/>
        <w:jc w:val="center"/>
      </w:pPr>
      <w:r>
        <w:rPr>
          <w:rFonts w:ascii="Arial" w:hAnsi="Arial"/>
          <w:b/>
          <w:i w:val="0"/>
          <w:color w:val="172A3A"/>
          <w:sz w:val="20"/>
        </w:rPr>
        <w:t>CONTROLLED SLICE PACK · VERSION 1.0 DRAFT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2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Version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1.0 DRAFT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Status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CEO REVIEW / NOT YET RATIFIED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Programme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Maison Doclar Event OS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Production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Unauthorised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Protected gates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315E7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EXPERIENCE PROMISE</w:t>
            </w:r>
          </w:p>
        </w:tc>
        <w:tc>
          <w:tcPr>
            <w:tcW w:type="dxa" w:w="7810"/>
            <w:vAlign w:val="center"/>
            <w:shd w:fill="EDF3F7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Maison Doclar staff can create precisely targeted, culturally respectful multilingual content without becoming translators or operating a technical localisation system. A sentence, selected passage, summary or complete work may be translated—and each guest receives only the approved edition intended for them.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decision and slice identity</w:t>
      </w:r>
    </w:p>
    <w:p>
      <w:r>
        <w:t>EOS-S04F introduces governed language preferences, cultural text, partial and complete translations, multilingual editions and recipient-specific assembly. It follows EOS-S04E and precedes EOS-S05. It extends existing guest, programme, communications, merchandise, forecasting and Atelier authorities; it creates no parallel ledger.</w:t>
      </w:r>
    </w:p>
    <w:p>
      <w:pPr>
        <w:pStyle w:val="ListBullet"/>
      </w:pPr>
      <w:r>
        <w:t>Full-fidelity slice; not an MVP or decorative translation widget.</w:t>
      </w:r>
    </w:p>
    <w:p>
      <w:pPr>
        <w:pStyle w:val="ListBullet"/>
      </w:pPr>
      <w:r>
        <w:t>S04A–E controlled packs remain unchanged.</w:t>
      </w:r>
    </w:p>
    <w:p>
      <w:pPr>
        <w:pStyle w:val="ListBullet"/>
      </w:pPr>
      <w:r>
        <w:t>Implementation is held until CEO ratification.</w:t>
      </w:r>
    </w:p>
    <w:p>
      <w:pPr>
        <w:pStyle w:val="ListBullet"/>
      </w:pPr>
      <w:r>
        <w:t>Operational production and protected gates remain outside scope.</w:t>
      </w:r>
    </w:p>
    <w:p>
      <w:pPr>
        <w:pStyle w:val="Heading1"/>
      </w:pPr>
      <w:r>
        <w:t>2. Supported language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DISPLAY NAME</w:t>
            </w:r>
          </w:p>
        </w:tc>
        <w:tc>
          <w:tcPr>
            <w:tcW w:type="dxa" w:w="15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BCP 47 TAG</w:t>
            </w:r>
          </w:p>
        </w:tc>
        <w:tc>
          <w:tcPr>
            <w:tcW w:type="dxa" w:w="48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INITIAL USE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English (United Kingdom)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en-GB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Default Maison Doclar convention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English (United States)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en-US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Explicit alternative; never silently mixed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Yorùbá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yo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Tonal marks and culturally governed terms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Igbo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ig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Approved multilingual editions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Hausa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ha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Approved multilingual editions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French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fr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Approved multilingual editions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German / Deutsch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de-DE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Standard German edition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Simplified Chinese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zh-Hans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Script-aware typography and line breaking</w:t>
            </w:r>
          </w:p>
        </w:tc>
      </w:tr>
    </w:tbl>
    <w:p>
      <w:pPr>
        <w:spacing w:after="20"/>
      </w:pPr>
    </w:p>
    <w:p>
      <w:pPr>
        <w:pStyle w:val="Heading1"/>
      </w:pPr>
      <w:r>
        <w:t>3. Core product laws</w:t>
      </w:r>
    </w:p>
    <w:p>
      <w:pPr>
        <w:pStyle w:val="ListBullet"/>
      </w:pPr>
      <w:r>
        <w:t>Translation may cover selected text, a summary, a bilingual composition, or the entire content item.</w:t>
      </w:r>
    </w:p>
    <w:p>
      <w:pPr>
        <w:pStyle w:val="ListBullet"/>
      </w:pPr>
      <w:r>
        <w:t>A language edition is versioned from an identified source edition; it is never an unrelated copy.</w:t>
      </w:r>
    </w:p>
    <w:p>
      <w:pPr>
        <w:pStyle w:val="ListBullet"/>
      </w:pPr>
      <w:r>
        <w:t>AI may draft but may not approve, publish, send or claim cultural correctness.</w:t>
      </w:r>
    </w:p>
    <w:p>
      <w:pPr>
        <w:pStyle w:val="ListBullet"/>
      </w:pPr>
      <w:r>
        <w:t>Names, titles, places, lineage terms and protected cultural expressions are never automatically translated.</w:t>
      </w:r>
    </w:p>
    <w:p>
      <w:pPr>
        <w:pStyle w:val="ListBullet"/>
      </w:pPr>
      <w:r>
        <w:t>No language need may be inferred from name, nationality, ethnicity, address, appearance or family relationship.</w:t>
      </w:r>
    </w:p>
    <w:p>
      <w:pPr>
        <w:pStyle w:val="ListBullet"/>
      </w:pPr>
      <w:r>
        <w:t>Only approved, current editions may enter a governed campaign or Atelier publication.</w:t>
      </w:r>
    </w:p>
    <w:p>
      <w:pPr>
        <w:pStyle w:val="ListBullet"/>
      </w:pPr>
      <w:r>
        <w:t>A changed source makes dependent translations REVIEW_REQUIRED until reconciled.</w:t>
      </w:r>
    </w:p>
    <w:p>
      <w:pPr>
        <w:pStyle w:val="ListBullet"/>
      </w:pPr>
      <w:r>
        <w:t>Per-recipient assembly must be deterministic, explainable and auditable.</w:t>
      </w:r>
    </w:p>
    <w:p>
      <w:pPr>
        <w:pStyle w:val="ListBullet"/>
      </w:pPr>
      <w:r>
        <w:t>English convention is explicit per event/content family; UK and US English are not silently mixed.</w:t>
      </w:r>
    </w:p>
    <w:p>
      <w:pPr>
        <w:pStyle w:val="ListBullet"/>
      </w:pPr>
      <w:r>
        <w:t>Canonical Unicode display text is preserved; normalized aliases exist only for search and matching.</w:t>
      </w:r>
    </w:p>
    <w:p>
      <w:pPr>
        <w:pStyle w:val="Heading1"/>
      </w:pPr>
      <w:r>
        <w:t>4. Scope</w:t>
      </w:r>
    </w:p>
    <w:p>
      <w:r>
        <w:t>The slice includes language preferences, segmented content, source-linked editions, terminology governance, drafting/review/approval, recipient coverage, deterministic assembly, preview, export and downstream consumption.</w:t>
      </w:r>
    </w:p>
    <w:p>
      <w:pPr>
        <w:pStyle w:val="ListBullet"/>
      </w:pPr>
      <w:r>
        <w:t>Partial translation of a selected passage.</w:t>
      </w:r>
    </w:p>
    <w:p>
      <w:pPr>
        <w:pStyle w:val="ListBullet"/>
      </w:pPr>
      <w:r>
        <w:t>Translated summary appended to primary text.</w:t>
      </w:r>
    </w:p>
    <w:p>
      <w:pPr>
        <w:pStyle w:val="ListBullet"/>
      </w:pPr>
      <w:r>
        <w:t>Bilingual or multilingual interleaving.</w:t>
      </w:r>
    </w:p>
    <w:p>
      <w:pPr>
        <w:pStyle w:val="ListBullet"/>
      </w:pPr>
      <w:r>
        <w:t>Complete alternative-language edition.</w:t>
      </w:r>
    </w:p>
    <w:p>
      <w:pPr>
        <w:pStyle w:val="ListBullet"/>
      </w:pPr>
      <w:r>
        <w:t>Guest and cohort language targeting.</w:t>
      </w:r>
    </w:p>
    <w:p>
      <w:pPr>
        <w:pStyle w:val="ListBullet"/>
      </w:pPr>
      <w:r>
        <w:t>Cultural term glossary and approved orthography.</w:t>
      </w:r>
    </w:p>
    <w:p>
      <w:pPr>
        <w:pStyle w:val="ListBullet"/>
      </w:pPr>
      <w:r>
        <w:t>Yorùbá tonal-mark assistance with explicit approval.</w:t>
      </w:r>
    </w:p>
    <w:p>
      <w:pPr>
        <w:pStyle w:val="ListBullet"/>
      </w:pPr>
      <w:r>
        <w:t>German and Simplified Chinese typography.</w:t>
      </w:r>
    </w:p>
    <w:p>
      <w:pPr>
        <w:pStyle w:val="ListBullet"/>
      </w:pPr>
      <w:r>
        <w:t>Staleness, fallback, rights and provenance controls.</w:t>
      </w:r>
    </w:p>
    <w:p>
      <w:pPr>
        <w:pStyle w:val="ListBullet"/>
      </w:pPr>
      <w:r>
        <w:t>Academy training and independent acceptance evidence.</w:t>
      </w:r>
    </w:p>
    <w:p>
      <w:pPr>
        <w:pStyle w:val="Heading1"/>
      </w:pPr>
      <w:r>
        <w:t>5. Explicit exclusions</w:t>
      </w:r>
    </w:p>
    <w:p>
      <w:pPr>
        <w:pStyle w:val="ListBullet"/>
      </w:pPr>
      <w:r>
        <w:t>No full translation of the internal Event OS navigation in this slice.</w:t>
      </w:r>
    </w:p>
    <w:p>
      <w:pPr>
        <w:pStyle w:val="ListBullet"/>
      </w:pPr>
      <w:r>
        <w:t>No autonomous live interpreting or voice cloning.</w:t>
      </w:r>
    </w:p>
    <w:p>
      <w:pPr>
        <w:pStyle w:val="ListBullet"/>
      </w:pPr>
      <w:r>
        <w:t>No automatic language inference from protected or proxy traits.</w:t>
      </w:r>
    </w:p>
    <w:p>
      <w:pPr>
        <w:pStyle w:val="ListBullet"/>
      </w:pPr>
      <w:r>
        <w:t>No unreviewed AI translation sent to guests.</w:t>
      </w:r>
    </w:p>
    <w:p>
      <w:pPr>
        <w:pStyle w:val="ListBullet"/>
      </w:pPr>
      <w:r>
        <w:t>No replacement of EOS-S03 invitation/RSVP truth or EOS-S04 campaign authority.</w:t>
      </w:r>
    </w:p>
    <w:p>
      <w:pPr>
        <w:pStyle w:val="ListBullet"/>
      </w:pPr>
      <w:r>
        <w:t>No general-purpose translation marketplace.</w:t>
      </w:r>
    </w:p>
    <w:p>
      <w:pPr>
        <w:pStyle w:val="ListBullet"/>
      </w:pPr>
      <w:r>
        <w:t>No EOS-S05 work, real-provider activation or protected-gate signature.</w:t>
      </w:r>
    </w:p>
    <w:p>
      <w:pPr>
        <w:pStyle w:val="Heading1"/>
      </w:pPr>
      <w:r>
        <w:t>6. Canonical domain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750"/>
        <w:gridCol w:w="3500"/>
        <w:gridCol w:w="4110"/>
      </w:tblGrid>
      <w:tr>
        <w:trPr>
          <w:tblHeader w:val="true"/>
        </w:trPr>
        <w:tc>
          <w:tcPr>
            <w:tcW w:type="dxa" w:w="175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5"/>
              </w:rPr>
              <w:t>ENTITY</w:t>
            </w:r>
          </w:p>
        </w:tc>
        <w:tc>
          <w:tcPr>
            <w:tcW w:type="dxa" w:w="35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5"/>
              </w:rPr>
              <w:t>PURPOSE</w:t>
            </w:r>
          </w:p>
        </w:tc>
        <w:tc>
          <w:tcPr>
            <w:tcW w:type="dxa" w:w="411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5"/>
              </w:rPr>
              <w:t>KEY INVARIANT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LanguageProfile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Guest communication preferences and provenance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Optional; confirmed and event-scoped where required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ContentWork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Stable identity of the communicative work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Owns purpose, authority and primary edition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ContentEdition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Versioned language edition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Immutable approved version; explicit supersession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ContentBlock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Ordered block with language and semantic purpose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Supports partial translation without flattening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TranslationLink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Source block/version to target block/version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No orphan or stale approval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TerminologyEntry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Approved spelling, meaning and translation policy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Context and language scoped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ReviewAssignment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Named fluent/cultural reviewer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Maker/checker separation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RecipientEditionRule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Governed selection/fallback rule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Deterministic and explainable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RecipientAssembly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Exact rendered content for one recipient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Pinned editions and audit provenance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LanguageCoverageSnapshot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Counts and unresolved needs</w:t>
            </w:r>
          </w:p>
        </w:tc>
        <w:tc>
          <w:tcPr>
            <w:tcW w:type="dxa" w:w="411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5"/>
              </w:rPr>
              <w:t>No inferred preference</w:t>
            </w:r>
          </w:p>
        </w:tc>
      </w:tr>
    </w:tbl>
    <w:p>
      <w:pPr>
        <w:spacing w:after="20"/>
      </w:pPr>
    </w:p>
    <w:p>
      <w:pPr>
        <w:pStyle w:val="Heading1"/>
      </w:pPr>
      <w:r>
        <w:t>7. Language preference model</w:t>
      </w:r>
    </w:p>
    <w:p>
      <w:pPr>
        <w:pStyle w:val="ListBullet"/>
      </w:pPr>
      <w:r>
        <w:t>preferredLanguageTag; additionalUnderstoodLanguageTags; englishAcceptable; translationRequired; preferredPresentationMode; source; confirmedAt; confirmedByPersonId; scope; version.</w:t>
      </w:r>
    </w:p>
    <w:p>
      <w:pPr>
        <w:pStyle w:val="ListBullet"/>
      </w:pPr>
      <w:r>
        <w:t>Presentation modes: PRIMARY_ONLY, PRIMARY_PLUS_SUMMARY, BILINGUAL, TARGET_ONLY_WITH_FALLBACK.</w:t>
      </w:r>
    </w:p>
    <w:p>
      <w:pPr>
        <w:pStyle w:val="ListBullet"/>
      </w:pPr>
      <w:r>
        <w:t>Unknown is a first-class state. Missing preference never silently becomes English-only consent.</w:t>
      </w:r>
    </w:p>
    <w:p>
      <w:pPr>
        <w:pStyle w:val="ListBullet"/>
      </w:pPr>
      <w:r>
        <w:t>“International guest” is an explicit event cohort, not an inference engine.</w:t>
      </w:r>
    </w:p>
    <w:p>
      <w:pPr>
        <w:pStyle w:val="ListBullet"/>
      </w:pPr>
      <w:r>
        <w:t>Another adult’s language preference is not exposed merely through household membership.</w:t>
      </w:r>
    </w:p>
    <w:p>
      <w:pPr>
        <w:pStyle w:val="Heading1"/>
      </w:pPr>
      <w:r>
        <w:t>8. Content and edition lifecycle</w:t>
      </w:r>
    </w:p>
    <w:p>
      <w:r>
        <w:t>Each ContentWork has an approved primary-language edition and zero or more dependent editions. ContentBlock ordering permits deliberate mixed-language composition.</w:t>
      </w:r>
    </w:p>
    <w:p>
      <w:pPr>
        <w:pStyle w:val="ListBullet"/>
      </w:pPr>
      <w:r>
        <w:t>Edition states: DRAFT → IN_REVIEW → APPROVED → SUPERSEDED or WITHDRAWN.</w:t>
      </w:r>
    </w:p>
    <w:p>
      <w:pPr>
        <w:pStyle w:val="ListBullet"/>
      </w:pPr>
      <w:r>
        <w:t>A source edit records a new version and marks affected links REVIEW_REQUIRED.</w:t>
      </w:r>
    </w:p>
    <w:p>
      <w:pPr>
        <w:pStyle w:val="ListBullet"/>
      </w:pPr>
      <w:r>
        <w:t>Approval pins source version, target version, glossary version, reviewer and time.</w:t>
      </w:r>
    </w:p>
    <w:p>
      <w:pPr>
        <w:pStyle w:val="ListBullet"/>
      </w:pPr>
      <w:r>
        <w:t>Approved editions are immutable; correction creates a new edition.</w:t>
      </w:r>
    </w:p>
    <w:p>
      <w:pPr>
        <w:pStyle w:val="ListBullet"/>
      </w:pPr>
      <w:r>
        <w:t>Withdrawal prevents future assembly without erasing historic delivery evidence.</w:t>
      </w:r>
    </w:p>
    <w:p>
      <w:pPr>
        <w:pStyle w:val="Heading1"/>
      </w:pPr>
      <w:r>
        <w:t>9. Partial translation patterns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USER CHOICE</w:t>
            </w:r>
          </w:p>
        </w:tc>
        <w:tc>
          <w:tcPr>
            <w:tcW w:type="dxa" w:w="34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SYSTEM RESULT</w:t>
            </w:r>
          </w:p>
        </w:tc>
        <w:tc>
          <w:tcPr>
            <w:tcW w:type="dxa" w:w="38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EXAMPLE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Translate selected text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Creates linked target blocks for only the selection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Yorùbá greeting inside English invitation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Add translated summary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Appends an approved summary block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French arrival summary after English programme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Create bilingual version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Composes primary and target blocks in approved order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English followed by German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Translate entire message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Creates a complete dependent edition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Simplified Chinese guest edition</w:t>
            </w:r>
          </w:p>
        </w:tc>
      </w:tr>
    </w:tbl>
    <w:p>
      <w:pPr>
        <w:spacing w:after="20"/>
      </w:pPr>
    </w:p>
    <w:p>
      <w:pPr>
        <w:pStyle w:val="Heading1"/>
      </w:pPr>
      <w:r>
        <w:t>10. English convention</w:t>
      </w:r>
    </w:p>
    <w:p>
      <w:r>
        <w:t>Default is en-GB. An authorised user may select en-US for an event or content family. The convention controls spelling, punctuation, date/time and approved terminology, but never rewrites quoted material, canonical names, vendor names or approved historic editions.</w:t>
      </w:r>
    </w:p>
    <w:p>
      <w:pPr>
        <w:pStyle w:val="ListBullet"/>
      </w:pPr>
      <w:r>
        <w:t>Changing convention creates a review proposal and impact preview.</w:t>
      </w:r>
    </w:p>
    <w:p>
      <w:pPr>
        <w:pStyle w:val="ListBullet"/>
      </w:pPr>
      <w:r>
        <w:t>Linting identifies mixed convention without auto-rewriting.</w:t>
      </w:r>
    </w:p>
    <w:p>
      <w:pPr>
        <w:pStyle w:val="ListBullet"/>
      </w:pPr>
      <w:r>
        <w:t>Rendered dates retain event time zone and avoid numeric ambiguity.</w:t>
      </w:r>
    </w:p>
    <w:p>
      <w:pPr>
        <w:pStyle w:val="Heading1"/>
      </w:pPr>
      <w:r>
        <w:t>11. Cultural text and Yorùbá orthography</w:t>
      </w:r>
    </w:p>
    <w:p>
      <w:pPr>
        <w:pStyle w:val="ListBullet"/>
      </w:pPr>
      <w:r>
        <w:t>Store NFC-normalized canonical display form and a separate accent-insensitive search key.</w:t>
      </w:r>
    </w:p>
    <w:p>
      <w:pPr>
        <w:pStyle w:val="ListBullet"/>
      </w:pPr>
      <w:r>
        <w:t>Search “Olufemi Alakija” may find “Olúfẹ́mi Alákíjà”; output always uses the approved display form.</w:t>
      </w:r>
    </w:p>
    <w:p>
      <w:pPr>
        <w:pStyle w:val="ListBullet"/>
      </w:pPr>
      <w:r>
        <w:t>Offer “Add Yorùbá marks”, “Compare”, “Use suggestion”, “Keep original” and “Mark approved”.</w:t>
      </w:r>
    </w:p>
    <w:p>
      <w:pPr>
        <w:pStyle w:val="ListBullet"/>
      </w:pPr>
      <w:r>
        <w:t>Suggestions never overwrite canonical names, titles or places automatically.</w:t>
      </w:r>
    </w:p>
    <w:p>
      <w:pPr>
        <w:pStyle w:val="ListBullet"/>
      </w:pPr>
      <w:r>
        <w:t>Terminology records can require retention, transliteration, explanation or context-specific translation.</w:t>
      </w:r>
    </w:p>
    <w:p>
      <w:pPr>
        <w:pStyle w:val="ListBullet"/>
      </w:pPr>
      <w:r>
        <w:t>Fonts and exports must cover combining marks, ẹ/ọ/ṣ, tone marks and line wrapping without dignity loss.</w:t>
      </w:r>
    </w:p>
    <w:p>
      <w:pPr>
        <w:pStyle w:val="Heading1"/>
      </w:pPr>
      <w:r>
        <w:t>12. Translation drafting and review</w:t>
      </w:r>
    </w:p>
    <w:p>
      <w:r>
        <w:t>Drafting may be human-authored, vendor-supplied or AI-assisted. The method is visible. AI confidence is not approval.</w:t>
      </w:r>
    </w:p>
    <w:p>
      <w:pPr>
        <w:pStyle w:val="ListBullet"/>
      </w:pPr>
      <w:r>
        <w:t>Reviewer eligibility is language/context scoped and currently assigned.</w:t>
      </w:r>
    </w:p>
    <w:p>
      <w:pPr>
        <w:pStyle w:val="ListBullet"/>
      </w:pPr>
      <w:r>
        <w:t>The author cannot approve their own governed edition where maker/checker applies.</w:t>
      </w:r>
    </w:p>
    <w:p>
      <w:pPr>
        <w:pStyle w:val="ListBullet"/>
      </w:pPr>
      <w:r>
        <w:t>Cultural review can be required separately from linguistic review.</w:t>
      </w:r>
    </w:p>
    <w:p>
      <w:pPr>
        <w:pStyle w:val="ListBullet"/>
      </w:pPr>
      <w:r>
        <w:t>Comments and suggested changes preserve attribution.</w:t>
      </w:r>
    </w:p>
    <w:p>
      <w:pPr>
        <w:pStyle w:val="ListBullet"/>
      </w:pPr>
      <w:r>
        <w:t>Critical instructions require explicit completeness confirmation.</w:t>
      </w:r>
    </w:p>
    <w:p>
      <w:pPr>
        <w:pStyle w:val="ListBullet"/>
      </w:pPr>
      <w:r>
        <w:t>Machine output is treated as untrusted input and parsed, bounded and audited.</w:t>
      </w:r>
    </w:p>
    <w:p>
      <w:pPr>
        <w:pStyle w:val="Heading1"/>
      </w:pPr>
      <w:r>
        <w:t>13. Recipient targeting and coverage</w:t>
      </w:r>
    </w:p>
    <w:p>
      <w:pPr>
        <w:pStyle w:val="ListBullet"/>
      </w:pPr>
      <w:r>
        <w:t>Select all invitees, translation-required guests, a confirmed language cohort, explicit international cohort, unresolved preferences, saved authorised cohort or manual selection.</w:t>
      </w:r>
    </w:p>
    <w:p>
      <w:pPr>
        <w:pStyle w:val="ListBullet"/>
      </w:pPr>
      <w:r>
        <w:t>Recipient authority and RSVP/invitation truth remain with EOS-S03.</w:t>
      </w:r>
    </w:p>
    <w:p>
      <w:pPr>
        <w:pStyle w:val="ListBullet"/>
      </w:pPr>
      <w:r>
        <w:t>Coverage preview counts English-only, mixed, each target edition, unresolved and blocked recipients.</w:t>
      </w:r>
    </w:p>
    <w:p>
      <w:pPr>
        <w:pStyle w:val="ListBullet"/>
      </w:pPr>
      <w:r>
        <w:t>A user can inspect “What will this guest receive?”, “Why?”, “Which approved edition?” and “What fallback?”.</w:t>
      </w:r>
    </w:p>
    <w:p>
      <w:pPr>
        <w:pStyle w:val="ListBullet"/>
      </w:pPr>
      <w:r>
        <w:t>Critical unresolved coverage blocks approval or requires explicit authorised exception according to policy.</w:t>
      </w:r>
    </w:p>
    <w:p>
      <w:pPr>
        <w:pStyle w:val="Heading1"/>
      </w:pPr>
      <w:r>
        <w:t>14. Deterministic recipient assembly</w:t>
      </w:r>
    </w:p>
    <w:p>
      <w:r>
        <w:t>Assembly selects pinned blocks and editions from approved rules. It produces a stable hash and explanation per recipient, without creating separate campaigns for each language.</w:t>
      </w:r>
    </w:p>
    <w:p>
      <w:pPr>
        <w:pStyle w:val="ListBullet"/>
      </w:pPr>
      <w:r>
        <w:t>Never select by name-derived language or nationality.</w:t>
      </w:r>
    </w:p>
    <w:p>
      <w:pPr>
        <w:pStyle w:val="ListBullet"/>
      </w:pPr>
      <w:r>
        <w:t>Never combine current source with stale target blocks.</w:t>
      </w:r>
    </w:p>
    <w:p>
      <w:pPr>
        <w:pStyle w:val="ListBullet"/>
      </w:pPr>
      <w:r>
        <w:t>Fallback order is explicit and previewed.</w:t>
      </w:r>
    </w:p>
    <w:p>
      <w:pPr>
        <w:pStyle w:val="ListBullet"/>
      </w:pPr>
      <w:r>
        <w:t>Rendering sets correct lang attributes at block boundaries.</w:t>
      </w:r>
    </w:p>
    <w:p>
      <w:pPr>
        <w:pStyle w:val="ListBullet"/>
      </w:pPr>
      <w:r>
        <w:t>Delivered evidence retains exact edition identifiers and rendered hash.</w:t>
      </w:r>
    </w:p>
    <w:p>
      <w:pPr>
        <w:pStyle w:val="Heading1"/>
      </w:pPr>
      <w:r>
        <w:t>15. Backend specification</w:t>
      </w:r>
    </w:p>
    <w:p>
      <w:pPr>
        <w:pStyle w:val="ListBullet"/>
      </w:pPr>
      <w:r>
        <w:t>Zod-first discriminated unions and inferred TypeScript types; no any, unbounded records or caller-supplied authority fields.</w:t>
      </w:r>
    </w:p>
    <w:p>
      <w:pPr>
        <w:pStyle w:val="ListBullet"/>
      </w:pPr>
      <w:r>
        <w:t>BCP 47 allowlist with canonicalisation; do not accept arbitrary tags in governed paths.</w:t>
      </w:r>
    </w:p>
    <w:p>
      <w:pPr>
        <w:pStyle w:val="ListBullet"/>
      </w:pPr>
      <w:r>
        <w:t>Grapheme-aware length, normalization and safe comparison; never slice UTF-16 code units for display limits.</w:t>
      </w:r>
    </w:p>
    <w:p>
      <w:pPr>
        <w:pStyle w:val="ListBullet"/>
      </w:pPr>
      <w:r>
        <w:t>Atomic edition approval, supersession and assembly pinning with optimistic concurrency.</w:t>
      </w:r>
    </w:p>
    <w:p>
      <w:pPr>
        <w:pStyle w:val="ListBullet"/>
      </w:pPr>
      <w:r>
        <w:t>Server-side event/role/person/purpose/field/time permissions and projection allowlists.</w:t>
      </w:r>
    </w:p>
    <w:p>
      <w:pPr>
        <w:pStyle w:val="ListBullet"/>
      </w:pPr>
      <w:r>
        <w:t>Idempotency keys for approval/assembly; immutable audit with correlation identifiers.</w:t>
      </w:r>
    </w:p>
    <w:p>
      <w:pPr>
        <w:pStyle w:val="ListBullet"/>
      </w:pPr>
      <w:r>
        <w:t>Transactional stale-source detection and rollback on failed coupled writes.</w:t>
      </w:r>
    </w:p>
    <w:p>
      <w:pPr>
        <w:pStyle w:val="ListBullet"/>
      </w:pPr>
      <w:r>
        <w:t>Provider adapters remain disabled; AI drafting behind explicit non-production abstraction and synthetic fixtures.</w:t>
      </w:r>
    </w:p>
    <w:p>
      <w:pPr>
        <w:pStyle w:val="ListBullet"/>
      </w:pPr>
      <w:r>
        <w:t>Import/export round trips retain Unicode and language metadata.</w:t>
      </w:r>
    </w:p>
    <w:p>
      <w:pPr>
        <w:pStyle w:val="Heading1"/>
      </w:pPr>
      <w:r>
        <w:t>16. Frontend experience specification</w:t>
      </w:r>
    </w:p>
    <w:p>
      <w:r>
        <w:t>The interface is a calm editorial writing room—not a translation-management dashboard. Primary writing remains central and language tools appear progressively.</w:t>
      </w:r>
    </w:p>
    <w:p>
      <w:pPr>
        <w:pStyle w:val="ListBullet"/>
      </w:pPr>
      <w:r>
        <w:t>Primary editor with visible event language convention and unobtrusive Add language action.</w:t>
      </w:r>
    </w:p>
    <w:p>
      <w:pPr>
        <w:pStyle w:val="ListBullet"/>
      </w:pPr>
      <w:r>
        <w:t>Text selection action for partial translation; no forced document duplication.</w:t>
      </w:r>
    </w:p>
    <w:p>
      <w:pPr>
        <w:pStyle w:val="ListBullet"/>
      </w:pPr>
      <w:r>
        <w:t>Side-by-side comparison on wide screens and source-before-target stacking on mobile.</w:t>
      </w:r>
    </w:p>
    <w:p>
      <w:pPr>
        <w:pStyle w:val="ListBullet"/>
      </w:pPr>
      <w:r>
        <w:t>Block-level language labels, status, provenance and stale markers without pill-heavy clutter.</w:t>
      </w:r>
    </w:p>
    <w:p>
      <w:pPr>
        <w:pStyle w:val="ListBullet"/>
      </w:pPr>
      <w:r>
        <w:t>Recipient coverage drawer with plain-language counts and unresolved attention.</w:t>
      </w:r>
    </w:p>
    <w:p>
      <w:pPr>
        <w:pStyle w:val="ListBullet"/>
      </w:pPr>
      <w:r>
        <w:t>Exact-recipient preview with reason and fallback explanation.</w:t>
      </w:r>
    </w:p>
    <w:p>
      <w:pPr>
        <w:pStyle w:val="ListBullet"/>
      </w:pPr>
      <w:r>
        <w:t>Terminology suggestions that can be accepted, rejected or compared without forced replacement.</w:t>
      </w:r>
    </w:p>
    <w:p>
      <w:pPr>
        <w:pStyle w:val="ListBullet"/>
      </w:pPr>
      <w:r>
        <w:t>Complete loading, empty, error, forbidden, stale, conflict, superseded, withdrawn, partial and success states.</w:t>
      </w:r>
    </w:p>
    <w:p>
      <w:pPr>
        <w:pStyle w:val="ListBullet"/>
      </w:pPr>
      <w:r>
        <w:t>No raw IDs, technical locale jargon, KPI walls, dense grids or generic SaaS sidebar as the writing experience.</w:t>
      </w:r>
    </w:p>
    <w:p>
      <w:pPr>
        <w:pStyle w:val="Heading1"/>
      </w:pPr>
      <w:r>
        <w:t>17. Accessibility, typography and responsive law</w:t>
      </w:r>
    </w:p>
    <w:p>
      <w:pPr>
        <w:pStyle w:val="ListBullet"/>
      </w:pPr>
      <w:r>
        <w:t>Correct lang attribute on page, edition and inline language changes.</w:t>
      </w:r>
    </w:p>
    <w:p>
      <w:pPr>
        <w:pStyle w:val="ListBullet"/>
      </w:pPr>
      <w:r>
        <w:t>Screen-reader announcement of language/status changes without reading hidden alternatives.</w:t>
      </w:r>
    </w:p>
    <w:p>
      <w:pPr>
        <w:pStyle w:val="ListBullet"/>
      </w:pPr>
      <w:r>
        <w:t>Keyboard selection, comparison, review and approval.</w:t>
      </w:r>
    </w:p>
    <w:p>
      <w:pPr>
        <w:pStyle w:val="ListBullet"/>
      </w:pPr>
      <w:r>
        <w:t>Visible focus and error summary linked to fields.</w:t>
      </w:r>
    </w:p>
    <w:p>
      <w:pPr>
        <w:pStyle w:val="ListBullet"/>
      </w:pPr>
      <w:r>
        <w:t>360/768/1440px and genuine 200% zoom; no character-by-character wrapping caused by fixed label columns.</w:t>
      </w:r>
    </w:p>
    <w:p>
      <w:pPr>
        <w:pStyle w:val="ListBullet"/>
      </w:pPr>
      <w:r>
        <w:t>Reduced motion and no motion-dependent meaning.</w:t>
      </w:r>
    </w:p>
    <w:p>
      <w:pPr>
        <w:pStyle w:val="ListBullet"/>
      </w:pPr>
      <w:r>
        <w:t>Simplified Chinese line breaking without inserted spaces; German compound words wrap without clipping.</w:t>
      </w:r>
    </w:p>
    <w:p>
      <w:pPr>
        <w:pStyle w:val="ListBullet"/>
      </w:pPr>
      <w:r>
        <w:t>Yorùbá combining marks remain attached and untruncated.</w:t>
      </w:r>
    </w:p>
    <w:p>
      <w:pPr>
        <w:pStyle w:val="ListBullet"/>
      </w:pPr>
      <w:r>
        <w:t>Bidirectional-ready data model without claiming RTL UI support in this initial language set.</w:t>
      </w:r>
    </w:p>
    <w:p>
      <w:pPr>
        <w:pStyle w:val="Heading1"/>
      </w:pPr>
      <w:r>
        <w:t>18. Security and privacy</w:t>
      </w:r>
    </w:p>
    <w:p>
      <w:pPr>
        <w:pStyle w:val="ListBullet"/>
      </w:pPr>
      <w:r>
        <w:t>Language preferences are personal data; expose the minimum required for the task.</w:t>
      </w:r>
    </w:p>
    <w:p>
      <w:pPr>
        <w:pStyle w:val="ListBullet"/>
      </w:pPr>
      <w:r>
        <w:t>No cross-event cohort leakage or unrestricted guest exports.</w:t>
      </w:r>
    </w:p>
    <w:p>
      <w:pPr>
        <w:pStyle w:val="ListBullet"/>
      </w:pPr>
      <w:r>
        <w:t>No prompt, model response, token or provider secret in logs.</w:t>
      </w:r>
    </w:p>
    <w:p>
      <w:pPr>
        <w:pStyle w:val="ListBullet"/>
      </w:pPr>
      <w:r>
        <w:t>AI prompts use allowlisted fields and exclude unnecessary guest details.</w:t>
      </w:r>
    </w:p>
    <w:p>
      <w:pPr>
        <w:pStyle w:val="ListBullet"/>
      </w:pPr>
      <w:r>
        <w:t>Source evidence and reviewer identity are governed projections.</w:t>
      </w:r>
    </w:p>
    <w:p>
      <w:pPr>
        <w:pStyle w:val="ListBullet"/>
      </w:pPr>
      <w:r>
        <w:t>Revocation removes future authority but preserves historic attribution.</w:t>
      </w:r>
    </w:p>
    <w:p>
      <w:pPr>
        <w:pStyle w:val="ListBullet"/>
      </w:pPr>
      <w:r>
        <w:t>Rate limit drafting endpoints and defend against prompt/content injection.</w:t>
      </w:r>
    </w:p>
    <w:p>
      <w:pPr>
        <w:pStyle w:val="ListBullet"/>
      </w:pPr>
      <w:r>
        <w:t>Sanitize rendered rich text and links server-side.</w:t>
      </w:r>
    </w:p>
    <w:p>
      <w:pPr>
        <w:pStyle w:val="Heading1"/>
      </w:pPr>
      <w:r>
        <w:t>19. Cross-slice integration</w:t>
      </w:r>
    </w:p>
    <w:p>
      <w:pPr>
        <w:pStyle w:val="ListBullet"/>
      </w:pPr>
      <w:r>
        <w:t>S04A owns names, titles, relationships and language-preference amendment lineage.</w:t>
      </w:r>
    </w:p>
    <w:p>
      <w:pPr>
        <w:pStyle w:val="ListBullet"/>
      </w:pPr>
      <w:r>
        <w:t>S04B owns programme, locations and event time zone.</w:t>
      </w:r>
    </w:p>
    <w:p>
      <w:pPr>
        <w:pStyle w:val="ListBullet"/>
      </w:pPr>
      <w:r>
        <w:t>S04C owns merchandise truth; S04F supplies approved descriptions/instructions.</w:t>
      </w:r>
    </w:p>
    <w:p>
      <w:pPr>
        <w:pStyle w:val="ListBullet"/>
      </w:pPr>
      <w:r>
        <w:t>S04D owns forecast truth; S04F supplies approved explanations only.</w:t>
      </w:r>
    </w:p>
    <w:p>
      <w:pPr>
        <w:pStyle w:val="ListBullet"/>
      </w:pPr>
      <w:r>
        <w:t>S04E owns Atelier chapters/editions; S04F supplies governed language variants.</w:t>
      </w:r>
    </w:p>
    <w:p>
      <w:pPr>
        <w:pStyle w:val="ListBullet"/>
      </w:pPr>
      <w:r>
        <w:t>EOS-S03 owns invitee/RSVP recipient eligibility.</w:t>
      </w:r>
    </w:p>
    <w:p>
      <w:pPr>
        <w:pStyle w:val="ListBullet"/>
      </w:pPr>
      <w:r>
        <w:t>EOS-S04 owns campaign approval, dispatch and delivery evidence.</w:t>
      </w:r>
    </w:p>
    <w:p>
      <w:pPr>
        <w:pStyle w:val="Heading1"/>
      </w:pPr>
      <w:r>
        <w:t>20. Testing and fixtures</w:t>
      </w:r>
    </w:p>
    <w:p>
      <w:pPr>
        <w:pStyle w:val="ListBullet"/>
      </w:pPr>
      <w:r>
        <w:t>Unit: locale validation, normalization, grapheme boundaries, staleness, fallback and assembly.</w:t>
      </w:r>
    </w:p>
    <w:p>
      <w:pPr>
        <w:pStyle w:val="ListBullet"/>
      </w:pPr>
      <w:r>
        <w:t>Contract: shared schema inference across server/client without duplication.</w:t>
      </w:r>
    </w:p>
    <w:p>
      <w:pPr>
        <w:pStyle w:val="ListBullet"/>
      </w:pPr>
      <w:r>
        <w:t>Permission matrices: event, role, language review, adult/household and cross-event denial.</w:t>
      </w:r>
    </w:p>
    <w:p>
      <w:pPr>
        <w:pStyle w:val="ListBullet"/>
      </w:pPr>
      <w:r>
        <w:t>Migration compatibility and rollback.</w:t>
      </w:r>
    </w:p>
    <w:p>
      <w:pPr>
        <w:pStyle w:val="ListBullet"/>
      </w:pPr>
      <w:r>
        <w:t>Property tests for Unicode normalization and round-trip safety.</w:t>
      </w:r>
    </w:p>
    <w:p>
      <w:pPr>
        <w:pStyle w:val="ListBullet"/>
      </w:pPr>
      <w:r>
        <w:t>E2E: partial Yorùbá, complete French, bilingual German, Simplified Chinese, unresolved preference and stale source.</w:t>
      </w:r>
    </w:p>
    <w:p>
      <w:pPr>
        <w:pStyle w:val="ListBullet"/>
      </w:pPr>
      <w:r>
        <w:t>Visual fixtures include Olúfẹ́mi Alákíjà, Ẹ̀bùnolúwa, Ìjèbú, long German compounds and Chinese punctuation.</w:t>
      </w:r>
    </w:p>
    <w:p>
      <w:pPr>
        <w:pStyle w:val="ListBullet"/>
      </w:pPr>
      <w:r>
        <w:t>True 360px, 768px, 1440px, 200% zoom, keyboard, screen reader semantics and reduced motion.</w:t>
      </w:r>
    </w:p>
    <w:p>
      <w:pPr>
        <w:pStyle w:val="ListBullet"/>
      </w:pPr>
      <w:r>
        <w:t>No real recipients or provider invocation.</w:t>
      </w:r>
    </w:p>
    <w:p>
      <w:pPr>
        <w:pStyle w:val="Heading1"/>
      </w:pPr>
      <w:r>
        <w:t>21. Academy delta</w:t>
      </w:r>
    </w:p>
    <w:p>
      <w:pPr>
        <w:pStyle w:val="ListBullet"/>
      </w:pPr>
      <w:r>
        <w:t>Author: selection, partial/complete choice, terminology and safe AI assistance.</w:t>
      </w:r>
    </w:p>
    <w:p>
      <w:pPr>
        <w:pStyle w:val="ListBullet"/>
      </w:pPr>
      <w:r>
        <w:t>Reviewer: linguistic/cultural review, staleness and approval.</w:t>
      </w:r>
    </w:p>
    <w:p>
      <w:pPr>
        <w:pStyle w:val="ListBullet"/>
      </w:pPr>
      <w:r>
        <w:t>Communications operator: coverage, preview, fallback and dispatch boundary.</w:t>
      </w:r>
    </w:p>
    <w:p>
      <w:pPr>
        <w:pStyle w:val="ListBullet"/>
      </w:pPr>
      <w:r>
        <w:t>Event Director: exceptions, cohort governance and incident response.</w:t>
      </w:r>
    </w:p>
    <w:p>
      <w:pPr>
        <w:pStyle w:val="ListBullet"/>
      </w:pPr>
      <w:r>
        <w:t>Pass 80%; distinction 90%; retake below 80%.</w:t>
      </w:r>
    </w:p>
    <w:p>
      <w:pPr>
        <w:pStyle w:val="ListBullet"/>
      </w:pPr>
      <w:r>
        <w:t>Course completion never grants operational authority or signs a protected gate.</w:t>
      </w:r>
    </w:p>
    <w:p>
      <w:pPr>
        <w:pStyle w:val="Heading1"/>
      </w:pPr>
      <w:r>
        <w:t>22. Acceptance journeys</w:t>
      </w:r>
    </w:p>
    <w:p>
      <w:pPr>
        <w:pStyle w:val="ListBullet"/>
      </w:pPr>
      <w:r>
        <w:t>Create an en-GB primary message and translate only a selected greeting into Yorùbá.</w:t>
      </w:r>
    </w:p>
    <w:p>
      <w:pPr>
        <w:pStyle w:val="ListBullet"/>
      </w:pPr>
      <w:r>
        <w:t>Create and approve a complete French edition; then change the source and prove it becomes REVIEW_REQUIRED.</w:t>
      </w:r>
    </w:p>
    <w:p>
      <w:pPr>
        <w:pStyle w:val="ListBullet"/>
      </w:pPr>
      <w:r>
        <w:t>Create a bilingual English/German edition and preview it for one confirmed guest.</w:t>
      </w:r>
    </w:p>
    <w:p>
      <w:pPr>
        <w:pStyle w:val="ListBullet"/>
      </w:pPr>
      <w:r>
        <w:t>Create Simplified Chinese target-only with approved English fallback.</w:t>
      </w:r>
    </w:p>
    <w:p>
      <w:pPr>
        <w:pStyle w:val="ListBullet"/>
      </w:pPr>
      <w:r>
        <w:t>Search unmarked text and render approved tonal-marked name.</w:t>
      </w:r>
    </w:p>
    <w:p>
      <w:pPr>
        <w:pStyle w:val="ListBullet"/>
      </w:pPr>
      <w:r>
        <w:t>Show unresolved language coverage without guessing.</w:t>
      </w:r>
    </w:p>
    <w:p>
      <w:pPr>
        <w:pStyle w:val="ListBullet"/>
      </w:pPr>
      <w:r>
        <w:t>Deny self-approval, cross-event access, stale assembly and unapproved delivery.</w:t>
      </w:r>
    </w:p>
    <w:p>
      <w:pPr>
        <w:pStyle w:val="ListBullet"/>
      </w:pPr>
      <w:r>
        <w:t>Round-trip DOCX/PDF/CSV or supported exports without Unicode loss.</w:t>
      </w:r>
    </w:p>
    <w:p>
      <w:pPr>
        <w:pStyle w:val="ListBullet"/>
      </w:pPr>
      <w:r>
        <w:t>Prove an approved recipient assembly enters EOS-S04 without mutating campaign or RSVP authority.</w:t>
      </w:r>
    </w:p>
    <w:p>
      <w:pPr>
        <w:pStyle w:val="Heading1"/>
      </w:pPr>
      <w:r>
        <w:t>23. Delivery and migration</w:t>
      </w:r>
    </w:p>
    <w:p>
      <w:pPr>
        <w:pStyle w:val="ListBullet"/>
      </w:pPr>
      <w:r>
        <w:t>Additive schema and compatibility readers first.</w:t>
      </w:r>
    </w:p>
    <w:p>
      <w:pPr>
        <w:pStyle w:val="ListBullet"/>
      </w:pPr>
      <w:r>
        <w:t>Seed governed language register and synthetic fixtures only.</w:t>
      </w:r>
    </w:p>
    <w:p>
      <w:pPr>
        <w:pStyle w:val="ListBullet"/>
      </w:pPr>
      <w:r>
        <w:t>Shadow recipient assembly before any dispatch integration.</w:t>
      </w:r>
    </w:p>
    <w:p>
      <w:pPr>
        <w:pStyle w:val="ListBullet"/>
      </w:pPr>
      <w:r>
        <w:t>Rollback disables S04F selection while preserving historic editions and audit.</w:t>
      </w:r>
    </w:p>
    <w:p>
      <w:pPr>
        <w:pStyle w:val="ListBullet"/>
      </w:pPr>
      <w:r>
        <w:t>No destructive conversion of existing communications.</w:t>
      </w:r>
    </w:p>
    <w:p>
      <w:pPr>
        <w:pStyle w:val="ListBullet"/>
      </w:pPr>
      <w:r>
        <w:t>No Railway change until separately authorised after independent review.</w:t>
      </w:r>
    </w:p>
    <w:p>
      <w:pPr>
        <w:pStyle w:val="Heading1"/>
      </w:pPr>
      <w:r>
        <w:t>24. Ratification questions</w:t>
      </w:r>
    </w:p>
    <w:p>
      <w:pPr>
        <w:pStyle w:val="ListBullet"/>
      </w:pPr>
      <w:r>
        <w:t>Confirm title and position after S04E.</w:t>
      </w:r>
    </w:p>
    <w:p>
      <w:pPr>
        <w:pStyle w:val="ListBullet"/>
      </w:pPr>
      <w:r>
        <w:t>Confirm en-GB as default with event-authorised en-US alternative.</w:t>
      </w:r>
    </w:p>
    <w:p>
      <w:pPr>
        <w:pStyle w:val="ListBullet"/>
      </w:pPr>
      <w:r>
        <w:t>Confirm the eight initial language variants.</w:t>
      </w:r>
    </w:p>
    <w:p>
      <w:pPr>
        <w:pStyle w:val="ListBullet"/>
      </w:pPr>
      <w:r>
        <w:t>Confirm partial, summary, bilingual and complete translation modes.</w:t>
      </w:r>
    </w:p>
    <w:p>
      <w:pPr>
        <w:pStyle w:val="ListBullet"/>
      </w:pPr>
      <w:r>
        <w:t>Confirm explicit guest preferences and non-inference law.</w:t>
      </w:r>
    </w:p>
    <w:p>
      <w:pPr>
        <w:pStyle w:val="ListBullet"/>
      </w:pPr>
      <w:r>
        <w:t>Confirm AI draft-only boundary and human approval.</w:t>
      </w:r>
    </w:p>
    <w:p>
      <w:pPr>
        <w:pStyle w:val="ListBullet"/>
      </w:pPr>
      <w:r>
        <w:t>Confirm Cursor pack remains held until ratification.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8B2D2D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HELD</w:t>
            </w:r>
          </w:p>
        </w:tc>
        <w:tc>
          <w:tcPr>
            <w:tcW w:type="dxa" w:w="7810"/>
            <w:vAlign w:val="center"/>
            <w:shd w:fill="FAEEEE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This draft is not implementation authority. Cursor must not execute the accompanying prompt pack until the CEO ratifies EOS-S04F and separately releases implementation.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7727A"/>
        <w:sz w:val="14"/>
      </w:rPr>
      <w:t xml:space="preserve">CONTROLLED DOCUMENT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67727A"/>
        <w:sz w:val="14"/>
      </w:rPr>
      <w:t>MAISON DOCLAR  |  EVENT OS  |  EOS-S04F CONTROLLED SLICE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31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15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772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EOS-S04F Controlled Slice Pack v1.0 Draft</dc:title>
  <dc:subject>Language, Cultural Text &amp; Multilingual Editions</dc:subject>
  <dc:creator>Maison Doclar</dc:creator>
  <cp:keywords/>
  <dc:description>Draft for CEO review and ratification; not implementation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