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Maison Doclar EOS S06D Dining Service Command</w:t>
      </w:r>
    </w:p>
    <w:p>
      <w:pPr>
        <w:pStyle w:val="Subtitle"/>
      </w:pPr>
      <w:r>
        <w:t>Operating model and frontline simplification</w:t>
      </w:r>
    </w:p>
    <w:p>
      <w:r>
        <w:rPr>
          <w:b/>
          <w:color w:val="8C6623"/>
        </w:rPr>
        <w:t>CEO RATIFICATION DRAFT — IMPLEMENTATION NOT AUTHORISED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97"/>
        <w:gridCol w:w="4997"/>
      </w:tblGrid>
      <w:tr>
        <w:tc>
          <w:tcPr>
            <w:tcW w:type="dxa" w:w="2304"/>
            <w:shd w:fill="2626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7200"/>
            <w:shd w:fill="2626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Document version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1.0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Pack date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16 September 2026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Authority state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Draft for CEO ratification only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Implementation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Not authorised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Production posture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productionAuthorised:false; providers and communications inactive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Data boundary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Synthetic data only</w:t>
            </w:r>
          </w:p>
        </w:tc>
      </w:tr>
    </w:tbl>
    <w:p/>
    <w:p>
      <w:pPr>
        <w:pStyle w:val="Heading1"/>
      </w:pPr>
      <w:r>
        <w:t>Purpose and decision</w:t>
      </w:r>
    </w:p>
    <w:p>
      <w:r>
        <w:t>This document defines how Dining Service Command must feel during live service. The orchestration engine may be sophisticated, but ordinary work must remain teachable, fast and calm.</w:t>
      </w:r>
    </w:p>
    <w:p>
      <w:pPr>
        <w:pStyle w:val="Heading1"/>
      </w:pPr>
      <w:r>
        <w:t>The six-interface operating system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1296"/>
            <w:shd w:fill="2626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Interface</w:t>
            </w:r>
          </w:p>
        </w:tc>
        <w:tc>
          <w:tcPr>
            <w:tcW w:type="dxa" w:w="1800"/>
            <w:shd w:fill="2626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Primary user</w:t>
            </w:r>
          </w:p>
        </w:tc>
        <w:tc>
          <w:tcPr>
            <w:tcW w:type="dxa" w:w="3168"/>
            <w:shd w:fill="2626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Visible work</w:t>
            </w:r>
          </w:p>
        </w:tc>
        <w:tc>
          <w:tcPr>
            <w:tcW w:type="dxa" w:w="2880"/>
            <w:shd w:fill="2626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Ordinary actions</w:t>
            </w:r>
          </w:p>
        </w:tc>
      </w:tr>
      <w:tr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Order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Dining Concierge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One table or guest order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Add item; add note; review; submit</w:t>
            </w:r>
          </w:p>
        </w:tc>
      </w:tr>
      <w:tr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Prepare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Vendor station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Only that station’s tickets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Accept; Ready; Unavailable</w:t>
            </w:r>
          </w:p>
        </w:tc>
      </w:tr>
      <w:tr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Coordinate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Chief Expeditor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Bundles, timing and exceptions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Hold; Release; Split; Escalate</w:t>
            </w:r>
          </w:p>
        </w:tc>
      </w:tr>
      <w:tr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Deliver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Runner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Released collections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Collect; Deliver; Issue</w:t>
            </w:r>
          </w:p>
        </w:tc>
      </w:tr>
      <w:tr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Clear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Clearing team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Tables requiring attention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Accept; Cleared; Escalate</w:t>
            </w:r>
          </w:p>
        </w:tc>
      </w:tr>
      <w:tr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Control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Director/Captain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Service health and exceptions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Assign; Override; Recover; Close</w:t>
            </w:r>
          </w:p>
        </w:tc>
      </w:tr>
    </w:tbl>
    <w:p/>
    <w:p>
      <w:pPr>
        <w:pStyle w:val="Heading1"/>
      </w:pPr>
      <w:r>
        <w:t>Training limits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31"/>
        <w:gridCol w:w="3331"/>
        <w:gridCol w:w="3331"/>
      </w:tblGrid>
      <w:tr>
        <w:tc>
          <w:tcPr>
            <w:tcW w:type="dxa" w:w="2016"/>
            <w:shd w:fill="2626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3024"/>
            <w:shd w:fill="2626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Target training</w:t>
            </w:r>
          </w:p>
        </w:tc>
        <w:tc>
          <w:tcPr>
            <w:tcW w:type="dxa" w:w="4608"/>
            <w:shd w:fill="2626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Practical pass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Vendor station staff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10–15 minutes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Accept one ticket, declare unavailable, mark ready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Runner and clearing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10–15 minutes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Collect, deliver/clear, raise issue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Dining Concierge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30–45 minutes plus practice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Take complete order, amend before submit, handle late guest/seconds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Expeditor and captains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60–90 minutes plus simulation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Coordinate waves, split release, resolve shortage/remake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Control administrator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Specialist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Configure event, recover operation, reconcile paper</w:t>
            </w:r>
          </w:p>
        </w:tc>
      </w:tr>
    </w:tbl>
    <w:p/>
    <w:p>
      <w:pPr>
        <w:pStyle w:val="Heading1"/>
      </w:pPr>
      <w:r>
        <w:t>Interaction budget</w:t>
      </w:r>
    </w:p>
    <w:p>
      <w:pPr>
        <w:pStyle w:val="ListBullet"/>
      </w:pPr>
      <w:r>
        <w:t>Ordinary status update: no more than three taps after the task is open.</w:t>
      </w:r>
    </w:p>
    <w:p>
      <w:pPr>
        <w:pStyle w:val="ListBullet"/>
      </w:pPr>
      <w:r>
        <w:t>Table lookup or scan: target under one second on the local network.</w:t>
      </w:r>
    </w:p>
    <w:p>
      <w:pPr>
        <w:pStyle w:val="ListBullet"/>
      </w:pPr>
      <w:r>
        <w:t>Order submission acknowledgment: target under one second locally.</w:t>
      </w:r>
    </w:p>
    <w:p>
      <w:pPr>
        <w:pStyle w:val="ListBullet"/>
      </w:pPr>
      <w:r>
        <w:t>No unexplained blank screens. Every consequential action shows pending, success, failure and safe-retry truth.</w:t>
      </w:r>
    </w:p>
    <w:p>
      <w:pPr>
        <w:pStyle w:val="ListBullet"/>
      </w:pPr>
      <w:r>
        <w:t>Large touch targets, plain verbs, persistent event/table identity, visible offline state and no colour-only meaning.</w:t>
      </w:r>
    </w:p>
    <w:p>
      <w:pPr>
        <w:pStyle w:val="ListBullet"/>
      </w:pPr>
      <w:r>
        <w:t>Mistakes are corrected through undo where safe or a supervised correction; history is never silently rewritten.</w:t>
      </w:r>
    </w:p>
    <w:p>
      <w:pPr>
        <w:pStyle w:val="Heading1"/>
      </w:pPr>
      <w:r>
        <w:t>Physical operating 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97"/>
        <w:gridCol w:w="4997"/>
      </w:tblGrid>
      <w:tr>
        <w:tc>
          <w:tcPr>
            <w:tcW w:type="dxa" w:w="2880"/>
            <w:shd w:fill="2626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6768"/>
            <w:shd w:fill="2626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Accountability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Dining Service Director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Overall dining policy, service standard and exceptional authority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Chief Expeditor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Cross-vendor timing, staging, release and recovery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Zone Captain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Local table coverage, staff allocation and escalation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Dining Concierge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Single guest-facing order interaction and table attention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Caterer Liaison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Vendor readiness, shortage and food-quality escalation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Vendor Station Operator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Acknowledges, prepares and declares ready/unavailable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Runner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Custody from released bundle to table delivery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Clearing Captain and Stewards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Shared clearing, dirty-route custody, reset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Service Recovery Lead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Missing, delayed, wrong, spilled, rejected or remake cases</w:t>
            </w:r>
          </w:p>
        </w:tc>
      </w:tr>
    </w:tbl>
    <w:p/>
    <w:p>
      <w:pPr>
        <w:pStyle w:val="Heading1"/>
      </w:pPr>
      <w:r>
        <w:t>What frontline users must not manage</w:t>
      </w:r>
    </w:p>
    <w:p>
      <w:pPr>
        <w:pStyle w:val="ListBullet"/>
      </w:pPr>
      <w:r>
        <w:t>Vendor-routing rules, audit structures, sync conflicts and idempotency keys.</w:t>
      </w:r>
    </w:p>
    <w:p>
      <w:pPr>
        <w:pStyle w:val="ListBullet"/>
      </w:pPr>
      <w:r>
        <w:t>Long internal state machines or technical error codes.</w:t>
      </w:r>
    </w:p>
    <w:p>
      <w:pPr>
        <w:pStyle w:val="ListBullet"/>
      </w:pPr>
      <w:r>
        <w:t>Crockery ownership while standing at the guest table.</w:t>
      </w:r>
    </w:p>
    <w:p>
      <w:pPr>
        <w:pStyle w:val="ListBullet"/>
      </w:pPr>
      <w:r>
        <w:t>Paper reconciliation during active service unless assigned to Control.</w:t>
      </w:r>
    </w:p>
    <w:p>
      <w:pPr>
        <w:pStyle w:val="ListBullet"/>
      </w:pPr>
      <w:r>
        <w:t>Cross-event data or menus outside their current grant.</w:t>
      </w:r>
    </w:p>
    <w:p>
      <w:pPr>
        <w:pStyle w:val="ListBullet"/>
      </w:pPr>
      <w:r>
        <w:t>Allergy guarantees, substitutions or exceptions they are not authorised to approve.</w:t>
      </w:r>
    </w:p>
    <w:p>
      <w:pPr>
        <w:pStyle w:val="Heading1"/>
      </w:pPr>
      <w:r>
        <w:t>Seamless guest promise</w:t>
      </w:r>
    </w:p>
    <w:p>
      <w:pPr>
        <w:pStyle w:val="ListNumber"/>
      </w:pPr>
      <w:r>
        <w:t>One Maison Doclar Dining Concierge takes the complete order.</w:t>
      </w:r>
    </w:p>
    <w:p>
      <w:pPr>
        <w:pStyle w:val="ListNumber"/>
      </w:pPr>
      <w:r>
        <w:t>The guest may order across several menus without repeating the interaction.</w:t>
      </w:r>
    </w:p>
    <w:p>
      <w:pPr>
        <w:pStyle w:val="ListNumber"/>
      </w:pPr>
      <w:r>
        <w:t>The system silently separates work by vendor and station.</w:t>
      </w:r>
    </w:p>
    <w:p>
      <w:pPr>
        <w:pStyle w:val="ListNumber"/>
      </w:pPr>
      <w:r>
        <w:t>An expeditor coordinates delivery as a course or approved exception.</w:t>
      </w:r>
    </w:p>
    <w:p>
      <w:pPr>
        <w:pStyle w:val="ListNumber"/>
      </w:pPr>
      <w:r>
        <w:t>A single request triggers clearing of the whole table.</w:t>
      </w:r>
    </w:p>
    <w:p>
      <w:pPr>
        <w:pStyle w:val="ListNumber"/>
      </w:pPr>
      <w:r>
        <w:t>Maison Doclar owns the visible recovery conversation until the issue is resolved.</w:t>
      </w:r>
    </w:p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1E1E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4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Arial" w:hAnsi="Arial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