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rial" w:hAnsi="Arial"/>
          <w:b/>
          <w:color w:val="B79F85"/>
          <w:sz w:val="22"/>
        </w:rPr>
        <w:t>MAISON DOCLAR</w:t>
      </w:r>
    </w:p>
    <w:p>
      <w:pPr>
        <w:spacing w:after="80"/>
      </w:pPr>
      <w:r>
        <w:rPr>
          <w:rFonts w:ascii="Arial" w:hAnsi="Arial"/>
          <w:b/>
          <w:color w:val="10243E"/>
          <w:sz w:val="32"/>
        </w:rPr>
        <w:t>Academy</w:t>
      </w:r>
    </w:p>
    <w:p>
      <w:pPr>
        <w:spacing w:after="200"/>
      </w:pPr>
      <w:r>
        <w:rPr>
          <w:rFonts w:ascii="Arial" w:hAnsi="Arial"/>
          <w:b/>
          <w:color w:val="10243E"/>
          <w:sz w:val="54"/>
        </w:rPr>
        <w:t>Training Intelligence and Reporting Specification</w:t>
      </w:r>
    </w:p>
    <w:p>
      <w:pPr>
        <w:spacing w:after="500"/>
      </w:pPr>
      <w:r>
        <w:rPr>
          <w:rFonts w:ascii="Arial" w:hAnsi="Arial"/>
          <w:b w:val="0"/>
          <w:color w:val="667085"/>
          <w:sz w:val="25"/>
        </w:rPr>
        <w:t>Readiness alerts, competency gaps, recurring failures, certification coverage and event staffing risk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71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Owner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CEO / Academy Governance and Intelligence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Version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Status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Draft for ratification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Applies to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analytics, alerts, reports, dashboards, exports and Academy-Event OS intelligence exchange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Controlling sources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Blueprint, Integration, Competency, Assessment, Certification, Data, Permissions and Frontend Specifications v1.0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Effect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Authoritative metric, alert and reporting contract when ratified</w:t>
            </w:r>
          </w:p>
        </w:tc>
      </w:tr>
    </w:tbl>
    <w:p>
      <w:pPr>
        <w:spacing w:after="200"/>
      </w:pPr>
      <w:r>
        <w:rPr>
          <w:rFonts w:ascii="Arial" w:hAnsi="Arial"/>
          <w:b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INTELLIGENCE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Training data becomes intelligence only when it identifies a material condition, explains the evidence and uncertainty, names the responsible decision and recommends a permitted action. Dashboards without decisions are not an acceptable deliverable.</w:t>
            </w:r>
          </w:p>
        </w:tc>
      </w:tr>
    </w:tbl>
    <w:p>
      <w:r>
        <w:br w:type="page"/>
      </w:r>
    </w:p>
    <w:p>
      <w:pPr>
        <w:pStyle w:val="Heading1"/>
      </w:pPr>
      <w:r>
        <w:t>1. Purpose and decision scope</w:t>
      </w:r>
    </w:p>
    <w:p>
      <w:pPr>
        <w:spacing w:after="100"/>
      </w:pPr>
      <w:r>
        <w:rPr>
          <w:rFonts w:ascii="Arial" w:hAnsi="Arial"/>
          <w:b w:val="0"/>
        </w:rPr>
        <w:t>This specification defines how the Academy converts learning, assessment, certification and event-readiness records into governed intelligence. It covers individual action, team readiness, organisational capability, event staffing exposure and curriculum/assessment quality without turning correlation into unsupported judgement.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c>
          <w:tcPr>
            <w:tcW w:type="dxa" w:w="25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3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owner</w:t>
            </w:r>
          </w:p>
        </w:tc>
        <w:tc>
          <w:tcPr>
            <w:tcW w:type="dxa" w:w="45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intelligence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What must I do now?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Due learning, blockers, event requirements, expiry and remediation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Who on my team needs action?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</w:t>
            </w:r>
          </w:p>
        </w:tc>
        <w:tc>
          <w:tcPr>
            <w:tcW w:type="dxa" w:w="4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Overdue, expiring, competency gaps and event readiness debt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Where is assessment quality failing?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owner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Recurring failures, critical misses, item/assessor anomalies and review latency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Can we staff the event safely?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 / roster owner</w:t>
            </w:r>
          </w:p>
        </w:tc>
        <w:tc>
          <w:tcPr>
            <w:tcW w:type="dxa" w:w="4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Demand, eligible supply, readiness, expiry and single-point-of-failure risk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Are controlled roles covered?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/ Academy Governor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certification coverage, forecast gaps and exceptions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What doctrine/content must change?</w:t>
            </w:r>
          </w:p>
        </w:tc>
        <w:tc>
          <w:tcPr>
            <w:tcW w:type="dxa" w:w="2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 owner</w:t>
            </w:r>
          </w:p>
        </w:tc>
        <w:tc>
          <w:tcPr>
            <w:tcW w:type="dxa" w:w="4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Gap/failure/incident patterns with version and evidence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 the system trustworthy?</w:t>
            </w:r>
          </w:p>
        </w:tc>
        <w:tc>
          <w:tcPr>
            <w:tcW w:type="dxa" w:w="2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Administrator / governance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Freshness, reconciliation, data quality and unexplained metric changes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OWNERSHIP BOUNDARY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The Academy owns competence, certification and Academy readiness evidence. The Event OS owns event facts, assignments, roster demand and operational authorisation. Staffing-risk intelligence combines signed references but never transfers ownership.</w:t>
            </w:r>
          </w:p>
        </w:tc>
      </w:tr>
    </w:tbl>
    <w:p>
      <w:r>
        <w:br w:type="page"/>
      </w:r>
    </w:p>
    <w:p>
      <w:pPr>
        <w:pStyle w:val="Heading1"/>
      </w:pPr>
      <w:r>
        <w:t>2. Intelligence principles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51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Deterministic first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declared formulas and thresholds for status, coverage and alerts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Decision-linked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signal maps to an owner, action, deadline and escalation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Version-aware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Metrics bind to role, competency, assessment, certificate and event-package versions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Criticality-aware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failures and controlled-role gaps cannot be averaged away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Freshness-visible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Show calculated_at, source watermark and stale/partial status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necessary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Expose aggregate/safe detail according to role and purpose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Explainable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Show numerator, denominator, exclusions, evidence lineage and rule version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Uncertainty-honest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Small cohorts, missing data and correlations carry confidence/context warnings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Non-punitive by default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intelligence to close gaps; no hidden individual ranking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Human authority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 may summarise or propose; humans retain assessment, certification and operational decisions</w:t>
            </w:r>
          </w:p>
        </w:tc>
      </w:tr>
    </w:tbl>
    <w:p>
      <w:r>
        <w:br w:type="page"/>
      </w:r>
    </w:p>
    <w:p>
      <w:pPr>
        <w:pStyle w:val="Heading1"/>
      </w:pPr>
      <w:r>
        <w:t>3. Canonical dimensions and grain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4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identifiers / attributes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organisation_id; timezone; reporting calendar; policy version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person_id; current role/seniority; team; active status; privacy scope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requirement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role_profile_id/version; competency; level; criticality; evidence mode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course/module/lesson version; requirement type; completion status/date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blueprint/form/item/rubric version; attempt; outcome; critical gates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scheme/version; scope; status; effective/expiry; dependency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event_id; event-package version; locality; dates; materiality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assignment_id; person; event; role; zone/shift; start/end; active state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person/event/role/package version; status; blockers; calculated_at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Incident/quality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classification, date, authorised competency link; no unsupported blame attribution</w:t>
            </w:r>
          </w:p>
        </w:tc>
      </w:tr>
    </w:tbl>
    <w:p>
      <w:pPr>
        <w:pStyle w:val="Heading2"/>
      </w:pPr>
      <w:r>
        <w:t>3.1 Grain laws</w:t>
      </w:r>
    </w:p>
    <w:p>
      <w:pPr>
        <w:pStyle w:val="ListBullet"/>
        <w:spacing w:after="60"/>
        <w:ind w:left="547" w:hanging="274"/>
      </w:pPr>
      <w:r>
        <w:t>Person-level metrics use one person-requirement or person-assignment observation, not raw event rows.</w:t>
      </w:r>
    </w:p>
    <w:p>
      <w:pPr>
        <w:pStyle w:val="ListBullet"/>
        <w:spacing w:after="60"/>
        <w:ind w:left="547" w:hanging="274"/>
      </w:pPr>
      <w:r>
        <w:t>Coverage counts distinct eligible people for the exact scope and time horizon.</w:t>
      </w:r>
    </w:p>
    <w:p>
      <w:pPr>
        <w:pStyle w:val="ListBullet"/>
        <w:spacing w:after="60"/>
        <w:ind w:left="547" w:hanging="274"/>
      </w:pPr>
      <w:r>
        <w:t>Attempt metrics distinguish attempts from learners so retakes do not inflate cohort size.</w:t>
      </w:r>
    </w:p>
    <w:p>
      <w:pPr>
        <w:pStyle w:val="ListBullet"/>
        <w:spacing w:after="60"/>
        <w:ind w:left="547" w:hanging="274"/>
      </w:pPr>
      <w:r>
        <w:t>Event staffing risk is evaluated for each role/shift/zone requirement before any event-level summary.</w:t>
      </w:r>
    </w:p>
    <w:p>
      <w:pPr>
        <w:pStyle w:val="ListBullet"/>
        <w:spacing w:after="60"/>
        <w:ind w:left="547" w:hanging="274"/>
      </w:pPr>
      <w:r>
        <w:t>Cross-event trends use comparable versions or explicitly declare the mapping.</w:t>
      </w:r>
    </w:p>
    <w:p>
      <w:r>
        <w:br w:type="page"/>
      </w:r>
    </w:p>
    <w:p>
      <w:pPr>
        <w:pStyle w:val="Heading1"/>
      </w:pPr>
      <w:r>
        <w:t>4. Status and severity vocabulary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60"/>
        <w:gridCol w:w="4000"/>
      </w:tblGrid>
      <w:tr>
        <w:tc>
          <w:tcPr>
            <w:tcW w:type="dxa" w:w="1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  <w:tc>
          <w:tcPr>
            <w:tcW w:type="dxa" w:w="40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</w:t>
            </w:r>
          </w:p>
        </w:tc>
        <w:tc>
          <w:tcPr>
            <w:tcW w:type="dxa" w:w="3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Ready / Pending / Not Ready / Stale</w:t>
            </w:r>
          </w:p>
        </w:tc>
        <w:tc>
          <w:tcPr>
            <w:tcW w:type="dxa" w:w="4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evidence state for exact assignment/package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</w:t>
            </w:r>
          </w:p>
        </w:tc>
        <w:tc>
          <w:tcPr>
            <w:tcW w:type="dxa" w:w="3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/ Expiring / Pending / Suspended / Revoked / Expired / Superseded</w:t>
            </w:r>
          </w:p>
        </w:tc>
        <w:tc>
          <w:tcPr>
            <w:tcW w:type="dxa" w:w="4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 state; only Current supports eligibility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</w:t>
            </w:r>
          </w:p>
        </w:tc>
        <w:tc>
          <w:tcPr>
            <w:tcW w:type="dxa" w:w="3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Covered / At Risk / Uncovered / Unknown</w:t>
            </w:r>
          </w:p>
        </w:tc>
        <w:tc>
          <w:tcPr>
            <w:tcW w:type="dxa" w:w="4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Supply against declared requirement and horizon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Gap</w:t>
            </w:r>
          </w:p>
        </w:tc>
        <w:tc>
          <w:tcPr>
            <w:tcW w:type="dxa" w:w="3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None / Developing / Material / Critical / Unknown</w:t>
            </w:r>
          </w:p>
        </w:tc>
        <w:tc>
          <w:tcPr>
            <w:tcW w:type="dxa" w:w="4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competence versus valid evidence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 severity</w:t>
            </w:r>
          </w:p>
        </w:tc>
        <w:tc>
          <w:tcPr>
            <w:tcW w:type="dxa" w:w="3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Info / Action / High / Critical</w:t>
            </w:r>
          </w:p>
        </w:tc>
        <w:tc>
          <w:tcPr>
            <w:tcW w:type="dxa" w:w="4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Consequence and response urgency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Confidence</w:t>
            </w:r>
          </w:p>
        </w:tc>
        <w:tc>
          <w:tcPr>
            <w:tcW w:type="dxa" w:w="3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 / Moderate / Low / Insufficient</w:t>
            </w:r>
          </w:p>
        </w:tc>
        <w:tc>
          <w:tcPr>
            <w:tcW w:type="dxa" w:w="4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completeness, sample and stability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 quality</w:t>
            </w:r>
          </w:p>
        </w:tc>
        <w:tc>
          <w:tcPr>
            <w:tcW w:type="dxa" w:w="3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Complete / Partial / Stale / Conflicted / Unavailable</w:t>
            </w:r>
          </w:p>
        </w:tc>
        <w:tc>
          <w:tcPr>
            <w:tcW w:type="dxa" w:w="4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Fitness of inputs for the declared decision</w:t>
            </w:r>
          </w:p>
        </w:tc>
      </w:tr>
    </w:tbl>
    <w:p>
      <w:pPr>
        <w:pStyle w:val="ListBullet"/>
        <w:spacing w:after="60"/>
        <w:ind w:left="547" w:hanging="274"/>
      </w:pPr>
      <w:r>
        <w:t>No overall green state may hide a critical role, competency or readiness failure.</w:t>
      </w:r>
    </w:p>
    <w:p>
      <w:pPr>
        <w:pStyle w:val="ListBullet"/>
        <w:spacing w:after="60"/>
        <w:ind w:left="547" w:hanging="274"/>
      </w:pPr>
      <w:r>
        <w:t>Unknown and unavailable are not zero and are never treated as safe.</w:t>
      </w:r>
    </w:p>
    <w:p>
      <w:pPr>
        <w:pStyle w:val="ListBullet"/>
        <w:spacing w:after="60"/>
        <w:ind w:left="547" w:hanging="274"/>
      </w:pPr>
      <w:r>
        <w:t>A certificate marked Expiring remains current only until its exact expiry instant; horizon risk may still be High.</w:t>
      </w:r>
    </w:p>
    <w:p>
      <w:pPr>
        <w:pStyle w:val="ListBullet"/>
        <w:spacing w:after="60"/>
        <w:ind w:left="547" w:hanging="274"/>
      </w:pPr>
      <w:r>
        <w:t>Pass/Distinction is never used as a readiness or staffing-risk status.</w:t>
      </w:r>
    </w:p>
    <w:p>
      <w:r>
        <w:br w:type="page"/>
      </w:r>
    </w:p>
    <w:p>
      <w:pPr>
        <w:pStyle w:val="Heading1"/>
      </w:pPr>
      <w:r>
        <w:t>5. Metric catalogue and governance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c>
          <w:tcPr>
            <w:tcW w:type="dxa" w:w="19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Metric field</w:t>
            </w:r>
          </w:p>
        </w:tc>
        <w:tc>
          <w:tcPr>
            <w:tcW w:type="dxa" w:w="741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definition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metric_id / version</w:t>
            </w:r>
          </w:p>
        </w:tc>
        <w:tc>
          <w:tcPr>
            <w:tcW w:type="dxa" w:w="74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Stable identifier and immutable definition version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 / purpose</w:t>
            </w:r>
          </w:p>
        </w:tc>
        <w:tc>
          <w:tcPr>
            <w:tcW w:type="dxa" w:w="74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Plain-language decision supported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Owner</w:t>
            </w:r>
          </w:p>
        </w:tc>
        <w:tc>
          <w:tcPr>
            <w:tcW w:type="dxa" w:w="74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Accountable business and technical owner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Grain</w:t>
            </w:r>
          </w:p>
        </w:tc>
        <w:tc>
          <w:tcPr>
            <w:tcW w:type="dxa" w:w="74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Exact observation being counted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Numerator / denominator</w:t>
            </w:r>
          </w:p>
        </w:tc>
        <w:tc>
          <w:tcPr>
            <w:tcW w:type="dxa" w:w="74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Inclusion, exclusion and distinct-count rules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Formula</w:t>
            </w:r>
          </w:p>
        </w:tc>
        <w:tc>
          <w:tcPr>
            <w:tcW w:type="dxa" w:w="74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Deterministic calculation and rounding rule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Dimensions</w:t>
            </w:r>
          </w:p>
        </w:tc>
        <w:tc>
          <w:tcPr>
            <w:tcW w:type="dxa" w:w="74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Permitted filters and groupings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Freshness</w:t>
            </w:r>
          </w:p>
        </w:tc>
        <w:tc>
          <w:tcPr>
            <w:tcW w:type="dxa" w:w="74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Source watermarks, schedule and stale threshold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Thresholds</w:t>
            </w:r>
          </w:p>
        </w:tc>
        <w:tc>
          <w:tcPr>
            <w:tcW w:type="dxa" w:w="74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Severity, hysteresis and escalation timing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Privacy</w:t>
            </w:r>
          </w:p>
        </w:tc>
        <w:tc>
          <w:tcPr>
            <w:tcW w:type="dxa" w:w="74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cohort, suppression and drilldown permissions</w:t>
            </w:r>
          </w:p>
        </w:tc>
      </w:tr>
      <w:tr>
        <w:tc>
          <w:tcPr>
            <w:tcW w:type="dxa" w:w="19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Quality tests</w:t>
            </w:r>
          </w:p>
        </w:tc>
        <w:tc>
          <w:tcPr>
            <w:tcW w:type="dxa" w:w="74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Reconciliation, reasonableness and regression checks</w:t>
            </w:r>
          </w:p>
        </w:tc>
      </w:tr>
      <w:tr>
        <w:tc>
          <w:tcPr>
            <w:tcW w:type="dxa" w:w="19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Effective dates</w:t>
            </w:r>
          </w:p>
        </w:tc>
        <w:tc>
          <w:tcPr>
            <w:tcW w:type="dxa" w:w="74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Start, supersession and historical comparability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METRIC CHANGE CONTROL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 formula, denominator, threshold or inclusion-rule change creates a new metric version. Historical reports must identify whether they were recalculated or remain under the original definition.</w:t>
            </w:r>
          </w:p>
        </w:tc>
      </w:tr>
    </w:tbl>
    <w:p>
      <w:r>
        <w:br w:type="page"/>
      </w:r>
    </w:p>
    <w:p>
      <w:pPr>
        <w:pStyle w:val="Heading1"/>
      </w:pPr>
      <w:r>
        <w:t>6. Readiness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430"/>
        <w:gridCol w:w="2780"/>
      </w:tblGrid>
      <w:tr>
        <w:tc>
          <w:tcPr>
            <w:tcW w:type="dxa" w:w="21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43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Formula / rule</w:t>
            </w:r>
          </w:p>
        </w:tc>
        <w:tc>
          <w:tcPr>
            <w:tcW w:type="dxa" w:w="278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 readiness rate</w:t>
            </w:r>
          </w:p>
        </w:tc>
        <w:tc>
          <w:tcPr>
            <w:tcW w:type="dxa" w:w="44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Ready assignments / active in-scope assignments x 100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Manager/event overview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debt</w:t>
            </w:r>
          </w:p>
        </w:tc>
        <w:tc>
          <w:tcPr>
            <w:tcW w:type="dxa" w:w="44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Count of Pending + Not Ready + Stale active assignments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 queue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readiness gap</w:t>
            </w:r>
          </w:p>
        </w:tc>
        <w:tc>
          <w:tcPr>
            <w:tcW w:type="dxa" w:w="44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active controlled assignment with failed/missing critical gate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Immediate block/escalation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On-time readiness</w:t>
            </w:r>
          </w:p>
        </w:tc>
        <w:tc>
          <w:tcPr>
            <w:tcW w:type="dxa" w:w="44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Assignments Ready by configured deadline / assignments due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Process health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Change recovery time</w:t>
            </w:r>
          </w:p>
        </w:tc>
        <w:tc>
          <w:tcPr>
            <w:tcW w:type="dxa" w:w="44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package change to restored Ready, median and p90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Change responsiveness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freshness</w:t>
            </w:r>
          </w:p>
        </w:tc>
        <w:tc>
          <w:tcPr>
            <w:tcW w:type="dxa" w:w="44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Now - latest valid readiness calculation/source watermark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Trust/fail-safe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Near-event unresolved</w:t>
            </w:r>
          </w:p>
        </w:tc>
        <w:tc>
          <w:tcPr>
            <w:tcW w:type="dxa" w:w="44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Non-Ready assignments inside T-minus threshold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Staffing escalation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volatility</w:t>
            </w:r>
          </w:p>
        </w:tc>
        <w:tc>
          <w:tcPr>
            <w:tcW w:type="dxa" w:w="44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Count of status reversals per assignment/package version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Data/process anomaly</w:t>
            </w:r>
          </w:p>
        </w:tc>
      </w:tr>
    </w:tbl>
    <w:p>
      <w:pPr>
        <w:pStyle w:val="Heading2"/>
      </w:pPr>
      <w:r>
        <w:t>6.1 Readiness alert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30"/>
        <w:gridCol w:w="1200"/>
        <w:gridCol w:w="4630"/>
      </w:tblGrid>
      <w:tr>
        <w:tc>
          <w:tcPr>
            <w:tcW w:type="dxa" w:w="353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1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63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Action / escalation</w:t>
            </w:r>
          </w:p>
        </w:tc>
      </w:tr>
      <w:tr>
        <w:tc>
          <w:tcPr>
            <w:tcW w:type="dxa" w:w="35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gate missing/failed for active controlled assignment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</w:t>
            </w:r>
          </w:p>
        </w:tc>
        <w:tc>
          <w:tcPr>
            <w:tcW w:type="dxa" w:w="46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Stand down from controlled duty; replace/escalate immediately</w:t>
            </w:r>
          </w:p>
        </w:tc>
      </w:tr>
      <w:tr>
        <w:tc>
          <w:tcPr>
            <w:tcW w:type="dxa" w:w="35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Ready inside event T-72h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</w:t>
            </w:r>
          </w:p>
        </w:tc>
        <w:tc>
          <w:tcPr>
            <w:tcW w:type="dxa" w:w="46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 resolves/reassigns; Event Director notified</w:t>
            </w:r>
          </w:p>
        </w:tc>
      </w:tr>
      <w:tr>
        <w:tc>
          <w:tcPr>
            <w:tcW w:type="dxa" w:w="35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Pending manual review inside configured SLA risk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</w:t>
            </w:r>
          </w:p>
        </w:tc>
        <w:tc>
          <w:tcPr>
            <w:tcW w:type="dxa" w:w="46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Escalate assessor/administrator; prepare staffing alternative</w:t>
            </w:r>
          </w:p>
        </w:tc>
      </w:tr>
      <w:tr>
        <w:tc>
          <w:tcPr>
            <w:tcW w:type="dxa" w:w="35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package change makes readiness Stale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 or Critical by duty</w:t>
            </w:r>
          </w:p>
        </w:tc>
        <w:tc>
          <w:tcPr>
            <w:tcW w:type="dxa" w:w="46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Delta training/reassessment; roster impact recalculated</w:t>
            </w:r>
          </w:p>
        </w:tc>
      </w:tr>
      <w:tr>
        <w:tc>
          <w:tcPr>
            <w:tcW w:type="dxa" w:w="35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Ready source exceeds freshness threshold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</w:t>
            </w:r>
          </w:p>
        </w:tc>
        <w:tc>
          <w:tcPr>
            <w:tcW w:type="dxa" w:w="46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Refresh/reconcile; do not present verified Ready</w:t>
            </w:r>
          </w:p>
        </w:tc>
      </w:tr>
      <w:tr>
        <w:tc>
          <w:tcPr>
            <w:tcW w:type="dxa" w:w="35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due in 7 days with no start</w:t>
            </w:r>
          </w:p>
        </w:tc>
        <w:tc>
          <w:tcPr>
            <w:tcW w:type="dxa" w:w="1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</w:t>
            </w:r>
          </w:p>
        </w:tc>
        <w:tc>
          <w:tcPr>
            <w:tcW w:type="dxa" w:w="46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Learner/manager prompt and schedule recommendation</w:t>
            </w:r>
          </w:p>
        </w:tc>
      </w:tr>
      <w:tr>
        <w:tc>
          <w:tcPr>
            <w:tcW w:type="dxa" w:w="35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Repeated status reversal</w:t>
            </w:r>
          </w:p>
        </w:tc>
        <w:tc>
          <w:tcPr>
            <w:tcW w:type="dxa" w:w="1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</w:t>
            </w:r>
          </w:p>
        </w:tc>
        <w:tc>
          <w:tcPr>
            <w:tcW w:type="dxa" w:w="46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Investigate source/version or workflow instability</w:t>
            </w:r>
          </w:p>
        </w:tc>
      </w:tr>
    </w:tbl>
    <w:p>
      <w:r>
        <w:br w:type="page"/>
      </w:r>
    </w:p>
    <w:p>
      <w:pPr>
        <w:pStyle w:val="Heading1"/>
      </w:pPr>
      <w:r>
        <w:t>7. Competency-gap intelligence</w:t>
      </w:r>
    </w:p>
    <w:p>
      <w:pPr>
        <w:spacing w:after="100"/>
      </w:pPr>
      <w:r>
        <w:rPr>
          <w:rFonts w:ascii="Arial" w:hAnsi="Arial"/>
          <w:b w:val="0"/>
        </w:rPr>
        <w:t>A competency gap exists when the required competency, proficiency level, evidence mode, criticality or validity is not fully supported by current accepted evidence for the declared role or event scope.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Gap type</w:t>
            </w:r>
          </w:p>
        </w:tc>
        <w:tc>
          <w:tcPr>
            <w:tcW w:type="dxa" w:w="74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Detection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Unlearned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Mandatory mapped learning not completed/current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Unassessed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 complete but required assessment evidence absent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Proficiency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exists below required role/seniority level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Mode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Knowledge evidence exists but required practical/observed evidence does not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Currency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Evidence/certificate expired or will expire within decision horizon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doctrine/role change invalidates or narrows equivalence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required critical criterion not independently passed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Event-specific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Durable competence current but event package requirement incomplete/stale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movement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Destination role requirements minus valid equivalent evidence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 design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role requirement has no published course/assessment/evidence path</w:t>
            </w:r>
          </w:p>
        </w:tc>
      </w:tr>
    </w:tbl>
    <w:p>
      <w:pPr>
        <w:pStyle w:val="Heading2"/>
      </w:pPr>
      <w:r>
        <w:t>7.1 Gap score</w:t>
      </w:r>
    </w:p>
    <w:p>
      <w:pPr>
        <w:spacing w:after="100"/>
      </w:pPr>
      <w:r>
        <w:rPr>
          <w:rFonts w:ascii="Arial" w:hAnsi="Arial"/>
          <w:b w:val="0"/>
        </w:rPr>
        <w:t>The system may use a prioritisation score, never a competence verdict: Gap Priority = criticality weight x requirement importance x deployment proximity x affected assignments x evidence confidence factor. Each component and weight must be visible and versioned.</w:t>
      </w:r>
    </w:p>
    <w:p>
      <w:pPr>
        <w:pStyle w:val="ListBullet"/>
        <w:spacing w:after="60"/>
        <w:ind w:left="547" w:hanging="274"/>
      </w:pPr>
      <w:r>
        <w:t>Critical gaps remain separately surfaced regardless of numeric score.</w:t>
      </w:r>
    </w:p>
    <w:p>
      <w:pPr>
        <w:pStyle w:val="ListBullet"/>
        <w:spacing w:after="60"/>
        <w:ind w:left="547" w:hanging="274"/>
      </w:pPr>
      <w:r>
        <w:t>Do not average one strong competency against a missing critical competency.</w:t>
      </w:r>
    </w:p>
    <w:p>
      <w:pPr>
        <w:pStyle w:val="ListBullet"/>
        <w:spacing w:after="60"/>
        <w:ind w:left="547" w:hanging="274"/>
      </w:pPr>
      <w:r>
        <w:t>Show retained competence and precise next evidence, not only a red gap.</w:t>
      </w:r>
    </w:p>
    <w:p>
      <w:pPr>
        <w:pStyle w:val="ListBullet"/>
        <w:spacing w:after="60"/>
        <w:ind w:left="547" w:hanging="274"/>
      </w:pPr>
      <w:r>
        <w:t>Role-gap analytics must support vertical, lateral and acting appointments.</w:t>
      </w:r>
    </w:p>
    <w:p>
      <w:r>
        <w:br w:type="page"/>
      </w:r>
    </w:p>
    <w:p>
      <w:pPr>
        <w:pStyle w:val="Heading1"/>
      </w:pPr>
      <w:r>
        <w:t>8. Recurring failure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72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Calculation / control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Repeated learner failure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Same competency/criterion failed in 2+ valid attempts within window; retakes remain separate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Cohort weakness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Failure rate for comparable first attempts exceeds governed threshold and minimum cohort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Critical-topic recurrence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2+ critical failures in same competency/domain, or lower threshold set by policy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Item anomaly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Item difficulty/discrimination/exposure outside approved range; exclude invalid attempts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Assessor variance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difference after case mix/moderation; review, never automatic blame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Content mismatch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Failure rises after version change or clusters where content lacks mapped evidence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Event-linked recurrence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incident category repeatedly maps to same competency gap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Remediation failure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Learners repeat same gap after prescribed remediation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Role/location difference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rate difference with sample/confounder warning; no unsupported causal claim</w:t>
            </w:r>
          </w:p>
        </w:tc>
      </w:tr>
    </w:tbl>
    <w:p>
      <w:pPr>
        <w:pStyle w:val="Heading2"/>
      </w:pPr>
      <w:r>
        <w:t>8.1 Comparison laws</w:t>
      </w:r>
    </w:p>
    <w:p>
      <w:pPr>
        <w:pStyle w:val="ListBullet"/>
        <w:spacing w:after="60"/>
        <w:ind w:left="547" w:hanging="274"/>
      </w:pPr>
      <w:r>
        <w:t>Default to first valid attempt when comparing learning effectiveness; report all-attempt and learner-level views separately.</w:t>
      </w:r>
    </w:p>
    <w:p>
      <w:pPr>
        <w:pStyle w:val="ListBullet"/>
        <w:spacing w:after="60"/>
        <w:ind w:left="547" w:hanging="274"/>
      </w:pPr>
      <w:r>
        <w:t>Exclude voided/technical attempts from failure rates but report them operationally.</w:t>
      </w:r>
    </w:p>
    <w:p>
      <w:pPr>
        <w:pStyle w:val="ListBullet"/>
        <w:spacing w:after="60"/>
        <w:ind w:left="547" w:hanging="274"/>
      </w:pPr>
      <w:r>
        <w:t>Do not rank people from small samples or mix materially different blueprint versions.</w:t>
      </w:r>
    </w:p>
    <w:p>
      <w:pPr>
        <w:pStyle w:val="ListBullet"/>
        <w:spacing w:after="60"/>
        <w:ind w:left="547" w:hanging="274"/>
      </w:pPr>
      <w:r>
        <w:t>Display cohort size, date range, version, missingness and confidence beside every comparison.</w:t>
      </w:r>
    </w:p>
    <w:p>
      <w:pPr>
        <w:pStyle w:val="ListBullet"/>
        <w:spacing w:after="60"/>
        <w:ind w:left="547" w:hanging="274"/>
      </w:pPr>
      <w:r>
        <w:t>Correlation with incidents creates a review signal, not proof that training or a person caused the incident.</w:t>
      </w:r>
    </w:p>
    <w:p>
      <w:r>
        <w:br w:type="page"/>
      </w:r>
    </w:p>
    <w:p>
      <w:pPr>
        <w:pStyle w:val="Heading1"/>
      </w:pPr>
      <w:r>
        <w:t>9. Assessment quality signals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860"/>
        <w:gridCol w:w="430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8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Alert condition</w:t>
            </w:r>
          </w:p>
        </w:tc>
        <w:tc>
          <w:tcPr>
            <w:tcW w:type="dxa" w:w="43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Recommended review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miss concentration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criterion failure exceeds baseline/threshold</w:t>
            </w:r>
          </w:p>
        </w:tc>
        <w:tc>
          <w:tcPr>
            <w:tcW w:type="dxa" w:w="4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Doctrine clarity, teaching, item/rubric and operational context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Unexpected pass surge/drop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Rate shift outside control limits after version/release</w:t>
            </w:r>
          </w:p>
        </w:tc>
        <w:tc>
          <w:tcPr>
            <w:tcW w:type="dxa" w:w="4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Form assembly, scoring, leakage, source change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 item exposure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Usage/exposure exceeds bank policy</w:t>
            </w:r>
          </w:p>
        </w:tc>
        <w:tc>
          <w:tcPr>
            <w:tcW w:type="dxa" w:w="4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Retire/rotate and leakage review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Low discrimination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Item does not separate demonstrated mastery appropriately</w:t>
            </w:r>
          </w:p>
        </w:tc>
        <w:tc>
          <w:tcPr>
            <w:tcW w:type="dxa" w:w="4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Psychometric/content review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Manual-review delay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Age exceeds SLA or event/renewal deadline risk</w:t>
            </w:r>
          </w:p>
        </w:tc>
        <w:tc>
          <w:tcPr>
            <w:tcW w:type="dxa" w:w="4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Reallocate qualified assessor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Moderation variance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Reviewer and assessor materially diverge</w:t>
            </w:r>
          </w:p>
        </w:tc>
        <w:tc>
          <w:tcPr>
            <w:tcW w:type="dxa" w:w="4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Rubric calibration and assessor support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Technical invalidation rate</w:t>
            </w:r>
          </w:p>
        </w:tc>
        <w:tc>
          <w:tcPr>
            <w:tcW w:type="dxa" w:w="2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Voided/replacement attempts exceed threshold</w:t>
            </w:r>
          </w:p>
        </w:tc>
        <w:tc>
          <w:tcPr>
            <w:tcW w:type="dxa" w:w="43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Device/network/platform investigation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Appeal overturn rate</w:t>
            </w:r>
          </w:p>
        </w:tc>
        <w:tc>
          <w:tcPr>
            <w:tcW w:type="dxa" w:w="2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Pattern by decision type/version</w:t>
            </w:r>
          </w:p>
        </w:tc>
        <w:tc>
          <w:tcPr>
            <w:tcW w:type="dxa" w:w="43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Policy, rubric, training or independence review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 AUTOMATIC ACADEMIC DECISIONS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An anomaly can hold a release or trigger review. It cannot automatically change a learner result, determine subjective practical competence or issue/revoke a certificate.</w:t>
            </w:r>
          </w:p>
        </w:tc>
      </w:tr>
    </w:tbl>
    <w:p>
      <w:r>
        <w:br w:type="page"/>
      </w:r>
    </w:p>
    <w:p>
      <w:pPr>
        <w:pStyle w:val="Heading1"/>
      </w:pPr>
      <w:r>
        <w:t>10. Certification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8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certified headcount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Distinct active people with Current certificate for exact scheme/scope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Required-role coverage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eligible people / minimum required qualified people x 100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Deployment-horizon coverage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People remaining current through assignment/event end / demand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exposure 30/60/90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Distinct people/capacity lost inside each horizon without completed renewal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component coverage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People with every required current critical component / required people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Single-point-of-failure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Controlled role/shift/zone with only one eligible person or configured minimum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pipeline sufficiency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Likely completed renewals before need date versus forecast loss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 coverage gap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Active role requirement without sufficient current certificate supply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dependency risk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People/roles/events affected by one shared component suspension/expiry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Executive coverage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CEO/Event Director qualified capacity with independent capstone validity</w:t>
            </w:r>
          </w:p>
        </w:tc>
      </w:tr>
    </w:tbl>
    <w:p>
      <w:pPr>
        <w:pStyle w:val="Heading2"/>
      </w:pPr>
      <w:r>
        <w:t>10.1 Denominator law</w:t>
      </w:r>
    </w:p>
    <w:p>
      <w:pPr>
        <w:spacing w:after="100"/>
      </w:pPr>
      <w:r>
        <w:rPr>
          <w:rFonts w:ascii="Arial" w:hAnsi="Arial"/>
          <w:b w:val="0"/>
        </w:rPr>
        <w:t>Certification coverage must always name its denominator: active incumbents, approved staffing establishment, forecast assignments or event demand. A percentage without the denominator and time horizon is prohibited.</w:t>
      </w:r>
    </w:p>
    <w:p>
      <w:r>
        <w:br w:type="page"/>
      </w:r>
    </w:p>
    <w:p>
      <w:pPr>
        <w:pStyle w:val="Heading1"/>
      </w:pPr>
      <w:r>
        <w:t>11. Event staffing risk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Risk factor</w:t>
            </w:r>
          </w:p>
        </w:tc>
        <w:tc>
          <w:tcPr>
            <w:tcW w:type="dxa" w:w="72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Evaluation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Demand gap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positions minus filled active assignments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Eligibility gap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people lacking current sufficient certification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gap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people Pending, Not Ready or Stale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during duty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Certificate/component expires before assignment/event end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Role/zone mismatch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scope does not support exact role, seniority, zone or duty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Single point of failure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qualified reserve or coverage below configured resilience minimum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Manual-review dependency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Outcome pending too close to event need time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Package-change exposure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change affects assigned people with insufficient recovery time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Local-overlay gap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event-local protocol/safety/privacy overlay not current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 uncertainty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OS/Academy assignment, identity, version or status conflict/staleness</w:t>
            </w:r>
          </w:p>
        </w:tc>
      </w:tr>
    </w:tbl>
    <w:p>
      <w:pPr>
        <w:pStyle w:val="Heading2"/>
      </w:pPr>
      <w:r>
        <w:t>11.1 Risk classification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560"/>
        <w:gridCol w:w="3450"/>
      </w:tblGrid>
      <w:tr>
        <w:tc>
          <w:tcPr>
            <w:tcW w:type="dxa" w:w="13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45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4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response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Controlled duty has zero eligible Ready assignees; critical gap; unverifiable live status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Director/CEO escalation; reassign, reduce scope or stop controlled duty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</w:t>
            </w:r>
          </w:p>
        </w:tc>
        <w:tc>
          <w:tcPr>
            <w:tcW w:type="dxa" w:w="4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 below minimum/reserve; near-event Not Ready; expiry before duty end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owner and timed recovery/alternative staffing plan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Moderate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Actionable gap with sufficient lead time and capacity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Monitor milestone; train/renew/rebalance</w:t>
            </w:r>
          </w:p>
        </w:tc>
      </w:tr>
      <w:tr>
        <w:tc>
          <w:tcPr>
            <w:tcW w:type="dxa" w:w="1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Low</w:t>
            </w:r>
          </w:p>
        </w:tc>
        <w:tc>
          <w:tcPr>
            <w:tcW w:type="dxa" w:w="4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Demand and resilience met; all evidence current through horizon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Routine monitor</w:t>
            </w:r>
          </w:p>
        </w:tc>
      </w:tr>
      <w:tr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</w:t>
            </w:r>
          </w:p>
        </w:tc>
        <w:tc>
          <w:tcPr>
            <w:tcW w:type="dxa" w:w="4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input unavailable, stale or conflicted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Fail closed for controlled duty; reconcile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 SINGLE OPAQUE SCORE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The event risk summary may use a level, but must retain the component reasons. A low average can never cancel a critical controlled-role gap.</w:t>
            </w:r>
          </w:p>
        </w:tc>
      </w:tr>
    </w:tbl>
    <w:p>
      <w:r>
        <w:br w:type="page"/>
      </w:r>
    </w:p>
    <w:p>
      <w:pPr>
        <w:pStyle w:val="Heading1"/>
      </w:pPr>
      <w:r>
        <w:t>12. Staffing recommendations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701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Permitted recommendation</w:t>
            </w:r>
          </w:p>
        </w:tc>
      </w:tr>
      <w:tr>
        <w:tc>
          <w:tcPr>
            <w:tcW w:type="dxa" w:w="2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Eligible Ready reserve exists</w:t>
            </w:r>
          </w:p>
        </w:tc>
        <w:tc>
          <w:tcPr>
            <w:tcW w:type="dxa" w:w="70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Reassign or add reserve; show downstream coverage impact</w:t>
            </w:r>
          </w:p>
        </w:tc>
      </w:tr>
      <w:tr>
        <w:tc>
          <w:tcPr>
            <w:tcW w:type="dxa" w:w="2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expires before event end</w:t>
            </w:r>
          </w:p>
        </w:tc>
        <w:tc>
          <w:tcPr>
            <w:tcW w:type="dxa" w:w="70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 before assignment or replace with horizon-valid person</w:t>
            </w:r>
          </w:p>
        </w:tc>
      </w:tr>
      <w:tr>
        <w:tc>
          <w:tcPr>
            <w:tcW w:type="dxa" w:w="2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Destination role gap is small</w:t>
            </w:r>
          </w:p>
        </w:tc>
        <w:tc>
          <w:tcPr>
            <w:tcW w:type="dxa" w:w="70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 targeted delta path and evidence with achievable deadline</w:t>
            </w:r>
          </w:p>
        </w:tc>
      </w:tr>
      <w:tr>
        <w:tc>
          <w:tcPr>
            <w:tcW w:type="dxa" w:w="2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Stale after package change</w:t>
            </w:r>
          </w:p>
        </w:tc>
        <w:tc>
          <w:tcPr>
            <w:tcW w:type="dxa" w:w="70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 affected delta learning/reassessment only</w:t>
            </w:r>
          </w:p>
        </w:tc>
      </w:tr>
      <w:tr>
        <w:tc>
          <w:tcPr>
            <w:tcW w:type="dxa" w:w="2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assessment threatens deadline</w:t>
            </w:r>
          </w:p>
        </w:tc>
        <w:tc>
          <w:tcPr>
            <w:tcW w:type="dxa" w:w="70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Reallocate to qualified independent assessor; retain alternative staffing</w:t>
            </w:r>
          </w:p>
        </w:tc>
      </w:tr>
      <w:tr>
        <w:tc>
          <w:tcPr>
            <w:tcW w:type="dxa" w:w="2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qualified supply</w:t>
            </w:r>
          </w:p>
        </w:tc>
        <w:tc>
          <w:tcPr>
            <w:tcW w:type="dxa" w:w="70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Reduce controlled service scope, source approved external capacity or escalate</w:t>
            </w:r>
          </w:p>
        </w:tc>
      </w:tr>
      <w:tr>
        <w:tc>
          <w:tcPr>
            <w:tcW w:type="dxa" w:w="2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Repeated gap across roles</w:t>
            </w:r>
          </w:p>
        </w:tc>
        <w:tc>
          <w:tcPr>
            <w:tcW w:type="dxa" w:w="70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Prioritise curriculum/assessment intervention and workforce plan</w:t>
            </w:r>
          </w:p>
        </w:tc>
      </w:tr>
      <w:tr>
        <w:tc>
          <w:tcPr>
            <w:tcW w:type="dxa" w:w="2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Single point of failure</w:t>
            </w:r>
          </w:p>
        </w:tc>
        <w:tc>
          <w:tcPr>
            <w:tcW w:type="dxa" w:w="70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Develop second qualified person and event contingency</w:t>
            </w:r>
          </w:p>
        </w:tc>
      </w:tr>
      <w:tr>
        <w:tc>
          <w:tcPr>
            <w:tcW w:type="dxa" w:w="2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Unknown/conflicted status</w:t>
            </w:r>
          </w:p>
        </w:tc>
        <w:tc>
          <w:tcPr>
            <w:tcW w:type="dxa" w:w="70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Reconcile identities/versions; do not infer eligibility</w:t>
            </w:r>
          </w:p>
        </w:tc>
      </w:tr>
    </w:tbl>
    <w:p>
      <w:pPr>
        <w:pStyle w:val="ListBullet"/>
        <w:spacing w:after="60"/>
        <w:ind w:left="547" w:hanging="274"/>
      </w:pPr>
      <w:r>
        <w:t>Recommendations show assumptions, evidence freshness, responsible owner and latest safe completion time.</w:t>
      </w:r>
    </w:p>
    <w:p>
      <w:pPr>
        <w:pStyle w:val="ListBullet"/>
        <w:spacing w:after="60"/>
        <w:ind w:left="547" w:hanging="274"/>
      </w:pPr>
      <w:r>
        <w:t>The Academy may recommend candidates based on declared competence only; the Event OS decides assignment and operational authorisation.</w:t>
      </w:r>
    </w:p>
    <w:p>
      <w:pPr>
        <w:pStyle w:val="ListBullet"/>
        <w:spacing w:after="60"/>
        <w:ind w:left="547" w:hanging="274"/>
      </w:pPr>
      <w:r>
        <w:t>Sensitive attributes and protected assessment evidence are excluded from staffing recommendations.</w:t>
      </w:r>
    </w:p>
    <w:p>
      <w:pPr>
        <w:pStyle w:val="ListBullet"/>
        <w:spacing w:after="60"/>
        <w:ind w:left="547" w:hanging="274"/>
      </w:pPr>
      <w:r>
        <w:t>Managers can reject a recommendation with a reason; the system learns operational context only through governed analysis, not silent model adaptation.</w:t>
      </w:r>
    </w:p>
    <w:p>
      <w:r>
        <w:br w:type="page"/>
      </w:r>
    </w:p>
    <w:p>
      <w:pPr>
        <w:pStyle w:val="Heading1"/>
      </w:pPr>
      <w:r>
        <w:t>13. Alert object and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alert_id / rule version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Stable identity and exact generating logic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Type / severity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Declared catalogue value and consequence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Subject / scope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Organisation, person/team, role, competency, certificate, event/assignment as needed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values, source references, freshness and confidence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Owner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accountable role/person or governed queue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Recommended action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Permitted action, deadline and dependency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Created / due / escalates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Exact timestamps and organisation/event timezone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Open, Acknowledged, In Progress, Resolved, Dismissed, Superseded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Resolution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Action, reason, actor, evidence and effective time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Suppression/deduplication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Grouping key, cooldown and material-change override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Visibility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Audience and restricted-detail policy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Generation, delivery, acknowledgement, changes and closure</w:t>
            </w:r>
          </w:p>
        </w:tc>
      </w:tr>
    </w:tbl>
    <w:p>
      <w:pPr>
        <w:pStyle w:val="Heading2"/>
      </w:pPr>
      <w:r>
        <w:t>13.1 Alert behaviour</w:t>
      </w:r>
    </w:p>
    <w:p>
      <w:pPr>
        <w:pStyle w:val="ListBullet"/>
        <w:spacing w:after="60"/>
        <w:ind w:left="547" w:hanging="274"/>
      </w:pPr>
      <w:r>
        <w:t>Acknowledgement means seen, not resolved.</w:t>
      </w:r>
    </w:p>
    <w:p>
      <w:pPr>
        <w:pStyle w:val="ListBullet"/>
        <w:spacing w:after="60"/>
        <w:ind w:left="547" w:hanging="274"/>
      </w:pPr>
      <w:r>
        <w:t>Critical alerts cannot be silently dismissed; closure requires evidence or authorised exception.</w:t>
      </w:r>
    </w:p>
    <w:p>
      <w:pPr>
        <w:pStyle w:val="ListBullet"/>
        <w:spacing w:after="60"/>
        <w:ind w:left="547" w:hanging="274"/>
      </w:pPr>
      <w:r>
        <w:t>A worsening material condition bypasses cooldown and creates/escalates the active alert.</w:t>
      </w:r>
    </w:p>
    <w:p>
      <w:pPr>
        <w:pStyle w:val="ListBullet"/>
        <w:spacing w:after="60"/>
        <w:ind w:left="547" w:hanging="274"/>
      </w:pPr>
      <w:r>
        <w:t>Duplicate person/team/event alerts roll into one case with affected objects visible.</w:t>
      </w:r>
    </w:p>
    <w:p>
      <w:pPr>
        <w:pStyle w:val="ListBullet"/>
        <w:spacing w:after="60"/>
        <w:ind w:left="547" w:hanging="274"/>
      </w:pPr>
      <w:r>
        <w:t>Resolved alerts reopen only on a new qualifying observation and retain prior history.</w:t>
      </w:r>
    </w:p>
    <w:p>
      <w:r>
        <w:br w:type="page"/>
      </w:r>
    </w:p>
    <w:p>
      <w:pPr>
        <w:pStyle w:val="Heading1"/>
      </w:pPr>
      <w:r>
        <w:t>14. Alert routing and escalation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1150"/>
        <w:gridCol w:w="1350"/>
        <w:gridCol w:w="1500"/>
        <w:gridCol w:w="1600"/>
        <w:gridCol w:w="1610"/>
      </w:tblGrid>
      <w:tr>
        <w:tc>
          <w:tcPr>
            <w:tcW w:type="dxa" w:w="21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Alert</w:t>
            </w:r>
          </w:p>
        </w:tc>
        <w:tc>
          <w:tcPr>
            <w:tcW w:type="dxa" w:w="11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Learner</w:t>
            </w:r>
          </w:p>
        </w:tc>
        <w:tc>
          <w:tcPr>
            <w:tcW w:type="dxa" w:w="13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Manager</w:t>
            </w:r>
          </w:p>
        </w:tc>
        <w:tc>
          <w:tcPr>
            <w:tcW w:type="dxa" w:w="15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Assessor/Admin</w:t>
            </w:r>
          </w:p>
        </w:tc>
        <w:tc>
          <w:tcPr>
            <w:tcW w:type="dxa" w:w="16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CEO/Governance</w:t>
            </w:r>
          </w:p>
        </w:tc>
        <w:tc>
          <w:tcPr>
            <w:tcW w:type="dxa" w:w="161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Event OS owner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 due learning/expiry</w:t>
            </w:r>
          </w:p>
        </w:tc>
        <w:tc>
          <w:tcPr>
            <w:tcW w:type="dxa" w:w="1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Action</w:t>
            </w:r>
          </w:p>
        </w:tc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Summary/escalation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Support if blocked</w:t>
            </w:r>
          </w:p>
        </w:tc>
        <w:tc>
          <w:tcPr>
            <w:tcW w:type="dxa" w:w="16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Aggregate only</w:t>
            </w:r>
          </w:p>
        </w:tc>
        <w:tc>
          <w:tcPr>
            <w:tcW w:type="dxa" w:w="16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Only if staffing affected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 critical failure</w:t>
            </w:r>
          </w:p>
        </w:tc>
        <w:tc>
          <w:tcPr>
            <w:tcW w:type="dxa" w:w="1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action</w:t>
            </w:r>
          </w:p>
        </w:tc>
        <w:tc>
          <w:tcPr>
            <w:tcW w:type="dxa" w:w="1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blocker only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 evidence/process</w:t>
            </w:r>
          </w:p>
        </w:tc>
        <w:tc>
          <w:tcPr>
            <w:tcW w:type="dxa" w:w="16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Pattern/material case</w:t>
            </w:r>
          </w:p>
        </w:tc>
        <w:tc>
          <w:tcPr>
            <w:tcW w:type="dxa" w:w="16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readiness status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Team readiness debt</w:t>
            </w:r>
          </w:p>
        </w:tc>
        <w:tc>
          <w:tcPr>
            <w:tcW w:type="dxa" w:w="1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 item</w:t>
            </w:r>
          </w:p>
        </w:tc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Action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Queue item</w:t>
            </w:r>
          </w:p>
        </w:tc>
        <w:tc>
          <w:tcPr>
            <w:tcW w:type="dxa" w:w="16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Material trend</w:t>
            </w:r>
          </w:p>
        </w:tc>
        <w:tc>
          <w:tcPr>
            <w:tcW w:type="dxa" w:w="16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Affected event/assignment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Controlled role uncovered</w:t>
            </w:r>
          </w:p>
        </w:tc>
        <w:tc>
          <w:tcPr>
            <w:tcW w:type="dxa" w:w="1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If affected</w:t>
            </w:r>
          </w:p>
        </w:tc>
        <w:tc>
          <w:tcPr>
            <w:tcW w:type="dxa" w:w="1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Staffing action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Operational support</w:t>
            </w:r>
          </w:p>
        </w:tc>
        <w:tc>
          <w:tcPr>
            <w:tcW w:type="dxa" w:w="16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escalation</w:t>
            </w:r>
          </w:p>
        </w:tc>
        <w:tc>
          <w:tcPr>
            <w:tcW w:type="dxa" w:w="16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event action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Recurring competency failure</w:t>
            </w:r>
          </w:p>
        </w:tc>
        <w:tc>
          <w:tcPr>
            <w:tcW w:type="dxa" w:w="1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Remediation</w:t>
            </w:r>
          </w:p>
        </w:tc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Team trend if safe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Quality review</w:t>
            </w:r>
          </w:p>
        </w:tc>
        <w:tc>
          <w:tcPr>
            <w:tcW w:type="dxa" w:w="16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Material pattern</w:t>
            </w:r>
          </w:p>
        </w:tc>
        <w:tc>
          <w:tcPr>
            <w:tcW w:type="dxa" w:w="16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 raw assessment data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 suspension/revocation</w:t>
            </w:r>
          </w:p>
        </w:tc>
        <w:tc>
          <w:tcPr>
            <w:tcW w:type="dxa" w:w="11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 impact</w:t>
            </w:r>
          </w:p>
        </w:tc>
        <w:tc>
          <w:tcPr>
            <w:tcW w:type="dxa" w:w="13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team impact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Process/evidence scope</w:t>
            </w:r>
          </w:p>
        </w:tc>
        <w:tc>
          <w:tcPr>
            <w:tcW w:type="dxa" w:w="16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Governed decision</w:t>
            </w:r>
          </w:p>
        </w:tc>
        <w:tc>
          <w:tcPr>
            <w:tcW w:type="dxa" w:w="16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Affected active assignment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Integration conflict</w:t>
            </w:r>
          </w:p>
        </w:tc>
        <w:tc>
          <w:tcPr>
            <w:tcW w:type="dxa" w:w="11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status</w:t>
            </w:r>
          </w:p>
        </w:tc>
        <w:tc>
          <w:tcPr>
            <w:tcW w:type="dxa" w:w="13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Affected roster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Reconcile</w:t>
            </w:r>
          </w:p>
        </w:tc>
        <w:tc>
          <w:tcPr>
            <w:tcW w:type="dxa" w:w="16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Material/systemic</w:t>
            </w:r>
          </w:p>
        </w:tc>
        <w:tc>
          <w:tcPr>
            <w:tcW w:type="dxa" w:w="16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Joint reconciliation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CHANNEL RULE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Email, SMS or WhatsApp contains a minimal alert and secure link. It never carries question keys, raw responses, private evidence, disciplinary detail or unnecessary event/guest data.</w:t>
            </w:r>
          </w:p>
        </w:tc>
      </w:tr>
    </w:tbl>
    <w:p>
      <w:r>
        <w:br w:type="page"/>
      </w:r>
    </w:p>
    <w:p>
      <w:pPr>
        <w:pStyle w:val="Heading1"/>
      </w:pPr>
      <w:r>
        <w:t>15. Role-based dashboards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71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Opening questions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What must I do now? What blocks my certificate/event readiness? When does it expire?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Who needs action? Which event/role is exposed? What can I resolve or escalate?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Assessor lead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Which reviews are urgent? Where are conflicts, delay or calibration problems?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Administrator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What data/integration/queue condition threatens a valid decision?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Curriculum/assessment owner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Which competency, version or evidence design shows a recurring weakness?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Can Maison Doclar field qualified people? Where are critical gaps, systemic failures and exceptions?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Director/roster owner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For this event, which duties lack eligible Ready coverage or reserve?</w:t>
            </w:r>
          </w:p>
        </w:tc>
      </w:tr>
    </w:tbl>
    <w:p>
      <w:pPr>
        <w:pStyle w:val="ListBullet"/>
        <w:spacing w:after="60"/>
        <w:ind w:left="547" w:hanging="274"/>
      </w:pPr>
      <w:r>
        <w:t>Every dashboard defaults to actionable exceptions, not vanity totals.</w:t>
      </w:r>
    </w:p>
    <w:p>
      <w:pPr>
        <w:pStyle w:val="ListBullet"/>
        <w:spacing w:after="60"/>
        <w:ind w:left="547" w:hanging="274"/>
      </w:pPr>
      <w:r>
        <w:t>Each tile drills to the authorised records forming numerator and denominator.</w:t>
      </w:r>
    </w:p>
    <w:p>
      <w:pPr>
        <w:pStyle w:val="ListBullet"/>
        <w:spacing w:after="60"/>
        <w:ind w:left="547" w:hanging="274"/>
      </w:pPr>
      <w:r>
        <w:t>Charts include a plain-language finding, timeframe, sample size and current filter context.</w:t>
      </w:r>
    </w:p>
    <w:p>
      <w:pPr>
        <w:pStyle w:val="ListBullet"/>
        <w:spacing w:after="60"/>
        <w:ind w:left="547" w:hanging="274"/>
      </w:pPr>
      <w:r>
        <w:t>Pass/Distinction, certificate state, event readiness and operational eligibility remain distinct.</w:t>
      </w:r>
    </w:p>
    <w:p>
      <w:r>
        <w:br w:type="page"/>
      </w:r>
    </w:p>
    <w:p>
      <w:pPr>
        <w:pStyle w:val="Heading1"/>
      </w:pPr>
      <w:r>
        <w:t>16. Canonical reports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60"/>
        <w:gridCol w:w="490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22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Audience / cadence</w:t>
            </w:r>
          </w:p>
        </w:tc>
        <w:tc>
          <w:tcPr>
            <w:tcW w:type="dxa" w:w="4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content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My readiness statement</w:t>
            </w:r>
          </w:p>
        </w:tc>
        <w:tc>
          <w:tcPr>
            <w:tcW w:type="dxa" w:w="2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 / live</w:t>
            </w:r>
          </w:p>
        </w:tc>
        <w:tc>
          <w:tcPr>
            <w:tcW w:type="dxa" w:w="4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Requirements, evidence state, blockers, deadlines and next action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Team readiness register</w:t>
            </w:r>
          </w:p>
        </w:tc>
        <w:tc>
          <w:tcPr>
            <w:tcW w:type="dxa" w:w="2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 / daily and on demand</w:t>
            </w:r>
          </w:p>
        </w:tc>
        <w:tc>
          <w:tcPr>
            <w:tcW w:type="dxa" w:w="4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People-role-event status, gaps, owner and due date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Certification coverage forecast</w:t>
            </w:r>
          </w:p>
        </w:tc>
        <w:tc>
          <w:tcPr>
            <w:tcW w:type="dxa" w:w="2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Manager/CEO / weekly</w:t>
            </w:r>
          </w:p>
        </w:tc>
        <w:tc>
          <w:tcPr>
            <w:tcW w:type="dxa" w:w="4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 and 30/60/90 loss, demand, pipeline and reserve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staffing risk report</w:t>
            </w:r>
          </w:p>
        </w:tc>
        <w:tc>
          <w:tcPr>
            <w:tcW w:type="dxa" w:w="2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Director/CEO / T-30 to live</w:t>
            </w:r>
          </w:p>
        </w:tc>
        <w:tc>
          <w:tcPr>
            <w:tcW w:type="dxa" w:w="4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Demand, assignments, eligibility, readiness, expiry, reserve and unknowns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Competency-gap report</w:t>
            </w:r>
          </w:p>
        </w:tc>
        <w:tc>
          <w:tcPr>
            <w:tcW w:type="dxa" w:w="2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Curriculum/manager/CEO / monthly</w:t>
            </w:r>
          </w:p>
        </w:tc>
        <w:tc>
          <w:tcPr>
            <w:tcW w:type="dxa" w:w="4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Gap by role/competency/criticality with version/confidence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Recurring-failure review</w:t>
            </w:r>
          </w:p>
        </w:tc>
        <w:tc>
          <w:tcPr>
            <w:tcW w:type="dxa" w:w="2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Assessment/curriculum / monthly or trigger</w:t>
            </w:r>
          </w:p>
        </w:tc>
        <w:tc>
          <w:tcPr>
            <w:tcW w:type="dxa" w:w="4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First-attempt, learner-level, critical and remediation patterns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 quality report</w:t>
            </w:r>
          </w:p>
        </w:tc>
        <w:tc>
          <w:tcPr>
            <w:tcW w:type="dxa" w:w="2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 authority / monthly</w:t>
            </w:r>
          </w:p>
        </w:tc>
        <w:tc>
          <w:tcPr>
            <w:tcW w:type="dxa" w:w="4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Item, assessor, moderation, appeal and technical signals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Governance exception report</w:t>
            </w:r>
          </w:p>
        </w:tc>
        <w:tc>
          <w:tcPr>
            <w:tcW w:type="dxa" w:w="2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CEO / monthly and critical live</w:t>
            </w:r>
          </w:p>
        </w:tc>
        <w:tc>
          <w:tcPr>
            <w:tcW w:type="dxa" w:w="4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Waivers/dispensations, restricted access, overdue reviews and impact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Post-event learning report</w:t>
            </w:r>
          </w:p>
        </w:tc>
        <w:tc>
          <w:tcPr>
            <w:tcW w:type="dxa" w:w="2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CEO/owners / after closure</w:t>
            </w:r>
          </w:p>
        </w:tc>
        <w:tc>
          <w:tcPr>
            <w:tcW w:type="dxa" w:w="4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Readiness, staffing, incidents, gaps and proposed governed change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Data quality/reconciliation report</w:t>
            </w:r>
          </w:p>
        </w:tc>
        <w:tc>
          <w:tcPr>
            <w:tcW w:type="dxa" w:w="2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Admin/governance / daily</w:t>
            </w:r>
          </w:p>
        </w:tc>
        <w:tc>
          <w:tcPr>
            <w:tcW w:type="dxa" w:w="4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Stale, missing, conflicted and failed integration inputs</w:t>
            </w:r>
          </w:p>
        </w:tc>
      </w:tr>
    </w:tbl>
    <w:p>
      <w:r>
        <w:br w:type="page"/>
      </w:r>
    </w:p>
    <w:p>
      <w:pPr>
        <w:pStyle w:val="Heading1"/>
      </w:pPr>
      <w:r>
        <w:t>17. Event staffing risk report layout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74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 header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Event, reporting time, package version, status freshness and accountable owner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Executive summary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Critical/High risks, affected duties and immediate decisions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Demand versus supply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Required, assigned, eligible Ready, reserve and gap by role/shift/zone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Exception register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Person-safe blocker, consequence, owner, due time and alternative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horizon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Credentials/components expiring before rehearsal/event end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Change exposure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package changes and recovery progress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Unknown/conflict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Identity, version, assignment or integration mismatches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Recommendations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Reassign, renew, delta train, add reserve, reduce scope or escalate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 log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Accepted/rejected recommendations, authority, reason and timestamp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 references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Source watermarks, calculation version and report snapshot ID</w:t>
            </w:r>
          </w:p>
        </w:tc>
      </w:tr>
    </w:tbl>
    <w:p>
      <w:r>
        <w:br w:type="page"/>
      </w:r>
    </w:p>
    <w:p>
      <w:pPr>
        <w:pStyle w:val="Heading1"/>
      </w:pPr>
      <w:r>
        <w:t>18. Post-event learning loop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5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Collect</w:t>
            </w:r>
          </w:p>
        </w:tc>
        <w:tc>
          <w:tcPr>
            <w:tcW w:type="dxa" w:w="7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Import approved minimum event outcomes/incidents and Academy readiness history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Classify</w:t>
            </w:r>
          </w:p>
        </w:tc>
        <w:tc>
          <w:tcPr>
            <w:tcW w:type="dxa" w:w="7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incident taxonomy; distinguish fact, report and hypothesis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Map</w:t>
            </w:r>
          </w:p>
        </w:tc>
        <w:tc>
          <w:tcPr>
            <w:tcW w:type="dxa" w:w="7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Link to competencies/doctrine only with reasoned human review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Compare</w:t>
            </w:r>
          </w:p>
        </w:tc>
        <w:tc>
          <w:tcPr>
            <w:tcW w:type="dxa" w:w="7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 version, cohort, exposure and counterexamples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Recommend</w:t>
            </w:r>
          </w:p>
        </w:tc>
        <w:tc>
          <w:tcPr>
            <w:tcW w:type="dxa" w:w="7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Content, assessment, refresher, staffing or process review—not automatic change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Approve</w:t>
            </w:r>
          </w:p>
        </w:tc>
        <w:tc>
          <w:tcPr>
            <w:tcW w:type="dxa" w:w="7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curriculum/assessment/governance maker-checker workflows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</w:t>
            </w:r>
          </w:p>
        </w:tc>
        <w:tc>
          <w:tcPr>
            <w:tcW w:type="dxa" w:w="75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New version/effective date; impact analysis and targeted learning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Verify</w:t>
            </w:r>
          </w:p>
        </w:tc>
        <w:tc>
          <w:tcPr>
            <w:tcW w:type="dxa" w:w="75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Monitor whether the intended gap improves without creating new risk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LEARNING WITHOUT BLAME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The intelligence system may reveal patterns requiring review. It must not label an individual, course or assessor as the cause of an event outcome without sufficient evidence and authorised investigation.</w:t>
            </w:r>
          </w:p>
        </w:tc>
      </w:tr>
    </w:tbl>
    <w:p>
      <w:r>
        <w:br w:type="page"/>
      </w:r>
    </w:p>
    <w:p>
      <w:pPr>
        <w:pStyle w:val="Heading1"/>
      </w:pPr>
      <w:r>
        <w:t>19. Privacy, fairness and safe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74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control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Small cohort identification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Suppress or combine below configured minimum; CEO access still purpose-bound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 overreach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Safe blocker/summary only; no keys, raw responses or private assessor notes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Unfair ranking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leaderboard; contextualise opportunity, role, version, attempt and exposure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Sensitive inference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Exclude protected/special-category traits unless lawful, necessary and explicitly governed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Cross-event leakage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Aggregate/minimise; event-level drilldown requires purpose and scope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Export spread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Purpose, fields, rows, recipient, expiry/watermark and audit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Algorithmic bias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Test thresholds/recommendations for disparate error and missingness; human review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Stigmatising labels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condition/action language, not permanent character judgement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Retention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Keep aggregates/lineage according to policy; do not retain raw detail for convenience</w:t>
            </w:r>
          </w:p>
        </w:tc>
      </w:tr>
    </w:tbl>
    <w:p>
      <w:r>
        <w:br w:type="page"/>
      </w:r>
    </w:p>
    <w:p>
      <w:pPr>
        <w:pStyle w:val="Heading1"/>
      </w:pPr>
      <w:r>
        <w:t>20. Data quality, freshness and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Quality check</w:t>
            </w:r>
          </w:p>
        </w:tc>
        <w:tc>
          <w:tcPr>
            <w:tcW w:type="dxa" w:w="71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System response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Missing denominator/demand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 becomes Unknown; request source correction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 identity/role mapping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Hold affected readiness/staffing evaluation; reconcile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Duplicate person/certificate/assignment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Quarantine from counts until resolved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Out-of-order event/package update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Detect version conflict; do not overwrite newer truth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Stale source watermark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Label report stale; alert at decision-specific threshold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Academy/OS status disagreement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Preserve both signed facts; reconciliation case; fail closed for controlled duty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discontinuity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Regression/reasonableness test and owner review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Late-arriving correction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Create recalculated snapshot and preserve original report lineage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Partial integration outage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Show unaffected scope and explicit unavailable scope; no false all-clear</w:t>
            </w:r>
          </w:p>
        </w:tc>
      </w:tr>
    </w:tbl>
    <w:p>
      <w:pPr>
        <w:pStyle w:val="Heading2"/>
      </w:pPr>
      <w:r>
        <w:t>20.1 Freshness defaults</w:t>
      </w:r>
    </w:p>
    <w:p>
      <w:pPr>
        <w:pStyle w:val="ListBullet"/>
        <w:spacing w:after="60"/>
        <w:ind w:left="547" w:hanging="274"/>
      </w:pPr>
      <w:r>
        <w:t>Live-event readiness/assignment: near-real-time target; stale threshold governed by operational risk.</w:t>
      </w:r>
    </w:p>
    <w:p>
      <w:pPr>
        <w:pStyle w:val="ListBullet"/>
        <w:spacing w:after="60"/>
        <w:ind w:left="547" w:hanging="274"/>
      </w:pPr>
      <w:r>
        <w:t>Daily operational learning/enrolment: daily or event-driven as defined.</w:t>
      </w:r>
    </w:p>
    <w:p>
      <w:pPr>
        <w:pStyle w:val="ListBullet"/>
        <w:spacing w:after="60"/>
        <w:ind w:left="547" w:hanging="274"/>
      </w:pPr>
      <w:r>
        <w:t>Certification status actions: immediate propagation target.</w:t>
      </w:r>
    </w:p>
    <w:p>
      <w:pPr>
        <w:pStyle w:val="ListBullet"/>
        <w:spacing w:after="60"/>
        <w:ind w:left="547" w:hanging="274"/>
      </w:pPr>
      <w:r>
        <w:t>Monthly quality trends: closed reporting period plus late-data window.</w:t>
      </w:r>
    </w:p>
    <w:p>
      <w:pPr>
        <w:pStyle w:val="ListBullet"/>
        <w:spacing w:after="60"/>
        <w:ind w:left="547" w:hanging="274"/>
      </w:pPr>
      <w:r>
        <w:t>Every screen/export states data as-of time and calculation version.</w:t>
      </w:r>
    </w:p>
    <w:p>
      <w:r>
        <w:br w:type="page"/>
      </w:r>
    </w:p>
    <w:p>
      <w:pPr>
        <w:pStyle w:val="Heading1"/>
      </w:pPr>
      <w:r>
        <w:t>21. AI-assisted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Permitted</w:t>
            </w:r>
          </w:p>
        </w:tc>
        <w:tc>
          <w:tcPr>
            <w:tcW w:type="dxa" w:w="468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Prohibited</w:t>
            </w:r>
          </w:p>
        </w:tc>
      </w:tr>
      <w:tr>
        <w:tc>
          <w:tcPr>
            <w:tcW w:type="dxa" w:w="46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Summarise a deterministic report with cited metrics</w:t>
            </w:r>
          </w:p>
        </w:tc>
        <w:tc>
          <w:tcPr>
            <w:tcW w:type="dxa" w:w="46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Invent a metric, denominator, event fact or competency gap</w:t>
            </w:r>
          </w:p>
        </w:tc>
      </w:tr>
      <w:tr>
        <w:tc>
          <w:tcPr>
            <w:tcW w:type="dxa" w:w="46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Draft a plain-language explanation or action list</w:t>
            </w:r>
          </w:p>
        </w:tc>
        <w:tc>
          <w:tcPr>
            <w:tcW w:type="dxa" w:w="46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Issue, suspend or revoke a certificate</w:t>
            </w:r>
          </w:p>
        </w:tc>
      </w:tr>
      <w:tr>
        <w:tc>
          <w:tcPr>
            <w:tcW w:type="dxa" w:w="46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Suggest comparable prior patterns with confidence warning</w:t>
            </w:r>
          </w:p>
        </w:tc>
        <w:tc>
          <w:tcPr>
            <w:tcW w:type="dxa" w:w="46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Judge subjective practical competence</w:t>
            </w:r>
          </w:p>
        </w:tc>
      </w:tr>
      <w:tr>
        <w:tc>
          <w:tcPr>
            <w:tcW w:type="dxa" w:w="46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Propose curriculum questions for human review</w:t>
            </w:r>
          </w:p>
        </w:tc>
        <w:tc>
          <w:tcPr>
            <w:tcW w:type="dxa" w:w="46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Override pass marks or critical failure</w:t>
            </w:r>
          </w:p>
        </w:tc>
      </w:tr>
      <w:tr>
        <w:tc>
          <w:tcPr>
            <w:tcW w:type="dxa" w:w="46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Detect unusual patterns and open a review signal</w:t>
            </w:r>
          </w:p>
        </w:tc>
        <w:tc>
          <w:tcPr>
            <w:tcW w:type="dxa" w:w="468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 staff, grant credentials or operational authority</w:t>
            </w:r>
          </w:p>
        </w:tc>
      </w:tr>
      <w:tr>
        <w:tc>
          <w:tcPr>
            <w:tcW w:type="dxa" w:w="46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Translate/localise an approved report with review</w:t>
            </w:r>
          </w:p>
        </w:tc>
        <w:tc>
          <w:tcPr>
            <w:tcW w:type="dxa" w:w="468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Expose restricted evidence or infer sensitive traits</w:t>
            </w:r>
          </w:p>
        </w:tc>
      </w:tr>
    </w:tbl>
    <w:p>
      <w:pPr>
        <w:pStyle w:val="ListBullet"/>
        <w:spacing w:after="60"/>
        <w:ind w:left="547" w:hanging="274"/>
      </w:pPr>
      <w:r>
        <w:t>AI output shows model/system version, source references, generation time and confidence limitations.</w:t>
      </w:r>
    </w:p>
    <w:p>
      <w:pPr>
        <w:pStyle w:val="ListBullet"/>
        <w:spacing w:after="60"/>
        <w:ind w:left="547" w:hanging="274"/>
      </w:pPr>
      <w:r>
        <w:t>A human must accept, edit or reject material recommendations; this decision is audited.</w:t>
      </w:r>
    </w:p>
    <w:p>
      <w:pPr>
        <w:pStyle w:val="ListBullet"/>
        <w:spacing w:after="60"/>
        <w:ind w:left="547" w:hanging="274"/>
      </w:pPr>
      <w:r>
        <w:t>Deterministic source values remain visible beside any narrative summary.</w:t>
      </w:r>
    </w:p>
    <w:p>
      <w:pPr>
        <w:pStyle w:val="ListBullet"/>
        <w:spacing w:after="60"/>
        <w:ind w:left="547" w:hanging="274"/>
      </w:pPr>
      <w:r>
        <w:t>AI is disabled when required source provenance or permission-safe context cannot be established.</w:t>
      </w:r>
    </w:p>
    <w:p>
      <w:r>
        <w:br w:type="page"/>
      </w:r>
    </w:p>
    <w:p>
      <w:pPr>
        <w:pStyle w:val="Heading1"/>
      </w:pPr>
      <w:r>
        <w:t>22. Frontend reporting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51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behaviour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Headline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decision-relevant finding, not generic “insight”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Status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Text/icon/colour, consequence, as-of time and confidence/data quality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Value, numerator, denominator, unit, period and comparison basis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Trend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Comparable versions/time; annotation for material changes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Filter bar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Organisation, role, competency, event and timeframe only as permitted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Drilldown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evidence list forming metric; safe fields only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Recommendation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Action, owner, deadline, assumptions and dependency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 queue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Severity, ageing, acknowledgement, status and escalation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Export</w:t>
            </w:r>
          </w:p>
        </w:tc>
        <w:tc>
          <w:tcPr>
            <w:tcW w:type="dxa" w:w="75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Exact filter/scope preview and classification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Empty/error/stale</w:t>
            </w:r>
          </w:p>
        </w:tc>
        <w:tc>
          <w:tcPr>
            <w:tcW w:type="dxa" w:w="75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Explain condition and next permitted recovery action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VISUAL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Critical gaps cannot be hidden in a chart average, and colour cannot carry meaning alone. Tables/cards must remain usable on mobile; CEO and manager views prioritise decisions before detail.</w:t>
            </w:r>
          </w:p>
        </w:tc>
      </w:tr>
    </w:tbl>
    <w:p>
      <w:r>
        <w:br w:type="page"/>
      </w:r>
    </w:p>
    <w:p>
      <w:pPr>
        <w:pStyle w:val="Heading1"/>
      </w:pPr>
      <w:r>
        <w:t>23. Permissions and report distribution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30"/>
        <w:gridCol w:w="3830"/>
      </w:tblGrid>
      <w:tr>
        <w:tc>
          <w:tcPr>
            <w:tcW w:type="dxa" w:w="18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73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May see</w:t>
            </w:r>
          </w:p>
        </w:tc>
        <w:tc>
          <w:tcPr>
            <w:tcW w:type="dxa" w:w="383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May not see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 requirements, gaps, outcomes, expiry and event-readiness actions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Other learners or protected keys/evidence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team/person safe status, gaps and staffing exposure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Raw responses, answer keys, restricted assessor notes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Assessor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case and authorised quality/calibration feedback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Unassigned people or broad question bank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Curriculum/assessment owner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Aggregated and authorised evidence for content/assessment decisions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Unnecessary identity or event/guest details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Administrator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 quality, queues and reconciliation needed for function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Create academic outcome or browse for curiosity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CEO/governance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Organisation/cross-event intelligence and necessary governed drilldown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Unrestricted mutation or purpose-free evidence browsing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 consumer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certificate/readiness status for authorised event/assignment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Raw answers, keys, evidence or Academy private cases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Auditor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Read-only reconstruction within approved scope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Mutation or operational decision</w:t>
            </w:r>
          </w:p>
        </w:tc>
      </w:tr>
    </w:tbl>
    <w:p>
      <w:r>
        <w:br w:type="page"/>
      </w:r>
    </w:p>
    <w:p>
      <w:pPr>
        <w:pStyle w:val="Heading1"/>
      </w:pPr>
      <w:r>
        <w:t>24. Technical data products and interfaces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71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Grain / output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snapshot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metric/version + dimension set + period + value + numerator/denominator + quality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Rule/version + scope + evidence + owner + lifecycle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 gap fact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Person/role/competency/requirement version + evidence status + priority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 forecast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Role/scope/horizon + demand + current/forecast supply + confidence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staffing risk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Event/assignment/role/shift/zone + component risks + level + actions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Quality signal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Assessment/content version + pattern + sample + comparison + review state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Report snapshot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Report/version + filters + source watermarks + generated time + audience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Recommendation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Condition + option + assumptions + owner + decision/outcome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status event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person/event/assignment/scope status + effective/freshness references</w:t>
            </w:r>
          </w:p>
        </w:tc>
      </w:tr>
    </w:tbl>
    <w:p>
      <w:pPr>
        <w:pStyle w:val="Heading2"/>
      </w:pPr>
      <w:r>
        <w:t>24.1 Processing laws</w:t>
      </w:r>
    </w:p>
    <w:p>
      <w:pPr>
        <w:pStyle w:val="ListBullet"/>
        <w:spacing w:after="60"/>
        <w:ind w:left="547" w:hanging="274"/>
      </w:pPr>
      <w:r>
        <w:t>Calculations are idempotent and reproducible from immutable/versioned inputs.</w:t>
      </w:r>
    </w:p>
    <w:p>
      <w:pPr>
        <w:pStyle w:val="ListBullet"/>
        <w:spacing w:after="60"/>
        <w:ind w:left="547" w:hanging="274"/>
      </w:pPr>
      <w:r>
        <w:t>Late corrections create a new snapshot; published historical reports retain lineage.</w:t>
      </w:r>
    </w:p>
    <w:p>
      <w:pPr>
        <w:pStyle w:val="ListBullet"/>
        <w:spacing w:after="60"/>
        <w:ind w:left="547" w:hanging="274"/>
      </w:pPr>
      <w:r>
        <w:t>Organisation/event scope is enforced before aggregation and again before delivery.</w:t>
      </w:r>
    </w:p>
    <w:p>
      <w:pPr>
        <w:pStyle w:val="ListBullet"/>
        <w:spacing w:after="60"/>
        <w:ind w:left="547" w:hanging="274"/>
      </w:pPr>
      <w:r>
        <w:t>Material status actions trigger recalculation and alerts; batch reconciliation verifies completeness.</w:t>
      </w:r>
    </w:p>
    <w:p>
      <w:pPr>
        <w:pStyle w:val="ListBullet"/>
        <w:spacing w:after="60"/>
        <w:ind w:left="547" w:hanging="274"/>
      </w:pPr>
      <w:r>
        <w:t>Metric and alert computation failures are observable and never silently treated as zero risk.</w:t>
      </w:r>
    </w:p>
    <w:p>
      <w:r>
        <w:br w:type="page"/>
      </w:r>
    </w:p>
    <w:p>
      <w:pPr>
        <w:pStyle w:val="Heading1"/>
      </w:pPr>
      <w:r>
        <w:t>25. Monitoring and operating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4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requirement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health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Last successful calculation, row counts, nulls, distribution and version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 delivery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Generated, routed, delivered, failed, acknowledged and escalated counts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False signal review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Sample resolved alerts; classify threshold/data/interpretation issues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Missed-risk review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Post-event or incident check for conditions not alerted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Threshold review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Quarterly and after material event; CEO ratification for critical rules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Access review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Quarterly privileged report access; event access closes with event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Export review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Restricted/bulk export log and expiry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Model review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 quality, hallucination/privacy incidents and disable switch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Continuity</w:t>
            </w:r>
          </w:p>
        </w:tc>
        <w:tc>
          <w:tcPr>
            <w:tcW w:type="dxa" w:w="74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Fallback report/read-only status and manual escalation during outage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</w:t>
            </w:r>
          </w:p>
        </w:tc>
        <w:tc>
          <w:tcPr>
            <w:tcW w:type="dxa" w:w="74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Reconstruct report, alert, recommendation and resulting decision</w:t>
            </w:r>
          </w:p>
        </w:tc>
      </w:tr>
    </w:tbl>
    <w:p>
      <w:r>
        <w:br w:type="page"/>
      </w:r>
    </w:p>
    <w:p>
      <w:pPr>
        <w:pStyle w:val="Heading1"/>
      </w:pPr>
      <w:r>
        <w:t>26. Lagos-specific and globally reusable logic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50"/>
        <w:gridCol w:w="4810"/>
      </w:tblGrid>
      <w:tr>
        <w:tc>
          <w:tcPr>
            <w:tcW w:type="dxa" w:w="455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Globally reusable</w:t>
            </w:r>
          </w:p>
        </w:tc>
        <w:tc>
          <w:tcPr>
            <w:tcW w:type="dxa" w:w="481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Localised and versioned</w:t>
            </w:r>
          </w:p>
        </w:tc>
      </w:tr>
      <w:tr>
        <w:tc>
          <w:tcPr>
            <w:tcW w:type="dxa" w:w="45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formula patterns, critical override and evidence lineage</w:t>
            </w:r>
          </w:p>
        </w:tc>
        <w:tc>
          <w:tcPr>
            <w:tcW w:type="dxa" w:w="48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Lagos timezone, reporting calendar and notification timing</w:t>
            </w:r>
          </w:p>
        </w:tc>
      </w:tr>
      <w:tr>
        <w:tc>
          <w:tcPr>
            <w:tcW w:type="dxa" w:w="45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Coverage, gap, expiry and staffing-risk decomposition</w:t>
            </w:r>
          </w:p>
        </w:tc>
        <w:tc>
          <w:tcPr>
            <w:tcW w:type="dxa" w:w="48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Lagos travel, traffic, venue access and staffing lead-time assumptions</w:t>
            </w:r>
          </w:p>
        </w:tc>
      </w:tr>
      <w:tr>
        <w:tc>
          <w:tcPr>
            <w:tcW w:type="dxa" w:w="45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Role-scoped privacy and minimum-cohort control</w:t>
            </w:r>
          </w:p>
        </w:tc>
        <w:tc>
          <w:tcPr>
            <w:tcW w:type="dxa" w:w="48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Nigeria/Lagos privacy, employment and training obligations</w:t>
            </w:r>
          </w:p>
        </w:tc>
      </w:tr>
      <w:tr>
        <w:tc>
          <w:tcPr>
            <w:tcW w:type="dxa" w:w="45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package materiality and readiness invalidation</w:t>
            </w:r>
          </w:p>
        </w:tc>
        <w:tc>
          <w:tcPr>
            <w:tcW w:type="dxa" w:w="48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Local emergency/protocol/cultural overlays and currency</w:t>
            </w:r>
          </w:p>
        </w:tc>
      </w:tr>
      <w:tr>
        <w:tc>
          <w:tcPr>
            <w:tcW w:type="dxa" w:w="455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AI/human authority and audit controls</w:t>
            </w:r>
          </w:p>
        </w:tc>
        <w:tc>
          <w:tcPr>
            <w:tcW w:type="dxa" w:w="481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Local channel reliability and offline thresholds</w:t>
            </w:r>
          </w:p>
        </w:tc>
      </w:tr>
      <w:tr>
        <w:tc>
          <w:tcPr>
            <w:tcW w:type="dxa" w:w="455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Cross-event comparison discipline</w:t>
            </w:r>
          </w:p>
        </w:tc>
        <w:tc>
          <w:tcPr>
            <w:tcW w:type="dxa" w:w="481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Local labour/supplier capacity assumptions and escalation contacts</w:t>
            </w:r>
          </w:p>
        </w:tc>
      </w:tr>
    </w:tbl>
    <w:p>
      <w:pPr>
        <w:pStyle w:val="ListBullet"/>
        <w:spacing w:after="60"/>
        <w:ind w:left="547" w:hanging="274"/>
      </w:pPr>
      <w:r>
        <w:t>Local assumptions carry source, owner, effective date, review date and event applicability.</w:t>
      </w:r>
    </w:p>
    <w:p>
      <w:pPr>
        <w:pStyle w:val="ListBullet"/>
        <w:spacing w:after="60"/>
        <w:ind w:left="547" w:hanging="274"/>
      </w:pPr>
      <w:r>
        <w:t>No officeholder, law, travel time, emergency number or staffing ratio is hardcoded as timeless truth.</w:t>
      </w:r>
    </w:p>
    <w:p>
      <w:pPr>
        <w:pStyle w:val="ListBullet"/>
        <w:spacing w:after="60"/>
        <w:ind w:left="547" w:hanging="274"/>
      </w:pPr>
      <w:r>
        <w:t>Remote delivery uses the event locality overlay while preserving Maison Doclar minimum controls.</w:t>
      </w:r>
    </w:p>
    <w:p>
      <w:r>
        <w:br w:type="page"/>
      </w:r>
    </w:p>
    <w:p>
      <w:pPr>
        <w:pStyle w:val="Heading1"/>
      </w:pPr>
      <w:r>
        <w:t>27. Acceptance tests - metrics and alerts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metric exposes owner, grain, formula, numerator, denominator, version and freshness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 or missing denominator returns Unknown, not zero or safe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gaps remain visible regardless of aggregate performance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is calculated for exact person, role, event, assignment and package version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event-package change invalidates only affected readiness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stale Ready status is visibly stale and cannot support a verified all-clear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Pass/Distinction remains separate from certificate, readiness and operational eligibility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First-attempt, all-attempt and learner-level failure rates are distinct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TI-09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Voided technical attempts are excluded from failure rates and reported operationally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Recurring-failure comparisons enforce minimum cohort, version and confidence context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 anomaly opens a review but cannot change a result automatically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Coverage names exact denominator, scope and time horizon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Expiry-during-duty removes person from horizon-valid supply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Single-point-of-failure risk is detected by role/shift/zone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risk cannot average away a zero-coverage controlled duty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Unknown/conflicted integration input fails closed for controlled duty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alert has owner, action, due time, lifecycle and evidence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Acknowledgement does not resolve an alert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TI-19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alerts cannot be silently dismissed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Worsening material conditions bypass alert cooldown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Duplicate alerts consolidate without losing affected objects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 delivery failure does not remove the in-app obligation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definition change creates a new version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Late correction creates a new snapshot and retains lineage</w:t>
            </w:r>
          </w:p>
        </w:tc>
      </w:tr>
    </w:tbl>
    <w:p>
      <w:r>
        <w:br w:type="page"/>
      </w:r>
    </w:p>
    <w:p>
      <w:pPr>
        <w:pStyle w:val="Heading1"/>
      </w:pPr>
      <w:r>
        <w:t>28. Acceptance tests - reporting, privacy and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 sees only own actionable intelligence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 sees safe team status but no keys, raw responses or protected notes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Cross-event reports minimise data and enforce authorised scope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Small cohorts are suppressed/combined according to policy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TI-29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Exports preview exact fields, rows, purpose, recipient and expiry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report shows as-of time, source watermarks and calculation version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Dashboard tiles drill to the authorised records forming numerator/denominator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Charts provide textual finding, sample and accessible data view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staffing recommendation never creates an OS assignment or authority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Academy-to-OS reporting excludes keys, raw responses and private evidence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Post-event incident correlation is labelled for review, not causal blame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movement report shows retained evidence and exact destination gaps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view identifies uncovered controlled roles and live-event exposure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owner view identifies critical recurrence and version context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TI-39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 outage shows affected scope without false all-clear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 summary cites deterministic source metrics and shows provenance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 cannot assess, certify, revoke, assign or override a critical failure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human accept/edit/reject decision is recorded for material AI recommendation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Metric/alert processing failure is monitored and never counted as zero risk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report/alert/decision is reconstructable from immutable input references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Quarterly threshold, privacy and privileged-access reviews are evidenced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event validates expiry, package change, readiness debt and reserve risk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cohort validates retakes, critical recurrence and small-sample suppression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TI-48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Definition-of-done evidence covers learner, manager, assessor, admin, CEO and OS consumer</w:t>
            </w:r>
          </w:p>
        </w:tc>
      </w:tr>
    </w:tbl>
    <w:p>
      <w:r>
        <w:br w:type="page"/>
      </w:r>
    </w:p>
    <w:p>
      <w:pPr>
        <w:pStyle w:val="Heading1"/>
      </w:pPr>
      <w:r>
        <w:t>29. Definition of intelligence complete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Release gate</w:t>
            </w:r>
          </w:p>
        </w:tc>
        <w:tc>
          <w:tcPr>
            <w:tcW w:type="dxa" w:w="7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Evidence required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Metric catalogue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definitions, owners, formulas, denominators, dimensions and tests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Alert catalogue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Triggers, severity, routing, lifecycle, deduplication and escalation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Readiness/gaps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Person-role-event-version calculations and critical override proven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coverage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Current/horizon supply, expiry, dependency and demand denominators proven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Staffing risk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Role/shift/zone component model and recommendations proven with OS data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Recurring failures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Comparable cohorts, retakes, versions, confidence and review workflows proven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Frontend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dashboards, drilldown, states, accessible charts and mobile reports proven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Privacy/permissions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Suppression, purpose, exports, tenant/event scope and safe detail proven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 quality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Freshness, conflict, late correction and reconciliation proven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 controls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Provenance, human decision, prohibited actions and disable control proven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Operations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Monitoring, alert delivery, threshold review and continuity runbooks approved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scenarios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Normal, critical, stale, unknown, small-cohort and live-event cases pass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DONE MEANS DECISION-READY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 dashboard, SQL query or alert notification is not complete intelligence. Completion requires trusted definitions, safe access, clear evidence, a responsible decision, an actionable recommendation and proof under real event conditions.</w:t>
            </w:r>
          </w:p>
        </w:tc>
      </w:tr>
    </w:tbl>
    <w:p>
      <w:pPr>
        <w:pStyle w:val="Heading2"/>
      </w:pPr>
      <w:r>
        <w:t>29.1 Ratification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60"/>
            <w:shd w:fill="10243E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Document / version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Maison Doclar Academy Training Intelligence and Reporting Specification / v1.0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Decision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Approve / Approve with amendments / Return for revision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signature / date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Effective from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Next scheduled review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</w:tbl>
    <w:p>
      <w:pPr>
        <w:spacing w:after="0"/>
        <w:jc w:val="center"/>
      </w:pPr>
      <w:r>
        <w:rPr>
          <w:rFonts w:ascii="Arial" w:hAnsi="Arial"/>
          <w:b/>
          <w:color w:val="667085"/>
          <w:sz w:val="17"/>
        </w:rPr>
        <w:t>End of controlled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Controlled document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7"/>
      </w:rPr>
      <w:t>MAISON DOCLAR  /  TRAINING INTELLIGENCE &amp;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9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Training Intelligence and Reporting Specification</dc:title>
  <dc:subject>Readiness alerts, competency gaps, recurring failures, certification coverage and event staffing risks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