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9: Role-change gap analysis</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9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Role movement reuses valid equivalent competence and creates only the missing delta while target role remains provisional.</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2, 4 and 8</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Role-specific current requirements for event package/readiness</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Role-change intake; target requirements; equivalence; currentness; gap snapshot; preview/approval; delta enrolment; provisional state; reconciliation.</w:t>
      </w:r>
    </w:p>
    <w:p>
      <w:pPr>
        <w:widowControl/>
      </w:pPr>
      <w:r>
        <w:rPr>
          <w:rFonts w:ascii="Arial" w:hAnsi="Arial"/>
          <w:b w:val="0"/>
        </w:rPr>
        <w:t>Excluded: Employment master change and event assignment authority.</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9.01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9.01</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Role movement reuses valid equivalent competence and creates only the missing delta while target role remains provisional.</w:t>
      </w:r>
    </w:p>
    <w:p>
      <w:pPr>
        <w:pStyle w:val="PromptBody"/>
        <w:widowControl/>
      </w:pPr>
      <w:r>
        <w:rPr>
          <w:rFonts w:ascii="Arial" w:hAnsi="Arial"/>
          <w:b w:val="0"/>
        </w:rPr>
        <w:t>Dependencies: Slices 2, 4 and 8</w:t>
      </w:r>
    </w:p>
    <w:p>
      <w:pPr>
        <w:pStyle w:val="PromptBody"/>
        <w:widowControl/>
      </w:pPr>
      <w:r>
        <w:rPr>
          <w:rFonts w:ascii="Arial" w:hAnsi="Arial"/>
          <w:b w:val="0"/>
        </w:rPr>
        <w:t>Included: Role-change intake; target requirements; equivalence; currentness; gap snapshot; preview/approval; delta enrolment; provisional state; reconciliation</w:t>
      </w:r>
    </w:p>
    <w:p>
      <w:pPr>
        <w:pStyle w:val="PromptBody"/>
        <w:widowControl/>
      </w:pPr>
      <w:r>
        <w:rPr>
          <w:rFonts w:ascii="Arial" w:hAnsi="Arial"/>
          <w:b w:val="0"/>
        </w:rPr>
        <w:t>Excluded: Employment master change and event assignment authority</w:t>
      </w:r>
    </w:p>
    <w:p>
      <w:pPr>
        <w:pStyle w:val="PromptBody"/>
        <w:widowControl/>
      </w:pPr>
      <w:r>
        <w:rPr>
          <w:rFonts w:ascii="Arial" w:hAnsi="Arial"/>
          <w:b w:val="0"/>
        </w:rPr>
        <w:t>Handover: Role-specific current requirements for event package/readiness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Role movement reuses valid equivalent competence and creates only the missing delta while target role remains provisional.</w:t>
      </w:r>
    </w:p>
    <w:p>
      <w:pPr>
        <w:pStyle w:val="PromptBody"/>
        <w:widowControl/>
      </w:pPr>
      <w:r>
        <w:rPr>
          <w:rFonts w:ascii="Arial" w:hAnsi="Arial"/>
          <w:b w:val="0"/>
        </w:rPr>
        <w:t>• Dependencies: Slices 2, 4 and 8</w:t>
      </w:r>
    </w:p>
    <w:p>
      <w:pPr>
        <w:pStyle w:val="PromptBody"/>
        <w:widowControl/>
      </w:pPr>
      <w:r>
        <w:rPr>
          <w:rFonts w:ascii="Arial" w:hAnsi="Arial"/>
          <w:b w:val="0"/>
        </w:rPr>
        <w:t>• Included: Role-change intake</w:t>
      </w:r>
    </w:p>
    <w:p>
      <w:pPr>
        <w:pStyle w:val="PromptBody"/>
        <w:widowControl/>
      </w:pPr>
      <w:r>
        <w:rPr>
          <w:rFonts w:ascii="Arial" w:hAnsi="Arial"/>
          <w:b w:val="0"/>
        </w:rPr>
        <w:t>• Included: target requirements</w:t>
      </w:r>
    </w:p>
    <w:p>
      <w:pPr>
        <w:pStyle w:val="PromptBody"/>
        <w:widowControl/>
      </w:pPr>
      <w:r>
        <w:rPr>
          <w:rFonts w:ascii="Arial" w:hAnsi="Arial"/>
          <w:b w:val="0"/>
        </w:rPr>
        <w:t>• Included: equivalence</w:t>
      </w:r>
    </w:p>
    <w:p>
      <w:pPr>
        <w:pStyle w:val="PromptBody"/>
        <w:widowControl/>
      </w:pPr>
      <w:r>
        <w:rPr>
          <w:rFonts w:ascii="Arial" w:hAnsi="Arial"/>
          <w:b w:val="0"/>
        </w:rPr>
        <w:t>• Included: currentness</w:t>
      </w:r>
    </w:p>
    <w:p>
      <w:pPr>
        <w:pStyle w:val="PromptBody"/>
        <w:widowControl/>
      </w:pPr>
      <w:r>
        <w:rPr>
          <w:rFonts w:ascii="Arial" w:hAnsi="Arial"/>
          <w:b w:val="0"/>
        </w:rPr>
        <w:t>• Included: gap snapshot</w:t>
      </w:r>
    </w:p>
    <w:p>
      <w:pPr>
        <w:pStyle w:val="PromptBody"/>
        <w:widowControl/>
      </w:pPr>
      <w:r>
        <w:rPr>
          <w:rFonts w:ascii="Arial" w:hAnsi="Arial"/>
          <w:b w:val="0"/>
        </w:rPr>
        <w:t>• Included: preview/approval</w:t>
      </w:r>
    </w:p>
    <w:p>
      <w:pPr>
        <w:pStyle w:val="PromptBody"/>
        <w:widowControl/>
      </w:pPr>
      <w:r>
        <w:rPr>
          <w:rFonts w:ascii="Arial" w:hAnsi="Arial"/>
          <w:b w:val="0"/>
        </w:rPr>
        <w:t>• Included: delta enrolment</w:t>
      </w:r>
    </w:p>
    <w:p>
      <w:pPr>
        <w:pStyle w:val="PromptBody"/>
        <w:widowControl/>
      </w:pPr>
      <w:r>
        <w:rPr>
          <w:rFonts w:ascii="Arial" w:hAnsi="Arial"/>
          <w:b w:val="0"/>
        </w:rPr>
        <w:t>• Included: provisional state</w:t>
      </w:r>
    </w:p>
    <w:p>
      <w:pPr>
        <w:pStyle w:val="PromptBody"/>
        <w:widowControl/>
      </w:pPr>
      <w:r>
        <w:rPr>
          <w:rFonts w:ascii="Arial" w:hAnsi="Arial"/>
          <w:b w:val="0"/>
        </w:rPr>
        <w:t>• Included: reconciliation</w:t>
      </w:r>
    </w:p>
    <w:p>
      <w:pPr>
        <w:pStyle w:val="PromptBody"/>
        <w:widowControl/>
      </w:pPr>
      <w:r>
        <w:rPr>
          <w:rFonts w:ascii="Arial" w:hAnsi="Arial"/>
          <w:b w:val="0"/>
        </w:rPr>
        <w:t>• Excluded: Employment master change and event assignment authority</w:t>
      </w:r>
    </w:p>
    <w:p>
      <w:pPr>
        <w:pStyle w:val="PromptBody"/>
        <w:widowControl/>
      </w:pPr>
      <w:r>
        <w:rPr>
          <w:rFonts w:ascii="Arial" w:hAnsi="Arial"/>
          <w:b w:val="0"/>
        </w:rPr>
        <w:t>• Handover: Role-specific current requirements for event package/readiness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docs(slice-09):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9.01</w:t>
      </w:r>
    </w:p>
    <w:p>
      <w:r>
        <w:br w:type="page"/>
      </w:r>
    </w:p>
    <w:p>
      <w:pPr>
        <w:widowControl/>
        <w:spacing w:after="40"/>
      </w:pPr>
      <w:r>
        <w:rPr>
          <w:rFonts w:ascii="Arial" w:hAnsi="Arial"/>
          <w:b/>
          <w:color w:val="B79F85"/>
        </w:rPr>
        <w:t>Slice 9.02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9.02</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TargetRoleChange; CompetencyEquivalenceVersion; GapAnalysisSnapshot; RetainedEvidenceReference; DeltaPlan; GeneratedAssignment; ReconciliationReceipt</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TargetRoleChange</w:t>
      </w:r>
    </w:p>
    <w:p>
      <w:pPr>
        <w:pStyle w:val="PromptBody"/>
        <w:widowControl/>
      </w:pPr>
      <w:r>
        <w:rPr>
          <w:rFonts w:ascii="Arial" w:hAnsi="Arial"/>
          <w:b w:val="0"/>
        </w:rPr>
        <w:t>• Records: CompetencyEquivalenceVersion</w:t>
      </w:r>
    </w:p>
    <w:p>
      <w:pPr>
        <w:pStyle w:val="PromptBody"/>
        <w:widowControl/>
      </w:pPr>
      <w:r>
        <w:rPr>
          <w:rFonts w:ascii="Arial" w:hAnsi="Arial"/>
          <w:b w:val="0"/>
        </w:rPr>
        <w:t>• Records: GapAnalysisSnapshot</w:t>
      </w:r>
    </w:p>
    <w:p>
      <w:pPr>
        <w:pStyle w:val="PromptBody"/>
        <w:widowControl/>
      </w:pPr>
      <w:r>
        <w:rPr>
          <w:rFonts w:ascii="Arial" w:hAnsi="Arial"/>
          <w:b w:val="0"/>
        </w:rPr>
        <w:t>• Records: RetainedEvidenceReference</w:t>
      </w:r>
    </w:p>
    <w:p>
      <w:pPr>
        <w:pStyle w:val="PromptBody"/>
        <w:widowControl/>
      </w:pPr>
      <w:r>
        <w:rPr>
          <w:rFonts w:ascii="Arial" w:hAnsi="Arial"/>
          <w:b w:val="0"/>
        </w:rPr>
        <w:t>• Records: DeltaPlan</w:t>
      </w:r>
    </w:p>
    <w:p>
      <w:pPr>
        <w:pStyle w:val="PromptBody"/>
        <w:widowControl/>
      </w:pPr>
      <w:r>
        <w:rPr>
          <w:rFonts w:ascii="Arial" w:hAnsi="Arial"/>
          <w:b w:val="0"/>
        </w:rPr>
        <w:t>• Records: GeneratedAssignment</w:t>
      </w:r>
    </w:p>
    <w:p>
      <w:pPr>
        <w:pStyle w:val="PromptBody"/>
        <w:widowControl/>
      </w:pPr>
      <w:r>
        <w:rPr>
          <w:rFonts w:ascii="Arial" w:hAnsi="Arial"/>
          <w:b w:val="0"/>
        </w:rPr>
        <w:t>• Records: ReconciliationReceipt</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feat(slice-09):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9.02</w:t>
      </w:r>
    </w:p>
    <w:p>
      <w:r>
        <w:br w:type="page"/>
      </w:r>
    </w:p>
    <w:p>
      <w:pPr>
        <w:widowControl/>
        <w:spacing w:after="40"/>
      </w:pPr>
      <w:r>
        <w:rPr>
          <w:rFonts w:ascii="Arial" w:hAnsi="Arial"/>
          <w:b/>
          <w:color w:val="B79F85"/>
        </w:rPr>
        <w:t>Slice 9.03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9.03</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RoleChangeService; RequirementResolver; EquivalenceService; GapEngine; DeltaEnrolmentService; ReconciliationService</w:t>
      </w:r>
    </w:p>
    <w:p>
      <w:pPr>
        <w:pStyle w:val="PromptBody"/>
        <w:widowControl/>
      </w:pPr>
      <w:r>
        <w:rPr>
          <w:rFonts w:ascii="Arial" w:hAnsi="Arial"/>
          <w:b w:val="0"/>
        </w:rPr>
        <w:t>Outcome: Role movement reuses valid equivalent competence and creates only the missing delta while target role remains provisional.</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RoleChangeService</w:t>
      </w:r>
    </w:p>
    <w:p>
      <w:pPr>
        <w:pStyle w:val="PromptBody"/>
        <w:widowControl/>
      </w:pPr>
      <w:r>
        <w:rPr>
          <w:rFonts w:ascii="Arial" w:hAnsi="Arial"/>
          <w:b w:val="0"/>
        </w:rPr>
        <w:t>• Services: RequirementResolver</w:t>
      </w:r>
    </w:p>
    <w:p>
      <w:pPr>
        <w:pStyle w:val="PromptBody"/>
        <w:widowControl/>
      </w:pPr>
      <w:r>
        <w:rPr>
          <w:rFonts w:ascii="Arial" w:hAnsi="Arial"/>
          <w:b w:val="0"/>
        </w:rPr>
        <w:t>• Services: EquivalenceService</w:t>
      </w:r>
    </w:p>
    <w:p>
      <w:pPr>
        <w:pStyle w:val="PromptBody"/>
        <w:widowControl/>
      </w:pPr>
      <w:r>
        <w:rPr>
          <w:rFonts w:ascii="Arial" w:hAnsi="Arial"/>
          <w:b w:val="0"/>
        </w:rPr>
        <w:t>• Services: GapEngine</w:t>
      </w:r>
    </w:p>
    <w:p>
      <w:pPr>
        <w:pStyle w:val="PromptBody"/>
        <w:widowControl/>
      </w:pPr>
      <w:r>
        <w:rPr>
          <w:rFonts w:ascii="Arial" w:hAnsi="Arial"/>
          <w:b w:val="0"/>
        </w:rPr>
        <w:t>• Services: DeltaEnrolmentService</w:t>
      </w:r>
    </w:p>
    <w:p>
      <w:pPr>
        <w:pStyle w:val="PromptBody"/>
        <w:widowControl/>
      </w:pPr>
      <w:r>
        <w:rPr>
          <w:rFonts w:ascii="Arial" w:hAnsi="Arial"/>
          <w:b w:val="0"/>
        </w:rPr>
        <w:t>• Services: ReconciliationService</w:t>
      </w:r>
    </w:p>
    <w:p>
      <w:pPr>
        <w:pStyle w:val="PromptBody"/>
        <w:widowControl/>
      </w:pPr>
      <w:r>
        <w:rPr>
          <w:rFonts w:ascii="Arial" w:hAnsi="Arial"/>
          <w:b w:val="0"/>
        </w:rPr>
        <w:t>• Outcome: Role movement reuses valid equivalent competence and creates only the missing delta while target role remains provisional.</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feat(slice-09):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9.03</w:t>
      </w:r>
    </w:p>
    <w:p>
      <w:r>
        <w:br w:type="page"/>
      </w:r>
    </w:p>
    <w:p>
      <w:pPr>
        <w:widowControl/>
        <w:spacing w:after="40"/>
      </w:pPr>
      <w:r>
        <w:rPr>
          <w:rFonts w:ascii="Arial" w:hAnsi="Arial"/>
          <w:b/>
          <w:color w:val="B79F85"/>
        </w:rPr>
        <w:t>Slice 9.04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9.04</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POST /api/v1/role-changes/preview; POST /role-changes; GET /:id; POST /:id/approve; POST /:id/apply; GET/POST /competency-equivalences</w:t>
      </w:r>
    </w:p>
    <w:p>
      <w:pPr>
        <w:pStyle w:val="PromptBody"/>
        <w:widowControl/>
      </w:pPr>
      <w:r>
        <w:rPr>
          <w:rFonts w:ascii="Arial" w:hAnsi="Arial"/>
          <w:b w:val="0"/>
        </w:rPr>
        <w:t>Jobs: Gap recalculation on expiry/content change; idempotent delta assignment; provisional-role reminders</w:t>
      </w:r>
    </w:p>
    <w:p>
      <w:pPr>
        <w:pStyle w:val="PromptBody"/>
        <w:widowControl/>
      </w:pPr>
      <w:r>
        <w:rPr>
          <w:rFonts w:ascii="Arial" w:hAnsi="Arial"/>
          <w:b w:val="0"/>
        </w:rPr>
        <w:t>Integration: May consume authoritative organisational-role change; Academy returns competence status only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POST /api/v1/role-changes/preview</w:t>
      </w:r>
    </w:p>
    <w:p>
      <w:pPr>
        <w:pStyle w:val="PromptBody"/>
        <w:widowControl/>
      </w:pPr>
      <w:r>
        <w:rPr>
          <w:rFonts w:ascii="Arial" w:hAnsi="Arial"/>
          <w:b w:val="0"/>
        </w:rPr>
        <w:t>• Endpoints: POST /role-changes</w:t>
      </w:r>
    </w:p>
    <w:p>
      <w:pPr>
        <w:pStyle w:val="PromptBody"/>
        <w:widowControl/>
      </w:pPr>
      <w:r>
        <w:rPr>
          <w:rFonts w:ascii="Arial" w:hAnsi="Arial"/>
          <w:b w:val="0"/>
        </w:rPr>
        <w:t>• Endpoints: GET /:id</w:t>
      </w:r>
    </w:p>
    <w:p>
      <w:pPr>
        <w:pStyle w:val="PromptBody"/>
        <w:widowControl/>
      </w:pPr>
      <w:r>
        <w:rPr>
          <w:rFonts w:ascii="Arial" w:hAnsi="Arial"/>
          <w:b w:val="0"/>
        </w:rPr>
        <w:t>• Endpoints: POST /:id/approve</w:t>
      </w:r>
    </w:p>
    <w:p>
      <w:pPr>
        <w:pStyle w:val="PromptBody"/>
        <w:widowControl/>
      </w:pPr>
      <w:r>
        <w:rPr>
          <w:rFonts w:ascii="Arial" w:hAnsi="Arial"/>
          <w:b w:val="0"/>
        </w:rPr>
        <w:t>• Endpoints: POST /:id/apply</w:t>
      </w:r>
    </w:p>
    <w:p>
      <w:pPr>
        <w:pStyle w:val="PromptBody"/>
        <w:widowControl/>
      </w:pPr>
      <w:r>
        <w:rPr>
          <w:rFonts w:ascii="Arial" w:hAnsi="Arial"/>
          <w:b w:val="0"/>
        </w:rPr>
        <w:t>• Endpoints: GET/POST /competency-equivalences</w:t>
      </w:r>
    </w:p>
    <w:p>
      <w:pPr>
        <w:pStyle w:val="PromptBody"/>
        <w:widowControl/>
      </w:pPr>
      <w:r>
        <w:rPr>
          <w:rFonts w:ascii="Arial" w:hAnsi="Arial"/>
          <w:b w:val="0"/>
        </w:rPr>
        <w:t>• Jobs: Gap recalculation on expiry/content change</w:t>
      </w:r>
    </w:p>
    <w:p>
      <w:pPr>
        <w:pStyle w:val="PromptBody"/>
        <w:widowControl/>
      </w:pPr>
      <w:r>
        <w:rPr>
          <w:rFonts w:ascii="Arial" w:hAnsi="Arial"/>
          <w:b w:val="0"/>
        </w:rPr>
        <w:t>• Jobs: idempotent delta assignment</w:t>
      </w:r>
    </w:p>
    <w:p>
      <w:pPr>
        <w:pStyle w:val="PromptBody"/>
        <w:widowControl/>
      </w:pPr>
      <w:r>
        <w:rPr>
          <w:rFonts w:ascii="Arial" w:hAnsi="Arial"/>
          <w:b w:val="0"/>
        </w:rPr>
        <w:t>• Jobs: provisional-role reminders</w:t>
      </w:r>
    </w:p>
    <w:p>
      <w:pPr>
        <w:pStyle w:val="PromptBody"/>
        <w:widowControl/>
      </w:pPr>
      <w:r>
        <w:rPr>
          <w:rFonts w:ascii="Arial" w:hAnsi="Arial"/>
          <w:b w:val="0"/>
        </w:rPr>
        <w:t>• Integration: May consume authoritative organisational-role change</w:t>
      </w:r>
    </w:p>
    <w:p>
      <w:pPr>
        <w:pStyle w:val="PromptBody"/>
        <w:widowControl/>
      </w:pPr>
      <w:r>
        <w:rPr>
          <w:rFonts w:ascii="Arial" w:hAnsi="Arial"/>
          <w:b w:val="0"/>
        </w:rPr>
        <w:t>• Integration: Academy returns competence status only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feat(slice-09):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9.04</w:t>
      </w:r>
    </w:p>
    <w:p>
      <w:r>
        <w:br w:type="page"/>
      </w:r>
    </w:p>
    <w:p>
      <w:pPr>
        <w:widowControl/>
        <w:spacing w:after="40"/>
      </w:pPr>
      <w:r>
        <w:rPr>
          <w:rFonts w:ascii="Arial" w:hAnsi="Arial"/>
          <w:b/>
          <w:color w:val="B79F85"/>
        </w:rPr>
        <w:t>Slice 9.05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9.05</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/admin/people/:id/role-change; /manager/team/:id/role-change; /learn/role-gap; /governance/equivalences/:id</w:t>
      </w:r>
    </w:p>
    <w:p>
      <w:pPr>
        <w:pStyle w:val="PromptBody"/>
        <w:widowControl/>
      </w:pPr>
      <w:r>
        <w:rPr>
          <w:rFonts w:ascii="Arial" w:hAnsi="Arial"/>
          <w:b w:val="0"/>
        </w:rPr>
        <w:t>Screens: Source/target role summary; retained/equivalent/gap/expired sections; evidence/currentness; impact preview; approval; learner delta plan; exception route</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/admin/people/:id/role-change</w:t>
      </w:r>
    </w:p>
    <w:p>
      <w:pPr>
        <w:pStyle w:val="PromptBody"/>
        <w:widowControl/>
      </w:pPr>
      <w:r>
        <w:rPr>
          <w:rFonts w:ascii="Arial" w:hAnsi="Arial"/>
          <w:b w:val="0"/>
        </w:rPr>
        <w:t>• Routes: /manager/team/:id/role-change</w:t>
      </w:r>
    </w:p>
    <w:p>
      <w:pPr>
        <w:pStyle w:val="PromptBody"/>
        <w:widowControl/>
      </w:pPr>
      <w:r>
        <w:rPr>
          <w:rFonts w:ascii="Arial" w:hAnsi="Arial"/>
          <w:b w:val="0"/>
        </w:rPr>
        <w:t>• Routes: /learn/role-gap</w:t>
      </w:r>
    </w:p>
    <w:p>
      <w:pPr>
        <w:pStyle w:val="PromptBody"/>
        <w:widowControl/>
      </w:pPr>
      <w:r>
        <w:rPr>
          <w:rFonts w:ascii="Arial" w:hAnsi="Arial"/>
          <w:b w:val="0"/>
        </w:rPr>
        <w:t>• Routes: /governance/equivalences/:id</w:t>
      </w:r>
    </w:p>
    <w:p>
      <w:pPr>
        <w:pStyle w:val="PromptBody"/>
        <w:widowControl/>
      </w:pPr>
      <w:r>
        <w:rPr>
          <w:rFonts w:ascii="Arial" w:hAnsi="Arial"/>
          <w:b w:val="0"/>
        </w:rPr>
        <w:t>• Screens: Source/target role summary</w:t>
      </w:r>
    </w:p>
    <w:p>
      <w:pPr>
        <w:pStyle w:val="PromptBody"/>
        <w:widowControl/>
      </w:pPr>
      <w:r>
        <w:rPr>
          <w:rFonts w:ascii="Arial" w:hAnsi="Arial"/>
          <w:b w:val="0"/>
        </w:rPr>
        <w:t>• Screens: retained/equivalent/gap/expired sections</w:t>
      </w:r>
    </w:p>
    <w:p>
      <w:pPr>
        <w:pStyle w:val="PromptBody"/>
        <w:widowControl/>
      </w:pPr>
      <w:r>
        <w:rPr>
          <w:rFonts w:ascii="Arial" w:hAnsi="Arial"/>
          <w:b w:val="0"/>
        </w:rPr>
        <w:t>• Screens: evidence/currentness</w:t>
      </w:r>
    </w:p>
    <w:p>
      <w:pPr>
        <w:pStyle w:val="PromptBody"/>
        <w:widowControl/>
      </w:pPr>
      <w:r>
        <w:rPr>
          <w:rFonts w:ascii="Arial" w:hAnsi="Arial"/>
          <w:b w:val="0"/>
        </w:rPr>
        <w:t>• Screens: impact preview</w:t>
      </w:r>
    </w:p>
    <w:p>
      <w:pPr>
        <w:pStyle w:val="PromptBody"/>
        <w:widowControl/>
      </w:pPr>
      <w:r>
        <w:rPr>
          <w:rFonts w:ascii="Arial" w:hAnsi="Arial"/>
          <w:b w:val="0"/>
        </w:rPr>
        <w:t>• Screens: approval</w:t>
      </w:r>
    </w:p>
    <w:p>
      <w:pPr>
        <w:pStyle w:val="PromptBody"/>
        <w:widowControl/>
      </w:pPr>
      <w:r>
        <w:rPr>
          <w:rFonts w:ascii="Arial" w:hAnsi="Arial"/>
          <w:b w:val="0"/>
        </w:rPr>
        <w:t>• Screens: learner delta plan</w:t>
      </w:r>
    </w:p>
    <w:p>
      <w:pPr>
        <w:pStyle w:val="PromptBody"/>
        <w:widowControl/>
      </w:pPr>
      <w:r>
        <w:rPr>
          <w:rFonts w:ascii="Arial" w:hAnsi="Arial"/>
          <w:b w:val="0"/>
        </w:rPr>
        <w:t>• Screens: exception route</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feat(slice-09):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9.05</w:t>
      </w:r>
    </w:p>
    <w:p>
      <w:r>
        <w:br w:type="page"/>
      </w:r>
    </w:p>
    <w:p>
      <w:pPr>
        <w:widowControl/>
        <w:spacing w:after="40"/>
      </w:pPr>
      <w:r>
        <w:rPr>
          <w:rFonts w:ascii="Arial" w:hAnsi="Arial"/>
          <w:b/>
          <w:color w:val="B79F85"/>
        </w:rPr>
        <w:t>Slice 9.06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9.06</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Source/target role summary; retained/equivalent/gap/expired sections; evidence/currentness; impact preview; approval; learner delta plan; exception route</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Source/target role summary</w:t>
      </w:r>
    </w:p>
    <w:p>
      <w:pPr>
        <w:pStyle w:val="PromptBody"/>
        <w:widowControl/>
      </w:pPr>
      <w:r>
        <w:rPr>
          <w:rFonts w:ascii="Arial" w:hAnsi="Arial"/>
          <w:b w:val="0"/>
        </w:rPr>
        <w:t>• Screens: retained/equivalent/gap/expired sections</w:t>
      </w:r>
    </w:p>
    <w:p>
      <w:pPr>
        <w:pStyle w:val="PromptBody"/>
        <w:widowControl/>
      </w:pPr>
      <w:r>
        <w:rPr>
          <w:rFonts w:ascii="Arial" w:hAnsi="Arial"/>
          <w:b w:val="0"/>
        </w:rPr>
        <w:t>• Screens: evidence/currentness</w:t>
      </w:r>
    </w:p>
    <w:p>
      <w:pPr>
        <w:pStyle w:val="PromptBody"/>
        <w:widowControl/>
      </w:pPr>
      <w:r>
        <w:rPr>
          <w:rFonts w:ascii="Arial" w:hAnsi="Arial"/>
          <w:b w:val="0"/>
        </w:rPr>
        <w:t>• Screens: impact preview</w:t>
      </w:r>
    </w:p>
    <w:p>
      <w:pPr>
        <w:pStyle w:val="PromptBody"/>
        <w:widowControl/>
      </w:pPr>
      <w:r>
        <w:rPr>
          <w:rFonts w:ascii="Arial" w:hAnsi="Arial"/>
          <w:b w:val="0"/>
        </w:rPr>
        <w:t>• Screens: approval</w:t>
      </w:r>
    </w:p>
    <w:p>
      <w:pPr>
        <w:pStyle w:val="PromptBody"/>
        <w:widowControl/>
      </w:pPr>
      <w:r>
        <w:rPr>
          <w:rFonts w:ascii="Arial" w:hAnsi="Arial"/>
          <w:b w:val="0"/>
        </w:rPr>
        <w:t>• Screens: learner delta plan</w:t>
      </w:r>
    </w:p>
    <w:p>
      <w:pPr>
        <w:pStyle w:val="PromptBody"/>
        <w:widowControl/>
      </w:pPr>
      <w:r>
        <w:rPr>
          <w:rFonts w:ascii="Arial" w:hAnsi="Arial"/>
          <w:b w:val="0"/>
        </w:rPr>
        <w:t>• Screens: exception route</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feat(slice-09):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9.06</w:t>
      </w:r>
    </w:p>
    <w:p>
      <w:r>
        <w:br w:type="page"/>
      </w:r>
    </w:p>
    <w:p>
      <w:pPr>
        <w:widowControl/>
        <w:spacing w:after="40"/>
      </w:pPr>
      <w:r>
        <w:rPr>
          <w:rFonts w:ascii="Arial" w:hAnsi="Arial"/>
          <w:b/>
          <w:color w:val="B79F85"/>
        </w:rPr>
        <w:t>Slice 9.07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9.07</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Source role from authority; no self-promotion; exact evidence versions; explain without raw answers; equivalence approval separated; tenant scope</w:t>
      </w:r>
    </w:p>
    <w:p>
      <w:pPr>
        <w:pStyle w:val="PromptBody"/>
        <w:widowControl/>
      </w:pPr>
      <w:r>
        <w:rPr>
          <w:rFonts w:ascii="Arial" w:hAnsi="Arial"/>
          <w:b w:val="0"/>
        </w:rPr>
        <w:t>Audit: preview; equivalence used/approved; gap decided; delta applied; exception; reconciliation</w:t>
      </w:r>
    </w:p>
    <w:p>
      <w:pPr>
        <w:pStyle w:val="PromptBody"/>
        <w:widowControl/>
      </w:pPr>
      <w:r>
        <w:rPr>
          <w:rFonts w:ascii="Arial" w:hAnsi="Arial"/>
          <w:b w:val="0"/>
        </w:rPr>
        <w:t>Operations: Gap job failure; duplicate assignment; equivalence expiry; provisional role age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Source role from authority</w:t>
      </w:r>
    </w:p>
    <w:p>
      <w:pPr>
        <w:pStyle w:val="PromptBody"/>
        <w:widowControl/>
      </w:pPr>
      <w:r>
        <w:rPr>
          <w:rFonts w:ascii="Arial" w:hAnsi="Arial"/>
          <w:b w:val="0"/>
        </w:rPr>
        <w:t>• Security/privacy: no self-promotion</w:t>
      </w:r>
    </w:p>
    <w:p>
      <w:pPr>
        <w:pStyle w:val="PromptBody"/>
        <w:widowControl/>
      </w:pPr>
      <w:r>
        <w:rPr>
          <w:rFonts w:ascii="Arial" w:hAnsi="Arial"/>
          <w:b w:val="0"/>
        </w:rPr>
        <w:t>• Security/privacy: exact evidence versions</w:t>
      </w:r>
    </w:p>
    <w:p>
      <w:pPr>
        <w:pStyle w:val="PromptBody"/>
        <w:widowControl/>
      </w:pPr>
      <w:r>
        <w:rPr>
          <w:rFonts w:ascii="Arial" w:hAnsi="Arial"/>
          <w:b w:val="0"/>
        </w:rPr>
        <w:t>• Security/privacy: explain without raw answers</w:t>
      </w:r>
    </w:p>
    <w:p>
      <w:pPr>
        <w:pStyle w:val="PromptBody"/>
        <w:widowControl/>
      </w:pPr>
      <w:r>
        <w:rPr>
          <w:rFonts w:ascii="Arial" w:hAnsi="Arial"/>
          <w:b w:val="0"/>
        </w:rPr>
        <w:t>• Security/privacy: equivalence approval separated</w:t>
      </w:r>
    </w:p>
    <w:p>
      <w:pPr>
        <w:pStyle w:val="PromptBody"/>
        <w:widowControl/>
      </w:pPr>
      <w:r>
        <w:rPr>
          <w:rFonts w:ascii="Arial" w:hAnsi="Arial"/>
          <w:b w:val="0"/>
        </w:rPr>
        <w:t>• Security/privacy: tenant scope</w:t>
      </w:r>
    </w:p>
    <w:p>
      <w:pPr>
        <w:pStyle w:val="PromptBody"/>
        <w:widowControl/>
      </w:pPr>
      <w:r>
        <w:rPr>
          <w:rFonts w:ascii="Arial" w:hAnsi="Arial"/>
          <w:b w:val="0"/>
        </w:rPr>
        <w:t>• Audit: preview</w:t>
      </w:r>
    </w:p>
    <w:p>
      <w:pPr>
        <w:pStyle w:val="PromptBody"/>
        <w:widowControl/>
      </w:pPr>
      <w:r>
        <w:rPr>
          <w:rFonts w:ascii="Arial" w:hAnsi="Arial"/>
          <w:b w:val="0"/>
        </w:rPr>
        <w:t>• Audit: equivalence used/approved</w:t>
      </w:r>
    </w:p>
    <w:p>
      <w:pPr>
        <w:pStyle w:val="PromptBody"/>
        <w:widowControl/>
      </w:pPr>
      <w:r>
        <w:rPr>
          <w:rFonts w:ascii="Arial" w:hAnsi="Arial"/>
          <w:b w:val="0"/>
        </w:rPr>
        <w:t>• Audit: gap decided</w:t>
      </w:r>
    </w:p>
    <w:p>
      <w:pPr>
        <w:pStyle w:val="PromptBody"/>
        <w:widowControl/>
      </w:pPr>
      <w:r>
        <w:rPr>
          <w:rFonts w:ascii="Arial" w:hAnsi="Arial"/>
          <w:b w:val="0"/>
        </w:rPr>
        <w:t>• Audit: delta applied</w:t>
      </w:r>
    </w:p>
    <w:p>
      <w:pPr>
        <w:pStyle w:val="PromptBody"/>
        <w:widowControl/>
      </w:pPr>
      <w:r>
        <w:rPr>
          <w:rFonts w:ascii="Arial" w:hAnsi="Arial"/>
          <w:b w:val="0"/>
        </w:rPr>
        <w:t>• Audit: exception</w:t>
      </w:r>
    </w:p>
    <w:p>
      <w:pPr>
        <w:pStyle w:val="PromptBody"/>
        <w:widowControl/>
      </w:pPr>
      <w:r>
        <w:rPr>
          <w:rFonts w:ascii="Arial" w:hAnsi="Arial"/>
          <w:b w:val="0"/>
        </w:rPr>
        <w:t>• Audit: reconciliation</w:t>
      </w:r>
    </w:p>
    <w:p>
      <w:pPr>
        <w:pStyle w:val="PromptBody"/>
        <w:widowControl/>
      </w:pPr>
      <w:r>
        <w:rPr>
          <w:rFonts w:ascii="Arial" w:hAnsi="Arial"/>
          <w:b w:val="0"/>
        </w:rPr>
        <w:t>• Operations: Gap job failure</w:t>
      </w:r>
    </w:p>
    <w:p>
      <w:pPr>
        <w:pStyle w:val="PromptBody"/>
        <w:widowControl/>
      </w:pPr>
      <w:r>
        <w:rPr>
          <w:rFonts w:ascii="Arial" w:hAnsi="Arial"/>
          <w:b w:val="0"/>
        </w:rPr>
        <w:t>• Operations: duplicate assignment</w:t>
      </w:r>
    </w:p>
    <w:p>
      <w:pPr>
        <w:pStyle w:val="PromptBody"/>
        <w:widowControl/>
      </w:pPr>
      <w:r>
        <w:rPr>
          <w:rFonts w:ascii="Arial" w:hAnsi="Arial"/>
          <w:b w:val="0"/>
        </w:rPr>
        <w:t>• Operations: equivalence expiry</w:t>
      </w:r>
    </w:p>
    <w:p>
      <w:pPr>
        <w:pStyle w:val="PromptBody"/>
        <w:widowControl/>
      </w:pPr>
      <w:r>
        <w:rPr>
          <w:rFonts w:ascii="Arial" w:hAnsi="Arial"/>
          <w:b w:val="0"/>
        </w:rPr>
        <w:t>• Operations: provisional role age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feat(slice-09):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9.07</w:t>
      </w:r>
    </w:p>
    <w:p>
      <w:r>
        <w:br w:type="page"/>
      </w:r>
    </w:p>
    <w:p>
      <w:pPr>
        <w:widowControl/>
        <w:spacing w:after="40"/>
      </w:pPr>
      <w:r>
        <w:rPr>
          <w:rFonts w:ascii="Arial" w:hAnsi="Arial"/>
          <w:b/>
          <w:color w:val="B79F85"/>
        </w:rPr>
        <w:t>Slice 9.08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9.08</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Gap job failure; duplicate assignment; equivalence expiry; provisional role age</w:t>
      </w:r>
    </w:p>
    <w:p>
      <w:pPr>
        <w:pStyle w:val="PromptBody"/>
        <w:widowControl/>
      </w:pPr>
      <w:r>
        <w:rPr>
          <w:rFonts w:ascii="Arial" w:hAnsi="Arial"/>
          <w:b w:val="0"/>
        </w:rPr>
        <w:t>Handover: Role-specific current requirements for event package/readiness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Gap job failure</w:t>
      </w:r>
    </w:p>
    <w:p>
      <w:pPr>
        <w:pStyle w:val="PromptBody"/>
        <w:widowControl/>
      </w:pPr>
      <w:r>
        <w:rPr>
          <w:rFonts w:ascii="Arial" w:hAnsi="Arial"/>
          <w:b w:val="0"/>
        </w:rPr>
        <w:t>• Operations: duplicate assignment</w:t>
      </w:r>
    </w:p>
    <w:p>
      <w:pPr>
        <w:pStyle w:val="PromptBody"/>
        <w:widowControl/>
      </w:pPr>
      <w:r>
        <w:rPr>
          <w:rFonts w:ascii="Arial" w:hAnsi="Arial"/>
          <w:b w:val="0"/>
        </w:rPr>
        <w:t>• Operations: equivalence expiry</w:t>
      </w:r>
    </w:p>
    <w:p>
      <w:pPr>
        <w:pStyle w:val="PromptBody"/>
        <w:widowControl/>
      </w:pPr>
      <w:r>
        <w:rPr>
          <w:rFonts w:ascii="Arial" w:hAnsi="Arial"/>
          <w:b w:val="0"/>
        </w:rPr>
        <w:t>• Operations: provisional role age</w:t>
      </w:r>
    </w:p>
    <w:p>
      <w:pPr>
        <w:pStyle w:val="PromptBody"/>
        <w:widowControl/>
      </w:pPr>
      <w:r>
        <w:rPr>
          <w:rFonts w:ascii="Arial" w:hAnsi="Arial"/>
          <w:b w:val="0"/>
        </w:rPr>
        <w:t>• Handover: Role-specific current requirements for event package/readiness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feat(slice-09):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9.08</w:t>
      </w:r>
    </w:p>
    <w:p>
      <w:r>
        <w:br w:type="page"/>
      </w:r>
    </w:p>
    <w:p>
      <w:pPr>
        <w:widowControl/>
        <w:spacing w:after="40"/>
      </w:pPr>
      <w:r>
        <w:rPr>
          <w:rFonts w:ascii="Arial" w:hAnsi="Arial"/>
          <w:b/>
          <w:color w:val="B79F85"/>
        </w:rPr>
        <w:t>Slice 9.09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9.09</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Vertical move credits only valid equivalence | Horizontal move assigns new controlled capability | Expired/superseded evidence is not credited | Repeated apply creates no duplicate enrolment | Target role stays provisional until gaps close | Role title alone grants no competence or permission | Learner sees reason/retained work/new obligations | CM-05/CM-06 and FE-27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Vertical move credits only valid equivalence | Horizontal move assigns new controlled capability | Expired/superseded evidence is not credited | Repeated apply creates no duplicate enrolment | Target role stays provisional until gaps close | Role title alone grants no competence or permission | Learner sees reason/retained work/new obligations | CM-05/CM-06 and FE-27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test(slice-09):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9.09</w:t>
      </w:r>
    </w:p>
    <w:p>
      <w:r>
        <w:br w:type="page"/>
      </w:r>
    </w:p>
    <w:p>
      <w:pPr>
        <w:widowControl/>
        <w:spacing w:after="40"/>
      </w:pPr>
      <w:r>
        <w:rPr>
          <w:rFonts w:ascii="Arial" w:hAnsi="Arial"/>
          <w:b/>
          <w:color w:val="B79F85"/>
        </w:rPr>
        <w:t>Slice 9.10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9.10</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/admin/people/:id/role-change; /manager/team/:id/role-change; /learn/role-gap; /governance/equivalences/:id</w:t>
      </w:r>
    </w:p>
    <w:p>
      <w:pPr>
        <w:pStyle w:val="PromptBody"/>
        <w:widowControl/>
      </w:pPr>
      <w:r>
        <w:rPr>
          <w:rFonts w:ascii="Arial" w:hAnsi="Arial"/>
          <w:b w:val="0"/>
        </w:rPr>
        <w:t>Screens: Source/target role summary; retained/equivalent/gap/expired sections; evidence/currentness; impact preview; approval; learner delta plan; exception route</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/admin/people/:id/role-change</w:t>
      </w:r>
    </w:p>
    <w:p>
      <w:pPr>
        <w:pStyle w:val="PromptBody"/>
        <w:widowControl/>
      </w:pPr>
      <w:r>
        <w:rPr>
          <w:rFonts w:ascii="Arial" w:hAnsi="Arial"/>
          <w:b w:val="0"/>
        </w:rPr>
        <w:t>• Routes: /manager/team/:id/role-change</w:t>
      </w:r>
    </w:p>
    <w:p>
      <w:pPr>
        <w:pStyle w:val="PromptBody"/>
        <w:widowControl/>
      </w:pPr>
      <w:r>
        <w:rPr>
          <w:rFonts w:ascii="Arial" w:hAnsi="Arial"/>
          <w:b w:val="0"/>
        </w:rPr>
        <w:t>• Routes: /learn/role-gap</w:t>
      </w:r>
    </w:p>
    <w:p>
      <w:pPr>
        <w:pStyle w:val="PromptBody"/>
        <w:widowControl/>
      </w:pPr>
      <w:r>
        <w:rPr>
          <w:rFonts w:ascii="Arial" w:hAnsi="Arial"/>
          <w:b w:val="0"/>
        </w:rPr>
        <w:t>• Routes: /governance/equivalences/:id</w:t>
      </w:r>
    </w:p>
    <w:p>
      <w:pPr>
        <w:pStyle w:val="PromptBody"/>
        <w:widowControl/>
      </w:pPr>
      <w:r>
        <w:rPr>
          <w:rFonts w:ascii="Arial" w:hAnsi="Arial"/>
          <w:b w:val="0"/>
        </w:rPr>
        <w:t>• Screens: Source/target role summary</w:t>
      </w:r>
    </w:p>
    <w:p>
      <w:pPr>
        <w:pStyle w:val="PromptBody"/>
        <w:widowControl/>
      </w:pPr>
      <w:r>
        <w:rPr>
          <w:rFonts w:ascii="Arial" w:hAnsi="Arial"/>
          <w:b w:val="0"/>
        </w:rPr>
        <w:t>• Screens: retained/equivalent/gap/expired sections</w:t>
      </w:r>
    </w:p>
    <w:p>
      <w:pPr>
        <w:pStyle w:val="PromptBody"/>
        <w:widowControl/>
      </w:pPr>
      <w:r>
        <w:rPr>
          <w:rFonts w:ascii="Arial" w:hAnsi="Arial"/>
          <w:b w:val="0"/>
        </w:rPr>
        <w:t>• Screens: evidence/currentness</w:t>
      </w:r>
    </w:p>
    <w:p>
      <w:pPr>
        <w:pStyle w:val="PromptBody"/>
        <w:widowControl/>
      </w:pPr>
      <w:r>
        <w:rPr>
          <w:rFonts w:ascii="Arial" w:hAnsi="Arial"/>
          <w:b w:val="0"/>
        </w:rPr>
        <w:t>• Screens: impact preview</w:t>
      </w:r>
    </w:p>
    <w:p>
      <w:pPr>
        <w:pStyle w:val="PromptBody"/>
        <w:widowControl/>
      </w:pPr>
      <w:r>
        <w:rPr>
          <w:rFonts w:ascii="Arial" w:hAnsi="Arial"/>
          <w:b w:val="0"/>
        </w:rPr>
        <w:t>• Screens: approval</w:t>
      </w:r>
    </w:p>
    <w:p>
      <w:pPr>
        <w:pStyle w:val="PromptBody"/>
        <w:widowControl/>
      </w:pPr>
      <w:r>
        <w:rPr>
          <w:rFonts w:ascii="Arial" w:hAnsi="Arial"/>
          <w:b w:val="0"/>
        </w:rPr>
        <w:t>• Screens: learner delta plan</w:t>
      </w:r>
    </w:p>
    <w:p>
      <w:pPr>
        <w:pStyle w:val="PromptBody"/>
        <w:widowControl/>
      </w:pPr>
      <w:r>
        <w:rPr>
          <w:rFonts w:ascii="Arial" w:hAnsi="Arial"/>
          <w:b w:val="0"/>
        </w:rPr>
        <w:t>• Screens: exception route</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test(slice-09):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9.10</w:t>
      </w:r>
    </w:p>
    <w:p>
      <w:r>
        <w:br w:type="page"/>
      </w:r>
    </w:p>
    <w:p>
      <w:pPr>
        <w:widowControl/>
        <w:spacing w:after="40"/>
      </w:pPr>
      <w:r>
        <w:rPr>
          <w:rFonts w:ascii="Arial" w:hAnsi="Arial"/>
          <w:b/>
          <w:color w:val="B79F85"/>
        </w:rPr>
        <w:t>Slice 9.11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9.11</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Vertical move credits only valid equivalence | Horizontal move assigns new controlled capability | Expired/superseded evidence is not credited | Repeated apply creates no duplicate enrolment | Target role stays provisional until gaps close | Role title alone grants no competence or permission | Learner sees reason/retained work/new obligations | CM-05/CM-06 and FE-27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Vertical move credits only valid equivalence | Horizontal move assigns new controlled capability | Expired/superseded evidence is not credited | Repeated apply creates no duplicate enrolment | Target role stays provisional until gaps close | Role title alone grants no competence or permission | Learner sees reason/retained work/new obligations | CM-05/CM-06 and FE-27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test(slice-09):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9.11</w:t>
      </w:r>
    </w:p>
    <w:p>
      <w:r>
        <w:br w:type="page"/>
      </w:r>
    </w:p>
    <w:p>
      <w:pPr>
        <w:widowControl/>
        <w:spacing w:after="40"/>
      </w:pPr>
      <w:r>
        <w:rPr>
          <w:rFonts w:ascii="Arial" w:hAnsi="Arial"/>
          <w:b/>
          <w:color w:val="B79F85"/>
        </w:rPr>
        <w:t>Slice 9.12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9.12</w:t>
      </w:r>
    </w:p>
    <w:p>
      <w:pPr>
        <w:pStyle w:val="PromptBody"/>
        <w:widowControl/>
      </w:pPr>
      <w:r>
        <w:rPr>
          <w:rFonts w:ascii="Arial" w:hAnsi="Arial"/>
          <w:b w:val="0"/>
        </w:rPr>
      </w:r>
    </w:p>
    <w:p>
      <w:pPr>
        <w:pStyle w:val="PromptBody"/>
        <w:widowControl/>
      </w:pPr>
      <w:r>
        <w:rPr>
          <w:rFonts w:ascii="Arial" w:hAnsi="Arial"/>
          <w:b w:val="0"/>
        </w:rPr>
        <w:t>You are implementing Slice 9: Role-change gap analysis.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Role movement reuses valid equivalent competence and creates only the missing delta while target role remains provisional.</w:t>
      </w:r>
    </w:p>
    <w:p>
      <w:pPr>
        <w:pStyle w:val="PromptBody"/>
        <w:widowControl/>
      </w:pPr>
      <w:r>
        <w:rPr>
          <w:rFonts w:ascii="Arial" w:hAnsi="Arial"/>
          <w:b w:val="0"/>
        </w:rPr>
        <w:t>Handover: Role-specific current requirements for event package/readiness</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Role movement reuses valid equivalent competence and creates only the missing delta while target role remains provisional.</w:t>
      </w:r>
    </w:p>
    <w:p>
      <w:pPr>
        <w:pStyle w:val="PromptBody"/>
        <w:widowControl/>
      </w:pPr>
      <w:r>
        <w:rPr>
          <w:rFonts w:ascii="Arial" w:hAnsi="Arial"/>
          <w:b w:val="0"/>
        </w:rPr>
        <w:t>• Handover: Role-specific current requirements for event package/readiness</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docs(slice-09):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9.12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S09-01</w:t>
            </w:r>
          </w:p>
        </w:tc>
        <w:tc>
          <w:tcPr>
            <w:tcW w:type="dxa" w:w="8210"/>
            <w:vAlign w:val="top"/>
            <w:shd w:fill="FFFFFF"/>
          </w:tcPr>
          <w:p>
            <w:pPr>
              <w:spacing w:after="40"/>
            </w:pPr>
            <w:r>
              <w:rPr>
                <w:rFonts w:ascii="Arial" w:hAnsi="Arial"/>
                <w:b w:val="0"/>
                <w:color w:val="17212B"/>
                <w:sz w:val="16"/>
              </w:rPr>
              <w:t>Vertical move credits only valid equivalence</w:t>
            </w:r>
          </w:p>
        </w:tc>
      </w:tr>
      <w:tr>
        <w:tc>
          <w:tcPr>
            <w:tcW w:type="dxa" w:w="1150"/>
            <w:vAlign w:val="top"/>
            <w:shd w:fill="F8FAFC"/>
          </w:tcPr>
          <w:p>
            <w:pPr>
              <w:spacing w:after="40"/>
            </w:pPr>
            <w:r>
              <w:rPr>
                <w:rFonts w:ascii="Arial" w:hAnsi="Arial"/>
                <w:b w:val="0"/>
                <w:color w:val="17212B"/>
                <w:sz w:val="16"/>
              </w:rPr>
              <w:t>S09-02</w:t>
            </w:r>
          </w:p>
        </w:tc>
        <w:tc>
          <w:tcPr>
            <w:tcW w:type="dxa" w:w="8210"/>
            <w:vAlign w:val="top"/>
            <w:shd w:fill="F8FAFC"/>
          </w:tcPr>
          <w:p>
            <w:pPr>
              <w:spacing w:after="40"/>
            </w:pPr>
            <w:r>
              <w:rPr>
                <w:rFonts w:ascii="Arial" w:hAnsi="Arial"/>
                <w:b w:val="0"/>
                <w:color w:val="17212B"/>
                <w:sz w:val="16"/>
              </w:rPr>
              <w:t>Horizontal move assigns new controlled capability</w:t>
            </w:r>
          </w:p>
        </w:tc>
      </w:tr>
      <w:tr>
        <w:tc>
          <w:tcPr>
            <w:tcW w:type="dxa" w:w="1150"/>
            <w:vAlign w:val="top"/>
            <w:shd w:fill="FFFFFF"/>
          </w:tcPr>
          <w:p>
            <w:pPr>
              <w:spacing w:after="40"/>
            </w:pPr>
            <w:r>
              <w:rPr>
                <w:rFonts w:ascii="Arial" w:hAnsi="Arial"/>
                <w:b w:val="0"/>
                <w:color w:val="17212B"/>
                <w:sz w:val="16"/>
              </w:rPr>
              <w:t>S09-03</w:t>
            </w:r>
          </w:p>
        </w:tc>
        <w:tc>
          <w:tcPr>
            <w:tcW w:type="dxa" w:w="8210"/>
            <w:vAlign w:val="top"/>
            <w:shd w:fill="FFFFFF"/>
          </w:tcPr>
          <w:p>
            <w:pPr>
              <w:spacing w:after="40"/>
            </w:pPr>
            <w:r>
              <w:rPr>
                <w:rFonts w:ascii="Arial" w:hAnsi="Arial"/>
                <w:b w:val="0"/>
                <w:color w:val="17212B"/>
                <w:sz w:val="16"/>
              </w:rPr>
              <w:t>Expired/superseded evidence is not credited</w:t>
            </w:r>
          </w:p>
        </w:tc>
      </w:tr>
      <w:tr>
        <w:tc>
          <w:tcPr>
            <w:tcW w:type="dxa" w:w="1150"/>
            <w:vAlign w:val="top"/>
            <w:shd w:fill="F8FAFC"/>
          </w:tcPr>
          <w:p>
            <w:pPr>
              <w:spacing w:after="40"/>
            </w:pPr>
            <w:r>
              <w:rPr>
                <w:rFonts w:ascii="Arial" w:hAnsi="Arial"/>
                <w:b w:val="0"/>
                <w:color w:val="17212B"/>
                <w:sz w:val="16"/>
              </w:rPr>
              <w:t>S09-04</w:t>
            </w:r>
          </w:p>
        </w:tc>
        <w:tc>
          <w:tcPr>
            <w:tcW w:type="dxa" w:w="8210"/>
            <w:vAlign w:val="top"/>
            <w:shd w:fill="F8FAFC"/>
          </w:tcPr>
          <w:p>
            <w:pPr>
              <w:spacing w:after="40"/>
            </w:pPr>
            <w:r>
              <w:rPr>
                <w:rFonts w:ascii="Arial" w:hAnsi="Arial"/>
                <w:b w:val="0"/>
                <w:color w:val="17212B"/>
                <w:sz w:val="16"/>
              </w:rPr>
              <w:t>Repeated apply creates no duplicate enrolment</w:t>
            </w:r>
          </w:p>
        </w:tc>
      </w:tr>
      <w:tr>
        <w:tc>
          <w:tcPr>
            <w:tcW w:type="dxa" w:w="1150"/>
            <w:vAlign w:val="top"/>
            <w:shd w:fill="FFFFFF"/>
          </w:tcPr>
          <w:p>
            <w:pPr>
              <w:spacing w:after="40"/>
            </w:pPr>
            <w:r>
              <w:rPr>
                <w:rFonts w:ascii="Arial" w:hAnsi="Arial"/>
                <w:b w:val="0"/>
                <w:color w:val="17212B"/>
                <w:sz w:val="16"/>
              </w:rPr>
              <w:t>S09-05</w:t>
            </w:r>
          </w:p>
        </w:tc>
        <w:tc>
          <w:tcPr>
            <w:tcW w:type="dxa" w:w="8210"/>
            <w:vAlign w:val="top"/>
            <w:shd w:fill="FFFFFF"/>
          </w:tcPr>
          <w:p>
            <w:pPr>
              <w:spacing w:after="40"/>
            </w:pPr>
            <w:r>
              <w:rPr>
                <w:rFonts w:ascii="Arial" w:hAnsi="Arial"/>
                <w:b w:val="0"/>
                <w:color w:val="17212B"/>
                <w:sz w:val="16"/>
              </w:rPr>
              <w:t>Target role stays provisional until gaps close</w:t>
            </w:r>
          </w:p>
        </w:tc>
      </w:tr>
      <w:tr>
        <w:tc>
          <w:tcPr>
            <w:tcW w:type="dxa" w:w="1150"/>
            <w:vAlign w:val="top"/>
            <w:shd w:fill="F8FAFC"/>
          </w:tcPr>
          <w:p>
            <w:pPr>
              <w:spacing w:after="40"/>
            </w:pPr>
            <w:r>
              <w:rPr>
                <w:rFonts w:ascii="Arial" w:hAnsi="Arial"/>
                <w:b w:val="0"/>
                <w:color w:val="17212B"/>
                <w:sz w:val="16"/>
              </w:rPr>
              <w:t>S09-06</w:t>
            </w:r>
          </w:p>
        </w:tc>
        <w:tc>
          <w:tcPr>
            <w:tcW w:type="dxa" w:w="8210"/>
            <w:vAlign w:val="top"/>
            <w:shd w:fill="F8FAFC"/>
          </w:tcPr>
          <w:p>
            <w:pPr>
              <w:spacing w:after="40"/>
            </w:pPr>
            <w:r>
              <w:rPr>
                <w:rFonts w:ascii="Arial" w:hAnsi="Arial"/>
                <w:b w:val="0"/>
                <w:color w:val="17212B"/>
                <w:sz w:val="16"/>
              </w:rPr>
              <w:t>Role title alone grants no competence or permission</w:t>
            </w:r>
          </w:p>
        </w:tc>
      </w:tr>
      <w:tr>
        <w:tc>
          <w:tcPr>
            <w:tcW w:type="dxa" w:w="1150"/>
            <w:vAlign w:val="top"/>
            <w:shd w:fill="FFFFFF"/>
          </w:tcPr>
          <w:p>
            <w:pPr>
              <w:spacing w:after="40"/>
            </w:pPr>
            <w:r>
              <w:rPr>
                <w:rFonts w:ascii="Arial" w:hAnsi="Arial"/>
                <w:b w:val="0"/>
                <w:color w:val="17212B"/>
                <w:sz w:val="16"/>
              </w:rPr>
              <w:t>S09-07</w:t>
            </w:r>
          </w:p>
        </w:tc>
        <w:tc>
          <w:tcPr>
            <w:tcW w:type="dxa" w:w="8210"/>
            <w:vAlign w:val="top"/>
            <w:shd w:fill="FFFFFF"/>
          </w:tcPr>
          <w:p>
            <w:pPr>
              <w:spacing w:after="40"/>
            </w:pPr>
            <w:r>
              <w:rPr>
                <w:rFonts w:ascii="Arial" w:hAnsi="Arial"/>
                <w:b w:val="0"/>
                <w:color w:val="17212B"/>
                <w:sz w:val="16"/>
              </w:rPr>
              <w:t>Learner sees reason/retained work/new obligations</w:t>
            </w:r>
          </w:p>
        </w:tc>
      </w:tr>
      <w:tr>
        <w:tc>
          <w:tcPr>
            <w:tcW w:type="dxa" w:w="1150"/>
            <w:vAlign w:val="top"/>
            <w:shd w:fill="F8FAFC"/>
          </w:tcPr>
          <w:p>
            <w:pPr>
              <w:spacing w:after="40"/>
            </w:pPr>
            <w:r>
              <w:rPr>
                <w:rFonts w:ascii="Arial" w:hAnsi="Arial"/>
                <w:b w:val="0"/>
                <w:color w:val="17212B"/>
                <w:sz w:val="16"/>
              </w:rPr>
              <w:t>S09-08</w:t>
            </w:r>
          </w:p>
        </w:tc>
        <w:tc>
          <w:tcPr>
            <w:tcW w:type="dxa" w:w="8210"/>
            <w:vAlign w:val="top"/>
            <w:shd w:fill="F8FAFC"/>
          </w:tcPr>
          <w:p>
            <w:pPr>
              <w:spacing w:after="40"/>
            </w:pPr>
            <w:r>
              <w:rPr>
                <w:rFonts w:ascii="Arial" w:hAnsi="Arial"/>
                <w:b w:val="0"/>
                <w:color w:val="17212B"/>
                <w:sz w:val="16"/>
              </w:rPr>
              <w:t>CM-05/CM-06 and FE-27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9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