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16: Thirty-module population and production release</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16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All 30 modules, role paths, assessments and certification dependencies run through the governed product; a reference event proves end-to-end production readiness.</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3-15; content may be drafted earlier but publication/use requires governed system</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Operational Academy under CEO production authorisation and controlled change governance</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Full knowledge/curriculum/question/rubric/scheme/equivalence/local-overlay population; coverage reconciliation; reference event; independent acceptance; controlled go-live/stabilisation.</w:t>
      </w:r>
    </w:p>
    <w:p>
      <w:pPr>
        <w:widowControl/>
      </w:pPr>
      <w:r>
        <w:rPr>
          <w:rFonts w:ascii="Arial" w:hAnsi="Arial"/>
          <w:b w:val="0"/>
        </w:rPr>
        <w:t>Excluded: Direct database content injection, unapproved AI publication or bypass of evidence/production gates.</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16.01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16.01</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All 30 modules, role paths, assessments and certification dependencies run through the governed product; a reference event proves end-to-end production readiness.</w:t>
      </w:r>
    </w:p>
    <w:p>
      <w:pPr>
        <w:pStyle w:val="PromptBody"/>
        <w:widowControl/>
      </w:pPr>
      <w:r>
        <w:rPr>
          <w:rFonts w:ascii="Arial" w:hAnsi="Arial"/>
          <w:b w:val="0"/>
        </w:rPr>
        <w:t>Dependencies: Slices 3-15; content may be drafted earlier but publication/use requires governed system</w:t>
      </w:r>
    </w:p>
    <w:p>
      <w:pPr>
        <w:pStyle w:val="PromptBody"/>
        <w:widowControl/>
      </w:pPr>
      <w:r>
        <w:rPr>
          <w:rFonts w:ascii="Arial" w:hAnsi="Arial"/>
          <w:b w:val="0"/>
        </w:rPr>
        <w:t>Included: Full knowledge/curriculum/question/rubric/scheme/equivalence/local-overlay population; coverage reconciliation; reference event; independent acceptance; controlled go-live/stabilisation</w:t>
      </w:r>
    </w:p>
    <w:p>
      <w:pPr>
        <w:pStyle w:val="PromptBody"/>
        <w:widowControl/>
      </w:pPr>
      <w:r>
        <w:rPr>
          <w:rFonts w:ascii="Arial" w:hAnsi="Arial"/>
          <w:b w:val="0"/>
        </w:rPr>
        <w:t>Excluded: Direct database content injection, unapproved AI publication or bypass of evidence/production gates</w:t>
      </w:r>
    </w:p>
    <w:p>
      <w:pPr>
        <w:pStyle w:val="PromptBody"/>
        <w:widowControl/>
      </w:pPr>
      <w:r>
        <w:rPr>
          <w:rFonts w:ascii="Arial" w:hAnsi="Arial"/>
          <w:b w:val="0"/>
        </w:rPr>
        <w:t>Handover: Operational Academy under CEO production authorisation and controlled change governance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All 30 modules, role paths, assessments and certification dependencies run through the governed product</w:t>
      </w:r>
    </w:p>
    <w:p>
      <w:pPr>
        <w:pStyle w:val="PromptBody"/>
        <w:widowControl/>
      </w:pPr>
      <w:r>
        <w:rPr>
          <w:rFonts w:ascii="Arial" w:hAnsi="Arial"/>
          <w:b w:val="0"/>
        </w:rPr>
        <w:t>• Outcome: a reference event proves end-to-end production readiness.</w:t>
      </w:r>
    </w:p>
    <w:p>
      <w:pPr>
        <w:pStyle w:val="PromptBody"/>
        <w:widowControl/>
      </w:pPr>
      <w:r>
        <w:rPr>
          <w:rFonts w:ascii="Arial" w:hAnsi="Arial"/>
          <w:b w:val="0"/>
        </w:rPr>
        <w:t>• Dependencies: Slices 3-15</w:t>
      </w:r>
    </w:p>
    <w:p>
      <w:pPr>
        <w:pStyle w:val="PromptBody"/>
        <w:widowControl/>
      </w:pPr>
      <w:r>
        <w:rPr>
          <w:rFonts w:ascii="Arial" w:hAnsi="Arial"/>
          <w:b w:val="0"/>
        </w:rPr>
        <w:t>• Dependencies: content may be drafted earlier but publication/use requires governed system</w:t>
      </w:r>
    </w:p>
    <w:p>
      <w:pPr>
        <w:pStyle w:val="PromptBody"/>
        <w:widowControl/>
      </w:pPr>
      <w:r>
        <w:rPr>
          <w:rFonts w:ascii="Arial" w:hAnsi="Arial"/>
          <w:b w:val="0"/>
        </w:rPr>
        <w:t>• Included: Full knowledge/curriculum/question/rubric/scheme/equivalence/local-overlay population</w:t>
      </w:r>
    </w:p>
    <w:p>
      <w:pPr>
        <w:pStyle w:val="PromptBody"/>
        <w:widowControl/>
      </w:pPr>
      <w:r>
        <w:rPr>
          <w:rFonts w:ascii="Arial" w:hAnsi="Arial"/>
          <w:b w:val="0"/>
        </w:rPr>
        <w:t>• Included: coverage reconciliation</w:t>
      </w:r>
    </w:p>
    <w:p>
      <w:pPr>
        <w:pStyle w:val="PromptBody"/>
        <w:widowControl/>
      </w:pPr>
      <w:r>
        <w:rPr>
          <w:rFonts w:ascii="Arial" w:hAnsi="Arial"/>
          <w:b w:val="0"/>
        </w:rPr>
        <w:t>• Included: reference event</w:t>
      </w:r>
    </w:p>
    <w:p>
      <w:pPr>
        <w:pStyle w:val="PromptBody"/>
        <w:widowControl/>
      </w:pPr>
      <w:r>
        <w:rPr>
          <w:rFonts w:ascii="Arial" w:hAnsi="Arial"/>
          <w:b w:val="0"/>
        </w:rPr>
        <w:t>• Included: independent acceptance</w:t>
      </w:r>
    </w:p>
    <w:p>
      <w:pPr>
        <w:pStyle w:val="PromptBody"/>
        <w:widowControl/>
      </w:pPr>
      <w:r>
        <w:rPr>
          <w:rFonts w:ascii="Arial" w:hAnsi="Arial"/>
          <w:b w:val="0"/>
        </w:rPr>
        <w:t>• Included: controlled go-live/stabilisation</w:t>
      </w:r>
    </w:p>
    <w:p>
      <w:pPr>
        <w:pStyle w:val="PromptBody"/>
        <w:widowControl/>
      </w:pPr>
      <w:r>
        <w:rPr>
          <w:rFonts w:ascii="Arial" w:hAnsi="Arial"/>
          <w:b w:val="0"/>
        </w:rPr>
        <w:t>• Excluded: Direct database content injection, unapproved AI publication or bypass of evidence/production gates</w:t>
      </w:r>
    </w:p>
    <w:p>
      <w:pPr>
        <w:pStyle w:val="PromptBody"/>
        <w:widowControl/>
      </w:pPr>
      <w:r>
        <w:rPr>
          <w:rFonts w:ascii="Arial" w:hAnsi="Arial"/>
          <w:b w:val="0"/>
        </w:rPr>
        <w:t>• Handover: Operational Academy under CEO production authorisation and controlled change governance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docs(slice-16):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16.01</w:t>
      </w:r>
    </w:p>
    <w:p>
      <w:r>
        <w:br w:type="page"/>
      </w:r>
    </w:p>
    <w:p>
      <w:pPr>
        <w:widowControl/>
        <w:spacing w:after="40"/>
      </w:pPr>
      <w:r>
        <w:rPr>
          <w:rFonts w:ascii="Arial" w:hAnsi="Arial"/>
          <w:b/>
          <w:color w:val="B79F85"/>
        </w:rPr>
        <w:t>Slice 16.02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16.02</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All canonical records plus ImportPlan/Item/Receipt; CoverageSnapshot; TraceabilityLink; ReleaseCandidate; GateDecision; StabilisationReview/Action</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All canonical records plus ImportPlan/Item/Receipt</w:t>
      </w:r>
    </w:p>
    <w:p>
      <w:pPr>
        <w:pStyle w:val="PromptBody"/>
        <w:widowControl/>
      </w:pPr>
      <w:r>
        <w:rPr>
          <w:rFonts w:ascii="Arial" w:hAnsi="Arial"/>
          <w:b w:val="0"/>
        </w:rPr>
        <w:t>• Records: CoverageSnapshot</w:t>
      </w:r>
    </w:p>
    <w:p>
      <w:pPr>
        <w:pStyle w:val="PromptBody"/>
        <w:widowControl/>
      </w:pPr>
      <w:r>
        <w:rPr>
          <w:rFonts w:ascii="Arial" w:hAnsi="Arial"/>
          <w:b w:val="0"/>
        </w:rPr>
        <w:t>• Records: TraceabilityLink</w:t>
      </w:r>
    </w:p>
    <w:p>
      <w:pPr>
        <w:pStyle w:val="PromptBody"/>
        <w:widowControl/>
      </w:pPr>
      <w:r>
        <w:rPr>
          <w:rFonts w:ascii="Arial" w:hAnsi="Arial"/>
          <w:b w:val="0"/>
        </w:rPr>
        <w:t>• Records: ReleaseCandidate</w:t>
      </w:r>
    </w:p>
    <w:p>
      <w:pPr>
        <w:pStyle w:val="PromptBody"/>
        <w:widowControl/>
      </w:pPr>
      <w:r>
        <w:rPr>
          <w:rFonts w:ascii="Arial" w:hAnsi="Arial"/>
          <w:b w:val="0"/>
        </w:rPr>
        <w:t>• Records: GateDecision</w:t>
      </w:r>
    </w:p>
    <w:p>
      <w:pPr>
        <w:pStyle w:val="PromptBody"/>
        <w:widowControl/>
      </w:pPr>
      <w:r>
        <w:rPr>
          <w:rFonts w:ascii="Arial" w:hAnsi="Arial"/>
          <w:b w:val="0"/>
        </w:rPr>
        <w:t>• Records: StabilisationReview/Action</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16.02</w:t>
      </w:r>
    </w:p>
    <w:p>
      <w:r>
        <w:br w:type="page"/>
      </w:r>
    </w:p>
    <w:p>
      <w:pPr>
        <w:widowControl/>
        <w:spacing w:after="40"/>
      </w:pPr>
      <w:r>
        <w:rPr>
          <w:rFonts w:ascii="Arial" w:hAnsi="Arial"/>
          <w:b/>
          <w:color w:val="B79F85"/>
        </w:rPr>
        <w:t>Slice 16.03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16.03</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ManagedContentImporter; CoverageReconciler; TraceabilityService; ReleaseCandidateService; ProductionGateService; StabilisationReview</w:t>
      </w:r>
    </w:p>
    <w:p>
      <w:pPr>
        <w:pStyle w:val="PromptBody"/>
        <w:widowControl/>
      </w:pPr>
      <w:r>
        <w:rPr>
          <w:rFonts w:ascii="Arial" w:hAnsi="Arial"/>
          <w:b w:val="0"/>
        </w:rPr>
        <w:t>Outcome: All 30 modules, role paths, assessments and certification dependencies run through the governed product; a reference event proves end-to-end production readiness.</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ManagedContentImporter</w:t>
      </w:r>
    </w:p>
    <w:p>
      <w:pPr>
        <w:pStyle w:val="PromptBody"/>
        <w:widowControl/>
      </w:pPr>
      <w:r>
        <w:rPr>
          <w:rFonts w:ascii="Arial" w:hAnsi="Arial"/>
          <w:b w:val="0"/>
        </w:rPr>
        <w:t>• Services: CoverageReconciler</w:t>
      </w:r>
    </w:p>
    <w:p>
      <w:pPr>
        <w:pStyle w:val="PromptBody"/>
        <w:widowControl/>
      </w:pPr>
      <w:r>
        <w:rPr>
          <w:rFonts w:ascii="Arial" w:hAnsi="Arial"/>
          <w:b w:val="0"/>
        </w:rPr>
        <w:t>• Services: TraceabilityService</w:t>
      </w:r>
    </w:p>
    <w:p>
      <w:pPr>
        <w:pStyle w:val="PromptBody"/>
        <w:widowControl/>
      </w:pPr>
      <w:r>
        <w:rPr>
          <w:rFonts w:ascii="Arial" w:hAnsi="Arial"/>
          <w:b w:val="0"/>
        </w:rPr>
        <w:t>• Services: ReleaseCandidateService</w:t>
      </w:r>
    </w:p>
    <w:p>
      <w:pPr>
        <w:pStyle w:val="PromptBody"/>
        <w:widowControl/>
      </w:pPr>
      <w:r>
        <w:rPr>
          <w:rFonts w:ascii="Arial" w:hAnsi="Arial"/>
          <w:b w:val="0"/>
        </w:rPr>
        <w:t>• Services: ProductionGateService</w:t>
      </w:r>
    </w:p>
    <w:p>
      <w:pPr>
        <w:pStyle w:val="PromptBody"/>
        <w:widowControl/>
      </w:pPr>
      <w:r>
        <w:rPr>
          <w:rFonts w:ascii="Arial" w:hAnsi="Arial"/>
          <w:b w:val="0"/>
        </w:rPr>
        <w:t>• Services: StabilisationReview</w:t>
      </w:r>
    </w:p>
    <w:p>
      <w:pPr>
        <w:pStyle w:val="PromptBody"/>
        <w:widowControl/>
      </w:pPr>
      <w:r>
        <w:rPr>
          <w:rFonts w:ascii="Arial" w:hAnsi="Arial"/>
          <w:b w:val="0"/>
        </w:rPr>
        <w:t>• Outcome: All 30 modules, role paths, assessments and certification dependencies run through the governed product</w:t>
      </w:r>
    </w:p>
    <w:p>
      <w:pPr>
        <w:pStyle w:val="PromptBody"/>
        <w:widowControl/>
      </w:pPr>
      <w:r>
        <w:rPr>
          <w:rFonts w:ascii="Arial" w:hAnsi="Arial"/>
          <w:b w:val="0"/>
        </w:rPr>
        <w:t>• Outcome: a reference event proves end-to-end production readiness.</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16.03</w:t>
      </w:r>
    </w:p>
    <w:p>
      <w:r>
        <w:br w:type="page"/>
      </w:r>
    </w:p>
    <w:p>
      <w:pPr>
        <w:widowControl/>
        <w:spacing w:after="40"/>
      </w:pPr>
      <w:r>
        <w:rPr>
          <w:rFonts w:ascii="Arial" w:hAnsi="Arial"/>
          <w:b/>
          <w:color w:val="B79F85"/>
        </w:rPr>
        <w:t>Slice 16.04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16.04</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Governed content import/validate/preview/commit; coverage reconciliation; release candidate freeze; production activate/rollback; no special bypass API</w:t>
      </w:r>
    </w:p>
    <w:p>
      <w:pPr>
        <w:pStyle w:val="PromptBody"/>
        <w:widowControl/>
      </w:pPr>
      <w:r>
        <w:rPr>
          <w:rFonts w:ascii="Arial" w:hAnsi="Arial"/>
          <w:b w:val="0"/>
        </w:rPr>
        <w:t>Jobs: Validated import; dependency graph; full reindex; notification assignment; reference event; production smoke; 7/30-day reviews</w:t>
      </w:r>
    </w:p>
    <w:p>
      <w:pPr>
        <w:pStyle w:val="PromptBody"/>
        <w:widowControl/>
      </w:pPr>
      <w:r>
        <w:rPr>
          <w:rFonts w:ascii="Arial" w:hAnsi="Arial"/>
          <w:b w:val="0"/>
        </w:rPr>
        <w:t>Integration: Full MD-EOS sandbox/reference event then exact production contract candidate; reconciliation zero unexplained critical mismatch</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Governed content import/validate/preview/commit</w:t>
      </w:r>
    </w:p>
    <w:p>
      <w:pPr>
        <w:pStyle w:val="PromptBody"/>
        <w:widowControl/>
      </w:pPr>
      <w:r>
        <w:rPr>
          <w:rFonts w:ascii="Arial" w:hAnsi="Arial"/>
          <w:b w:val="0"/>
        </w:rPr>
        <w:t>• Endpoints: coverage reconciliation</w:t>
      </w:r>
    </w:p>
    <w:p>
      <w:pPr>
        <w:pStyle w:val="PromptBody"/>
        <w:widowControl/>
      </w:pPr>
      <w:r>
        <w:rPr>
          <w:rFonts w:ascii="Arial" w:hAnsi="Arial"/>
          <w:b w:val="0"/>
        </w:rPr>
        <w:t>• Endpoints: release candidate freeze</w:t>
      </w:r>
    </w:p>
    <w:p>
      <w:pPr>
        <w:pStyle w:val="PromptBody"/>
        <w:widowControl/>
      </w:pPr>
      <w:r>
        <w:rPr>
          <w:rFonts w:ascii="Arial" w:hAnsi="Arial"/>
          <w:b w:val="0"/>
        </w:rPr>
        <w:t>• Endpoints: production activate/rollback</w:t>
      </w:r>
    </w:p>
    <w:p>
      <w:pPr>
        <w:pStyle w:val="PromptBody"/>
        <w:widowControl/>
      </w:pPr>
      <w:r>
        <w:rPr>
          <w:rFonts w:ascii="Arial" w:hAnsi="Arial"/>
          <w:b w:val="0"/>
        </w:rPr>
        <w:t>• Endpoints: no special bypass API</w:t>
      </w:r>
    </w:p>
    <w:p>
      <w:pPr>
        <w:pStyle w:val="PromptBody"/>
        <w:widowControl/>
      </w:pPr>
      <w:r>
        <w:rPr>
          <w:rFonts w:ascii="Arial" w:hAnsi="Arial"/>
          <w:b w:val="0"/>
        </w:rPr>
        <w:t>• Jobs: Validated import</w:t>
      </w:r>
    </w:p>
    <w:p>
      <w:pPr>
        <w:pStyle w:val="PromptBody"/>
        <w:widowControl/>
      </w:pPr>
      <w:r>
        <w:rPr>
          <w:rFonts w:ascii="Arial" w:hAnsi="Arial"/>
          <w:b w:val="0"/>
        </w:rPr>
        <w:t>• Jobs: dependency graph</w:t>
      </w:r>
    </w:p>
    <w:p>
      <w:pPr>
        <w:pStyle w:val="PromptBody"/>
        <w:widowControl/>
      </w:pPr>
      <w:r>
        <w:rPr>
          <w:rFonts w:ascii="Arial" w:hAnsi="Arial"/>
          <w:b w:val="0"/>
        </w:rPr>
        <w:t>• Jobs: full reindex</w:t>
      </w:r>
    </w:p>
    <w:p>
      <w:pPr>
        <w:pStyle w:val="PromptBody"/>
        <w:widowControl/>
      </w:pPr>
      <w:r>
        <w:rPr>
          <w:rFonts w:ascii="Arial" w:hAnsi="Arial"/>
          <w:b w:val="0"/>
        </w:rPr>
        <w:t>• Jobs: notification assignment</w:t>
      </w:r>
    </w:p>
    <w:p>
      <w:pPr>
        <w:pStyle w:val="PromptBody"/>
        <w:widowControl/>
      </w:pPr>
      <w:r>
        <w:rPr>
          <w:rFonts w:ascii="Arial" w:hAnsi="Arial"/>
          <w:b w:val="0"/>
        </w:rPr>
        <w:t>• Jobs: reference event</w:t>
      </w:r>
    </w:p>
    <w:p>
      <w:pPr>
        <w:pStyle w:val="PromptBody"/>
        <w:widowControl/>
      </w:pPr>
      <w:r>
        <w:rPr>
          <w:rFonts w:ascii="Arial" w:hAnsi="Arial"/>
          <w:b w:val="0"/>
        </w:rPr>
        <w:t>• Jobs: production smoke</w:t>
      </w:r>
    </w:p>
    <w:p>
      <w:pPr>
        <w:pStyle w:val="PromptBody"/>
        <w:widowControl/>
      </w:pPr>
      <w:r>
        <w:rPr>
          <w:rFonts w:ascii="Arial" w:hAnsi="Arial"/>
          <w:b w:val="0"/>
        </w:rPr>
        <w:t>• Jobs: 7/30-day reviews</w:t>
      </w:r>
    </w:p>
    <w:p>
      <w:pPr>
        <w:pStyle w:val="PromptBody"/>
        <w:widowControl/>
      </w:pPr>
      <w:r>
        <w:rPr>
          <w:rFonts w:ascii="Arial" w:hAnsi="Arial"/>
          <w:b w:val="0"/>
        </w:rPr>
        <w:t>• Integration: Full MD-EOS sandbox/reference event then exact production contract candidate</w:t>
      </w:r>
    </w:p>
    <w:p>
      <w:pPr>
        <w:pStyle w:val="PromptBody"/>
        <w:widowControl/>
      </w:pPr>
      <w:r>
        <w:rPr>
          <w:rFonts w:ascii="Arial" w:hAnsi="Arial"/>
          <w:b w:val="0"/>
        </w:rPr>
        <w:t>• Integration: reconciliation zero unexplained critical mismatch</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16.04</w:t>
      </w:r>
    </w:p>
    <w:p>
      <w:r>
        <w:br w:type="page"/>
      </w:r>
    </w:p>
    <w:p>
      <w:pPr>
        <w:widowControl/>
        <w:spacing w:after="40"/>
      </w:pPr>
      <w:r>
        <w:rPr>
          <w:rFonts w:ascii="Arial" w:hAnsi="Arial"/>
          <w:b/>
          <w:color w:val="B79F85"/>
        </w:rPr>
        <w:t>Slice 16.05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16.05</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Complete learner, manager, assessor, content, admin and governance route families; launch/support/stabilisation dashboards</w:t>
      </w:r>
    </w:p>
    <w:p>
      <w:pPr>
        <w:pStyle w:val="PromptBody"/>
        <w:widowControl/>
      </w:pPr>
      <w:r>
        <w:rPr>
          <w:rFonts w:ascii="Arial" w:hAnsi="Arial"/>
          <w:b w:val="0"/>
        </w:rPr>
        <w:t>Screens: CEO full path; every role path; coverage/gap dashboards; author/reviewer completion; reference-event rehearsal; launch checklist; post-launch risk/queue review</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Complete learner, manager, assessor, content, admin and governance route families</w:t>
      </w:r>
    </w:p>
    <w:p>
      <w:pPr>
        <w:pStyle w:val="PromptBody"/>
        <w:widowControl/>
      </w:pPr>
      <w:r>
        <w:rPr>
          <w:rFonts w:ascii="Arial" w:hAnsi="Arial"/>
          <w:b w:val="0"/>
        </w:rPr>
        <w:t>• Routes: launch/support/stabilisation dashboards</w:t>
      </w:r>
    </w:p>
    <w:p>
      <w:pPr>
        <w:pStyle w:val="PromptBody"/>
        <w:widowControl/>
      </w:pPr>
      <w:r>
        <w:rPr>
          <w:rFonts w:ascii="Arial" w:hAnsi="Arial"/>
          <w:b w:val="0"/>
        </w:rPr>
        <w:t>• Screens: CEO full path</w:t>
      </w:r>
    </w:p>
    <w:p>
      <w:pPr>
        <w:pStyle w:val="PromptBody"/>
        <w:widowControl/>
      </w:pPr>
      <w:r>
        <w:rPr>
          <w:rFonts w:ascii="Arial" w:hAnsi="Arial"/>
          <w:b w:val="0"/>
        </w:rPr>
        <w:t>• Screens: every role path</w:t>
      </w:r>
    </w:p>
    <w:p>
      <w:pPr>
        <w:pStyle w:val="PromptBody"/>
        <w:widowControl/>
      </w:pPr>
      <w:r>
        <w:rPr>
          <w:rFonts w:ascii="Arial" w:hAnsi="Arial"/>
          <w:b w:val="0"/>
        </w:rPr>
        <w:t>• Screens: coverage/gap dashboards</w:t>
      </w:r>
    </w:p>
    <w:p>
      <w:pPr>
        <w:pStyle w:val="PromptBody"/>
        <w:widowControl/>
      </w:pPr>
      <w:r>
        <w:rPr>
          <w:rFonts w:ascii="Arial" w:hAnsi="Arial"/>
          <w:b w:val="0"/>
        </w:rPr>
        <w:t>• Screens: author/reviewer completion</w:t>
      </w:r>
    </w:p>
    <w:p>
      <w:pPr>
        <w:pStyle w:val="PromptBody"/>
        <w:widowControl/>
      </w:pPr>
      <w:r>
        <w:rPr>
          <w:rFonts w:ascii="Arial" w:hAnsi="Arial"/>
          <w:b w:val="0"/>
        </w:rPr>
        <w:t>• Screens: reference-event rehearsal</w:t>
      </w:r>
    </w:p>
    <w:p>
      <w:pPr>
        <w:pStyle w:val="PromptBody"/>
        <w:widowControl/>
      </w:pPr>
      <w:r>
        <w:rPr>
          <w:rFonts w:ascii="Arial" w:hAnsi="Arial"/>
          <w:b w:val="0"/>
        </w:rPr>
        <w:t>• Screens: launch checklist</w:t>
      </w:r>
    </w:p>
    <w:p>
      <w:pPr>
        <w:pStyle w:val="PromptBody"/>
        <w:widowControl/>
      </w:pPr>
      <w:r>
        <w:rPr>
          <w:rFonts w:ascii="Arial" w:hAnsi="Arial"/>
          <w:b w:val="0"/>
        </w:rPr>
        <w:t>• Screens: post-launch risk/queue review</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16.05</w:t>
      </w:r>
    </w:p>
    <w:p>
      <w:r>
        <w:br w:type="page"/>
      </w:r>
    </w:p>
    <w:p>
      <w:pPr>
        <w:widowControl/>
        <w:spacing w:after="40"/>
      </w:pPr>
      <w:r>
        <w:rPr>
          <w:rFonts w:ascii="Arial" w:hAnsi="Arial"/>
          <w:b/>
          <w:color w:val="B79F85"/>
        </w:rPr>
        <w:t>Slice 16.06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16.06</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CEO full path; every role path; coverage/gap dashboards; author/reviewer completion; reference-event rehearsal; launch checklist; post-launch risk/queue review</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CEO full path</w:t>
      </w:r>
    </w:p>
    <w:p>
      <w:pPr>
        <w:pStyle w:val="PromptBody"/>
        <w:widowControl/>
      </w:pPr>
      <w:r>
        <w:rPr>
          <w:rFonts w:ascii="Arial" w:hAnsi="Arial"/>
          <w:b w:val="0"/>
        </w:rPr>
        <w:t>• Screens: every role path</w:t>
      </w:r>
    </w:p>
    <w:p>
      <w:pPr>
        <w:pStyle w:val="PromptBody"/>
        <w:widowControl/>
      </w:pPr>
      <w:r>
        <w:rPr>
          <w:rFonts w:ascii="Arial" w:hAnsi="Arial"/>
          <w:b w:val="0"/>
        </w:rPr>
        <w:t>• Screens: coverage/gap dashboards</w:t>
      </w:r>
    </w:p>
    <w:p>
      <w:pPr>
        <w:pStyle w:val="PromptBody"/>
        <w:widowControl/>
      </w:pPr>
      <w:r>
        <w:rPr>
          <w:rFonts w:ascii="Arial" w:hAnsi="Arial"/>
          <w:b w:val="0"/>
        </w:rPr>
        <w:t>• Screens: author/reviewer completion</w:t>
      </w:r>
    </w:p>
    <w:p>
      <w:pPr>
        <w:pStyle w:val="PromptBody"/>
        <w:widowControl/>
      </w:pPr>
      <w:r>
        <w:rPr>
          <w:rFonts w:ascii="Arial" w:hAnsi="Arial"/>
          <w:b w:val="0"/>
        </w:rPr>
        <w:t>• Screens: reference-event rehearsal</w:t>
      </w:r>
    </w:p>
    <w:p>
      <w:pPr>
        <w:pStyle w:val="PromptBody"/>
        <w:widowControl/>
      </w:pPr>
      <w:r>
        <w:rPr>
          <w:rFonts w:ascii="Arial" w:hAnsi="Arial"/>
          <w:b w:val="0"/>
        </w:rPr>
        <w:t>• Screens: launch checklist</w:t>
      </w:r>
    </w:p>
    <w:p>
      <w:pPr>
        <w:pStyle w:val="PromptBody"/>
        <w:widowControl/>
      </w:pPr>
      <w:r>
        <w:rPr>
          <w:rFonts w:ascii="Arial" w:hAnsi="Arial"/>
          <w:b w:val="0"/>
        </w:rPr>
        <w:t>• Screens: post-launch risk/queue review</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16.06</w:t>
      </w:r>
    </w:p>
    <w:p>
      <w:r>
        <w:br w:type="page"/>
      </w:r>
    </w:p>
    <w:p>
      <w:pPr>
        <w:widowControl/>
        <w:spacing w:after="40"/>
      </w:pPr>
      <w:r>
        <w:rPr>
          <w:rFonts w:ascii="Arial" w:hAnsi="Arial"/>
          <w:b/>
          <w:color w:val="B79F85"/>
        </w:rPr>
        <w:t>Slice 16.07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16.07</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Exact provenance/approval; protected question load; no production secrets in manifests; signed import; release separation; CEO reserved activation after independent evidence</w:t>
      </w:r>
    </w:p>
    <w:p>
      <w:pPr>
        <w:pStyle w:val="PromptBody"/>
        <w:widowControl/>
      </w:pPr>
      <w:r>
        <w:rPr>
          <w:rFonts w:ascii="Arial" w:hAnsi="Arial"/>
          <w:b w:val="0"/>
        </w:rPr>
        <w:t>Audit: import preview/commit; coverage decision; candidate freeze; gate approvals; production activate/rollback; stabilisation actions</w:t>
      </w:r>
    </w:p>
    <w:p>
      <w:pPr>
        <w:pStyle w:val="PromptBody"/>
        <w:widowControl/>
      </w:pPr>
      <w:r>
        <w:rPr>
          <w:rFonts w:ascii="Arial" w:hAnsi="Arial"/>
          <w:b w:val="0"/>
        </w:rPr>
        <w:t>Operations: Coverage debt; migration exceptions; queues/mismatches; launch support; daily critical review; 7/30-day governance reviews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Exact provenance/approval</w:t>
      </w:r>
    </w:p>
    <w:p>
      <w:pPr>
        <w:pStyle w:val="PromptBody"/>
        <w:widowControl/>
      </w:pPr>
      <w:r>
        <w:rPr>
          <w:rFonts w:ascii="Arial" w:hAnsi="Arial"/>
          <w:b w:val="0"/>
        </w:rPr>
        <w:t>• Security/privacy: protected question load</w:t>
      </w:r>
    </w:p>
    <w:p>
      <w:pPr>
        <w:pStyle w:val="PromptBody"/>
        <w:widowControl/>
      </w:pPr>
      <w:r>
        <w:rPr>
          <w:rFonts w:ascii="Arial" w:hAnsi="Arial"/>
          <w:b w:val="0"/>
        </w:rPr>
        <w:t>• Security/privacy: no production secrets in manifests</w:t>
      </w:r>
    </w:p>
    <w:p>
      <w:pPr>
        <w:pStyle w:val="PromptBody"/>
        <w:widowControl/>
      </w:pPr>
      <w:r>
        <w:rPr>
          <w:rFonts w:ascii="Arial" w:hAnsi="Arial"/>
          <w:b w:val="0"/>
        </w:rPr>
        <w:t>• Security/privacy: signed import</w:t>
      </w:r>
    </w:p>
    <w:p>
      <w:pPr>
        <w:pStyle w:val="PromptBody"/>
        <w:widowControl/>
      </w:pPr>
      <w:r>
        <w:rPr>
          <w:rFonts w:ascii="Arial" w:hAnsi="Arial"/>
          <w:b w:val="0"/>
        </w:rPr>
        <w:t>• Security/privacy: release separation</w:t>
      </w:r>
    </w:p>
    <w:p>
      <w:pPr>
        <w:pStyle w:val="PromptBody"/>
        <w:widowControl/>
      </w:pPr>
      <w:r>
        <w:rPr>
          <w:rFonts w:ascii="Arial" w:hAnsi="Arial"/>
          <w:b w:val="0"/>
        </w:rPr>
        <w:t>• Security/privacy: CEO reserved activation after independent evidence</w:t>
      </w:r>
    </w:p>
    <w:p>
      <w:pPr>
        <w:pStyle w:val="PromptBody"/>
        <w:widowControl/>
      </w:pPr>
      <w:r>
        <w:rPr>
          <w:rFonts w:ascii="Arial" w:hAnsi="Arial"/>
          <w:b w:val="0"/>
        </w:rPr>
        <w:t>• Audit: import preview/commit</w:t>
      </w:r>
    </w:p>
    <w:p>
      <w:pPr>
        <w:pStyle w:val="PromptBody"/>
        <w:widowControl/>
      </w:pPr>
      <w:r>
        <w:rPr>
          <w:rFonts w:ascii="Arial" w:hAnsi="Arial"/>
          <w:b w:val="0"/>
        </w:rPr>
        <w:t>• Audit: coverage decision</w:t>
      </w:r>
    </w:p>
    <w:p>
      <w:pPr>
        <w:pStyle w:val="PromptBody"/>
        <w:widowControl/>
      </w:pPr>
      <w:r>
        <w:rPr>
          <w:rFonts w:ascii="Arial" w:hAnsi="Arial"/>
          <w:b w:val="0"/>
        </w:rPr>
        <w:t>• Audit: candidate freeze</w:t>
      </w:r>
    </w:p>
    <w:p>
      <w:pPr>
        <w:pStyle w:val="PromptBody"/>
        <w:widowControl/>
      </w:pPr>
      <w:r>
        <w:rPr>
          <w:rFonts w:ascii="Arial" w:hAnsi="Arial"/>
          <w:b w:val="0"/>
        </w:rPr>
        <w:t>• Audit: gate approvals</w:t>
      </w:r>
    </w:p>
    <w:p>
      <w:pPr>
        <w:pStyle w:val="PromptBody"/>
        <w:widowControl/>
      </w:pPr>
      <w:r>
        <w:rPr>
          <w:rFonts w:ascii="Arial" w:hAnsi="Arial"/>
          <w:b w:val="0"/>
        </w:rPr>
        <w:t>• Audit: production activate/rollback</w:t>
      </w:r>
    </w:p>
    <w:p>
      <w:pPr>
        <w:pStyle w:val="PromptBody"/>
        <w:widowControl/>
      </w:pPr>
      <w:r>
        <w:rPr>
          <w:rFonts w:ascii="Arial" w:hAnsi="Arial"/>
          <w:b w:val="0"/>
        </w:rPr>
        <w:t>• Audit: stabilisation actions</w:t>
      </w:r>
    </w:p>
    <w:p>
      <w:pPr>
        <w:pStyle w:val="PromptBody"/>
        <w:widowControl/>
      </w:pPr>
      <w:r>
        <w:rPr>
          <w:rFonts w:ascii="Arial" w:hAnsi="Arial"/>
          <w:b w:val="0"/>
        </w:rPr>
        <w:t>• Operations: Coverage debt</w:t>
      </w:r>
    </w:p>
    <w:p>
      <w:pPr>
        <w:pStyle w:val="PromptBody"/>
        <w:widowControl/>
      </w:pPr>
      <w:r>
        <w:rPr>
          <w:rFonts w:ascii="Arial" w:hAnsi="Arial"/>
          <w:b w:val="0"/>
        </w:rPr>
        <w:t>• Operations: migration exceptions</w:t>
      </w:r>
    </w:p>
    <w:p>
      <w:pPr>
        <w:pStyle w:val="PromptBody"/>
        <w:widowControl/>
      </w:pPr>
      <w:r>
        <w:rPr>
          <w:rFonts w:ascii="Arial" w:hAnsi="Arial"/>
          <w:b w:val="0"/>
        </w:rPr>
        <w:t>• Operations: queues/mismatches</w:t>
      </w:r>
    </w:p>
    <w:p>
      <w:pPr>
        <w:pStyle w:val="PromptBody"/>
        <w:widowControl/>
      </w:pPr>
      <w:r>
        <w:rPr>
          <w:rFonts w:ascii="Arial" w:hAnsi="Arial"/>
          <w:b w:val="0"/>
        </w:rPr>
        <w:t>• Operations: launch support</w:t>
      </w:r>
    </w:p>
    <w:p>
      <w:pPr>
        <w:pStyle w:val="PromptBody"/>
        <w:widowControl/>
      </w:pPr>
      <w:r>
        <w:rPr>
          <w:rFonts w:ascii="Arial" w:hAnsi="Arial"/>
          <w:b w:val="0"/>
        </w:rPr>
        <w:t>• Operations: daily critical review</w:t>
      </w:r>
    </w:p>
    <w:p>
      <w:pPr>
        <w:pStyle w:val="PromptBody"/>
        <w:widowControl/>
      </w:pPr>
      <w:r>
        <w:rPr>
          <w:rFonts w:ascii="Arial" w:hAnsi="Arial"/>
          <w:b w:val="0"/>
        </w:rPr>
        <w:t>• Operations: 7/30-day governance reviews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16.07</w:t>
      </w:r>
    </w:p>
    <w:p>
      <w:r>
        <w:br w:type="page"/>
      </w:r>
    </w:p>
    <w:p>
      <w:pPr>
        <w:widowControl/>
        <w:spacing w:after="40"/>
      </w:pPr>
      <w:r>
        <w:rPr>
          <w:rFonts w:ascii="Arial" w:hAnsi="Arial"/>
          <w:b/>
          <w:color w:val="B79F85"/>
        </w:rPr>
        <w:t>Slice 16.08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16.08</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Coverage debt; migration exceptions; queues/mismatches; launch support; daily critical review; 7/30-day governance reviews</w:t>
      </w:r>
    </w:p>
    <w:p>
      <w:pPr>
        <w:pStyle w:val="PromptBody"/>
        <w:widowControl/>
      </w:pPr>
      <w:r>
        <w:rPr>
          <w:rFonts w:ascii="Arial" w:hAnsi="Arial"/>
          <w:b w:val="0"/>
        </w:rPr>
        <w:t>Handover: Operational Academy under CEO production authorisation and controlled change governance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Coverage debt</w:t>
      </w:r>
    </w:p>
    <w:p>
      <w:pPr>
        <w:pStyle w:val="PromptBody"/>
        <w:widowControl/>
      </w:pPr>
      <w:r>
        <w:rPr>
          <w:rFonts w:ascii="Arial" w:hAnsi="Arial"/>
          <w:b w:val="0"/>
        </w:rPr>
        <w:t>• Operations: migration exceptions</w:t>
      </w:r>
    </w:p>
    <w:p>
      <w:pPr>
        <w:pStyle w:val="PromptBody"/>
        <w:widowControl/>
      </w:pPr>
      <w:r>
        <w:rPr>
          <w:rFonts w:ascii="Arial" w:hAnsi="Arial"/>
          <w:b w:val="0"/>
        </w:rPr>
        <w:t>• Operations: queues/mismatches</w:t>
      </w:r>
    </w:p>
    <w:p>
      <w:pPr>
        <w:pStyle w:val="PromptBody"/>
        <w:widowControl/>
      </w:pPr>
      <w:r>
        <w:rPr>
          <w:rFonts w:ascii="Arial" w:hAnsi="Arial"/>
          <w:b w:val="0"/>
        </w:rPr>
        <w:t>• Operations: launch support</w:t>
      </w:r>
    </w:p>
    <w:p>
      <w:pPr>
        <w:pStyle w:val="PromptBody"/>
        <w:widowControl/>
      </w:pPr>
      <w:r>
        <w:rPr>
          <w:rFonts w:ascii="Arial" w:hAnsi="Arial"/>
          <w:b w:val="0"/>
        </w:rPr>
        <w:t>• Operations: daily critical review</w:t>
      </w:r>
    </w:p>
    <w:p>
      <w:pPr>
        <w:pStyle w:val="PromptBody"/>
        <w:widowControl/>
      </w:pPr>
      <w:r>
        <w:rPr>
          <w:rFonts w:ascii="Arial" w:hAnsi="Arial"/>
          <w:b w:val="0"/>
        </w:rPr>
        <w:t>• Operations: 7/30-day governance reviews</w:t>
      </w:r>
    </w:p>
    <w:p>
      <w:pPr>
        <w:pStyle w:val="PromptBody"/>
        <w:widowControl/>
      </w:pPr>
      <w:r>
        <w:rPr>
          <w:rFonts w:ascii="Arial" w:hAnsi="Arial"/>
          <w:b w:val="0"/>
        </w:rPr>
        <w:t>• Handover: Operational Academy under CEO production authorisation and controlled change governance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feat(slice-16):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16.08</w:t>
      </w:r>
    </w:p>
    <w:p>
      <w:r>
        <w:br w:type="page"/>
      </w:r>
    </w:p>
    <w:p>
      <w:pPr>
        <w:widowControl/>
        <w:spacing w:after="40"/>
      </w:pPr>
      <w:r>
        <w:rPr>
          <w:rFonts w:ascii="Arial" w:hAnsi="Arial"/>
          <w:b/>
          <w:color w:val="B79F85"/>
        </w:rPr>
        <w:t>Slice 16.09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16.09</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All 30 modules have approved source/knowledge coverage | Every mandatory role and critical competency maps to learning and assessment | CEO path covers all 30 modules and independent capstone | No scored item lacks exact approved provenance | Reference event passes assignment through readiness return | Independent Acceptance Pack passes with no critical defect | Production migration/reconciliation/rollback receipts complete | CM-01-CM-12, all slice tests and production gates pass</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All 30 modules have approved source/knowledge coverage | Every mandatory role and critical competency maps to learning and assessment | CEO path covers all 30 modules and independent capstone | No scored item lacks exact approved provenance | Reference event passes assignment through readiness return | Independent Acceptance Pack passes with no critical defect | Production migration/reconciliation/rollback receipts complete | CM-01-CM-12, all slice tests and production gates pass</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test(slice-16):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16.09</w:t>
      </w:r>
    </w:p>
    <w:p>
      <w:r>
        <w:br w:type="page"/>
      </w:r>
    </w:p>
    <w:p>
      <w:pPr>
        <w:widowControl/>
        <w:spacing w:after="40"/>
      </w:pPr>
      <w:r>
        <w:rPr>
          <w:rFonts w:ascii="Arial" w:hAnsi="Arial"/>
          <w:b/>
          <w:color w:val="B79F85"/>
        </w:rPr>
        <w:t>Slice 16.10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16.10</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Complete learner, manager, assessor, content, admin and governance route families; launch/support/stabilisation dashboards</w:t>
      </w:r>
    </w:p>
    <w:p>
      <w:pPr>
        <w:pStyle w:val="PromptBody"/>
        <w:widowControl/>
      </w:pPr>
      <w:r>
        <w:rPr>
          <w:rFonts w:ascii="Arial" w:hAnsi="Arial"/>
          <w:b w:val="0"/>
        </w:rPr>
        <w:t>Screens: CEO full path; every role path; coverage/gap dashboards; author/reviewer completion; reference-event rehearsal; launch checklist; post-launch risk/queue review</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Complete learner, manager, assessor, content, admin and governance route families</w:t>
      </w:r>
    </w:p>
    <w:p>
      <w:pPr>
        <w:pStyle w:val="PromptBody"/>
        <w:widowControl/>
      </w:pPr>
      <w:r>
        <w:rPr>
          <w:rFonts w:ascii="Arial" w:hAnsi="Arial"/>
          <w:b w:val="0"/>
        </w:rPr>
        <w:t>• Routes: launch/support/stabilisation dashboards</w:t>
      </w:r>
    </w:p>
    <w:p>
      <w:pPr>
        <w:pStyle w:val="PromptBody"/>
        <w:widowControl/>
      </w:pPr>
      <w:r>
        <w:rPr>
          <w:rFonts w:ascii="Arial" w:hAnsi="Arial"/>
          <w:b w:val="0"/>
        </w:rPr>
        <w:t>• Screens: CEO full path</w:t>
      </w:r>
    </w:p>
    <w:p>
      <w:pPr>
        <w:pStyle w:val="PromptBody"/>
        <w:widowControl/>
      </w:pPr>
      <w:r>
        <w:rPr>
          <w:rFonts w:ascii="Arial" w:hAnsi="Arial"/>
          <w:b w:val="0"/>
        </w:rPr>
        <w:t>• Screens: every role path</w:t>
      </w:r>
    </w:p>
    <w:p>
      <w:pPr>
        <w:pStyle w:val="PromptBody"/>
        <w:widowControl/>
      </w:pPr>
      <w:r>
        <w:rPr>
          <w:rFonts w:ascii="Arial" w:hAnsi="Arial"/>
          <w:b w:val="0"/>
        </w:rPr>
        <w:t>• Screens: coverage/gap dashboards</w:t>
      </w:r>
    </w:p>
    <w:p>
      <w:pPr>
        <w:pStyle w:val="PromptBody"/>
        <w:widowControl/>
      </w:pPr>
      <w:r>
        <w:rPr>
          <w:rFonts w:ascii="Arial" w:hAnsi="Arial"/>
          <w:b w:val="0"/>
        </w:rPr>
        <w:t>• Screens: author/reviewer completion</w:t>
      </w:r>
    </w:p>
    <w:p>
      <w:pPr>
        <w:pStyle w:val="PromptBody"/>
        <w:widowControl/>
      </w:pPr>
      <w:r>
        <w:rPr>
          <w:rFonts w:ascii="Arial" w:hAnsi="Arial"/>
          <w:b w:val="0"/>
        </w:rPr>
        <w:t>• Screens: reference-event rehearsal</w:t>
      </w:r>
    </w:p>
    <w:p>
      <w:pPr>
        <w:pStyle w:val="PromptBody"/>
        <w:widowControl/>
      </w:pPr>
      <w:r>
        <w:rPr>
          <w:rFonts w:ascii="Arial" w:hAnsi="Arial"/>
          <w:b w:val="0"/>
        </w:rPr>
        <w:t>• Screens: launch checklist</w:t>
      </w:r>
    </w:p>
    <w:p>
      <w:pPr>
        <w:pStyle w:val="PromptBody"/>
        <w:widowControl/>
      </w:pPr>
      <w:r>
        <w:rPr>
          <w:rFonts w:ascii="Arial" w:hAnsi="Arial"/>
          <w:b w:val="0"/>
        </w:rPr>
        <w:t>• Screens: post-launch risk/queue review</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test(slice-16):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16.10</w:t>
      </w:r>
    </w:p>
    <w:p>
      <w:r>
        <w:br w:type="page"/>
      </w:r>
    </w:p>
    <w:p>
      <w:pPr>
        <w:widowControl/>
        <w:spacing w:after="40"/>
      </w:pPr>
      <w:r>
        <w:rPr>
          <w:rFonts w:ascii="Arial" w:hAnsi="Arial"/>
          <w:b/>
          <w:color w:val="B79F85"/>
        </w:rPr>
        <w:t>Slice 16.11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16.11</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All 30 modules have approved source/knowledge coverage | Every mandatory role and critical competency maps to learning and assessment | CEO path covers all 30 modules and independent capstone | No scored item lacks exact approved provenance | Reference event passes assignment through readiness return | Independent Acceptance Pack passes with no critical defect | Production migration/reconciliation/rollback receipts complete | CM-01-CM-12, all slice tests and production gates pass</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All 30 modules have approved source/knowledge coverage | Every mandatory role and critical competency maps to learning and assessment | CEO path covers all 30 modules and independent capstone | No scored item lacks exact approved provenance | Reference event passes assignment through readiness return | Independent Acceptance Pack passes with no critical defect | Production migration/reconciliation/rollback receipts complete | CM-01-CM-12, all slice tests and production gates pass</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test(slice-16):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16.11</w:t>
      </w:r>
    </w:p>
    <w:p>
      <w:r>
        <w:br w:type="page"/>
      </w:r>
    </w:p>
    <w:p>
      <w:pPr>
        <w:widowControl/>
        <w:spacing w:after="40"/>
      </w:pPr>
      <w:r>
        <w:rPr>
          <w:rFonts w:ascii="Arial" w:hAnsi="Arial"/>
          <w:b/>
          <w:color w:val="B79F85"/>
        </w:rPr>
        <w:t>Slice 16.12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16.12</w:t>
      </w:r>
    </w:p>
    <w:p>
      <w:pPr>
        <w:pStyle w:val="PromptBody"/>
        <w:widowControl/>
      </w:pPr>
      <w:r>
        <w:rPr>
          <w:rFonts w:ascii="Arial" w:hAnsi="Arial"/>
          <w:b w:val="0"/>
        </w:rPr>
      </w:r>
    </w:p>
    <w:p>
      <w:pPr>
        <w:pStyle w:val="PromptBody"/>
        <w:widowControl/>
      </w:pPr>
      <w:r>
        <w:rPr>
          <w:rFonts w:ascii="Arial" w:hAnsi="Arial"/>
          <w:b w:val="0"/>
        </w:rPr>
        <w:t>You are implementing Slice 16: Thirty-module population and production release.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All 30 modules, role paths, assessments and certification dependencies run through the governed product; a reference event proves end-to-end production readiness.</w:t>
      </w:r>
    </w:p>
    <w:p>
      <w:pPr>
        <w:pStyle w:val="PromptBody"/>
        <w:widowControl/>
      </w:pPr>
      <w:r>
        <w:rPr>
          <w:rFonts w:ascii="Arial" w:hAnsi="Arial"/>
          <w:b w:val="0"/>
        </w:rPr>
        <w:t>Handover: Operational Academy under CEO production authorisation and controlled change governance</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All 30 modules, role paths, assessments and certification dependencies run through the governed product</w:t>
      </w:r>
    </w:p>
    <w:p>
      <w:pPr>
        <w:pStyle w:val="PromptBody"/>
        <w:widowControl/>
      </w:pPr>
      <w:r>
        <w:rPr>
          <w:rFonts w:ascii="Arial" w:hAnsi="Arial"/>
          <w:b w:val="0"/>
        </w:rPr>
        <w:t>• Outcome: a reference event proves end-to-end production readiness.</w:t>
      </w:r>
    </w:p>
    <w:p>
      <w:pPr>
        <w:pStyle w:val="PromptBody"/>
        <w:widowControl/>
      </w:pPr>
      <w:r>
        <w:rPr>
          <w:rFonts w:ascii="Arial" w:hAnsi="Arial"/>
          <w:b w:val="0"/>
        </w:rPr>
        <w:t>• Handover: Operational Academy under CEO production authorisation and controlled change governance</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docs(slice-16):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16.12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S16-01</w:t>
            </w:r>
          </w:p>
        </w:tc>
        <w:tc>
          <w:tcPr>
            <w:tcW w:type="dxa" w:w="8210"/>
            <w:vAlign w:val="top"/>
            <w:shd w:fill="FFFFFF"/>
          </w:tcPr>
          <w:p>
            <w:pPr>
              <w:spacing w:after="40"/>
            </w:pPr>
            <w:r>
              <w:rPr>
                <w:rFonts w:ascii="Arial" w:hAnsi="Arial"/>
                <w:b w:val="0"/>
                <w:color w:val="17212B"/>
                <w:sz w:val="16"/>
              </w:rPr>
              <w:t>All 30 modules have approved source/knowledge coverage</w:t>
            </w:r>
          </w:p>
        </w:tc>
      </w:tr>
      <w:tr>
        <w:tc>
          <w:tcPr>
            <w:tcW w:type="dxa" w:w="1150"/>
            <w:vAlign w:val="top"/>
            <w:shd w:fill="F8FAFC"/>
          </w:tcPr>
          <w:p>
            <w:pPr>
              <w:spacing w:after="40"/>
            </w:pPr>
            <w:r>
              <w:rPr>
                <w:rFonts w:ascii="Arial" w:hAnsi="Arial"/>
                <w:b w:val="0"/>
                <w:color w:val="17212B"/>
                <w:sz w:val="16"/>
              </w:rPr>
              <w:t>S16-02</w:t>
            </w:r>
          </w:p>
        </w:tc>
        <w:tc>
          <w:tcPr>
            <w:tcW w:type="dxa" w:w="8210"/>
            <w:vAlign w:val="top"/>
            <w:shd w:fill="F8FAFC"/>
          </w:tcPr>
          <w:p>
            <w:pPr>
              <w:spacing w:after="40"/>
            </w:pPr>
            <w:r>
              <w:rPr>
                <w:rFonts w:ascii="Arial" w:hAnsi="Arial"/>
                <w:b w:val="0"/>
                <w:color w:val="17212B"/>
                <w:sz w:val="16"/>
              </w:rPr>
              <w:t>Every mandatory role and critical competency maps to learning and assessment</w:t>
            </w:r>
          </w:p>
        </w:tc>
      </w:tr>
      <w:tr>
        <w:tc>
          <w:tcPr>
            <w:tcW w:type="dxa" w:w="1150"/>
            <w:vAlign w:val="top"/>
            <w:shd w:fill="FFFFFF"/>
          </w:tcPr>
          <w:p>
            <w:pPr>
              <w:spacing w:after="40"/>
            </w:pPr>
            <w:r>
              <w:rPr>
                <w:rFonts w:ascii="Arial" w:hAnsi="Arial"/>
                <w:b w:val="0"/>
                <w:color w:val="17212B"/>
                <w:sz w:val="16"/>
              </w:rPr>
              <w:t>S16-03</w:t>
            </w:r>
          </w:p>
        </w:tc>
        <w:tc>
          <w:tcPr>
            <w:tcW w:type="dxa" w:w="8210"/>
            <w:vAlign w:val="top"/>
            <w:shd w:fill="FFFFFF"/>
          </w:tcPr>
          <w:p>
            <w:pPr>
              <w:spacing w:after="40"/>
            </w:pPr>
            <w:r>
              <w:rPr>
                <w:rFonts w:ascii="Arial" w:hAnsi="Arial"/>
                <w:b w:val="0"/>
                <w:color w:val="17212B"/>
                <w:sz w:val="16"/>
              </w:rPr>
              <w:t>CEO path covers all 30 modules and independent capstone</w:t>
            </w:r>
          </w:p>
        </w:tc>
      </w:tr>
      <w:tr>
        <w:tc>
          <w:tcPr>
            <w:tcW w:type="dxa" w:w="1150"/>
            <w:vAlign w:val="top"/>
            <w:shd w:fill="F8FAFC"/>
          </w:tcPr>
          <w:p>
            <w:pPr>
              <w:spacing w:after="40"/>
            </w:pPr>
            <w:r>
              <w:rPr>
                <w:rFonts w:ascii="Arial" w:hAnsi="Arial"/>
                <w:b w:val="0"/>
                <w:color w:val="17212B"/>
                <w:sz w:val="16"/>
              </w:rPr>
              <w:t>S16-04</w:t>
            </w:r>
          </w:p>
        </w:tc>
        <w:tc>
          <w:tcPr>
            <w:tcW w:type="dxa" w:w="8210"/>
            <w:vAlign w:val="top"/>
            <w:shd w:fill="F8FAFC"/>
          </w:tcPr>
          <w:p>
            <w:pPr>
              <w:spacing w:after="40"/>
            </w:pPr>
            <w:r>
              <w:rPr>
                <w:rFonts w:ascii="Arial" w:hAnsi="Arial"/>
                <w:b w:val="0"/>
                <w:color w:val="17212B"/>
                <w:sz w:val="16"/>
              </w:rPr>
              <w:t>No scored item lacks exact approved provenance</w:t>
            </w:r>
          </w:p>
        </w:tc>
      </w:tr>
      <w:tr>
        <w:tc>
          <w:tcPr>
            <w:tcW w:type="dxa" w:w="1150"/>
            <w:vAlign w:val="top"/>
            <w:shd w:fill="FFFFFF"/>
          </w:tcPr>
          <w:p>
            <w:pPr>
              <w:spacing w:after="40"/>
            </w:pPr>
            <w:r>
              <w:rPr>
                <w:rFonts w:ascii="Arial" w:hAnsi="Arial"/>
                <w:b w:val="0"/>
                <w:color w:val="17212B"/>
                <w:sz w:val="16"/>
              </w:rPr>
              <w:t>S16-05</w:t>
            </w:r>
          </w:p>
        </w:tc>
        <w:tc>
          <w:tcPr>
            <w:tcW w:type="dxa" w:w="8210"/>
            <w:vAlign w:val="top"/>
            <w:shd w:fill="FFFFFF"/>
          </w:tcPr>
          <w:p>
            <w:pPr>
              <w:spacing w:after="40"/>
            </w:pPr>
            <w:r>
              <w:rPr>
                <w:rFonts w:ascii="Arial" w:hAnsi="Arial"/>
                <w:b w:val="0"/>
                <w:color w:val="17212B"/>
                <w:sz w:val="16"/>
              </w:rPr>
              <w:t>Reference event passes assignment through readiness return</w:t>
            </w:r>
          </w:p>
        </w:tc>
      </w:tr>
      <w:tr>
        <w:tc>
          <w:tcPr>
            <w:tcW w:type="dxa" w:w="1150"/>
            <w:vAlign w:val="top"/>
            <w:shd w:fill="F8FAFC"/>
          </w:tcPr>
          <w:p>
            <w:pPr>
              <w:spacing w:after="40"/>
            </w:pPr>
            <w:r>
              <w:rPr>
                <w:rFonts w:ascii="Arial" w:hAnsi="Arial"/>
                <w:b w:val="0"/>
                <w:color w:val="17212B"/>
                <w:sz w:val="16"/>
              </w:rPr>
              <w:t>S16-06</w:t>
            </w:r>
          </w:p>
        </w:tc>
        <w:tc>
          <w:tcPr>
            <w:tcW w:type="dxa" w:w="8210"/>
            <w:vAlign w:val="top"/>
            <w:shd w:fill="F8FAFC"/>
          </w:tcPr>
          <w:p>
            <w:pPr>
              <w:spacing w:after="40"/>
            </w:pPr>
            <w:r>
              <w:rPr>
                <w:rFonts w:ascii="Arial" w:hAnsi="Arial"/>
                <w:b w:val="0"/>
                <w:color w:val="17212B"/>
                <w:sz w:val="16"/>
              </w:rPr>
              <w:t>Independent Acceptance Pack passes with no critical defect</w:t>
            </w:r>
          </w:p>
        </w:tc>
      </w:tr>
      <w:tr>
        <w:tc>
          <w:tcPr>
            <w:tcW w:type="dxa" w:w="1150"/>
            <w:vAlign w:val="top"/>
            <w:shd w:fill="FFFFFF"/>
          </w:tcPr>
          <w:p>
            <w:pPr>
              <w:spacing w:after="40"/>
            </w:pPr>
            <w:r>
              <w:rPr>
                <w:rFonts w:ascii="Arial" w:hAnsi="Arial"/>
                <w:b w:val="0"/>
                <w:color w:val="17212B"/>
                <w:sz w:val="16"/>
              </w:rPr>
              <w:t>S16-07</w:t>
            </w:r>
          </w:p>
        </w:tc>
        <w:tc>
          <w:tcPr>
            <w:tcW w:type="dxa" w:w="8210"/>
            <w:vAlign w:val="top"/>
            <w:shd w:fill="FFFFFF"/>
          </w:tcPr>
          <w:p>
            <w:pPr>
              <w:spacing w:after="40"/>
            </w:pPr>
            <w:r>
              <w:rPr>
                <w:rFonts w:ascii="Arial" w:hAnsi="Arial"/>
                <w:b w:val="0"/>
                <w:color w:val="17212B"/>
                <w:sz w:val="16"/>
              </w:rPr>
              <w:t>Production migration/reconciliation/rollback receipts complete</w:t>
            </w:r>
          </w:p>
        </w:tc>
      </w:tr>
      <w:tr>
        <w:tc>
          <w:tcPr>
            <w:tcW w:type="dxa" w:w="1150"/>
            <w:vAlign w:val="top"/>
            <w:shd w:fill="F8FAFC"/>
          </w:tcPr>
          <w:p>
            <w:pPr>
              <w:spacing w:after="40"/>
            </w:pPr>
            <w:r>
              <w:rPr>
                <w:rFonts w:ascii="Arial" w:hAnsi="Arial"/>
                <w:b w:val="0"/>
                <w:color w:val="17212B"/>
                <w:sz w:val="16"/>
              </w:rPr>
              <w:t>S16-08</w:t>
            </w:r>
          </w:p>
        </w:tc>
        <w:tc>
          <w:tcPr>
            <w:tcW w:type="dxa" w:w="8210"/>
            <w:vAlign w:val="top"/>
            <w:shd w:fill="F8FAFC"/>
          </w:tcPr>
          <w:p>
            <w:pPr>
              <w:spacing w:after="40"/>
            </w:pPr>
            <w:r>
              <w:rPr>
                <w:rFonts w:ascii="Arial" w:hAnsi="Arial"/>
                <w:b w:val="0"/>
                <w:color w:val="17212B"/>
                <w:sz w:val="16"/>
              </w:rPr>
              <w:t>CM-01-CM-12, all slice tests and production gates pass</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16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