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jc w:val="center"/>
      </w:pPr>
      <w:r>
        <w:rPr>
          <w:rFonts w:ascii="Arial" w:hAnsi="Arial"/>
          <w:b/>
          <w:i w:val="0"/>
          <w:color w:val="B79F55"/>
          <w:sz w:val="20"/>
        </w:rPr>
        <w:t>MAISON DOCLAR</w:t>
      </w:r>
    </w:p>
    <w:p>
      <w:pPr>
        <w:spacing w:after="160"/>
        <w:jc w:val="center"/>
      </w:pPr>
      <w:r>
        <w:rPr>
          <w:rFonts w:ascii="Arial" w:hAnsi="Arial"/>
          <w:b/>
          <w:i w:val="0"/>
          <w:color w:val="10233F"/>
          <w:sz w:val="56"/>
        </w:rPr>
        <w:t>OS–Academy Integration Contract</w:t>
      </w:r>
    </w:p>
    <w:p>
      <w:pPr>
        <w:spacing w:after="700"/>
        <w:jc w:val="center"/>
      </w:pPr>
      <w:r>
        <w:rPr>
          <w:rFonts w:ascii="Arial" w:hAnsi="Arial"/>
          <w:b w:val="0"/>
          <w:i w:val="0"/>
          <w:color w:val="667085"/>
          <w:sz w:val="26"/>
        </w:rPr>
        <w:t>Binding ownership, API, event, security, reliability and reconciliation specification</w:t>
      </w:r>
    </w:p>
    <w:tbl>
      <w:tblPr>
        <w:tblW w:type="dxa" w:w="9878"/>
        <w:tblLayout w:type="fixed"/>
        <w:tblLook w:firstColumn="1" w:firstRow="1" w:lastColumn="0" w:lastRow="0" w:noHBand="0" w:noVBand="1" w:val="04A0"/>
        <w:tblBorders>
          <w:top w:val="single" w:sz="6" w:color="B79F55"/>
          <w:left w:val="single" w:sz="6" w:color="B79F55"/>
          <w:bottom w:val="single" w:sz="6" w:color="B79F55"/>
          <w:right w:val="single" w:sz="6" w:color="B79F55"/>
          <w:insideH w:val="single" w:sz="6" w:color="B79F55"/>
          <w:insideV w:val="single" w:sz="6" w:color="B79F55"/>
        </w:tblBorders>
      </w:tblPr>
      <w:tblGrid>
        <w:gridCol w:w="9878"/>
      </w:tblGrid>
      <w:tr>
        <w:trPr>
          <w:tblHeader w:val="true"/>
          <w:cantSplit/>
        </w:trPr>
        <w:tc>
          <w:tcPr>
            <w:tcW w:type="dxa" w:w="9878"/>
            <w:shd w:fill="F7F2E8"/>
            <w:tcMar>
              <w:top w:w="80" w:type="dxa"/>
              <w:start w:w="120" w:type="dxa"/>
              <w:bottom w:w="80" w:type="dxa"/>
              <w:end w:w="120" w:type="dxa"/>
              <w:top w:w="80" w:type="dxa"/>
              <w:start w:w="120" w:type="dxa"/>
              <w:bottom w:w="80" w:type="dxa"/>
              <w:end w:w="120" w:type="dxa"/>
            </w:tcMar>
          </w:tcPr>
          <w:p>
            <w:pPr>
              <w:spacing w:after="0"/>
            </w:pPr>
            <w:r>
              <w:rPr>
                <w:rFonts w:ascii="Arial" w:hAnsi="Arial"/>
                <w:b/>
                <w:color w:val="B79F55"/>
                <w:sz w:val="19"/>
              </w:rPr>
              <w:t xml:space="preserve">CONTRACT PURPOSE  </w:t>
            </w:r>
            <w:r>
              <w:rPr>
                <w:rFonts w:ascii="Arial" w:hAnsi="Arial"/>
                <w:b/>
                <w:color w:val="10233F"/>
                <w:sz w:val="19"/>
              </w:rPr>
              <w:t>Enable MD-EOS and Maison Doclar Academy to exchange the minimum approved information required for training and operational readiness without sharing ownership or weakening either system.</w:t>
            </w:r>
          </w:p>
        </w:tc>
      </w:tr>
    </w:tbl>
    <w:p>
      <w:pPr>
        <w:spacing w:after="20"/>
      </w:pPr>
    </w:p>
    <w:p>
      <w:pPr>
        <w:spacing w:after="80"/>
        <w:jc w:val="center"/>
      </w:pPr>
      <w:r>
        <w:rPr>
          <w:rFonts w:ascii="Arial" w:hAnsi="Arial"/>
          <w:b/>
          <w:i w:val="0"/>
          <w:color w:val="10233F"/>
          <w:sz w:val="22"/>
        </w:rPr>
        <w:t>Version 1.0</w:t>
      </w:r>
    </w:p>
    <w:p>
      <w:pPr>
        <w:spacing w:after="80"/>
        <w:jc w:val="center"/>
      </w:pPr>
      <w:r>
        <w:rPr>
          <w:rFonts w:ascii="Arial" w:hAnsi="Arial"/>
          <w:b w:val="0"/>
          <w:i w:val="0"/>
          <w:color w:val="667085"/>
          <w:sz w:val="19"/>
        </w:rPr>
        <w:t>3 September 2026</w:t>
      </w:r>
    </w:p>
    <w:p>
      <w:pPr>
        <w:spacing w:after="1700"/>
        <w:jc w:val="center"/>
      </w:pPr>
      <w:r>
        <w:rPr>
          <w:rFonts w:ascii="Arial" w:hAnsi="Arial"/>
          <w:b w:val="0"/>
          <w:i w:val="0"/>
          <w:color w:val="667085"/>
          <w:sz w:val="19"/>
        </w:rPr>
        <w:t>Status: Draft for CEO and technical ratification</w:t>
      </w:r>
    </w:p>
    <w:p>
      <w:pPr>
        <w:spacing w:after="100"/>
        <w:jc w:val="center"/>
      </w:pPr>
      <w:r>
        <w:rPr>
          <w:rFonts w:ascii="Arial" w:hAnsi="Arial"/>
          <w:b w:val="0"/>
          <w:i/>
          <w:color w:val="667085"/>
          <w:sz w:val="17"/>
        </w:rPr>
        <w:t>Maison Doclar | Internal and restricted</w:t>
      </w:r>
    </w:p>
    <w:p>
      <w:r>
        <w:br w:type="page"/>
      </w:r>
    </w:p>
    <w:p>
      <w:pPr>
        <w:pStyle w:val="Heading1"/>
      </w:pPr>
      <w:r>
        <w:t>Document control</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2520"/>
        <w:gridCol w:w="7358"/>
      </w:tblGrid>
      <w:tr>
        <w:trPr>
          <w:tblHeader w:val="true"/>
          <w:cantSplit/>
        </w:trPr>
        <w:tc>
          <w:tcPr>
            <w:tcW w:type="dxa" w:w="2520"/>
            <w:shd w:fill="183A63"/>
            <w:tcMar>
              <w:top w:w="80" w:type="dxa"/>
              <w:start w:w="120" w:type="dxa"/>
              <w:bottom w:w="80" w:type="dxa"/>
              <w:end w:w="120" w:type="dxa"/>
            </w:tcMar>
          </w:tcPr>
          <w:p>
            <w:r>
              <w:rPr>
                <w:rFonts w:ascii="Arial" w:hAnsi="Arial"/>
                <w:b/>
                <w:color w:val="FFFFFF"/>
                <w:sz w:val="16"/>
              </w:rPr>
              <w:t>Field</w:t>
            </w:r>
          </w:p>
        </w:tc>
        <w:tc>
          <w:tcPr>
            <w:tcW w:type="dxa" w:w="7358"/>
            <w:shd w:fill="183A63"/>
            <w:tcMar>
              <w:top w:w="80" w:type="dxa"/>
              <w:start w:w="120" w:type="dxa"/>
              <w:bottom w:w="80" w:type="dxa"/>
              <w:end w:w="120" w:type="dxa"/>
            </w:tcMar>
          </w:tcPr>
          <w:p>
            <w:r>
              <w:rPr>
                <w:rFonts w:ascii="Arial" w:hAnsi="Arial"/>
                <w:b/>
                <w:color w:val="FFFFFF"/>
                <w:sz w:val="16"/>
              </w:rPr>
              <w:t>Canonical value</w:t>
            </w:r>
          </w:p>
        </w:tc>
      </w:tr>
      <w:tr>
        <w:trPr>
          <w:cantSplit/>
        </w:trPr>
        <w:tc>
          <w:tcPr>
            <w:tcW w:type="dxa" w:w="2520"/>
            <w:vAlign w:val="top"/>
            <w:tcMar>
              <w:top w:w="80" w:type="dxa"/>
              <w:start w:w="120" w:type="dxa"/>
              <w:bottom w:w="80" w:type="dxa"/>
              <w:end w:w="120" w:type="dxa"/>
            </w:tcMar>
          </w:tcPr>
          <w:p>
            <w:pPr>
              <w:spacing w:after="40" w:line="250" w:lineRule="auto"/>
            </w:pPr>
            <w:r>
              <w:rPr>
                <w:rFonts w:ascii="Arial" w:hAnsi="Arial"/>
                <w:b/>
                <w:color w:val="172033"/>
                <w:sz w:val="16"/>
              </w:rPr>
              <w:t>Document</w:t>
            </w:r>
          </w:p>
        </w:tc>
        <w:tc>
          <w:tcPr>
            <w:tcW w:type="dxa" w:w="7358"/>
            <w:vAlign w:val="top"/>
            <w:tcMar>
              <w:top w:w="80" w:type="dxa"/>
              <w:start w:w="120" w:type="dxa"/>
              <w:bottom w:w="80" w:type="dxa"/>
              <w:end w:w="120" w:type="dxa"/>
            </w:tcMar>
          </w:tcPr>
          <w:p>
            <w:pPr>
              <w:spacing w:after="40" w:line="250" w:lineRule="auto"/>
            </w:pPr>
            <w:r>
              <w:rPr>
                <w:rFonts w:ascii="Arial" w:hAnsi="Arial"/>
                <w:b w:val="0"/>
                <w:color w:val="172033"/>
                <w:sz w:val="16"/>
              </w:rPr>
              <w:t>Maison Doclar OS–Academy Integration Contract</w:t>
            </w:r>
          </w:p>
        </w:tc>
      </w:tr>
      <w:tr>
        <w:trPr>
          <w:cantSplit/>
        </w:trPr>
        <w:tc>
          <w:tcPr>
            <w:tcW w:type="dxa" w:w="2520"/>
            <w:vAlign w:val="top"/>
            <w:shd w:fill="F5F7FA"/>
            <w:tcMar>
              <w:top w:w="80" w:type="dxa"/>
              <w:start w:w="120" w:type="dxa"/>
              <w:bottom w:w="80" w:type="dxa"/>
              <w:end w:w="120" w:type="dxa"/>
            </w:tcMar>
          </w:tcPr>
          <w:p>
            <w:pPr>
              <w:spacing w:after="40" w:line="250" w:lineRule="auto"/>
            </w:pPr>
            <w:r>
              <w:rPr>
                <w:rFonts w:ascii="Arial" w:hAnsi="Arial"/>
                <w:b/>
                <w:color w:val="172033"/>
                <w:sz w:val="16"/>
              </w:rPr>
              <w:t>Version</w:t>
            </w:r>
          </w:p>
        </w:tc>
        <w:tc>
          <w:tcPr>
            <w:tcW w:type="dxa" w:w="7358"/>
            <w:vAlign w:val="top"/>
            <w:shd w:fill="F5F7FA"/>
            <w:tcMar>
              <w:top w:w="80" w:type="dxa"/>
              <w:start w:w="120" w:type="dxa"/>
              <w:bottom w:w="80" w:type="dxa"/>
              <w:end w:w="120" w:type="dxa"/>
            </w:tcMar>
          </w:tcPr>
          <w:p>
            <w:pPr>
              <w:spacing w:after="40" w:line="250" w:lineRule="auto"/>
            </w:pPr>
            <w:r>
              <w:rPr>
                <w:rFonts w:ascii="Arial" w:hAnsi="Arial"/>
                <w:b w:val="0"/>
                <w:color w:val="172033"/>
                <w:sz w:val="16"/>
              </w:rPr>
              <w:t>1.0</w:t>
            </w:r>
          </w:p>
        </w:tc>
      </w:tr>
      <w:tr>
        <w:trPr>
          <w:cantSplit/>
        </w:trPr>
        <w:tc>
          <w:tcPr>
            <w:tcW w:type="dxa" w:w="2520"/>
            <w:vAlign w:val="top"/>
            <w:tcMar>
              <w:top w:w="80" w:type="dxa"/>
              <w:start w:w="120" w:type="dxa"/>
              <w:bottom w:w="80" w:type="dxa"/>
              <w:end w:w="120" w:type="dxa"/>
            </w:tcMar>
          </w:tcPr>
          <w:p>
            <w:pPr>
              <w:spacing w:after="40" w:line="250" w:lineRule="auto"/>
            </w:pPr>
            <w:r>
              <w:rPr>
                <w:rFonts w:ascii="Arial" w:hAnsi="Arial"/>
                <w:b/>
                <w:color w:val="172033"/>
                <w:sz w:val="16"/>
              </w:rPr>
              <w:t>Business owner</w:t>
            </w:r>
          </w:p>
        </w:tc>
        <w:tc>
          <w:tcPr>
            <w:tcW w:type="dxa" w:w="7358"/>
            <w:vAlign w:val="top"/>
            <w:tcMar>
              <w:top w:w="80" w:type="dxa"/>
              <w:start w:w="120" w:type="dxa"/>
              <w:bottom w:w="80" w:type="dxa"/>
              <w:end w:w="120" w:type="dxa"/>
            </w:tcMar>
          </w:tcPr>
          <w:p>
            <w:pPr>
              <w:spacing w:after="40" w:line="250" w:lineRule="auto"/>
            </w:pPr>
            <w:r>
              <w:rPr>
                <w:rFonts w:ascii="Arial" w:hAnsi="Arial"/>
                <w:b w:val="0"/>
                <w:color w:val="172033"/>
                <w:sz w:val="16"/>
              </w:rPr>
              <w:t>CEO, Maison Doclar</w:t>
            </w:r>
          </w:p>
        </w:tc>
      </w:tr>
      <w:tr>
        <w:trPr>
          <w:cantSplit/>
        </w:trPr>
        <w:tc>
          <w:tcPr>
            <w:tcW w:type="dxa" w:w="2520"/>
            <w:vAlign w:val="top"/>
            <w:shd w:fill="F5F7FA"/>
            <w:tcMar>
              <w:top w:w="80" w:type="dxa"/>
              <w:start w:w="120" w:type="dxa"/>
              <w:bottom w:w="80" w:type="dxa"/>
              <w:end w:w="120" w:type="dxa"/>
            </w:tcMar>
          </w:tcPr>
          <w:p>
            <w:pPr>
              <w:spacing w:after="40" w:line="250" w:lineRule="auto"/>
            </w:pPr>
            <w:r>
              <w:rPr>
                <w:rFonts w:ascii="Arial" w:hAnsi="Arial"/>
                <w:b/>
                <w:color w:val="172033"/>
                <w:sz w:val="16"/>
              </w:rPr>
              <w:t>Technical owners</w:t>
            </w:r>
          </w:p>
        </w:tc>
        <w:tc>
          <w:tcPr>
            <w:tcW w:type="dxa" w:w="7358"/>
            <w:vAlign w:val="top"/>
            <w:shd w:fill="F5F7FA"/>
            <w:tcMar>
              <w:top w:w="80" w:type="dxa"/>
              <w:start w:w="120" w:type="dxa"/>
              <w:bottom w:w="80" w:type="dxa"/>
              <w:end w:w="120" w:type="dxa"/>
            </w:tcMar>
          </w:tcPr>
          <w:p>
            <w:pPr>
              <w:spacing w:after="40" w:line="250" w:lineRule="auto"/>
            </w:pPr>
            <w:r>
              <w:rPr>
                <w:rFonts w:ascii="Arial" w:hAnsi="Arial"/>
                <w:b w:val="0"/>
                <w:color w:val="172033"/>
                <w:sz w:val="16"/>
              </w:rPr>
              <w:t>MD-EOS CTO / Academy Engineering Lead</w:t>
            </w:r>
          </w:p>
        </w:tc>
      </w:tr>
      <w:tr>
        <w:trPr>
          <w:cantSplit/>
        </w:trPr>
        <w:tc>
          <w:tcPr>
            <w:tcW w:type="dxa" w:w="2520"/>
            <w:vAlign w:val="top"/>
            <w:tcMar>
              <w:top w:w="80" w:type="dxa"/>
              <w:start w:w="120" w:type="dxa"/>
              <w:bottom w:w="80" w:type="dxa"/>
              <w:end w:w="120" w:type="dxa"/>
            </w:tcMar>
          </w:tcPr>
          <w:p>
            <w:pPr>
              <w:spacing w:after="40" w:line="250" w:lineRule="auto"/>
            </w:pPr>
            <w:r>
              <w:rPr>
                <w:rFonts w:ascii="Arial" w:hAnsi="Arial"/>
                <w:b/>
                <w:color w:val="172033"/>
                <w:sz w:val="16"/>
              </w:rPr>
              <w:t>Producing system</w:t>
            </w:r>
          </w:p>
        </w:tc>
        <w:tc>
          <w:tcPr>
            <w:tcW w:type="dxa" w:w="7358"/>
            <w:vAlign w:val="top"/>
            <w:tcMar>
              <w:top w:w="80" w:type="dxa"/>
              <w:start w:w="120" w:type="dxa"/>
              <w:bottom w:w="80" w:type="dxa"/>
              <w:end w:w="120" w:type="dxa"/>
            </w:tcMar>
          </w:tcPr>
          <w:p>
            <w:pPr>
              <w:spacing w:after="40" w:line="250" w:lineRule="auto"/>
            </w:pPr>
            <w:r>
              <w:rPr>
                <w:rFonts w:ascii="Arial" w:hAnsi="Arial"/>
                <w:b w:val="0"/>
                <w:color w:val="172033"/>
                <w:sz w:val="16"/>
              </w:rPr>
              <w:t>Maison Doclar Event Operating System (MD-EOS)</w:t>
            </w:r>
          </w:p>
        </w:tc>
      </w:tr>
      <w:tr>
        <w:trPr>
          <w:cantSplit/>
        </w:trPr>
        <w:tc>
          <w:tcPr>
            <w:tcW w:type="dxa" w:w="2520"/>
            <w:vAlign w:val="top"/>
            <w:shd w:fill="F5F7FA"/>
            <w:tcMar>
              <w:top w:w="80" w:type="dxa"/>
              <w:start w:w="120" w:type="dxa"/>
              <w:bottom w:w="80" w:type="dxa"/>
              <w:end w:w="120" w:type="dxa"/>
            </w:tcMar>
          </w:tcPr>
          <w:p>
            <w:pPr>
              <w:spacing w:after="40" w:line="250" w:lineRule="auto"/>
            </w:pPr>
            <w:r>
              <w:rPr>
                <w:rFonts w:ascii="Arial" w:hAnsi="Arial"/>
                <w:b/>
                <w:color w:val="172033"/>
                <w:sz w:val="16"/>
              </w:rPr>
              <w:t>Consuming and responding system</w:t>
            </w:r>
          </w:p>
        </w:tc>
        <w:tc>
          <w:tcPr>
            <w:tcW w:type="dxa" w:w="7358"/>
            <w:vAlign w:val="top"/>
            <w:shd w:fill="F5F7FA"/>
            <w:tcMar>
              <w:top w:w="80" w:type="dxa"/>
              <w:start w:w="120" w:type="dxa"/>
              <w:bottom w:w="80" w:type="dxa"/>
              <w:end w:w="120" w:type="dxa"/>
            </w:tcMar>
          </w:tcPr>
          <w:p>
            <w:pPr>
              <w:spacing w:after="40" w:line="250" w:lineRule="auto"/>
            </w:pPr>
            <w:r>
              <w:rPr>
                <w:rFonts w:ascii="Arial" w:hAnsi="Arial"/>
                <w:b w:val="0"/>
                <w:color w:val="172033"/>
                <w:sz w:val="16"/>
              </w:rPr>
              <w:t>Maison Doclar Academy</w:t>
            </w:r>
          </w:p>
        </w:tc>
      </w:tr>
      <w:tr>
        <w:trPr>
          <w:cantSplit/>
        </w:trPr>
        <w:tc>
          <w:tcPr>
            <w:tcW w:type="dxa" w:w="2520"/>
            <w:vAlign w:val="top"/>
            <w:tcMar>
              <w:top w:w="80" w:type="dxa"/>
              <w:start w:w="120" w:type="dxa"/>
              <w:bottom w:w="80" w:type="dxa"/>
              <w:end w:w="120" w:type="dxa"/>
            </w:tcMar>
          </w:tcPr>
          <w:p>
            <w:pPr>
              <w:spacing w:after="40" w:line="250" w:lineRule="auto"/>
            </w:pPr>
            <w:r>
              <w:rPr>
                <w:rFonts w:ascii="Arial" w:hAnsi="Arial"/>
                <w:b/>
                <w:color w:val="172033"/>
                <w:sz w:val="16"/>
              </w:rPr>
              <w:t>Governing blueprint</w:t>
            </w:r>
          </w:p>
        </w:tc>
        <w:tc>
          <w:tcPr>
            <w:tcW w:type="dxa" w:w="7358"/>
            <w:vAlign w:val="top"/>
            <w:tcMar>
              <w:top w:w="80" w:type="dxa"/>
              <w:start w:w="120" w:type="dxa"/>
              <w:bottom w:w="80" w:type="dxa"/>
              <w:end w:w="120" w:type="dxa"/>
            </w:tcMar>
          </w:tcPr>
          <w:p>
            <w:pPr>
              <w:spacing w:after="40" w:line="250" w:lineRule="auto"/>
            </w:pPr>
            <w:r>
              <w:rPr>
                <w:rFonts w:ascii="Arial" w:hAnsi="Arial"/>
                <w:b w:val="0"/>
                <w:color w:val="172033"/>
                <w:sz w:val="16"/>
              </w:rPr>
              <w:t>Maison Doclar Academy Canonical Blueprint v1.0</w:t>
            </w:r>
          </w:p>
        </w:tc>
      </w:tr>
      <w:tr>
        <w:trPr>
          <w:cantSplit/>
        </w:trPr>
        <w:tc>
          <w:tcPr>
            <w:tcW w:type="dxa" w:w="2520"/>
            <w:vAlign w:val="top"/>
            <w:shd w:fill="F5F7FA"/>
            <w:tcMar>
              <w:top w:w="80" w:type="dxa"/>
              <w:start w:w="120" w:type="dxa"/>
              <w:bottom w:w="80" w:type="dxa"/>
              <w:end w:w="120" w:type="dxa"/>
            </w:tcMar>
          </w:tcPr>
          <w:p>
            <w:pPr>
              <w:spacing w:after="40" w:line="250" w:lineRule="auto"/>
            </w:pPr>
            <w:r>
              <w:rPr>
                <w:rFonts w:ascii="Arial" w:hAnsi="Arial"/>
                <w:b/>
                <w:color w:val="172033"/>
                <w:sz w:val="16"/>
              </w:rPr>
              <w:t>Change control</w:t>
            </w:r>
          </w:p>
        </w:tc>
        <w:tc>
          <w:tcPr>
            <w:tcW w:type="dxa" w:w="7358"/>
            <w:vAlign w:val="top"/>
            <w:shd w:fill="F5F7FA"/>
            <w:tcMar>
              <w:top w:w="80" w:type="dxa"/>
              <w:start w:w="120" w:type="dxa"/>
              <w:bottom w:w="80" w:type="dxa"/>
              <w:end w:w="120" w:type="dxa"/>
            </w:tcMar>
          </w:tcPr>
          <w:p>
            <w:pPr>
              <w:spacing w:after="40" w:line="250" w:lineRule="auto"/>
            </w:pPr>
            <w:r>
              <w:rPr>
                <w:rFonts w:ascii="Arial" w:hAnsi="Arial"/>
                <w:b w:val="0"/>
                <w:color w:val="172033"/>
                <w:sz w:val="16"/>
              </w:rPr>
              <w:t>Breaking or authority-bearing change requires a new major contract version and dual-system approval.</w:t>
            </w:r>
          </w:p>
        </w:tc>
      </w:tr>
    </w:tbl>
    <w:p>
      <w:pPr>
        <w:spacing w:after="20"/>
      </w:pPr>
    </w:p>
    <w:p>
      <w:pPr>
        <w:pStyle w:val="Heading2"/>
      </w:pPr>
      <w:r>
        <w:t>Approval effect</w:t>
      </w:r>
    </w:p>
    <w:p>
      <w:pPr>
        <w:spacing w:after="100"/>
      </w:pPr>
      <w:r>
        <w:rPr>
          <w:rFonts w:ascii="Arial" w:hAnsi="Arial"/>
          <w:b w:val="0"/>
          <w:i w:val="0"/>
          <w:color w:val="172033"/>
          <w:sz w:val="19"/>
        </w:rPr>
        <w:t>Once ratified, this contract is the only authorised machine-to-machine boundary between MD-EOS and the Academy. Internal implementations may change independently while their observable behaviour remains compliant. Neither team may infer additional authority from a field, message or successful transmission.</w:t>
      </w:r>
    </w:p>
    <w:p>
      <w:pPr>
        <w:pStyle w:val="Heading2"/>
      </w:pPr>
      <w:r>
        <w:t>Normative language</w:t>
      </w:r>
    </w:p>
    <w:p>
      <w:pPr>
        <w:spacing w:after="100"/>
      </w:pPr>
      <w:r>
        <w:rPr>
          <w:rFonts w:ascii="Arial" w:hAnsi="Arial"/>
          <w:b w:val="0"/>
          <w:i w:val="0"/>
          <w:color w:val="172033"/>
          <w:sz w:val="19"/>
        </w:rPr>
        <w:t>MUST and MUST NOT are binding. SHOULD is expected unless a recorded exception exists. MAY is optional. Examples explain the contract but do not override the normative rules.</w:t>
      </w:r>
    </w:p>
    <w:p>
      <w:pPr>
        <w:pStyle w:val="Heading2"/>
      </w:pPr>
      <w:r>
        <w:t>Parties and responsibilities</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2880"/>
        <w:gridCol w:w="6998"/>
      </w:tblGrid>
      <w:tr>
        <w:trPr>
          <w:tblHeader w:val="true"/>
          <w:cantSplit/>
        </w:trPr>
        <w:tc>
          <w:tcPr>
            <w:tcW w:type="dxa" w:w="2880"/>
            <w:shd w:fill="183A63"/>
            <w:tcMar>
              <w:top w:w="80" w:type="dxa"/>
              <w:start w:w="120" w:type="dxa"/>
              <w:bottom w:w="80" w:type="dxa"/>
              <w:end w:w="120" w:type="dxa"/>
            </w:tcMar>
          </w:tcPr>
          <w:p>
            <w:r>
              <w:rPr>
                <w:rFonts w:ascii="Arial" w:hAnsi="Arial"/>
                <w:b/>
                <w:color w:val="FFFFFF"/>
                <w:sz w:val="16"/>
              </w:rPr>
              <w:t>Party</w:t>
            </w:r>
          </w:p>
        </w:tc>
        <w:tc>
          <w:tcPr>
            <w:tcW w:type="dxa" w:w="6998"/>
            <w:shd w:fill="183A63"/>
            <w:tcMar>
              <w:top w:w="80" w:type="dxa"/>
              <w:start w:w="120" w:type="dxa"/>
              <w:bottom w:w="80" w:type="dxa"/>
              <w:end w:w="120" w:type="dxa"/>
            </w:tcMar>
          </w:tcPr>
          <w:p>
            <w:r>
              <w:rPr>
                <w:rFonts w:ascii="Arial" w:hAnsi="Arial"/>
                <w:b/>
                <w:color w:val="FFFFFF"/>
                <w:sz w:val="16"/>
              </w:rPr>
              <w:t>Accountability</w:t>
            </w:r>
          </w:p>
        </w:tc>
      </w:tr>
      <w:tr>
        <w:trPr>
          <w:cantSplit/>
        </w:trPr>
        <w:tc>
          <w:tcPr>
            <w:tcW w:type="dxa" w:w="2880"/>
            <w:vAlign w:val="top"/>
            <w:tcMar>
              <w:top w:w="80" w:type="dxa"/>
              <w:start w:w="120" w:type="dxa"/>
              <w:bottom w:w="80" w:type="dxa"/>
              <w:end w:w="120" w:type="dxa"/>
            </w:tcMar>
          </w:tcPr>
          <w:p>
            <w:pPr>
              <w:spacing w:after="40" w:line="250" w:lineRule="auto"/>
            </w:pPr>
            <w:r>
              <w:rPr>
                <w:rFonts w:ascii="Arial" w:hAnsi="Arial"/>
                <w:b/>
                <w:color w:val="172033"/>
                <w:sz w:val="16"/>
              </w:rPr>
              <w:t>MD-EOS Product Owner</w:t>
            </w:r>
          </w:p>
        </w:tc>
        <w:tc>
          <w:tcPr>
            <w:tcW w:type="dxa" w:w="6998"/>
            <w:vAlign w:val="top"/>
            <w:tcMar>
              <w:top w:w="80" w:type="dxa"/>
              <w:start w:w="120" w:type="dxa"/>
              <w:bottom w:w="80" w:type="dxa"/>
              <w:end w:w="120" w:type="dxa"/>
            </w:tcMar>
          </w:tcPr>
          <w:p>
            <w:pPr>
              <w:spacing w:after="40" w:line="250" w:lineRule="auto"/>
            </w:pPr>
            <w:r>
              <w:rPr>
                <w:rFonts w:ascii="Arial" w:hAnsi="Arial"/>
                <w:b w:val="0"/>
                <w:color w:val="172033"/>
                <w:sz w:val="16"/>
              </w:rPr>
              <w:t>Event semantics, approval state, assignment meaning and operational use</w:t>
            </w:r>
          </w:p>
        </w:tc>
      </w:tr>
      <w:tr>
        <w:trPr>
          <w:cantSplit/>
        </w:trPr>
        <w:tc>
          <w:tcPr>
            <w:tcW w:type="dxa" w:w="2880"/>
            <w:vAlign w:val="top"/>
            <w:shd w:fill="F5F7FA"/>
            <w:tcMar>
              <w:top w:w="80" w:type="dxa"/>
              <w:start w:w="120" w:type="dxa"/>
              <w:bottom w:w="80" w:type="dxa"/>
              <w:end w:w="120" w:type="dxa"/>
            </w:tcMar>
          </w:tcPr>
          <w:p>
            <w:pPr>
              <w:spacing w:after="40" w:line="250" w:lineRule="auto"/>
            </w:pPr>
            <w:r>
              <w:rPr>
                <w:rFonts w:ascii="Arial" w:hAnsi="Arial"/>
                <w:b/>
                <w:color w:val="172033"/>
                <w:sz w:val="16"/>
              </w:rPr>
              <w:t>Academy Product Owner</w:t>
            </w:r>
          </w:p>
        </w:tc>
        <w:tc>
          <w:tcPr>
            <w:tcW w:type="dxa" w:w="6998"/>
            <w:vAlign w:val="top"/>
            <w:shd w:fill="F5F7FA"/>
            <w:tcMar>
              <w:top w:w="80" w:type="dxa"/>
              <w:start w:w="120" w:type="dxa"/>
              <w:bottom w:w="80" w:type="dxa"/>
              <w:end w:w="120" w:type="dxa"/>
            </w:tcMar>
          </w:tcPr>
          <w:p>
            <w:pPr>
              <w:spacing w:after="40" w:line="250" w:lineRule="auto"/>
            </w:pPr>
            <w:r>
              <w:rPr>
                <w:rFonts w:ascii="Arial" w:hAnsi="Arial"/>
                <w:b w:val="0"/>
                <w:color w:val="172033"/>
                <w:sz w:val="16"/>
              </w:rPr>
              <w:t>Learning semantics, certification and readiness calculation</w:t>
            </w:r>
          </w:p>
        </w:tc>
      </w:tr>
      <w:tr>
        <w:trPr>
          <w:cantSplit/>
        </w:trPr>
        <w:tc>
          <w:tcPr>
            <w:tcW w:type="dxa" w:w="2880"/>
            <w:vAlign w:val="top"/>
            <w:tcMar>
              <w:top w:w="80" w:type="dxa"/>
              <w:start w:w="120" w:type="dxa"/>
              <w:bottom w:w="80" w:type="dxa"/>
              <w:end w:w="120" w:type="dxa"/>
            </w:tcMar>
          </w:tcPr>
          <w:p>
            <w:pPr>
              <w:spacing w:after="40" w:line="250" w:lineRule="auto"/>
            </w:pPr>
            <w:r>
              <w:rPr>
                <w:rFonts w:ascii="Arial" w:hAnsi="Arial"/>
                <w:b/>
                <w:color w:val="172033"/>
                <w:sz w:val="16"/>
              </w:rPr>
              <w:t>Integration Owners</w:t>
            </w:r>
          </w:p>
        </w:tc>
        <w:tc>
          <w:tcPr>
            <w:tcW w:type="dxa" w:w="6998"/>
            <w:vAlign w:val="top"/>
            <w:tcMar>
              <w:top w:w="80" w:type="dxa"/>
              <w:start w:w="120" w:type="dxa"/>
              <w:bottom w:w="80" w:type="dxa"/>
              <w:end w:w="120" w:type="dxa"/>
            </w:tcMar>
          </w:tcPr>
          <w:p>
            <w:pPr>
              <w:spacing w:after="40" w:line="250" w:lineRule="auto"/>
            </w:pPr>
            <w:r>
              <w:rPr>
                <w:rFonts w:ascii="Arial" w:hAnsi="Arial"/>
                <w:b w:val="0"/>
                <w:color w:val="172033"/>
                <w:sz w:val="16"/>
              </w:rPr>
              <w:t>Contract implementation, keys, monitoring, retries and reconciliation</w:t>
            </w:r>
          </w:p>
        </w:tc>
      </w:tr>
      <w:tr>
        <w:trPr>
          <w:cantSplit/>
        </w:trPr>
        <w:tc>
          <w:tcPr>
            <w:tcW w:type="dxa" w:w="2880"/>
            <w:vAlign w:val="top"/>
            <w:shd w:fill="F5F7FA"/>
            <w:tcMar>
              <w:top w:w="80" w:type="dxa"/>
              <w:start w:w="120" w:type="dxa"/>
              <w:bottom w:w="80" w:type="dxa"/>
              <w:end w:w="120" w:type="dxa"/>
            </w:tcMar>
          </w:tcPr>
          <w:p>
            <w:pPr>
              <w:spacing w:after="40" w:line="250" w:lineRule="auto"/>
            </w:pPr>
            <w:r>
              <w:rPr>
                <w:rFonts w:ascii="Arial" w:hAnsi="Arial"/>
                <w:b/>
                <w:color w:val="172033"/>
                <w:sz w:val="16"/>
              </w:rPr>
              <w:t>Security / Privacy</w:t>
            </w:r>
          </w:p>
        </w:tc>
        <w:tc>
          <w:tcPr>
            <w:tcW w:type="dxa" w:w="6998"/>
            <w:vAlign w:val="top"/>
            <w:shd w:fill="F5F7FA"/>
            <w:tcMar>
              <w:top w:w="80" w:type="dxa"/>
              <w:start w:w="120" w:type="dxa"/>
              <w:bottom w:w="80" w:type="dxa"/>
              <w:end w:w="120" w:type="dxa"/>
            </w:tcMar>
          </w:tcPr>
          <w:p>
            <w:pPr>
              <w:spacing w:after="40" w:line="250" w:lineRule="auto"/>
            </w:pPr>
            <w:r>
              <w:rPr>
                <w:rFonts w:ascii="Arial" w:hAnsi="Arial"/>
                <w:b w:val="0"/>
                <w:color w:val="172033"/>
                <w:sz w:val="16"/>
              </w:rPr>
              <w:t>Classification, lawful data transfer, retention and incident review</w:t>
            </w:r>
          </w:p>
        </w:tc>
      </w:tr>
      <w:tr>
        <w:trPr>
          <w:cantSplit/>
        </w:trPr>
        <w:tc>
          <w:tcPr>
            <w:tcW w:type="dxa" w:w="2880"/>
            <w:vAlign w:val="top"/>
            <w:tcMar>
              <w:top w:w="80" w:type="dxa"/>
              <w:start w:w="120" w:type="dxa"/>
              <w:bottom w:w="80" w:type="dxa"/>
              <w:end w:w="120" w:type="dxa"/>
            </w:tcMar>
          </w:tcPr>
          <w:p>
            <w:pPr>
              <w:spacing w:after="40" w:line="250" w:lineRule="auto"/>
            </w:pPr>
            <w:r>
              <w:rPr>
                <w:rFonts w:ascii="Arial" w:hAnsi="Arial"/>
                <w:b/>
                <w:color w:val="172033"/>
                <w:sz w:val="16"/>
              </w:rPr>
              <w:t>CEO</w:t>
            </w:r>
          </w:p>
        </w:tc>
        <w:tc>
          <w:tcPr>
            <w:tcW w:type="dxa" w:w="6998"/>
            <w:vAlign w:val="top"/>
            <w:tcMar>
              <w:top w:w="80" w:type="dxa"/>
              <w:start w:w="120" w:type="dxa"/>
              <w:bottom w:w="80" w:type="dxa"/>
              <w:end w:w="120" w:type="dxa"/>
            </w:tcMar>
          </w:tcPr>
          <w:p>
            <w:pPr>
              <w:spacing w:after="40" w:line="250" w:lineRule="auto"/>
            </w:pPr>
            <w:r>
              <w:rPr>
                <w:rFonts w:ascii="Arial" w:hAnsi="Arial"/>
                <w:b w:val="0"/>
                <w:color w:val="172033"/>
                <w:sz w:val="16"/>
              </w:rPr>
              <w:t>Reserved business decisions, risk acceptance and production authorisation</w:t>
            </w:r>
          </w:p>
        </w:tc>
      </w:tr>
    </w:tbl>
    <w:p>
      <w:pPr>
        <w:spacing w:after="20"/>
      </w:pPr>
    </w:p>
    <w:p>
      <w:r>
        <w:br w:type="page"/>
      </w:r>
    </w:p>
    <w:p>
      <w:pPr>
        <w:pStyle w:val="Heading1"/>
      </w:pPr>
      <w:r>
        <w:t>Contents</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4939"/>
        <w:gridCol w:w="4939"/>
      </w:tblGrid>
      <w:tr>
        <w:trPr>
          <w:tblHeader w:val="true"/>
          <w:cantSplit/>
        </w:trPr>
        <w:tc>
          <w:tcPr>
            <w:tcW w:type="dxa" w:w="4939"/>
            <w:shd w:fill="183A63"/>
            <w:tcMar>
              <w:top w:w="80" w:type="dxa"/>
              <w:start w:w="120" w:type="dxa"/>
              <w:bottom w:w="80" w:type="dxa"/>
              <w:end w:w="120" w:type="dxa"/>
            </w:tcMar>
          </w:tcPr>
          <w:p>
            <w:r>
              <w:rPr>
                <w:rFonts w:ascii="Arial" w:hAnsi="Arial"/>
                <w:b/>
                <w:color w:val="FFFFFF"/>
                <w:sz w:val="16"/>
              </w:rPr>
              <w:t>Part I</w:t>
            </w:r>
          </w:p>
        </w:tc>
        <w:tc>
          <w:tcPr>
            <w:tcW w:type="dxa" w:w="4939"/>
            <w:shd w:fill="183A63"/>
            <w:tcMar>
              <w:top w:w="80" w:type="dxa"/>
              <w:start w:w="120" w:type="dxa"/>
              <w:bottom w:w="80" w:type="dxa"/>
              <w:end w:w="120" w:type="dxa"/>
            </w:tcMar>
          </w:tcPr>
          <w:p>
            <w:r>
              <w:rPr>
                <w:rFonts w:ascii="Arial" w:hAnsi="Arial"/>
                <w:b/>
                <w:color w:val="FFFFFF"/>
                <w:sz w:val="16"/>
              </w:rPr>
              <w:t>Part II</w:t>
            </w:r>
          </w:p>
        </w:tc>
      </w:tr>
      <w:tr>
        <w:trPr>
          <w:cantSplit/>
        </w:trPr>
        <w:tc>
          <w:tcPr>
            <w:tcW w:type="dxa" w:w="4939"/>
            <w:vAlign w:val="top"/>
            <w:tcMar>
              <w:top w:w="80" w:type="dxa"/>
              <w:start w:w="120" w:type="dxa"/>
              <w:bottom w:w="80" w:type="dxa"/>
              <w:end w:w="120" w:type="dxa"/>
            </w:tcMar>
          </w:tcPr>
          <w:p>
            <w:pPr>
              <w:spacing w:after="40" w:line="250" w:lineRule="auto"/>
            </w:pPr>
            <w:r>
              <w:rPr>
                <w:rFonts w:ascii="Arial" w:hAnsi="Arial"/>
                <w:b w:val="0"/>
                <w:color w:val="172033"/>
                <w:sz w:val="16"/>
              </w:rPr>
              <w:t>1. Purpose and integration outcomes</w:t>
            </w:r>
          </w:p>
        </w:tc>
        <w:tc>
          <w:tcPr>
            <w:tcW w:type="dxa" w:w="4939"/>
            <w:vAlign w:val="top"/>
            <w:tcMar>
              <w:top w:w="80" w:type="dxa"/>
              <w:start w:w="120" w:type="dxa"/>
              <w:bottom w:w="80" w:type="dxa"/>
              <w:end w:w="120" w:type="dxa"/>
            </w:tcMar>
          </w:tcPr>
          <w:p>
            <w:pPr>
              <w:spacing w:after="40" w:line="250" w:lineRule="auto"/>
            </w:pPr>
            <w:r>
              <w:rPr>
                <w:rFonts w:ascii="Arial" w:hAnsi="Arial"/>
                <w:b w:val="0"/>
                <w:color w:val="172033"/>
                <w:sz w:val="16"/>
              </w:rPr>
              <w:t>14. Idempotency, ordering and concurrency</w:t>
            </w:r>
          </w:p>
        </w:tc>
      </w:tr>
      <w:tr>
        <w:trPr>
          <w:cantSplit/>
        </w:trPr>
        <w:tc>
          <w:tcPr>
            <w:tcW w:type="dxa" w:w="4939"/>
            <w:vAlign w:val="top"/>
            <w:shd w:fill="F5F7FA"/>
            <w:tcMar>
              <w:top w:w="80" w:type="dxa"/>
              <w:start w:w="120" w:type="dxa"/>
              <w:bottom w:w="80" w:type="dxa"/>
              <w:end w:w="120" w:type="dxa"/>
            </w:tcMar>
          </w:tcPr>
          <w:p>
            <w:pPr>
              <w:spacing w:after="40" w:line="250" w:lineRule="auto"/>
            </w:pPr>
            <w:r>
              <w:rPr>
                <w:rFonts w:ascii="Arial" w:hAnsi="Arial"/>
                <w:b w:val="0"/>
                <w:color w:val="172033"/>
                <w:sz w:val="16"/>
              </w:rPr>
              <w:t>2. Non-negotiable laws</w:t>
            </w:r>
          </w:p>
        </w:tc>
        <w:tc>
          <w:tcPr>
            <w:tcW w:type="dxa" w:w="4939"/>
            <w:vAlign w:val="top"/>
            <w:shd w:fill="F5F7FA"/>
            <w:tcMar>
              <w:top w:w="80" w:type="dxa"/>
              <w:start w:w="120" w:type="dxa"/>
              <w:bottom w:w="80" w:type="dxa"/>
              <w:end w:w="120" w:type="dxa"/>
            </w:tcMar>
          </w:tcPr>
          <w:p>
            <w:pPr>
              <w:spacing w:after="40" w:line="250" w:lineRule="auto"/>
            </w:pPr>
            <w:r>
              <w:rPr>
                <w:rFonts w:ascii="Arial" w:hAnsi="Arial"/>
                <w:b w:val="0"/>
                <w:color w:val="172033"/>
                <w:sz w:val="16"/>
              </w:rPr>
              <w:t>15. Failure handling and dead letters</w:t>
            </w:r>
          </w:p>
        </w:tc>
      </w:tr>
      <w:tr>
        <w:trPr>
          <w:cantSplit/>
        </w:trPr>
        <w:tc>
          <w:tcPr>
            <w:tcW w:type="dxa" w:w="4939"/>
            <w:vAlign w:val="top"/>
            <w:tcMar>
              <w:top w:w="80" w:type="dxa"/>
              <w:start w:w="120" w:type="dxa"/>
              <w:bottom w:w="80" w:type="dxa"/>
              <w:end w:w="120" w:type="dxa"/>
            </w:tcMar>
          </w:tcPr>
          <w:p>
            <w:pPr>
              <w:spacing w:after="40" w:line="250" w:lineRule="auto"/>
            </w:pPr>
            <w:r>
              <w:rPr>
                <w:rFonts w:ascii="Arial" w:hAnsi="Arial"/>
                <w:b w:val="0"/>
                <w:color w:val="172033"/>
                <w:sz w:val="16"/>
              </w:rPr>
              <w:t>3. System ownership and authority boundary</w:t>
            </w:r>
          </w:p>
        </w:tc>
        <w:tc>
          <w:tcPr>
            <w:tcW w:type="dxa" w:w="4939"/>
            <w:vAlign w:val="top"/>
            <w:tcMar>
              <w:top w:w="80" w:type="dxa"/>
              <w:start w:w="120" w:type="dxa"/>
              <w:bottom w:w="80" w:type="dxa"/>
              <w:end w:w="120" w:type="dxa"/>
            </w:tcMar>
          </w:tcPr>
          <w:p>
            <w:pPr>
              <w:spacing w:after="40" w:line="250" w:lineRule="auto"/>
            </w:pPr>
            <w:r>
              <w:rPr>
                <w:rFonts w:ascii="Arial" w:hAnsi="Arial"/>
                <w:b w:val="0"/>
                <w:color w:val="172033"/>
                <w:sz w:val="16"/>
              </w:rPr>
              <w:t>16. Reconciliation protocol</w:t>
            </w:r>
          </w:p>
        </w:tc>
      </w:tr>
      <w:tr>
        <w:trPr>
          <w:cantSplit/>
        </w:trPr>
        <w:tc>
          <w:tcPr>
            <w:tcW w:type="dxa" w:w="4939"/>
            <w:vAlign w:val="top"/>
            <w:shd w:fill="F5F7FA"/>
            <w:tcMar>
              <w:top w:w="80" w:type="dxa"/>
              <w:start w:w="120" w:type="dxa"/>
              <w:bottom w:w="80" w:type="dxa"/>
              <w:end w:w="120" w:type="dxa"/>
            </w:tcMar>
          </w:tcPr>
          <w:p>
            <w:pPr>
              <w:spacing w:after="40" w:line="250" w:lineRule="auto"/>
            </w:pPr>
            <w:r>
              <w:rPr>
                <w:rFonts w:ascii="Arial" w:hAnsi="Arial"/>
                <w:b w:val="0"/>
                <w:color w:val="172033"/>
                <w:sz w:val="16"/>
              </w:rPr>
              <w:t>4. Trust, identity and tenancy</w:t>
            </w:r>
          </w:p>
        </w:tc>
        <w:tc>
          <w:tcPr>
            <w:tcW w:type="dxa" w:w="4939"/>
            <w:vAlign w:val="top"/>
            <w:shd w:fill="F5F7FA"/>
            <w:tcMar>
              <w:top w:w="80" w:type="dxa"/>
              <w:start w:w="120" w:type="dxa"/>
              <w:bottom w:w="80" w:type="dxa"/>
              <w:end w:w="120" w:type="dxa"/>
            </w:tcMar>
          </w:tcPr>
          <w:p>
            <w:pPr>
              <w:spacing w:after="40" w:line="250" w:lineRule="auto"/>
            </w:pPr>
            <w:r>
              <w:rPr>
                <w:rFonts w:ascii="Arial" w:hAnsi="Arial"/>
                <w:b w:val="0"/>
                <w:color w:val="172033"/>
                <w:sz w:val="16"/>
              </w:rPr>
              <w:t>17. Privacy and sensitive-data boundary</w:t>
            </w:r>
          </w:p>
        </w:tc>
      </w:tr>
      <w:tr>
        <w:trPr>
          <w:cantSplit/>
        </w:trPr>
        <w:tc>
          <w:tcPr>
            <w:tcW w:type="dxa" w:w="4939"/>
            <w:vAlign w:val="top"/>
            <w:tcMar>
              <w:top w:w="80" w:type="dxa"/>
              <w:start w:w="120" w:type="dxa"/>
              <w:bottom w:w="80" w:type="dxa"/>
              <w:end w:w="120" w:type="dxa"/>
            </w:tcMar>
          </w:tcPr>
          <w:p>
            <w:pPr>
              <w:spacing w:after="40" w:line="250" w:lineRule="auto"/>
            </w:pPr>
            <w:r>
              <w:rPr>
                <w:rFonts w:ascii="Arial" w:hAnsi="Arial"/>
                <w:b w:val="0"/>
                <w:color w:val="172033"/>
                <w:sz w:val="16"/>
              </w:rPr>
              <w:t>5. Integration topology and transport</w:t>
            </w:r>
          </w:p>
        </w:tc>
        <w:tc>
          <w:tcPr>
            <w:tcW w:type="dxa" w:w="4939"/>
            <w:vAlign w:val="top"/>
            <w:tcMar>
              <w:top w:w="80" w:type="dxa"/>
              <w:start w:w="120" w:type="dxa"/>
              <w:bottom w:w="80" w:type="dxa"/>
              <w:end w:w="120" w:type="dxa"/>
            </w:tcMar>
          </w:tcPr>
          <w:p>
            <w:pPr>
              <w:spacing w:after="40" w:line="250" w:lineRule="auto"/>
            </w:pPr>
            <w:r>
              <w:rPr>
                <w:rFonts w:ascii="Arial" w:hAnsi="Arial"/>
                <w:b w:val="0"/>
                <w:color w:val="172033"/>
                <w:sz w:val="16"/>
              </w:rPr>
              <w:t>18. Security controls</w:t>
            </w:r>
          </w:p>
        </w:tc>
      </w:tr>
      <w:tr>
        <w:trPr>
          <w:cantSplit/>
        </w:trPr>
        <w:tc>
          <w:tcPr>
            <w:tcW w:type="dxa" w:w="4939"/>
            <w:vAlign w:val="top"/>
            <w:shd w:fill="F5F7FA"/>
            <w:tcMar>
              <w:top w:w="80" w:type="dxa"/>
              <w:start w:w="120" w:type="dxa"/>
              <w:bottom w:w="80" w:type="dxa"/>
              <w:end w:w="120" w:type="dxa"/>
            </w:tcMar>
          </w:tcPr>
          <w:p>
            <w:pPr>
              <w:spacing w:after="40" w:line="250" w:lineRule="auto"/>
            </w:pPr>
            <w:r>
              <w:rPr>
                <w:rFonts w:ascii="Arial" w:hAnsi="Arial"/>
                <w:b w:val="0"/>
                <w:color w:val="172033"/>
                <w:sz w:val="16"/>
              </w:rPr>
              <w:t>6. Common message envelope</w:t>
            </w:r>
          </w:p>
        </w:tc>
        <w:tc>
          <w:tcPr>
            <w:tcW w:type="dxa" w:w="4939"/>
            <w:vAlign w:val="top"/>
            <w:shd w:fill="F5F7FA"/>
            <w:tcMar>
              <w:top w:w="80" w:type="dxa"/>
              <w:start w:w="120" w:type="dxa"/>
              <w:bottom w:w="80" w:type="dxa"/>
              <w:end w:w="120" w:type="dxa"/>
            </w:tcMar>
          </w:tcPr>
          <w:p>
            <w:pPr>
              <w:spacing w:after="40" w:line="250" w:lineRule="auto"/>
            </w:pPr>
            <w:r>
              <w:rPr>
                <w:rFonts w:ascii="Arial" w:hAnsi="Arial"/>
                <w:b w:val="0"/>
                <w:color w:val="172033"/>
                <w:sz w:val="16"/>
              </w:rPr>
              <w:t>19. Audit, observability and service objectives</w:t>
            </w:r>
          </w:p>
        </w:tc>
      </w:tr>
      <w:tr>
        <w:trPr>
          <w:cantSplit/>
        </w:trPr>
        <w:tc>
          <w:tcPr>
            <w:tcW w:type="dxa" w:w="4939"/>
            <w:vAlign w:val="top"/>
            <w:tcMar>
              <w:top w:w="80" w:type="dxa"/>
              <w:start w:w="120" w:type="dxa"/>
              <w:bottom w:w="80" w:type="dxa"/>
              <w:end w:w="120" w:type="dxa"/>
            </w:tcMar>
          </w:tcPr>
          <w:p>
            <w:pPr>
              <w:spacing w:after="40" w:line="250" w:lineRule="auto"/>
            </w:pPr>
            <w:r>
              <w:rPr>
                <w:rFonts w:ascii="Arial" w:hAnsi="Arial"/>
                <w:b w:val="0"/>
                <w:color w:val="172033"/>
                <w:sz w:val="16"/>
              </w:rPr>
              <w:t>7. Person and membership synchronisation</w:t>
            </w:r>
          </w:p>
        </w:tc>
        <w:tc>
          <w:tcPr>
            <w:tcW w:type="dxa" w:w="4939"/>
            <w:vAlign w:val="top"/>
            <w:tcMar>
              <w:top w:w="80" w:type="dxa"/>
              <w:start w:w="120" w:type="dxa"/>
              <w:bottom w:w="80" w:type="dxa"/>
              <w:end w:w="120" w:type="dxa"/>
            </w:tcMar>
          </w:tcPr>
          <w:p>
            <w:pPr>
              <w:spacing w:after="40" w:line="250" w:lineRule="auto"/>
            </w:pPr>
            <w:r>
              <w:rPr>
                <w:rFonts w:ascii="Arial" w:hAnsi="Arial"/>
                <w:b w:val="0"/>
                <w:color w:val="172033"/>
                <w:sz w:val="16"/>
              </w:rPr>
              <w:t>20. Frontend and operational behaviours</w:t>
            </w:r>
          </w:p>
        </w:tc>
      </w:tr>
      <w:tr>
        <w:trPr>
          <w:cantSplit/>
        </w:trPr>
        <w:tc>
          <w:tcPr>
            <w:tcW w:type="dxa" w:w="4939"/>
            <w:vAlign w:val="top"/>
            <w:shd w:fill="F5F7FA"/>
            <w:tcMar>
              <w:top w:w="80" w:type="dxa"/>
              <w:start w:w="120" w:type="dxa"/>
              <w:bottom w:w="80" w:type="dxa"/>
              <w:end w:w="120" w:type="dxa"/>
            </w:tcMar>
          </w:tcPr>
          <w:p>
            <w:pPr>
              <w:spacing w:after="40" w:line="250" w:lineRule="auto"/>
            </w:pPr>
            <w:r>
              <w:rPr>
                <w:rFonts w:ascii="Arial" w:hAnsi="Arial"/>
                <w:b w:val="0"/>
                <w:color w:val="172033"/>
                <w:sz w:val="16"/>
              </w:rPr>
              <w:t>8. Role and event-assignment synchronisation</w:t>
            </w:r>
          </w:p>
        </w:tc>
        <w:tc>
          <w:tcPr>
            <w:tcW w:type="dxa" w:w="4939"/>
            <w:vAlign w:val="top"/>
            <w:shd w:fill="F5F7FA"/>
            <w:tcMar>
              <w:top w:w="80" w:type="dxa"/>
              <w:start w:w="120" w:type="dxa"/>
              <w:bottom w:w="80" w:type="dxa"/>
              <w:end w:w="120" w:type="dxa"/>
            </w:tcMar>
          </w:tcPr>
          <w:p>
            <w:pPr>
              <w:spacing w:after="40" w:line="250" w:lineRule="auto"/>
            </w:pPr>
            <w:r>
              <w:rPr>
                <w:rFonts w:ascii="Arial" w:hAnsi="Arial"/>
                <w:b w:val="0"/>
                <w:color w:val="172033"/>
                <w:sz w:val="16"/>
              </w:rPr>
              <w:t>21. Versioning and change governance</w:t>
            </w:r>
          </w:p>
        </w:tc>
      </w:tr>
      <w:tr>
        <w:trPr>
          <w:cantSplit/>
        </w:trPr>
        <w:tc>
          <w:tcPr>
            <w:tcW w:type="dxa" w:w="4939"/>
            <w:vAlign w:val="top"/>
            <w:tcMar>
              <w:top w:w="80" w:type="dxa"/>
              <w:start w:w="120" w:type="dxa"/>
              <w:bottom w:w="80" w:type="dxa"/>
              <w:end w:w="120" w:type="dxa"/>
            </w:tcMar>
          </w:tcPr>
          <w:p>
            <w:pPr>
              <w:spacing w:after="40" w:line="250" w:lineRule="auto"/>
            </w:pPr>
            <w:r>
              <w:rPr>
                <w:rFonts w:ascii="Arial" w:hAnsi="Arial"/>
                <w:b w:val="0"/>
                <w:color w:val="172033"/>
                <w:sz w:val="16"/>
              </w:rPr>
              <w:t>9. Event Training Package contract</w:t>
            </w:r>
          </w:p>
        </w:tc>
        <w:tc>
          <w:tcPr>
            <w:tcW w:type="dxa" w:w="4939"/>
            <w:vAlign w:val="top"/>
            <w:tcMar>
              <w:top w:w="80" w:type="dxa"/>
              <w:start w:w="120" w:type="dxa"/>
              <w:bottom w:w="80" w:type="dxa"/>
              <w:end w:w="120" w:type="dxa"/>
            </w:tcMar>
          </w:tcPr>
          <w:p>
            <w:pPr>
              <w:spacing w:after="40" w:line="250" w:lineRule="auto"/>
            </w:pPr>
            <w:r>
              <w:rPr>
                <w:rFonts w:ascii="Arial" w:hAnsi="Arial"/>
                <w:b w:val="0"/>
                <w:color w:val="172033"/>
                <w:sz w:val="16"/>
              </w:rPr>
              <w:t>22. Test and acceptance contract</w:t>
            </w:r>
          </w:p>
        </w:tc>
      </w:tr>
      <w:tr>
        <w:trPr>
          <w:cantSplit/>
        </w:trPr>
        <w:tc>
          <w:tcPr>
            <w:tcW w:type="dxa" w:w="4939"/>
            <w:vAlign w:val="top"/>
            <w:shd w:fill="F5F7FA"/>
            <w:tcMar>
              <w:top w:w="80" w:type="dxa"/>
              <w:start w:w="120" w:type="dxa"/>
              <w:bottom w:w="80" w:type="dxa"/>
              <w:end w:w="120" w:type="dxa"/>
            </w:tcMar>
          </w:tcPr>
          <w:p>
            <w:pPr>
              <w:spacing w:after="40" w:line="250" w:lineRule="auto"/>
            </w:pPr>
            <w:r>
              <w:rPr>
                <w:rFonts w:ascii="Arial" w:hAnsi="Arial"/>
                <w:b w:val="0"/>
                <w:color w:val="172033"/>
                <w:sz w:val="16"/>
              </w:rPr>
              <w:t>10. Event-package change and impact flow</w:t>
            </w:r>
          </w:p>
        </w:tc>
        <w:tc>
          <w:tcPr>
            <w:tcW w:type="dxa" w:w="4939"/>
            <w:vAlign w:val="top"/>
            <w:shd w:fill="F5F7FA"/>
            <w:tcMar>
              <w:top w:w="80" w:type="dxa"/>
              <w:start w:w="120" w:type="dxa"/>
              <w:bottom w:w="80" w:type="dxa"/>
              <w:end w:w="120" w:type="dxa"/>
            </w:tcMar>
          </w:tcPr>
          <w:p>
            <w:pPr>
              <w:spacing w:after="40" w:line="250" w:lineRule="auto"/>
            </w:pPr>
            <w:r>
              <w:rPr>
                <w:rFonts w:ascii="Arial" w:hAnsi="Arial"/>
                <w:b w:val="0"/>
                <w:color w:val="172033"/>
                <w:sz w:val="16"/>
              </w:rPr>
              <w:t>Appendix A. Enumerations</w:t>
            </w:r>
          </w:p>
        </w:tc>
      </w:tr>
      <w:tr>
        <w:trPr>
          <w:cantSplit/>
        </w:trPr>
        <w:tc>
          <w:tcPr>
            <w:tcW w:type="dxa" w:w="4939"/>
            <w:vAlign w:val="top"/>
            <w:tcMar>
              <w:top w:w="80" w:type="dxa"/>
              <w:start w:w="120" w:type="dxa"/>
              <w:bottom w:w="80" w:type="dxa"/>
              <w:end w:w="120" w:type="dxa"/>
            </w:tcMar>
          </w:tcPr>
          <w:p>
            <w:pPr>
              <w:spacing w:after="40" w:line="250" w:lineRule="auto"/>
            </w:pPr>
            <w:r>
              <w:rPr>
                <w:rFonts w:ascii="Arial" w:hAnsi="Arial"/>
                <w:b w:val="0"/>
                <w:color w:val="172033"/>
                <w:sz w:val="16"/>
              </w:rPr>
              <w:t>11. Academy readiness return</w:t>
            </w:r>
          </w:p>
        </w:tc>
        <w:tc>
          <w:tcPr>
            <w:tcW w:type="dxa" w:w="4939"/>
            <w:vAlign w:val="top"/>
            <w:tcMar>
              <w:top w:w="80" w:type="dxa"/>
              <w:start w:w="120" w:type="dxa"/>
              <w:bottom w:w="80" w:type="dxa"/>
              <w:end w:w="120" w:type="dxa"/>
            </w:tcMar>
          </w:tcPr>
          <w:p>
            <w:pPr>
              <w:spacing w:after="40" w:line="250" w:lineRule="auto"/>
            </w:pPr>
            <w:r>
              <w:rPr>
                <w:rFonts w:ascii="Arial" w:hAnsi="Arial"/>
                <w:b w:val="0"/>
                <w:color w:val="172033"/>
                <w:sz w:val="16"/>
              </w:rPr>
              <w:t>Appendix B. Example payloads</w:t>
            </w:r>
          </w:p>
        </w:tc>
      </w:tr>
      <w:tr>
        <w:trPr>
          <w:cantSplit/>
        </w:trPr>
        <w:tc>
          <w:tcPr>
            <w:tcW w:type="dxa" w:w="4939"/>
            <w:vAlign w:val="top"/>
            <w:shd w:fill="F5F7FA"/>
            <w:tcMar>
              <w:top w:w="80" w:type="dxa"/>
              <w:start w:w="120" w:type="dxa"/>
              <w:bottom w:w="80" w:type="dxa"/>
              <w:end w:w="120" w:type="dxa"/>
            </w:tcMar>
          </w:tcPr>
          <w:p>
            <w:pPr>
              <w:spacing w:after="40" w:line="250" w:lineRule="auto"/>
            </w:pPr>
            <w:r>
              <w:rPr>
                <w:rFonts w:ascii="Arial" w:hAnsi="Arial"/>
                <w:b w:val="0"/>
                <w:color w:val="172033"/>
                <w:sz w:val="16"/>
              </w:rPr>
              <w:t>12. Certificate status return</w:t>
            </w:r>
          </w:p>
        </w:tc>
        <w:tc>
          <w:tcPr>
            <w:tcW w:type="dxa" w:w="4939"/>
            <w:vAlign w:val="top"/>
            <w:shd w:fill="F5F7FA"/>
            <w:tcMar>
              <w:top w:w="80" w:type="dxa"/>
              <w:start w:w="120" w:type="dxa"/>
              <w:bottom w:w="80" w:type="dxa"/>
              <w:end w:w="120" w:type="dxa"/>
            </w:tcMar>
          </w:tcPr>
          <w:p>
            <w:pPr>
              <w:spacing w:after="40" w:line="250" w:lineRule="auto"/>
            </w:pPr>
            <w:r>
              <w:rPr>
                <w:rFonts w:ascii="Arial" w:hAnsi="Arial"/>
                <w:b w:val="0"/>
                <w:color w:val="172033"/>
                <w:sz w:val="16"/>
              </w:rPr>
              <w:t>Appendix C. Release checklist</w:t>
            </w:r>
          </w:p>
        </w:tc>
      </w:tr>
      <w:tr>
        <w:trPr>
          <w:cantSplit/>
        </w:trPr>
        <w:tc>
          <w:tcPr>
            <w:tcW w:type="dxa" w:w="4939"/>
            <w:vAlign w:val="top"/>
            <w:tcMar>
              <w:top w:w="80" w:type="dxa"/>
              <w:start w:w="120" w:type="dxa"/>
              <w:bottom w:w="80" w:type="dxa"/>
              <w:end w:w="120" w:type="dxa"/>
            </w:tcMar>
          </w:tcPr>
          <w:p>
            <w:pPr>
              <w:spacing w:after="40" w:line="250" w:lineRule="auto"/>
            </w:pPr>
            <w:r>
              <w:rPr>
                <w:rFonts w:ascii="Arial" w:hAnsi="Arial"/>
                <w:b w:val="0"/>
                <w:color w:val="172033"/>
                <w:sz w:val="16"/>
              </w:rPr>
              <w:t>13. API contracts</w:t>
            </w:r>
          </w:p>
        </w:tc>
        <w:tc>
          <w:tcPr>
            <w:tcW w:type="dxa" w:w="4939"/>
            <w:vAlign w:val="top"/>
            <w:tcMar>
              <w:top w:w="80" w:type="dxa"/>
              <w:start w:w="120" w:type="dxa"/>
              <w:bottom w:w="80" w:type="dxa"/>
              <w:end w:w="120" w:type="dxa"/>
            </w:tcMar>
          </w:tcPr>
          <w:p>
            <w:pPr>
              <w:spacing w:after="40" w:line="250" w:lineRule="auto"/>
            </w:pPr>
            <w:r>
              <w:rPr>
                <w:rFonts w:ascii="Arial" w:hAnsi="Arial"/>
                <w:b w:val="0"/>
                <w:color w:val="172033"/>
                <w:sz w:val="16"/>
              </w:rPr>
            </w:r>
          </w:p>
        </w:tc>
      </w:tr>
    </w:tbl>
    <w:p>
      <w:pPr>
        <w:spacing w:after="20"/>
      </w:pPr>
    </w:p>
    <w:p>
      <w:r>
        <w:br w:type="page"/>
      </w:r>
    </w:p>
    <w:p>
      <w:pPr>
        <w:pStyle w:val="Heading1"/>
      </w:pPr>
      <w:r>
        <w:t>1. Purpose and integration outcomes</w:t>
      </w:r>
    </w:p>
    <w:tbl>
      <w:tblPr>
        <w:tblW w:type="dxa" w:w="9878"/>
        <w:tblLayout w:type="fixed"/>
        <w:tblLook w:firstColumn="1" w:firstRow="1" w:lastColumn="0" w:lastRow="0" w:noHBand="0" w:noVBand="1" w:val="04A0"/>
        <w:tblBorders>
          <w:top w:val="single" w:sz="6" w:color="B79F55"/>
          <w:left w:val="single" w:sz="6" w:color="B79F55"/>
          <w:bottom w:val="single" w:sz="6" w:color="B79F55"/>
          <w:right w:val="single" w:sz="6" w:color="B79F55"/>
          <w:insideH w:val="single" w:sz="6" w:color="B79F55"/>
          <w:insideV w:val="single" w:sz="6" w:color="B79F55"/>
        </w:tblBorders>
      </w:tblPr>
      <w:tblGrid>
        <w:gridCol w:w="9878"/>
      </w:tblGrid>
      <w:tr>
        <w:trPr>
          <w:tblHeader w:val="true"/>
          <w:cantSplit/>
        </w:trPr>
        <w:tc>
          <w:tcPr>
            <w:tcW w:type="dxa" w:w="9878"/>
            <w:shd w:fill="F7F2E8"/>
            <w:tcMar>
              <w:top w:w="80" w:type="dxa"/>
              <w:start w:w="120" w:type="dxa"/>
              <w:bottom w:w="80" w:type="dxa"/>
              <w:end w:w="120" w:type="dxa"/>
              <w:top w:w="80" w:type="dxa"/>
              <w:start w:w="120" w:type="dxa"/>
              <w:bottom w:w="80" w:type="dxa"/>
              <w:end w:w="120" w:type="dxa"/>
            </w:tcMar>
          </w:tcPr>
          <w:p>
            <w:pPr>
              <w:spacing w:after="0"/>
            </w:pPr>
            <w:r>
              <w:rPr>
                <w:rFonts w:ascii="Arial" w:hAnsi="Arial"/>
                <w:b/>
                <w:color w:val="B79F55"/>
                <w:sz w:val="19"/>
              </w:rPr>
              <w:t xml:space="preserve">OUTCOME  </w:t>
            </w:r>
            <w:r>
              <w:rPr>
                <w:rFonts w:ascii="Arial" w:hAnsi="Arial"/>
                <w:b/>
                <w:color w:val="10233F"/>
                <w:sz w:val="19"/>
              </w:rPr>
              <w:t>MD-EOS knows whether an assigned person is currently ready for a specific role and event; the Academy receives only the approved event context needed to teach and assess that readiness.</w:t>
            </w:r>
          </w:p>
        </w:tc>
      </w:tr>
    </w:tbl>
    <w:p>
      <w:pPr>
        <w:spacing w:after="20"/>
      </w:pPr>
    </w:p>
    <w:p>
      <w:pPr>
        <w:spacing w:after="100"/>
      </w:pPr>
      <w:r>
        <w:rPr>
          <w:rFonts w:ascii="Arial" w:hAnsi="Arial"/>
          <w:b w:val="0"/>
          <w:i w:val="0"/>
          <w:color w:val="172033"/>
          <w:sz w:val="19"/>
        </w:rPr>
        <w:t>The systems are separate repositories, deployments and databases. Integration is contract-based. MD-EOS remains the event source of truth; the Academy remains the competence source of truth. The contract supports asynchronous event messages for durable business changes and synchronous read APIs only where immediate verification is necessary.</w:t>
      </w:r>
    </w:p>
    <w:p>
      <w:pPr>
        <w:pStyle w:val="Heading2"/>
      </w:pPr>
      <w:r>
        <w:t>1.1 Required outcomes</w:t>
      </w:r>
    </w:p>
    <w:p>
      <w:pPr>
        <w:pStyle w:val="ListBullet"/>
      </w:pPr>
      <w:r>
        <w:t>Create or update Academy learners from durable organisation identities</w:t>
      </w:r>
    </w:p>
    <w:p>
      <w:pPr>
        <w:pStyle w:val="ListBullet"/>
      </w:pPr>
      <w:r>
        <w:t>Trigger learning-path gap analysis after vertical or horizontal role change</w:t>
      </w:r>
    </w:p>
    <w:p>
      <w:pPr>
        <w:pStyle w:val="ListBullet"/>
      </w:pPr>
      <w:r>
        <w:t>Create event learning spaces only from approved package versions</w:t>
      </w:r>
    </w:p>
    <w:p>
      <w:pPr>
        <w:pStyle w:val="ListBullet"/>
      </w:pPr>
      <w:r>
        <w:t>Assign role-specific event training without copying the guest database</w:t>
      </w:r>
    </w:p>
    <w:p>
      <w:pPr>
        <w:pStyle w:val="ListBullet"/>
      </w:pPr>
      <w:r>
        <w:t>Return certificate and event-readiness states to MD-EOS</w:t>
      </w:r>
    </w:p>
    <w:p>
      <w:pPr>
        <w:pStyle w:val="ListBullet"/>
      </w:pPr>
      <w:r>
        <w:t>Block or warn on stale, missing or invalid readiness according to event policy</w:t>
      </w:r>
    </w:p>
    <w:p>
      <w:pPr>
        <w:pStyle w:val="ListBullet"/>
      </w:pPr>
      <w:r>
        <w:t>Recover from duplicate, delayed, out-of-order and failed delivery</w:t>
      </w:r>
    </w:p>
    <w:p>
      <w:pPr>
        <w:pStyle w:val="ListBullet"/>
      </w:pPr>
      <w:r>
        <w:t>Prove every exchange and operational decision through audit records</w:t>
      </w:r>
    </w:p>
    <w:p>
      <w:pPr>
        <w:pStyle w:val="Heading2"/>
      </w:pPr>
      <w:r>
        <w:t>1.2 Explicit non-outcomes</w:t>
      </w:r>
    </w:p>
    <w:p>
      <w:pPr>
        <w:pStyle w:val="ListBullet"/>
      </w:pPr>
      <w:r>
        <w:t>Shared database tables</w:t>
      </w:r>
    </w:p>
    <w:p>
      <w:pPr>
        <w:pStyle w:val="ListBullet"/>
      </w:pPr>
      <w:r>
        <w:t>Academy control of event staffing</w:t>
      </w:r>
    </w:p>
    <w:p>
      <w:pPr>
        <w:pStyle w:val="ListBullet"/>
      </w:pPr>
      <w:r>
        <w:t>MD-EOS control of assessment results</w:t>
      </w:r>
    </w:p>
    <w:p>
      <w:pPr>
        <w:pStyle w:val="ListBullet"/>
      </w:pPr>
      <w:r>
        <w:t>Automatic publication of draft event data</w:t>
      </w:r>
    </w:p>
    <w:p>
      <w:pPr>
        <w:pStyle w:val="ListBullet"/>
      </w:pPr>
      <w:r>
        <w:t>Transfer of unrestricted guest profiles or biometric templates</w:t>
      </w:r>
    </w:p>
    <w:p>
      <w:pPr>
        <w:pStyle w:val="ListBullet"/>
      </w:pPr>
      <w:r>
        <w:t>Automatic curriculum change following an OS incident</w:t>
      </w:r>
    </w:p>
    <w:p>
      <w:pPr>
        <w:pStyle w:val="Heading1"/>
      </w:pPr>
      <w:r>
        <w:t>2. Non-negotiable laws</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2592"/>
        <w:gridCol w:w="7286"/>
      </w:tblGrid>
      <w:tr>
        <w:trPr>
          <w:tblHeader w:val="true"/>
          <w:cantSplit/>
        </w:trPr>
        <w:tc>
          <w:tcPr>
            <w:tcW w:type="dxa" w:w="2592"/>
            <w:shd w:fill="183A63"/>
            <w:tcMar>
              <w:top w:w="80" w:type="dxa"/>
              <w:start w:w="120" w:type="dxa"/>
              <w:bottom w:w="80" w:type="dxa"/>
              <w:end w:w="120" w:type="dxa"/>
            </w:tcMar>
          </w:tcPr>
          <w:p>
            <w:r>
              <w:rPr>
                <w:rFonts w:ascii="Arial" w:hAnsi="Arial"/>
                <w:b/>
                <w:color w:val="FFFFFF"/>
                <w:sz w:val="16"/>
              </w:rPr>
              <w:t>Law</w:t>
            </w:r>
          </w:p>
        </w:tc>
        <w:tc>
          <w:tcPr>
            <w:tcW w:type="dxa" w:w="7286"/>
            <w:shd w:fill="183A63"/>
            <w:tcMar>
              <w:top w:w="80" w:type="dxa"/>
              <w:start w:w="120" w:type="dxa"/>
              <w:bottom w:w="80" w:type="dxa"/>
              <w:end w:w="120" w:type="dxa"/>
            </w:tcMar>
          </w:tcPr>
          <w:p>
            <w:r>
              <w:rPr>
                <w:rFonts w:ascii="Arial" w:hAnsi="Arial"/>
                <w:b/>
                <w:color w:val="FFFFFF"/>
                <w:sz w:val="16"/>
              </w:rPr>
              <w:t>Binding rule</w:t>
            </w:r>
          </w:p>
        </w:tc>
      </w:tr>
      <w:tr>
        <w:trPr>
          <w:cantSplit/>
        </w:trPr>
        <w:tc>
          <w:tcPr>
            <w:tcW w:type="dxa" w:w="2592"/>
            <w:vAlign w:val="top"/>
            <w:tcMar>
              <w:top w:w="80" w:type="dxa"/>
              <w:start w:w="120" w:type="dxa"/>
              <w:bottom w:w="80" w:type="dxa"/>
              <w:end w:w="120" w:type="dxa"/>
            </w:tcMar>
          </w:tcPr>
          <w:p>
            <w:pPr>
              <w:spacing w:after="40" w:line="250" w:lineRule="auto"/>
            </w:pPr>
            <w:r>
              <w:rPr>
                <w:rFonts w:ascii="Arial" w:hAnsi="Arial"/>
                <w:b/>
                <w:color w:val="172033"/>
                <w:sz w:val="16"/>
              </w:rPr>
              <w:t>No shared database</w:t>
            </w:r>
          </w:p>
        </w:tc>
        <w:tc>
          <w:tcPr>
            <w:tcW w:type="dxa" w:w="7286"/>
            <w:vAlign w:val="top"/>
            <w:tcMar>
              <w:top w:w="80" w:type="dxa"/>
              <w:start w:w="120" w:type="dxa"/>
              <w:bottom w:w="80" w:type="dxa"/>
              <w:end w:w="120" w:type="dxa"/>
            </w:tcMar>
          </w:tcPr>
          <w:p>
            <w:pPr>
              <w:spacing w:after="40" w:line="250" w:lineRule="auto"/>
            </w:pPr>
            <w:r>
              <w:rPr>
                <w:rFonts w:ascii="Arial" w:hAnsi="Arial"/>
                <w:b w:val="0"/>
                <w:color w:val="172033"/>
                <w:sz w:val="16"/>
              </w:rPr>
              <w:t>Each system owns and migrates its own store.</w:t>
            </w:r>
          </w:p>
        </w:tc>
      </w:tr>
      <w:tr>
        <w:trPr>
          <w:cantSplit/>
        </w:trPr>
        <w:tc>
          <w:tcPr>
            <w:tcW w:type="dxa" w:w="2592"/>
            <w:vAlign w:val="top"/>
            <w:shd w:fill="F5F7FA"/>
            <w:tcMar>
              <w:top w:w="80" w:type="dxa"/>
              <w:start w:w="120" w:type="dxa"/>
              <w:bottom w:w="80" w:type="dxa"/>
              <w:end w:w="120" w:type="dxa"/>
            </w:tcMar>
          </w:tcPr>
          <w:p>
            <w:pPr>
              <w:spacing w:after="40" w:line="250" w:lineRule="auto"/>
            </w:pPr>
            <w:r>
              <w:rPr>
                <w:rFonts w:ascii="Arial" w:hAnsi="Arial"/>
                <w:b/>
                <w:color w:val="172033"/>
                <w:sz w:val="16"/>
              </w:rPr>
              <w:t>Approved data only</w:t>
            </w:r>
          </w:p>
        </w:tc>
        <w:tc>
          <w:tcPr>
            <w:tcW w:type="dxa" w:w="7286"/>
            <w:vAlign w:val="top"/>
            <w:shd w:fill="F5F7FA"/>
            <w:tcMar>
              <w:top w:w="80" w:type="dxa"/>
              <w:start w:w="120" w:type="dxa"/>
              <w:bottom w:w="80" w:type="dxa"/>
              <w:end w:w="120" w:type="dxa"/>
            </w:tcMar>
          </w:tcPr>
          <w:p>
            <w:pPr>
              <w:spacing w:after="40" w:line="250" w:lineRule="auto"/>
            </w:pPr>
            <w:r>
              <w:rPr>
                <w:rFonts w:ascii="Arial" w:hAnsi="Arial"/>
                <w:b w:val="0"/>
                <w:color w:val="172033"/>
                <w:sz w:val="16"/>
              </w:rPr>
              <w:t>Draft OS data cannot become Academy training content.</w:t>
            </w:r>
          </w:p>
        </w:tc>
      </w:tr>
      <w:tr>
        <w:trPr>
          <w:cantSplit/>
        </w:trPr>
        <w:tc>
          <w:tcPr>
            <w:tcW w:type="dxa" w:w="2592"/>
            <w:vAlign w:val="top"/>
            <w:tcMar>
              <w:top w:w="80" w:type="dxa"/>
              <w:start w:w="120" w:type="dxa"/>
              <w:bottom w:w="80" w:type="dxa"/>
              <w:end w:w="120" w:type="dxa"/>
            </w:tcMar>
          </w:tcPr>
          <w:p>
            <w:pPr>
              <w:spacing w:after="40" w:line="250" w:lineRule="auto"/>
            </w:pPr>
            <w:r>
              <w:rPr>
                <w:rFonts w:ascii="Arial" w:hAnsi="Arial"/>
                <w:b/>
                <w:color w:val="172033"/>
                <w:sz w:val="16"/>
              </w:rPr>
              <w:t>Minimum necessary payload</w:t>
            </w:r>
          </w:p>
        </w:tc>
        <w:tc>
          <w:tcPr>
            <w:tcW w:type="dxa" w:w="7286"/>
            <w:vAlign w:val="top"/>
            <w:tcMar>
              <w:top w:w="80" w:type="dxa"/>
              <w:start w:w="120" w:type="dxa"/>
              <w:bottom w:w="80" w:type="dxa"/>
              <w:end w:w="120" w:type="dxa"/>
            </w:tcMar>
          </w:tcPr>
          <w:p>
            <w:pPr>
              <w:spacing w:after="40" w:line="250" w:lineRule="auto"/>
            </w:pPr>
            <w:r>
              <w:rPr>
                <w:rFonts w:ascii="Arial" w:hAnsi="Arial"/>
                <w:b w:val="0"/>
                <w:color w:val="172033"/>
                <w:sz w:val="16"/>
              </w:rPr>
              <w:t>A recipient receives only fields needed for the declared purpose.</w:t>
            </w:r>
          </w:p>
        </w:tc>
      </w:tr>
      <w:tr>
        <w:trPr>
          <w:cantSplit/>
        </w:trPr>
        <w:tc>
          <w:tcPr>
            <w:tcW w:type="dxa" w:w="2592"/>
            <w:vAlign w:val="top"/>
            <w:shd w:fill="F5F7FA"/>
            <w:tcMar>
              <w:top w:w="80" w:type="dxa"/>
              <w:start w:w="120" w:type="dxa"/>
              <w:bottom w:w="80" w:type="dxa"/>
              <w:end w:w="120" w:type="dxa"/>
            </w:tcMar>
          </w:tcPr>
          <w:p>
            <w:pPr>
              <w:spacing w:after="40" w:line="250" w:lineRule="auto"/>
            </w:pPr>
            <w:r>
              <w:rPr>
                <w:rFonts w:ascii="Arial" w:hAnsi="Arial"/>
                <w:b/>
                <w:color w:val="172033"/>
                <w:sz w:val="16"/>
              </w:rPr>
              <w:t>Event and role scope</w:t>
            </w:r>
          </w:p>
        </w:tc>
        <w:tc>
          <w:tcPr>
            <w:tcW w:type="dxa" w:w="7286"/>
            <w:vAlign w:val="top"/>
            <w:shd w:fill="F5F7FA"/>
            <w:tcMar>
              <w:top w:w="80" w:type="dxa"/>
              <w:start w:w="120" w:type="dxa"/>
              <w:bottom w:w="80" w:type="dxa"/>
              <w:end w:w="120" w:type="dxa"/>
            </w:tcMar>
          </w:tcPr>
          <w:p>
            <w:pPr>
              <w:spacing w:after="40" w:line="250" w:lineRule="auto"/>
            </w:pPr>
            <w:r>
              <w:rPr>
                <w:rFonts w:ascii="Arial" w:hAnsi="Arial"/>
                <w:b w:val="0"/>
                <w:color w:val="172033"/>
                <w:sz w:val="16"/>
              </w:rPr>
              <w:t>Readiness is never a person-only boolean.</w:t>
            </w:r>
          </w:p>
        </w:tc>
      </w:tr>
      <w:tr>
        <w:trPr>
          <w:cantSplit/>
        </w:trPr>
        <w:tc>
          <w:tcPr>
            <w:tcW w:type="dxa" w:w="2592"/>
            <w:vAlign w:val="top"/>
            <w:tcMar>
              <w:top w:w="80" w:type="dxa"/>
              <w:start w:w="120" w:type="dxa"/>
              <w:bottom w:w="80" w:type="dxa"/>
              <w:end w:w="120" w:type="dxa"/>
            </w:tcMar>
          </w:tcPr>
          <w:p>
            <w:pPr>
              <w:spacing w:after="40" w:line="250" w:lineRule="auto"/>
            </w:pPr>
            <w:r>
              <w:rPr>
                <w:rFonts w:ascii="Arial" w:hAnsi="Arial"/>
                <w:b/>
                <w:color w:val="172033"/>
                <w:sz w:val="16"/>
              </w:rPr>
              <w:t>Immutable versions</w:t>
            </w:r>
          </w:p>
        </w:tc>
        <w:tc>
          <w:tcPr>
            <w:tcW w:type="dxa" w:w="7286"/>
            <w:vAlign w:val="top"/>
            <w:tcMar>
              <w:top w:w="80" w:type="dxa"/>
              <w:start w:w="120" w:type="dxa"/>
              <w:bottom w:w="80" w:type="dxa"/>
              <w:end w:w="120" w:type="dxa"/>
            </w:tcMar>
          </w:tcPr>
          <w:p>
            <w:pPr>
              <w:spacing w:after="40" w:line="250" w:lineRule="auto"/>
            </w:pPr>
            <w:r>
              <w:rPr>
                <w:rFonts w:ascii="Arial" w:hAnsi="Arial"/>
                <w:b w:val="0"/>
                <w:color w:val="172033"/>
                <w:sz w:val="16"/>
              </w:rPr>
              <w:t>Published packages, assessment attempts and returned decisions retain their original version.</w:t>
            </w:r>
          </w:p>
        </w:tc>
      </w:tr>
      <w:tr>
        <w:trPr>
          <w:cantSplit/>
        </w:trPr>
        <w:tc>
          <w:tcPr>
            <w:tcW w:type="dxa" w:w="2592"/>
            <w:vAlign w:val="top"/>
            <w:shd w:fill="F5F7FA"/>
            <w:tcMar>
              <w:top w:w="80" w:type="dxa"/>
              <w:start w:w="120" w:type="dxa"/>
              <w:bottom w:w="80" w:type="dxa"/>
              <w:end w:w="120" w:type="dxa"/>
            </w:tcMar>
          </w:tcPr>
          <w:p>
            <w:pPr>
              <w:spacing w:after="40" w:line="250" w:lineRule="auto"/>
            </w:pPr>
            <w:r>
              <w:rPr>
                <w:rFonts w:ascii="Arial" w:hAnsi="Arial"/>
                <w:b/>
                <w:color w:val="172033"/>
                <w:sz w:val="16"/>
              </w:rPr>
              <w:t>Idempotency</w:t>
            </w:r>
          </w:p>
        </w:tc>
        <w:tc>
          <w:tcPr>
            <w:tcW w:type="dxa" w:w="7286"/>
            <w:vAlign w:val="top"/>
            <w:shd w:fill="F5F7FA"/>
            <w:tcMar>
              <w:top w:w="80" w:type="dxa"/>
              <w:start w:w="120" w:type="dxa"/>
              <w:bottom w:w="80" w:type="dxa"/>
              <w:end w:w="120" w:type="dxa"/>
            </w:tcMar>
          </w:tcPr>
          <w:p>
            <w:pPr>
              <w:spacing w:after="40" w:line="250" w:lineRule="auto"/>
            </w:pPr>
            <w:r>
              <w:rPr>
                <w:rFonts w:ascii="Arial" w:hAnsi="Arial"/>
                <w:b w:val="0"/>
                <w:color w:val="172033"/>
                <w:sz w:val="16"/>
              </w:rPr>
              <w:t>Repeating a valid request cannot create duplicate business effects.</w:t>
            </w:r>
          </w:p>
        </w:tc>
      </w:tr>
      <w:tr>
        <w:trPr>
          <w:cantSplit/>
        </w:trPr>
        <w:tc>
          <w:tcPr>
            <w:tcW w:type="dxa" w:w="2592"/>
            <w:vAlign w:val="top"/>
            <w:tcMar>
              <w:top w:w="80" w:type="dxa"/>
              <w:start w:w="120" w:type="dxa"/>
              <w:bottom w:w="80" w:type="dxa"/>
              <w:end w:w="120" w:type="dxa"/>
            </w:tcMar>
          </w:tcPr>
          <w:p>
            <w:pPr>
              <w:spacing w:after="40" w:line="250" w:lineRule="auto"/>
            </w:pPr>
            <w:r>
              <w:rPr>
                <w:rFonts w:ascii="Arial" w:hAnsi="Arial"/>
                <w:b/>
                <w:color w:val="172033"/>
                <w:sz w:val="16"/>
              </w:rPr>
              <w:t>Visible freshness</w:t>
            </w:r>
          </w:p>
        </w:tc>
        <w:tc>
          <w:tcPr>
            <w:tcW w:type="dxa" w:w="7286"/>
            <w:vAlign w:val="top"/>
            <w:tcMar>
              <w:top w:w="80" w:type="dxa"/>
              <w:start w:w="120" w:type="dxa"/>
              <w:bottom w:w="80" w:type="dxa"/>
              <w:end w:w="120" w:type="dxa"/>
            </w:tcMar>
          </w:tcPr>
          <w:p>
            <w:pPr>
              <w:spacing w:after="40" w:line="250" w:lineRule="auto"/>
            </w:pPr>
            <w:r>
              <w:rPr>
                <w:rFonts w:ascii="Arial" w:hAnsi="Arial"/>
                <w:b w:val="0"/>
                <w:color w:val="172033"/>
                <w:sz w:val="16"/>
              </w:rPr>
              <w:t>Consumers can distinguish current, stale, unavailable and never-known states.</w:t>
            </w:r>
          </w:p>
        </w:tc>
      </w:tr>
      <w:tr>
        <w:trPr>
          <w:cantSplit/>
        </w:trPr>
        <w:tc>
          <w:tcPr>
            <w:tcW w:type="dxa" w:w="2592"/>
            <w:vAlign w:val="top"/>
            <w:shd w:fill="F5F7FA"/>
            <w:tcMar>
              <w:top w:w="80" w:type="dxa"/>
              <w:start w:w="120" w:type="dxa"/>
              <w:bottom w:w="80" w:type="dxa"/>
              <w:end w:w="120" w:type="dxa"/>
            </w:tcMar>
          </w:tcPr>
          <w:p>
            <w:pPr>
              <w:spacing w:after="40" w:line="250" w:lineRule="auto"/>
            </w:pPr>
            <w:r>
              <w:rPr>
                <w:rFonts w:ascii="Arial" w:hAnsi="Arial"/>
                <w:b/>
                <w:color w:val="172033"/>
                <w:sz w:val="16"/>
              </w:rPr>
              <w:t>Fail closed where controlled</w:t>
            </w:r>
          </w:p>
        </w:tc>
        <w:tc>
          <w:tcPr>
            <w:tcW w:type="dxa" w:w="7286"/>
            <w:vAlign w:val="top"/>
            <w:shd w:fill="F5F7FA"/>
            <w:tcMar>
              <w:top w:w="80" w:type="dxa"/>
              <w:start w:w="120" w:type="dxa"/>
              <w:bottom w:w="80" w:type="dxa"/>
              <w:end w:w="120" w:type="dxa"/>
            </w:tcMar>
          </w:tcPr>
          <w:p>
            <w:pPr>
              <w:spacing w:after="40" w:line="250" w:lineRule="auto"/>
            </w:pPr>
            <w:r>
              <w:rPr>
                <w:rFonts w:ascii="Arial" w:hAnsi="Arial"/>
                <w:b w:val="0"/>
                <w:color w:val="172033"/>
                <w:sz w:val="16"/>
              </w:rPr>
              <w:t>Missing verification does not become implicit readiness.</w:t>
            </w:r>
          </w:p>
        </w:tc>
      </w:tr>
      <w:tr>
        <w:trPr>
          <w:cantSplit/>
        </w:trPr>
        <w:tc>
          <w:tcPr>
            <w:tcW w:type="dxa" w:w="2592"/>
            <w:vAlign w:val="top"/>
            <w:tcMar>
              <w:top w:w="80" w:type="dxa"/>
              <w:start w:w="120" w:type="dxa"/>
              <w:bottom w:w="80" w:type="dxa"/>
              <w:end w:w="120" w:type="dxa"/>
            </w:tcMar>
          </w:tcPr>
          <w:p>
            <w:pPr>
              <w:spacing w:after="40" w:line="250" w:lineRule="auto"/>
            </w:pPr>
            <w:r>
              <w:rPr>
                <w:rFonts w:ascii="Arial" w:hAnsi="Arial"/>
                <w:b/>
                <w:color w:val="172033"/>
                <w:sz w:val="16"/>
              </w:rPr>
              <w:t>No inferred authority</w:t>
            </w:r>
          </w:p>
        </w:tc>
        <w:tc>
          <w:tcPr>
            <w:tcW w:type="dxa" w:w="7286"/>
            <w:vAlign w:val="top"/>
            <w:tcMar>
              <w:top w:w="80" w:type="dxa"/>
              <w:start w:w="120" w:type="dxa"/>
              <w:bottom w:w="80" w:type="dxa"/>
              <w:end w:w="120" w:type="dxa"/>
            </w:tcMar>
          </w:tcPr>
          <w:p>
            <w:pPr>
              <w:spacing w:after="40" w:line="250" w:lineRule="auto"/>
            </w:pPr>
            <w:r>
              <w:rPr>
                <w:rFonts w:ascii="Arial" w:hAnsi="Arial"/>
                <w:b w:val="0"/>
                <w:color w:val="172033"/>
                <w:sz w:val="16"/>
              </w:rPr>
              <w:t>A message transports facts; it does not grant permissions outside the explicit contract.</w:t>
            </w:r>
          </w:p>
        </w:tc>
      </w:tr>
      <w:tr>
        <w:trPr>
          <w:cantSplit/>
        </w:trPr>
        <w:tc>
          <w:tcPr>
            <w:tcW w:type="dxa" w:w="2592"/>
            <w:vAlign w:val="top"/>
            <w:shd w:fill="F5F7FA"/>
            <w:tcMar>
              <w:top w:w="80" w:type="dxa"/>
              <w:start w:w="120" w:type="dxa"/>
              <w:bottom w:w="80" w:type="dxa"/>
              <w:end w:w="120" w:type="dxa"/>
            </w:tcMar>
          </w:tcPr>
          <w:p>
            <w:pPr>
              <w:spacing w:after="40" w:line="250" w:lineRule="auto"/>
            </w:pPr>
            <w:r>
              <w:rPr>
                <w:rFonts w:ascii="Arial" w:hAnsi="Arial"/>
                <w:b/>
                <w:color w:val="172033"/>
                <w:sz w:val="16"/>
              </w:rPr>
              <w:t>Auditable causation</w:t>
            </w:r>
          </w:p>
        </w:tc>
        <w:tc>
          <w:tcPr>
            <w:tcW w:type="dxa" w:w="7286"/>
            <w:vAlign w:val="top"/>
            <w:shd w:fill="F5F7FA"/>
            <w:tcMar>
              <w:top w:w="80" w:type="dxa"/>
              <w:start w:w="120" w:type="dxa"/>
              <w:bottom w:w="80" w:type="dxa"/>
              <w:end w:w="120" w:type="dxa"/>
            </w:tcMar>
          </w:tcPr>
          <w:p>
            <w:pPr>
              <w:spacing w:after="40" w:line="250" w:lineRule="auto"/>
            </w:pPr>
            <w:r>
              <w:rPr>
                <w:rFonts w:ascii="Arial" w:hAnsi="Arial"/>
                <w:b w:val="0"/>
                <w:color w:val="172033"/>
                <w:sz w:val="16"/>
              </w:rPr>
              <w:t>Every derived assignment or readiness change links to its triggering message or decision.</w:t>
            </w:r>
          </w:p>
        </w:tc>
      </w:tr>
      <w:tr>
        <w:trPr>
          <w:cantSplit/>
        </w:trPr>
        <w:tc>
          <w:tcPr>
            <w:tcW w:type="dxa" w:w="2592"/>
            <w:vAlign w:val="top"/>
            <w:tcMar>
              <w:top w:w="80" w:type="dxa"/>
              <w:start w:w="120" w:type="dxa"/>
              <w:bottom w:w="80" w:type="dxa"/>
              <w:end w:w="120" w:type="dxa"/>
            </w:tcMar>
          </w:tcPr>
          <w:p>
            <w:pPr>
              <w:spacing w:after="40" w:line="250" w:lineRule="auto"/>
            </w:pPr>
            <w:r>
              <w:rPr>
                <w:rFonts w:ascii="Arial" w:hAnsi="Arial"/>
                <w:b/>
                <w:color w:val="172033"/>
                <w:sz w:val="16"/>
              </w:rPr>
              <w:t>Independent operability</w:t>
            </w:r>
          </w:p>
        </w:tc>
        <w:tc>
          <w:tcPr>
            <w:tcW w:type="dxa" w:w="7286"/>
            <w:vAlign w:val="top"/>
            <w:tcMar>
              <w:top w:w="80" w:type="dxa"/>
              <w:start w:w="120" w:type="dxa"/>
              <w:bottom w:w="80" w:type="dxa"/>
              <w:end w:w="120" w:type="dxa"/>
            </w:tcMar>
          </w:tcPr>
          <w:p>
            <w:pPr>
              <w:spacing w:after="40" w:line="250" w:lineRule="auto"/>
            </w:pPr>
            <w:r>
              <w:rPr>
                <w:rFonts w:ascii="Arial" w:hAnsi="Arial"/>
                <w:b w:val="0"/>
                <w:color w:val="172033"/>
                <w:sz w:val="16"/>
              </w:rPr>
              <w:t>Failure of one system cannot corrupt the other.</w:t>
            </w:r>
          </w:p>
        </w:tc>
      </w:tr>
      <w:tr>
        <w:trPr>
          <w:cantSplit/>
        </w:trPr>
        <w:tc>
          <w:tcPr>
            <w:tcW w:type="dxa" w:w="2592"/>
            <w:vAlign w:val="top"/>
            <w:shd w:fill="F5F7FA"/>
            <w:tcMar>
              <w:top w:w="80" w:type="dxa"/>
              <w:start w:w="120" w:type="dxa"/>
              <w:bottom w:w="80" w:type="dxa"/>
              <w:end w:w="120" w:type="dxa"/>
            </w:tcMar>
          </w:tcPr>
          <w:p>
            <w:pPr>
              <w:spacing w:after="40" w:line="250" w:lineRule="auto"/>
            </w:pPr>
            <w:r>
              <w:rPr>
                <w:rFonts w:ascii="Arial" w:hAnsi="Arial"/>
                <w:b/>
                <w:color w:val="172033"/>
                <w:sz w:val="16"/>
              </w:rPr>
              <w:t>Reconciliation is mandatory</w:t>
            </w:r>
          </w:p>
        </w:tc>
        <w:tc>
          <w:tcPr>
            <w:tcW w:type="dxa" w:w="7286"/>
            <w:vAlign w:val="top"/>
            <w:shd w:fill="F5F7FA"/>
            <w:tcMar>
              <w:top w:w="80" w:type="dxa"/>
              <w:start w:w="120" w:type="dxa"/>
              <w:bottom w:w="80" w:type="dxa"/>
              <w:end w:w="120" w:type="dxa"/>
            </w:tcMar>
          </w:tcPr>
          <w:p>
            <w:pPr>
              <w:spacing w:after="40" w:line="250" w:lineRule="auto"/>
            </w:pPr>
            <w:r>
              <w:rPr>
                <w:rFonts w:ascii="Arial" w:hAnsi="Arial"/>
                <w:b w:val="0"/>
                <w:color w:val="172033"/>
                <w:sz w:val="16"/>
              </w:rPr>
              <w:t>Retries alone are insufficient; both systems periodically compare canonical summaries.</w:t>
            </w:r>
          </w:p>
        </w:tc>
      </w:tr>
    </w:tbl>
    <w:p>
      <w:pPr>
        <w:spacing w:after="20"/>
      </w:pPr>
    </w:p>
    <w:p>
      <w:pPr>
        <w:pStyle w:val="Heading1"/>
      </w:pPr>
      <w:r>
        <w:t>3. System ownership and authority boundary</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1944"/>
        <w:gridCol w:w="3960"/>
        <w:gridCol w:w="3974"/>
      </w:tblGrid>
      <w:tr>
        <w:trPr>
          <w:tblHeader w:val="true"/>
          <w:cantSplit/>
        </w:trPr>
        <w:tc>
          <w:tcPr>
            <w:tcW w:type="dxa" w:w="1944"/>
            <w:shd w:fill="183A63"/>
            <w:tcMar>
              <w:top w:w="80" w:type="dxa"/>
              <w:start w:w="120" w:type="dxa"/>
              <w:bottom w:w="80" w:type="dxa"/>
              <w:end w:w="120" w:type="dxa"/>
            </w:tcMar>
          </w:tcPr>
          <w:p>
            <w:r>
              <w:rPr>
                <w:rFonts w:ascii="Arial" w:hAnsi="Arial"/>
                <w:b/>
                <w:color w:val="FFFFFF"/>
                <w:sz w:val="15"/>
              </w:rPr>
              <w:t>Domain</w:t>
            </w:r>
          </w:p>
        </w:tc>
        <w:tc>
          <w:tcPr>
            <w:tcW w:type="dxa" w:w="3960"/>
            <w:shd w:fill="183A63"/>
            <w:tcMar>
              <w:top w:w="80" w:type="dxa"/>
              <w:start w:w="120" w:type="dxa"/>
              <w:bottom w:w="80" w:type="dxa"/>
              <w:end w:w="120" w:type="dxa"/>
            </w:tcMar>
          </w:tcPr>
          <w:p>
            <w:r>
              <w:rPr>
                <w:rFonts w:ascii="Arial" w:hAnsi="Arial"/>
                <w:b/>
                <w:color w:val="FFFFFF"/>
                <w:sz w:val="15"/>
              </w:rPr>
              <w:t>MD-EOS</w:t>
            </w:r>
          </w:p>
        </w:tc>
        <w:tc>
          <w:tcPr>
            <w:tcW w:type="dxa" w:w="3974"/>
            <w:shd w:fill="183A63"/>
            <w:tcMar>
              <w:top w:w="80" w:type="dxa"/>
              <w:start w:w="120" w:type="dxa"/>
              <w:bottom w:w="80" w:type="dxa"/>
              <w:end w:w="120" w:type="dxa"/>
            </w:tcMar>
          </w:tcPr>
          <w:p>
            <w:r>
              <w:rPr>
                <w:rFonts w:ascii="Arial" w:hAnsi="Arial"/>
                <w:b/>
                <w:color w:val="FFFFFF"/>
                <w:sz w:val="15"/>
              </w:rPr>
              <w:t>Academy</w:t>
            </w:r>
          </w:p>
        </w:tc>
      </w:tr>
      <w:tr>
        <w:trPr>
          <w:cantSplit/>
        </w:trPr>
        <w:tc>
          <w:tcPr>
            <w:tcW w:type="dxa" w:w="1944"/>
            <w:vAlign w:val="top"/>
            <w:tcMar>
              <w:top w:w="80" w:type="dxa"/>
              <w:start w:w="120" w:type="dxa"/>
              <w:bottom w:w="80" w:type="dxa"/>
              <w:end w:w="120" w:type="dxa"/>
            </w:tcMar>
          </w:tcPr>
          <w:p>
            <w:pPr>
              <w:spacing w:after="40" w:line="250" w:lineRule="auto"/>
            </w:pPr>
            <w:r>
              <w:rPr>
                <w:rFonts w:ascii="Arial" w:hAnsi="Arial"/>
                <w:b/>
                <w:color w:val="172033"/>
                <w:sz w:val="15"/>
              </w:rPr>
              <w:t>Person identity</w:t>
            </w:r>
          </w:p>
        </w:tc>
        <w:tc>
          <w:tcPr>
            <w:tcW w:type="dxa" w:w="3960"/>
            <w:vAlign w:val="top"/>
            <w:tcMar>
              <w:top w:w="80" w:type="dxa"/>
              <w:start w:w="120" w:type="dxa"/>
              <w:bottom w:w="80" w:type="dxa"/>
              <w:end w:w="120" w:type="dxa"/>
            </w:tcMar>
          </w:tcPr>
          <w:p>
            <w:pPr>
              <w:spacing w:after="40" w:line="250" w:lineRule="auto"/>
            </w:pPr>
            <w:r>
              <w:rPr>
                <w:rFonts w:ascii="Arial" w:hAnsi="Arial"/>
                <w:b w:val="0"/>
                <w:color w:val="172033"/>
                <w:sz w:val="15"/>
              </w:rPr>
              <w:t>References the shared durable person identity</w:t>
            </w:r>
          </w:p>
        </w:tc>
        <w:tc>
          <w:tcPr>
            <w:tcW w:type="dxa" w:w="3974"/>
            <w:vAlign w:val="top"/>
            <w:tcMar>
              <w:top w:w="80" w:type="dxa"/>
              <w:start w:w="120" w:type="dxa"/>
              <w:bottom w:w="80" w:type="dxa"/>
              <w:end w:w="120" w:type="dxa"/>
            </w:tcMar>
          </w:tcPr>
          <w:p>
            <w:pPr>
              <w:spacing w:after="40" w:line="250" w:lineRule="auto"/>
            </w:pPr>
            <w:r>
              <w:rPr>
                <w:rFonts w:ascii="Arial" w:hAnsi="Arial"/>
                <w:b w:val="0"/>
                <w:color w:val="172033"/>
                <w:sz w:val="15"/>
              </w:rPr>
              <w:t>References the same identity; owns learner profile preferences</w:t>
            </w:r>
          </w:p>
        </w:tc>
      </w:tr>
      <w:tr>
        <w:trPr>
          <w:cantSplit/>
        </w:trPr>
        <w:tc>
          <w:tcPr>
            <w:tcW w:type="dxa" w:w="1944"/>
            <w:vAlign w:val="top"/>
            <w:shd w:fill="F5F7FA"/>
            <w:tcMar>
              <w:top w:w="80" w:type="dxa"/>
              <w:start w:w="120" w:type="dxa"/>
              <w:bottom w:w="80" w:type="dxa"/>
              <w:end w:w="120" w:type="dxa"/>
            </w:tcMar>
          </w:tcPr>
          <w:p>
            <w:pPr>
              <w:spacing w:after="40" w:line="250" w:lineRule="auto"/>
            </w:pPr>
            <w:r>
              <w:rPr>
                <w:rFonts w:ascii="Arial" w:hAnsi="Arial"/>
                <w:b/>
                <w:color w:val="172033"/>
                <w:sz w:val="15"/>
              </w:rPr>
              <w:t>Organisation / membership</w:t>
            </w:r>
          </w:p>
        </w:tc>
        <w:tc>
          <w:tcPr>
            <w:tcW w:type="dxa" w:w="3960"/>
            <w:vAlign w:val="top"/>
            <w:shd w:fill="F5F7FA"/>
            <w:tcMar>
              <w:top w:w="80" w:type="dxa"/>
              <w:start w:w="120" w:type="dxa"/>
              <w:bottom w:w="80" w:type="dxa"/>
              <w:end w:w="120" w:type="dxa"/>
            </w:tcMar>
          </w:tcPr>
          <w:p>
            <w:pPr>
              <w:spacing w:after="40" w:line="250" w:lineRule="auto"/>
            </w:pPr>
            <w:r>
              <w:rPr>
                <w:rFonts w:ascii="Arial" w:hAnsi="Arial"/>
                <w:b w:val="0"/>
                <w:color w:val="172033"/>
                <w:sz w:val="15"/>
              </w:rPr>
              <w:t>Operational source or shared identity source</w:t>
            </w:r>
          </w:p>
        </w:tc>
        <w:tc>
          <w:tcPr>
            <w:tcW w:type="dxa" w:w="3974"/>
            <w:vAlign w:val="top"/>
            <w:shd w:fill="F5F7FA"/>
            <w:tcMar>
              <w:top w:w="80" w:type="dxa"/>
              <w:start w:w="120" w:type="dxa"/>
              <w:bottom w:w="80" w:type="dxa"/>
              <w:end w:w="120" w:type="dxa"/>
            </w:tcMar>
          </w:tcPr>
          <w:p>
            <w:pPr>
              <w:spacing w:after="40" w:line="250" w:lineRule="auto"/>
            </w:pPr>
            <w:r>
              <w:rPr>
                <w:rFonts w:ascii="Arial" w:hAnsi="Arial"/>
                <w:b w:val="0"/>
                <w:color w:val="172033"/>
                <w:sz w:val="15"/>
              </w:rPr>
              <w:t>Local projection for Academy access</w:t>
            </w:r>
          </w:p>
        </w:tc>
      </w:tr>
      <w:tr>
        <w:trPr>
          <w:cantSplit/>
        </w:trPr>
        <w:tc>
          <w:tcPr>
            <w:tcW w:type="dxa" w:w="1944"/>
            <w:vAlign w:val="top"/>
            <w:tcMar>
              <w:top w:w="80" w:type="dxa"/>
              <w:start w:w="120" w:type="dxa"/>
              <w:bottom w:w="80" w:type="dxa"/>
              <w:end w:w="120" w:type="dxa"/>
            </w:tcMar>
          </w:tcPr>
          <w:p>
            <w:pPr>
              <w:spacing w:after="40" w:line="250" w:lineRule="auto"/>
            </w:pPr>
            <w:r>
              <w:rPr>
                <w:rFonts w:ascii="Arial" w:hAnsi="Arial"/>
                <w:b/>
                <w:color w:val="172033"/>
                <w:sz w:val="15"/>
              </w:rPr>
              <w:t>Employment and event role</w:t>
            </w:r>
          </w:p>
        </w:tc>
        <w:tc>
          <w:tcPr>
            <w:tcW w:type="dxa" w:w="3960"/>
            <w:vAlign w:val="top"/>
            <w:tcMar>
              <w:top w:w="80" w:type="dxa"/>
              <w:start w:w="120" w:type="dxa"/>
              <w:bottom w:w="80" w:type="dxa"/>
              <w:end w:w="120" w:type="dxa"/>
            </w:tcMar>
          </w:tcPr>
          <w:p>
            <w:pPr>
              <w:spacing w:after="40" w:line="250" w:lineRule="auto"/>
            </w:pPr>
            <w:r>
              <w:rPr>
                <w:rFonts w:ascii="Arial" w:hAnsi="Arial"/>
                <w:b w:val="0"/>
                <w:color w:val="172033"/>
                <w:sz w:val="15"/>
              </w:rPr>
              <w:t>Source of truth</w:t>
            </w:r>
          </w:p>
        </w:tc>
        <w:tc>
          <w:tcPr>
            <w:tcW w:type="dxa" w:w="3974"/>
            <w:vAlign w:val="top"/>
            <w:tcMar>
              <w:top w:w="80" w:type="dxa"/>
              <w:start w:w="120" w:type="dxa"/>
              <w:bottom w:w="80" w:type="dxa"/>
              <w:end w:w="120" w:type="dxa"/>
            </w:tcMar>
          </w:tcPr>
          <w:p>
            <w:pPr>
              <w:spacing w:after="40" w:line="250" w:lineRule="auto"/>
            </w:pPr>
            <w:r>
              <w:rPr>
                <w:rFonts w:ascii="Arial" w:hAnsi="Arial"/>
                <w:b w:val="0"/>
                <w:color w:val="172033"/>
                <w:sz w:val="15"/>
              </w:rPr>
              <w:t>Read-only projection used for learning gaps</w:t>
            </w:r>
          </w:p>
        </w:tc>
      </w:tr>
      <w:tr>
        <w:trPr>
          <w:cantSplit/>
        </w:trPr>
        <w:tc>
          <w:tcPr>
            <w:tcW w:type="dxa" w:w="1944"/>
            <w:vAlign w:val="top"/>
            <w:shd w:fill="F5F7FA"/>
            <w:tcMar>
              <w:top w:w="80" w:type="dxa"/>
              <w:start w:w="120" w:type="dxa"/>
              <w:bottom w:w="80" w:type="dxa"/>
              <w:end w:w="120" w:type="dxa"/>
            </w:tcMar>
          </w:tcPr>
          <w:p>
            <w:pPr>
              <w:spacing w:after="40" w:line="250" w:lineRule="auto"/>
            </w:pPr>
            <w:r>
              <w:rPr>
                <w:rFonts w:ascii="Arial" w:hAnsi="Arial"/>
                <w:b/>
                <w:color w:val="172033"/>
                <w:sz w:val="15"/>
              </w:rPr>
              <w:t>Event and plan</w:t>
            </w:r>
          </w:p>
        </w:tc>
        <w:tc>
          <w:tcPr>
            <w:tcW w:type="dxa" w:w="3960"/>
            <w:vAlign w:val="top"/>
            <w:shd w:fill="F5F7FA"/>
            <w:tcMar>
              <w:top w:w="80" w:type="dxa"/>
              <w:start w:w="120" w:type="dxa"/>
              <w:bottom w:w="80" w:type="dxa"/>
              <w:end w:w="120" w:type="dxa"/>
            </w:tcMar>
          </w:tcPr>
          <w:p>
            <w:pPr>
              <w:spacing w:after="40" w:line="250" w:lineRule="auto"/>
            </w:pPr>
            <w:r>
              <w:rPr>
                <w:rFonts w:ascii="Arial" w:hAnsi="Arial"/>
                <w:b w:val="0"/>
                <w:color w:val="172033"/>
                <w:sz w:val="15"/>
              </w:rPr>
              <w:t>Source of truth</w:t>
            </w:r>
          </w:p>
        </w:tc>
        <w:tc>
          <w:tcPr>
            <w:tcW w:type="dxa" w:w="3974"/>
            <w:vAlign w:val="top"/>
            <w:shd w:fill="F5F7FA"/>
            <w:tcMar>
              <w:top w:w="80" w:type="dxa"/>
              <w:start w:w="120" w:type="dxa"/>
              <w:bottom w:w="80" w:type="dxa"/>
              <w:end w:w="120" w:type="dxa"/>
            </w:tcMar>
          </w:tcPr>
          <w:p>
            <w:pPr>
              <w:spacing w:after="40" w:line="250" w:lineRule="auto"/>
            </w:pPr>
            <w:r>
              <w:rPr>
                <w:rFonts w:ascii="Arial" w:hAnsi="Arial"/>
                <w:b w:val="0"/>
                <w:color w:val="172033"/>
                <w:sz w:val="15"/>
              </w:rPr>
              <w:t>External reference plus approved training package</w:t>
            </w:r>
          </w:p>
        </w:tc>
      </w:tr>
      <w:tr>
        <w:trPr>
          <w:cantSplit/>
        </w:trPr>
        <w:tc>
          <w:tcPr>
            <w:tcW w:type="dxa" w:w="1944"/>
            <w:vAlign w:val="top"/>
            <w:tcMar>
              <w:top w:w="80" w:type="dxa"/>
              <w:start w:w="120" w:type="dxa"/>
              <w:bottom w:w="80" w:type="dxa"/>
              <w:end w:w="120" w:type="dxa"/>
            </w:tcMar>
          </w:tcPr>
          <w:p>
            <w:pPr>
              <w:spacing w:after="40" w:line="250" w:lineRule="auto"/>
            </w:pPr>
            <w:r>
              <w:rPr>
                <w:rFonts w:ascii="Arial" w:hAnsi="Arial"/>
                <w:b/>
                <w:color w:val="172033"/>
                <w:sz w:val="15"/>
              </w:rPr>
              <w:t>Guest data</w:t>
            </w:r>
          </w:p>
        </w:tc>
        <w:tc>
          <w:tcPr>
            <w:tcW w:type="dxa" w:w="3960"/>
            <w:vAlign w:val="top"/>
            <w:tcMar>
              <w:top w:w="80" w:type="dxa"/>
              <w:start w:w="120" w:type="dxa"/>
              <w:bottom w:w="80" w:type="dxa"/>
              <w:end w:w="120" w:type="dxa"/>
            </w:tcMar>
          </w:tcPr>
          <w:p>
            <w:pPr>
              <w:spacing w:after="40" w:line="250" w:lineRule="auto"/>
            </w:pPr>
            <w:r>
              <w:rPr>
                <w:rFonts w:ascii="Arial" w:hAnsi="Arial"/>
                <w:b w:val="0"/>
                <w:color w:val="172033"/>
                <w:sz w:val="15"/>
              </w:rPr>
              <w:t>Source of truth</w:t>
            </w:r>
          </w:p>
        </w:tc>
        <w:tc>
          <w:tcPr>
            <w:tcW w:type="dxa" w:w="3974"/>
            <w:vAlign w:val="top"/>
            <w:tcMar>
              <w:top w:w="80" w:type="dxa"/>
              <w:start w:w="120" w:type="dxa"/>
              <w:bottom w:w="80" w:type="dxa"/>
              <w:end w:w="120" w:type="dxa"/>
            </w:tcMar>
          </w:tcPr>
          <w:p>
            <w:pPr>
              <w:spacing w:after="40" w:line="250" w:lineRule="auto"/>
            </w:pPr>
            <w:r>
              <w:rPr>
                <w:rFonts w:ascii="Arial" w:hAnsi="Arial"/>
                <w:b w:val="0"/>
                <w:color w:val="172033"/>
                <w:sz w:val="15"/>
              </w:rPr>
              <w:t>No ownership; receives exceptional minimum subset only</w:t>
            </w:r>
          </w:p>
        </w:tc>
      </w:tr>
      <w:tr>
        <w:trPr>
          <w:cantSplit/>
        </w:trPr>
        <w:tc>
          <w:tcPr>
            <w:tcW w:type="dxa" w:w="1944"/>
            <w:vAlign w:val="top"/>
            <w:shd w:fill="F5F7FA"/>
            <w:tcMar>
              <w:top w:w="80" w:type="dxa"/>
              <w:start w:w="120" w:type="dxa"/>
              <w:bottom w:w="80" w:type="dxa"/>
              <w:end w:w="120" w:type="dxa"/>
            </w:tcMar>
          </w:tcPr>
          <w:p>
            <w:pPr>
              <w:spacing w:after="40" w:line="250" w:lineRule="auto"/>
            </w:pPr>
            <w:r>
              <w:rPr>
                <w:rFonts w:ascii="Arial" w:hAnsi="Arial"/>
                <w:b/>
                <w:color w:val="172033"/>
                <w:sz w:val="15"/>
              </w:rPr>
              <w:t>Knowledge and curriculum</w:t>
            </w:r>
          </w:p>
        </w:tc>
        <w:tc>
          <w:tcPr>
            <w:tcW w:type="dxa" w:w="3960"/>
            <w:vAlign w:val="top"/>
            <w:shd w:fill="F5F7FA"/>
            <w:tcMar>
              <w:top w:w="80" w:type="dxa"/>
              <w:start w:w="120" w:type="dxa"/>
              <w:bottom w:w="80" w:type="dxa"/>
              <w:end w:w="120" w:type="dxa"/>
            </w:tcMar>
          </w:tcPr>
          <w:p>
            <w:pPr>
              <w:spacing w:after="40" w:line="250" w:lineRule="auto"/>
            </w:pPr>
            <w:r>
              <w:rPr>
                <w:rFonts w:ascii="Arial" w:hAnsi="Arial"/>
                <w:b w:val="0"/>
                <w:color w:val="172033"/>
                <w:sz w:val="15"/>
              </w:rPr>
              <w:t>May refer to standards</w:t>
            </w:r>
          </w:p>
        </w:tc>
        <w:tc>
          <w:tcPr>
            <w:tcW w:type="dxa" w:w="3974"/>
            <w:vAlign w:val="top"/>
            <w:shd w:fill="F5F7FA"/>
            <w:tcMar>
              <w:top w:w="80" w:type="dxa"/>
              <w:start w:w="120" w:type="dxa"/>
              <w:bottom w:w="80" w:type="dxa"/>
              <w:end w:w="120" w:type="dxa"/>
            </w:tcMar>
          </w:tcPr>
          <w:p>
            <w:pPr>
              <w:spacing w:after="40" w:line="250" w:lineRule="auto"/>
            </w:pPr>
            <w:r>
              <w:rPr>
                <w:rFonts w:ascii="Arial" w:hAnsi="Arial"/>
                <w:b w:val="0"/>
                <w:color w:val="172033"/>
                <w:sz w:val="15"/>
              </w:rPr>
              <w:t>Source of truth for teachable versions</w:t>
            </w:r>
          </w:p>
        </w:tc>
      </w:tr>
      <w:tr>
        <w:trPr>
          <w:cantSplit/>
        </w:trPr>
        <w:tc>
          <w:tcPr>
            <w:tcW w:type="dxa" w:w="1944"/>
            <w:vAlign w:val="top"/>
            <w:tcMar>
              <w:top w:w="80" w:type="dxa"/>
              <w:start w:w="120" w:type="dxa"/>
              <w:bottom w:w="80" w:type="dxa"/>
              <w:end w:w="120" w:type="dxa"/>
            </w:tcMar>
          </w:tcPr>
          <w:p>
            <w:pPr>
              <w:spacing w:after="40" w:line="250" w:lineRule="auto"/>
            </w:pPr>
            <w:r>
              <w:rPr>
                <w:rFonts w:ascii="Arial" w:hAnsi="Arial"/>
                <w:b/>
                <w:color w:val="172033"/>
                <w:sz w:val="15"/>
              </w:rPr>
              <w:t>Assessment attempt/result</w:t>
            </w:r>
          </w:p>
        </w:tc>
        <w:tc>
          <w:tcPr>
            <w:tcW w:type="dxa" w:w="3960"/>
            <w:vAlign w:val="top"/>
            <w:tcMar>
              <w:top w:w="80" w:type="dxa"/>
              <w:start w:w="120" w:type="dxa"/>
              <w:bottom w:w="80" w:type="dxa"/>
              <w:end w:w="120" w:type="dxa"/>
            </w:tcMar>
          </w:tcPr>
          <w:p>
            <w:pPr>
              <w:spacing w:after="40" w:line="250" w:lineRule="auto"/>
            </w:pPr>
            <w:r>
              <w:rPr>
                <w:rFonts w:ascii="Arial" w:hAnsi="Arial"/>
                <w:b w:val="0"/>
                <w:color w:val="172033"/>
                <w:sz w:val="15"/>
              </w:rPr>
              <w:t>No ownership; receives bounded status if needed</w:t>
            </w:r>
          </w:p>
        </w:tc>
        <w:tc>
          <w:tcPr>
            <w:tcW w:type="dxa" w:w="3974"/>
            <w:vAlign w:val="top"/>
            <w:tcMar>
              <w:top w:w="80" w:type="dxa"/>
              <w:start w:w="120" w:type="dxa"/>
              <w:bottom w:w="80" w:type="dxa"/>
              <w:end w:w="120" w:type="dxa"/>
            </w:tcMar>
          </w:tcPr>
          <w:p>
            <w:pPr>
              <w:spacing w:after="40" w:line="250" w:lineRule="auto"/>
            </w:pPr>
            <w:r>
              <w:rPr>
                <w:rFonts w:ascii="Arial" w:hAnsi="Arial"/>
                <w:b w:val="0"/>
                <w:color w:val="172033"/>
                <w:sz w:val="15"/>
              </w:rPr>
              <w:t>Source of truth</w:t>
            </w:r>
          </w:p>
        </w:tc>
      </w:tr>
      <w:tr>
        <w:trPr>
          <w:cantSplit/>
        </w:trPr>
        <w:tc>
          <w:tcPr>
            <w:tcW w:type="dxa" w:w="1944"/>
            <w:vAlign w:val="top"/>
            <w:shd w:fill="F5F7FA"/>
            <w:tcMar>
              <w:top w:w="80" w:type="dxa"/>
              <w:start w:w="120" w:type="dxa"/>
              <w:bottom w:w="80" w:type="dxa"/>
              <w:end w:w="120" w:type="dxa"/>
            </w:tcMar>
          </w:tcPr>
          <w:p>
            <w:pPr>
              <w:spacing w:after="40" w:line="250" w:lineRule="auto"/>
            </w:pPr>
            <w:r>
              <w:rPr>
                <w:rFonts w:ascii="Arial" w:hAnsi="Arial"/>
                <w:b/>
                <w:color w:val="172033"/>
                <w:sz w:val="15"/>
              </w:rPr>
              <w:t>Certificate</w:t>
            </w:r>
          </w:p>
        </w:tc>
        <w:tc>
          <w:tcPr>
            <w:tcW w:type="dxa" w:w="3960"/>
            <w:vAlign w:val="top"/>
            <w:shd w:fill="F5F7FA"/>
            <w:tcMar>
              <w:top w:w="80" w:type="dxa"/>
              <w:start w:w="120" w:type="dxa"/>
              <w:bottom w:w="80" w:type="dxa"/>
              <w:end w:w="120" w:type="dxa"/>
            </w:tcMar>
          </w:tcPr>
          <w:p>
            <w:pPr>
              <w:spacing w:after="40" w:line="250" w:lineRule="auto"/>
            </w:pPr>
            <w:r>
              <w:rPr>
                <w:rFonts w:ascii="Arial" w:hAnsi="Arial"/>
                <w:b w:val="0"/>
                <w:color w:val="172033"/>
                <w:sz w:val="15"/>
              </w:rPr>
              <w:t>Receives status summary</w:t>
            </w:r>
          </w:p>
        </w:tc>
        <w:tc>
          <w:tcPr>
            <w:tcW w:type="dxa" w:w="3974"/>
            <w:vAlign w:val="top"/>
            <w:shd w:fill="F5F7FA"/>
            <w:tcMar>
              <w:top w:w="80" w:type="dxa"/>
              <w:start w:w="120" w:type="dxa"/>
              <w:bottom w:w="80" w:type="dxa"/>
              <w:end w:w="120" w:type="dxa"/>
            </w:tcMar>
          </w:tcPr>
          <w:p>
            <w:pPr>
              <w:spacing w:after="40" w:line="250" w:lineRule="auto"/>
            </w:pPr>
            <w:r>
              <w:rPr>
                <w:rFonts w:ascii="Arial" w:hAnsi="Arial"/>
                <w:b w:val="0"/>
                <w:color w:val="172033"/>
                <w:sz w:val="15"/>
              </w:rPr>
              <w:t>Source of truth</w:t>
            </w:r>
          </w:p>
        </w:tc>
      </w:tr>
      <w:tr>
        <w:trPr>
          <w:cantSplit/>
        </w:trPr>
        <w:tc>
          <w:tcPr>
            <w:tcW w:type="dxa" w:w="1944"/>
            <w:vAlign w:val="top"/>
            <w:tcMar>
              <w:top w:w="80" w:type="dxa"/>
              <w:start w:w="120" w:type="dxa"/>
              <w:bottom w:w="80" w:type="dxa"/>
              <w:end w:w="120" w:type="dxa"/>
            </w:tcMar>
          </w:tcPr>
          <w:p>
            <w:pPr>
              <w:spacing w:after="40" w:line="250" w:lineRule="auto"/>
            </w:pPr>
            <w:r>
              <w:rPr>
                <w:rFonts w:ascii="Arial" w:hAnsi="Arial"/>
                <w:b/>
                <w:color w:val="172033"/>
                <w:sz w:val="15"/>
              </w:rPr>
              <w:t>Event readiness</w:t>
            </w:r>
          </w:p>
        </w:tc>
        <w:tc>
          <w:tcPr>
            <w:tcW w:type="dxa" w:w="3960"/>
            <w:vAlign w:val="top"/>
            <w:tcMar>
              <w:top w:w="80" w:type="dxa"/>
              <w:start w:w="120" w:type="dxa"/>
              <w:bottom w:w="80" w:type="dxa"/>
              <w:end w:w="120" w:type="dxa"/>
            </w:tcMar>
          </w:tcPr>
          <w:p>
            <w:pPr>
              <w:spacing w:after="40" w:line="250" w:lineRule="auto"/>
            </w:pPr>
            <w:r>
              <w:rPr>
                <w:rFonts w:ascii="Arial" w:hAnsi="Arial"/>
                <w:b w:val="0"/>
                <w:color w:val="172033"/>
                <w:sz w:val="15"/>
              </w:rPr>
              <w:t>Consumes and enforces result</w:t>
            </w:r>
          </w:p>
        </w:tc>
        <w:tc>
          <w:tcPr>
            <w:tcW w:type="dxa" w:w="3974"/>
            <w:vAlign w:val="top"/>
            <w:tcMar>
              <w:top w:w="80" w:type="dxa"/>
              <w:start w:w="120" w:type="dxa"/>
              <w:bottom w:w="80" w:type="dxa"/>
              <w:end w:w="120" w:type="dxa"/>
            </w:tcMar>
          </w:tcPr>
          <w:p>
            <w:pPr>
              <w:spacing w:after="40" w:line="250" w:lineRule="auto"/>
            </w:pPr>
            <w:r>
              <w:rPr>
                <w:rFonts w:ascii="Arial" w:hAnsi="Arial"/>
                <w:b w:val="0"/>
                <w:color w:val="172033"/>
                <w:sz w:val="15"/>
              </w:rPr>
              <w:t>Calculates training component; MD-EOS makes final staffing decision</w:t>
            </w:r>
          </w:p>
        </w:tc>
      </w:tr>
      <w:tr>
        <w:trPr>
          <w:cantSplit/>
        </w:trPr>
        <w:tc>
          <w:tcPr>
            <w:tcW w:type="dxa" w:w="1944"/>
            <w:vAlign w:val="top"/>
            <w:shd w:fill="F5F7FA"/>
            <w:tcMar>
              <w:top w:w="80" w:type="dxa"/>
              <w:start w:w="120" w:type="dxa"/>
              <w:bottom w:w="80" w:type="dxa"/>
              <w:end w:w="120" w:type="dxa"/>
            </w:tcMar>
          </w:tcPr>
          <w:p>
            <w:pPr>
              <w:spacing w:after="40" w:line="250" w:lineRule="auto"/>
            </w:pPr>
            <w:r>
              <w:rPr>
                <w:rFonts w:ascii="Arial" w:hAnsi="Arial"/>
                <w:b/>
                <w:color w:val="172033"/>
                <w:sz w:val="15"/>
              </w:rPr>
              <w:t>Operational authorisation</w:t>
            </w:r>
          </w:p>
        </w:tc>
        <w:tc>
          <w:tcPr>
            <w:tcW w:type="dxa" w:w="3960"/>
            <w:vAlign w:val="top"/>
            <w:shd w:fill="F5F7FA"/>
            <w:tcMar>
              <w:top w:w="80" w:type="dxa"/>
              <w:start w:w="120" w:type="dxa"/>
              <w:bottom w:w="80" w:type="dxa"/>
              <w:end w:w="120" w:type="dxa"/>
            </w:tcMar>
          </w:tcPr>
          <w:p>
            <w:pPr>
              <w:spacing w:after="40" w:line="250" w:lineRule="auto"/>
            </w:pPr>
            <w:r>
              <w:rPr>
                <w:rFonts w:ascii="Arial" w:hAnsi="Arial"/>
                <w:b w:val="0"/>
                <w:color w:val="172033"/>
                <w:sz w:val="15"/>
              </w:rPr>
              <w:t>Source of truth for event deployment</w:t>
            </w:r>
          </w:p>
        </w:tc>
        <w:tc>
          <w:tcPr>
            <w:tcW w:type="dxa" w:w="3974"/>
            <w:vAlign w:val="top"/>
            <w:shd w:fill="F5F7FA"/>
            <w:tcMar>
              <w:top w:w="80" w:type="dxa"/>
              <w:start w:w="120" w:type="dxa"/>
              <w:bottom w:w="80" w:type="dxa"/>
              <w:end w:w="120" w:type="dxa"/>
            </w:tcMar>
          </w:tcPr>
          <w:p>
            <w:pPr>
              <w:spacing w:after="40" w:line="250" w:lineRule="auto"/>
            </w:pPr>
            <w:r>
              <w:rPr>
                <w:rFonts w:ascii="Arial" w:hAnsi="Arial"/>
                <w:b w:val="0"/>
                <w:color w:val="172033"/>
                <w:sz w:val="15"/>
              </w:rPr>
              <w:t>Supplies competence evidence, not final assignment authority</w:t>
            </w:r>
          </w:p>
        </w:tc>
      </w:tr>
    </w:tbl>
    <w:p>
      <w:pPr>
        <w:spacing w:after="20"/>
      </w:pPr>
    </w:p>
    <w:p>
      <w:pPr>
        <w:pStyle w:val="Heading2"/>
      </w:pPr>
      <w:r>
        <w:t>3.1 Decision boundary</w:t>
      </w:r>
    </w:p>
    <w:tbl>
      <w:tblPr>
        <w:tblW w:type="dxa" w:w="9878"/>
        <w:tblLayout w:type="fixed"/>
        <w:tblLook w:firstColumn="1" w:firstRow="1" w:lastColumn="0" w:lastRow="0" w:noHBand="0" w:noVBand="1" w:val="04A0"/>
        <w:tblBorders>
          <w:top w:val="single" w:sz="6" w:color="B79F55"/>
          <w:left w:val="single" w:sz="6" w:color="B79F55"/>
          <w:bottom w:val="single" w:sz="6" w:color="B79F55"/>
          <w:right w:val="single" w:sz="6" w:color="B79F55"/>
          <w:insideH w:val="single" w:sz="6" w:color="B79F55"/>
          <w:insideV w:val="single" w:sz="6" w:color="B79F55"/>
        </w:tblBorders>
      </w:tblPr>
      <w:tblGrid>
        <w:gridCol w:w="9878"/>
      </w:tblGrid>
      <w:tr>
        <w:trPr>
          <w:tblHeader w:val="true"/>
          <w:cantSplit/>
        </w:trPr>
        <w:tc>
          <w:tcPr>
            <w:tcW w:type="dxa" w:w="9878"/>
            <w:shd w:fill="FDE8E7"/>
            <w:tcMar>
              <w:top w:w="80" w:type="dxa"/>
              <w:start w:w="120" w:type="dxa"/>
              <w:bottom w:w="80" w:type="dxa"/>
              <w:end w:w="120" w:type="dxa"/>
              <w:top w:w="80" w:type="dxa"/>
              <w:start w:w="120" w:type="dxa"/>
              <w:bottom w:w="80" w:type="dxa"/>
              <w:end w:w="120" w:type="dxa"/>
            </w:tcMar>
          </w:tcPr>
          <w:p>
            <w:pPr>
              <w:spacing w:after="0"/>
            </w:pPr>
            <w:r>
              <w:rPr>
                <w:rFonts w:ascii="Arial" w:hAnsi="Arial"/>
                <w:b/>
                <w:color w:val="B79F55"/>
                <w:sz w:val="19"/>
              </w:rPr>
              <w:t xml:space="preserve">IMPORTANT  </w:t>
            </w:r>
            <w:r>
              <w:rPr>
                <w:rFonts w:ascii="Arial" w:hAnsi="Arial"/>
                <w:b/>
                <w:color w:val="10233F"/>
                <w:sz w:val="19"/>
              </w:rPr>
              <w:t>Academy Ready means training requirements are satisfied for the stated person, event, role and package version. It does not mean MD-EOS must assign or deploy that person.</w:t>
            </w:r>
          </w:p>
        </w:tc>
      </w:tr>
    </w:tbl>
    <w:p>
      <w:pPr>
        <w:spacing w:after="20"/>
      </w:pPr>
    </w:p>
    <w:p>
      <w:pPr>
        <w:pStyle w:val="Heading2"/>
      </w:pPr>
      <w:r>
        <w:t>3.2 Data duplication rule</w:t>
      </w:r>
    </w:p>
    <w:p>
      <w:pPr>
        <w:spacing w:after="100"/>
      </w:pPr>
      <w:r>
        <w:rPr>
          <w:rFonts w:ascii="Arial" w:hAnsi="Arial"/>
          <w:b w:val="0"/>
          <w:i w:val="0"/>
          <w:color w:val="172033"/>
          <w:sz w:val="19"/>
        </w:rPr>
        <w:t>A local projection may duplicate the minimum fields needed for resilience and query performance. Projection records store origin system, external ID, source version, last observed time and checksum. They are not independently editable except for Academy-owned fields.</w:t>
      </w:r>
    </w:p>
    <w:p>
      <w:pPr>
        <w:pStyle w:val="Heading1"/>
      </w:pPr>
      <w:r>
        <w:t>4. Trust, identity and tenancy</w:t>
      </w:r>
    </w:p>
    <w:p>
      <w:pPr>
        <w:pStyle w:val="Heading2"/>
      </w:pPr>
      <w:r>
        <w:t>4.1 Identifiers</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2376"/>
        <w:gridCol w:w="7502"/>
      </w:tblGrid>
      <w:tr>
        <w:trPr>
          <w:tblHeader w:val="true"/>
          <w:cantSplit/>
        </w:trPr>
        <w:tc>
          <w:tcPr>
            <w:tcW w:type="dxa" w:w="2376"/>
            <w:shd w:fill="183A63"/>
            <w:tcMar>
              <w:top w:w="80" w:type="dxa"/>
              <w:start w:w="120" w:type="dxa"/>
              <w:bottom w:w="80" w:type="dxa"/>
              <w:end w:w="120" w:type="dxa"/>
            </w:tcMar>
          </w:tcPr>
          <w:p>
            <w:r>
              <w:rPr>
                <w:rFonts w:ascii="Arial" w:hAnsi="Arial"/>
                <w:b/>
                <w:color w:val="FFFFFF"/>
                <w:sz w:val="16"/>
              </w:rPr>
              <w:t>Identifier</w:t>
            </w:r>
          </w:p>
        </w:tc>
        <w:tc>
          <w:tcPr>
            <w:tcW w:type="dxa" w:w="7502"/>
            <w:shd w:fill="183A63"/>
            <w:tcMar>
              <w:top w:w="80" w:type="dxa"/>
              <w:start w:w="120" w:type="dxa"/>
              <w:bottom w:w="80" w:type="dxa"/>
              <w:end w:w="120" w:type="dxa"/>
            </w:tcMar>
          </w:tcPr>
          <w:p>
            <w:r>
              <w:rPr>
                <w:rFonts w:ascii="Arial" w:hAnsi="Arial"/>
                <w:b/>
                <w:color w:val="FFFFFF"/>
                <w:sz w:val="16"/>
              </w:rPr>
              <w:t>Rule</w:t>
            </w:r>
          </w:p>
        </w:tc>
      </w:tr>
      <w:tr>
        <w:trPr>
          <w:cantSplit/>
        </w:trPr>
        <w:tc>
          <w:tcPr>
            <w:tcW w:type="dxa" w:w="2376"/>
            <w:vAlign w:val="top"/>
            <w:tcMar>
              <w:top w:w="80" w:type="dxa"/>
              <w:start w:w="120" w:type="dxa"/>
              <w:bottom w:w="80" w:type="dxa"/>
              <w:end w:w="120" w:type="dxa"/>
            </w:tcMar>
          </w:tcPr>
          <w:p>
            <w:pPr>
              <w:spacing w:after="40" w:line="250" w:lineRule="auto"/>
            </w:pPr>
            <w:r>
              <w:rPr>
                <w:rFonts w:ascii="Arial" w:hAnsi="Arial"/>
                <w:b/>
                <w:color w:val="172033"/>
                <w:sz w:val="16"/>
              </w:rPr>
              <w:t>organisation_id</w:t>
            </w:r>
          </w:p>
        </w:tc>
        <w:tc>
          <w:tcPr>
            <w:tcW w:type="dxa" w:w="7502"/>
            <w:vAlign w:val="top"/>
            <w:tcMar>
              <w:top w:w="80" w:type="dxa"/>
              <w:start w:w="120" w:type="dxa"/>
              <w:bottom w:w="80" w:type="dxa"/>
              <w:end w:w="120" w:type="dxa"/>
            </w:tcMar>
          </w:tcPr>
          <w:p>
            <w:pPr>
              <w:spacing w:after="40" w:line="250" w:lineRule="auto"/>
            </w:pPr>
            <w:r>
              <w:rPr>
                <w:rFonts w:ascii="Arial" w:hAnsi="Arial"/>
                <w:b w:val="0"/>
                <w:color w:val="172033"/>
                <w:sz w:val="16"/>
              </w:rPr>
              <w:t>Globally durable UUID; present on every tenant-scoped message</w:t>
            </w:r>
          </w:p>
        </w:tc>
      </w:tr>
      <w:tr>
        <w:trPr>
          <w:cantSplit/>
        </w:trPr>
        <w:tc>
          <w:tcPr>
            <w:tcW w:type="dxa" w:w="2376"/>
            <w:vAlign w:val="top"/>
            <w:shd w:fill="F5F7FA"/>
            <w:tcMar>
              <w:top w:w="80" w:type="dxa"/>
              <w:start w:w="120" w:type="dxa"/>
              <w:bottom w:w="80" w:type="dxa"/>
              <w:end w:w="120" w:type="dxa"/>
            </w:tcMar>
          </w:tcPr>
          <w:p>
            <w:pPr>
              <w:spacing w:after="40" w:line="250" w:lineRule="auto"/>
            </w:pPr>
            <w:r>
              <w:rPr>
                <w:rFonts w:ascii="Arial" w:hAnsi="Arial"/>
                <w:b/>
                <w:color w:val="172033"/>
                <w:sz w:val="16"/>
              </w:rPr>
              <w:t>person_id</w:t>
            </w:r>
          </w:p>
        </w:tc>
        <w:tc>
          <w:tcPr>
            <w:tcW w:type="dxa" w:w="7502"/>
            <w:vAlign w:val="top"/>
            <w:shd w:fill="F5F7FA"/>
            <w:tcMar>
              <w:top w:w="80" w:type="dxa"/>
              <w:start w:w="120" w:type="dxa"/>
              <w:bottom w:w="80" w:type="dxa"/>
              <w:end w:w="120" w:type="dxa"/>
            </w:tcMar>
          </w:tcPr>
          <w:p>
            <w:pPr>
              <w:spacing w:after="40" w:line="250" w:lineRule="auto"/>
            </w:pPr>
            <w:r>
              <w:rPr>
                <w:rFonts w:ascii="Arial" w:hAnsi="Arial"/>
                <w:b w:val="0"/>
                <w:color w:val="172033"/>
                <w:sz w:val="16"/>
              </w:rPr>
              <w:t>Stable cross-system subject identifier; never email or phone</w:t>
            </w:r>
          </w:p>
        </w:tc>
      </w:tr>
      <w:tr>
        <w:trPr>
          <w:cantSplit/>
        </w:trPr>
        <w:tc>
          <w:tcPr>
            <w:tcW w:type="dxa" w:w="2376"/>
            <w:vAlign w:val="top"/>
            <w:tcMar>
              <w:top w:w="80" w:type="dxa"/>
              <w:start w:w="120" w:type="dxa"/>
              <w:bottom w:w="80" w:type="dxa"/>
              <w:end w:w="120" w:type="dxa"/>
            </w:tcMar>
          </w:tcPr>
          <w:p>
            <w:pPr>
              <w:spacing w:after="40" w:line="250" w:lineRule="auto"/>
            </w:pPr>
            <w:r>
              <w:rPr>
                <w:rFonts w:ascii="Arial" w:hAnsi="Arial"/>
                <w:b/>
                <w:color w:val="172033"/>
                <w:sz w:val="16"/>
              </w:rPr>
              <w:t>event_id</w:t>
            </w:r>
          </w:p>
        </w:tc>
        <w:tc>
          <w:tcPr>
            <w:tcW w:type="dxa" w:w="7502"/>
            <w:vAlign w:val="top"/>
            <w:tcMar>
              <w:top w:w="80" w:type="dxa"/>
              <w:start w:w="120" w:type="dxa"/>
              <w:bottom w:w="80" w:type="dxa"/>
              <w:end w:w="120" w:type="dxa"/>
            </w:tcMar>
          </w:tcPr>
          <w:p>
            <w:pPr>
              <w:spacing w:after="40" w:line="250" w:lineRule="auto"/>
            </w:pPr>
            <w:r>
              <w:rPr>
                <w:rFonts w:ascii="Arial" w:hAnsi="Arial"/>
                <w:b w:val="0"/>
                <w:color w:val="172033"/>
                <w:sz w:val="16"/>
              </w:rPr>
              <w:t>MD-EOS canonical event UUID</w:t>
            </w:r>
          </w:p>
        </w:tc>
      </w:tr>
      <w:tr>
        <w:trPr>
          <w:cantSplit/>
        </w:trPr>
        <w:tc>
          <w:tcPr>
            <w:tcW w:type="dxa" w:w="2376"/>
            <w:vAlign w:val="top"/>
            <w:shd w:fill="F5F7FA"/>
            <w:tcMar>
              <w:top w:w="80" w:type="dxa"/>
              <w:start w:w="120" w:type="dxa"/>
              <w:bottom w:w="80" w:type="dxa"/>
              <w:end w:w="120" w:type="dxa"/>
            </w:tcMar>
          </w:tcPr>
          <w:p>
            <w:pPr>
              <w:spacing w:after="40" w:line="250" w:lineRule="auto"/>
            </w:pPr>
            <w:r>
              <w:rPr>
                <w:rFonts w:ascii="Arial" w:hAnsi="Arial"/>
                <w:b/>
                <w:color w:val="172033"/>
                <w:sz w:val="16"/>
              </w:rPr>
              <w:t>role_id</w:t>
            </w:r>
          </w:p>
        </w:tc>
        <w:tc>
          <w:tcPr>
            <w:tcW w:type="dxa" w:w="7502"/>
            <w:vAlign w:val="top"/>
            <w:shd w:fill="F5F7FA"/>
            <w:tcMar>
              <w:top w:w="80" w:type="dxa"/>
              <w:start w:w="120" w:type="dxa"/>
              <w:bottom w:w="80" w:type="dxa"/>
              <w:end w:w="120" w:type="dxa"/>
            </w:tcMar>
          </w:tcPr>
          <w:p>
            <w:pPr>
              <w:spacing w:after="40" w:line="250" w:lineRule="auto"/>
            </w:pPr>
            <w:r>
              <w:rPr>
                <w:rFonts w:ascii="Arial" w:hAnsi="Arial"/>
                <w:b w:val="0"/>
                <w:color w:val="172033"/>
                <w:sz w:val="16"/>
              </w:rPr>
              <w:t>MD-EOS canonical operational role UUID plus stable role code</w:t>
            </w:r>
          </w:p>
        </w:tc>
      </w:tr>
      <w:tr>
        <w:trPr>
          <w:cantSplit/>
        </w:trPr>
        <w:tc>
          <w:tcPr>
            <w:tcW w:type="dxa" w:w="2376"/>
            <w:vAlign w:val="top"/>
            <w:tcMar>
              <w:top w:w="80" w:type="dxa"/>
              <w:start w:w="120" w:type="dxa"/>
              <w:bottom w:w="80" w:type="dxa"/>
              <w:end w:w="120" w:type="dxa"/>
            </w:tcMar>
          </w:tcPr>
          <w:p>
            <w:pPr>
              <w:spacing w:after="40" w:line="250" w:lineRule="auto"/>
            </w:pPr>
            <w:r>
              <w:rPr>
                <w:rFonts w:ascii="Arial" w:hAnsi="Arial"/>
                <w:b/>
                <w:color w:val="172033"/>
                <w:sz w:val="16"/>
              </w:rPr>
              <w:t>package_id</w:t>
            </w:r>
          </w:p>
        </w:tc>
        <w:tc>
          <w:tcPr>
            <w:tcW w:type="dxa" w:w="7502"/>
            <w:vAlign w:val="top"/>
            <w:tcMar>
              <w:top w:w="80" w:type="dxa"/>
              <w:start w:w="120" w:type="dxa"/>
              <w:bottom w:w="80" w:type="dxa"/>
              <w:end w:w="120" w:type="dxa"/>
            </w:tcMar>
          </w:tcPr>
          <w:p>
            <w:pPr>
              <w:spacing w:after="40" w:line="250" w:lineRule="auto"/>
            </w:pPr>
            <w:r>
              <w:rPr>
                <w:rFonts w:ascii="Arial" w:hAnsi="Arial"/>
                <w:b w:val="0"/>
                <w:color w:val="172033"/>
                <w:sz w:val="16"/>
              </w:rPr>
              <w:t>Stable event-training package family ID</w:t>
            </w:r>
          </w:p>
        </w:tc>
      </w:tr>
      <w:tr>
        <w:trPr>
          <w:cantSplit/>
        </w:trPr>
        <w:tc>
          <w:tcPr>
            <w:tcW w:type="dxa" w:w="2376"/>
            <w:vAlign w:val="top"/>
            <w:shd w:fill="F5F7FA"/>
            <w:tcMar>
              <w:top w:w="80" w:type="dxa"/>
              <w:start w:w="120" w:type="dxa"/>
              <w:bottom w:w="80" w:type="dxa"/>
              <w:end w:w="120" w:type="dxa"/>
            </w:tcMar>
          </w:tcPr>
          <w:p>
            <w:pPr>
              <w:spacing w:after="40" w:line="250" w:lineRule="auto"/>
            </w:pPr>
            <w:r>
              <w:rPr>
                <w:rFonts w:ascii="Arial" w:hAnsi="Arial"/>
                <w:b/>
                <w:color w:val="172033"/>
                <w:sz w:val="16"/>
              </w:rPr>
              <w:t>package_version</w:t>
            </w:r>
          </w:p>
        </w:tc>
        <w:tc>
          <w:tcPr>
            <w:tcW w:type="dxa" w:w="7502"/>
            <w:vAlign w:val="top"/>
            <w:shd w:fill="F5F7FA"/>
            <w:tcMar>
              <w:top w:w="80" w:type="dxa"/>
              <w:start w:w="120" w:type="dxa"/>
              <w:bottom w:w="80" w:type="dxa"/>
              <w:end w:w="120" w:type="dxa"/>
            </w:tcMar>
          </w:tcPr>
          <w:p>
            <w:pPr>
              <w:spacing w:after="40" w:line="250" w:lineRule="auto"/>
            </w:pPr>
            <w:r>
              <w:rPr>
                <w:rFonts w:ascii="Arial" w:hAnsi="Arial"/>
                <w:b w:val="0"/>
                <w:color w:val="172033"/>
                <w:sz w:val="16"/>
              </w:rPr>
              <w:t>Monotonic positive integer within package_id</w:t>
            </w:r>
          </w:p>
        </w:tc>
      </w:tr>
      <w:tr>
        <w:trPr>
          <w:cantSplit/>
        </w:trPr>
        <w:tc>
          <w:tcPr>
            <w:tcW w:type="dxa" w:w="2376"/>
            <w:vAlign w:val="top"/>
            <w:tcMar>
              <w:top w:w="80" w:type="dxa"/>
              <w:start w:w="120" w:type="dxa"/>
              <w:bottom w:w="80" w:type="dxa"/>
              <w:end w:w="120" w:type="dxa"/>
            </w:tcMar>
          </w:tcPr>
          <w:p>
            <w:pPr>
              <w:spacing w:after="40" w:line="250" w:lineRule="auto"/>
            </w:pPr>
            <w:r>
              <w:rPr>
                <w:rFonts w:ascii="Arial" w:hAnsi="Arial"/>
                <w:b/>
                <w:color w:val="172033"/>
                <w:sz w:val="16"/>
              </w:rPr>
              <w:t>message_id</w:t>
            </w:r>
          </w:p>
        </w:tc>
        <w:tc>
          <w:tcPr>
            <w:tcW w:type="dxa" w:w="7502"/>
            <w:vAlign w:val="top"/>
            <w:tcMar>
              <w:top w:w="80" w:type="dxa"/>
              <w:start w:w="120" w:type="dxa"/>
              <w:bottom w:w="80" w:type="dxa"/>
              <w:end w:w="120" w:type="dxa"/>
            </w:tcMar>
          </w:tcPr>
          <w:p>
            <w:pPr>
              <w:spacing w:after="40" w:line="250" w:lineRule="auto"/>
            </w:pPr>
            <w:r>
              <w:rPr>
                <w:rFonts w:ascii="Arial" w:hAnsi="Arial"/>
                <w:b w:val="0"/>
                <w:color w:val="172033"/>
                <w:sz w:val="16"/>
              </w:rPr>
              <w:t>Globally unique UUID for one emitted business event</w:t>
            </w:r>
          </w:p>
        </w:tc>
      </w:tr>
      <w:tr>
        <w:trPr>
          <w:cantSplit/>
        </w:trPr>
        <w:tc>
          <w:tcPr>
            <w:tcW w:type="dxa" w:w="2376"/>
            <w:vAlign w:val="top"/>
            <w:shd w:fill="F5F7FA"/>
            <w:tcMar>
              <w:top w:w="80" w:type="dxa"/>
              <w:start w:w="120" w:type="dxa"/>
              <w:bottom w:w="80" w:type="dxa"/>
              <w:end w:w="120" w:type="dxa"/>
            </w:tcMar>
          </w:tcPr>
          <w:p>
            <w:pPr>
              <w:spacing w:after="40" w:line="250" w:lineRule="auto"/>
            </w:pPr>
            <w:r>
              <w:rPr>
                <w:rFonts w:ascii="Arial" w:hAnsi="Arial"/>
                <w:b/>
                <w:color w:val="172033"/>
                <w:sz w:val="16"/>
              </w:rPr>
              <w:t>correlation_id</w:t>
            </w:r>
          </w:p>
        </w:tc>
        <w:tc>
          <w:tcPr>
            <w:tcW w:type="dxa" w:w="7502"/>
            <w:vAlign w:val="top"/>
            <w:shd w:fill="F5F7FA"/>
            <w:tcMar>
              <w:top w:w="80" w:type="dxa"/>
              <w:start w:w="120" w:type="dxa"/>
              <w:bottom w:w="80" w:type="dxa"/>
              <w:end w:w="120" w:type="dxa"/>
            </w:tcMar>
          </w:tcPr>
          <w:p>
            <w:pPr>
              <w:spacing w:after="40" w:line="250" w:lineRule="auto"/>
            </w:pPr>
            <w:r>
              <w:rPr>
                <w:rFonts w:ascii="Arial" w:hAnsi="Arial"/>
                <w:b w:val="0"/>
                <w:color w:val="172033"/>
                <w:sz w:val="16"/>
              </w:rPr>
              <w:t>Links one business flow across systems</w:t>
            </w:r>
          </w:p>
        </w:tc>
      </w:tr>
      <w:tr>
        <w:trPr>
          <w:cantSplit/>
        </w:trPr>
        <w:tc>
          <w:tcPr>
            <w:tcW w:type="dxa" w:w="2376"/>
            <w:vAlign w:val="top"/>
            <w:tcMar>
              <w:top w:w="80" w:type="dxa"/>
              <w:start w:w="120" w:type="dxa"/>
              <w:bottom w:w="80" w:type="dxa"/>
              <w:end w:w="120" w:type="dxa"/>
            </w:tcMar>
          </w:tcPr>
          <w:p>
            <w:pPr>
              <w:spacing w:after="40" w:line="250" w:lineRule="auto"/>
            </w:pPr>
            <w:r>
              <w:rPr>
                <w:rFonts w:ascii="Arial" w:hAnsi="Arial"/>
                <w:b/>
                <w:color w:val="172033"/>
                <w:sz w:val="16"/>
              </w:rPr>
              <w:t>causation_id</w:t>
            </w:r>
          </w:p>
        </w:tc>
        <w:tc>
          <w:tcPr>
            <w:tcW w:type="dxa" w:w="7502"/>
            <w:vAlign w:val="top"/>
            <w:tcMar>
              <w:top w:w="80" w:type="dxa"/>
              <w:start w:w="120" w:type="dxa"/>
              <w:bottom w:w="80" w:type="dxa"/>
              <w:end w:w="120" w:type="dxa"/>
            </w:tcMar>
          </w:tcPr>
          <w:p>
            <w:pPr>
              <w:spacing w:after="40" w:line="250" w:lineRule="auto"/>
            </w:pPr>
            <w:r>
              <w:rPr>
                <w:rFonts w:ascii="Arial" w:hAnsi="Arial"/>
                <w:b w:val="0"/>
                <w:color w:val="172033"/>
                <w:sz w:val="16"/>
              </w:rPr>
              <w:t>Message or command that directly caused the event</w:t>
            </w:r>
          </w:p>
        </w:tc>
      </w:tr>
      <w:tr>
        <w:trPr>
          <w:cantSplit/>
        </w:trPr>
        <w:tc>
          <w:tcPr>
            <w:tcW w:type="dxa" w:w="2376"/>
            <w:vAlign w:val="top"/>
            <w:shd w:fill="F5F7FA"/>
            <w:tcMar>
              <w:top w:w="80" w:type="dxa"/>
              <w:start w:w="120" w:type="dxa"/>
              <w:bottom w:w="80" w:type="dxa"/>
              <w:end w:w="120" w:type="dxa"/>
            </w:tcMar>
          </w:tcPr>
          <w:p>
            <w:pPr>
              <w:spacing w:after="40" w:line="250" w:lineRule="auto"/>
            </w:pPr>
            <w:r>
              <w:rPr>
                <w:rFonts w:ascii="Arial" w:hAnsi="Arial"/>
                <w:b/>
                <w:color w:val="172033"/>
                <w:sz w:val="16"/>
              </w:rPr>
              <w:t>idempotency_key</w:t>
            </w:r>
          </w:p>
        </w:tc>
        <w:tc>
          <w:tcPr>
            <w:tcW w:type="dxa" w:w="7502"/>
            <w:vAlign w:val="top"/>
            <w:shd w:fill="F5F7FA"/>
            <w:tcMar>
              <w:top w:w="80" w:type="dxa"/>
              <w:start w:w="120" w:type="dxa"/>
              <w:bottom w:w="80" w:type="dxa"/>
              <w:end w:w="120" w:type="dxa"/>
            </w:tcMar>
          </w:tcPr>
          <w:p>
            <w:pPr>
              <w:spacing w:after="40" w:line="250" w:lineRule="auto"/>
            </w:pPr>
            <w:r>
              <w:rPr>
                <w:rFonts w:ascii="Arial" w:hAnsi="Arial"/>
                <w:b w:val="0"/>
                <w:color w:val="172033"/>
                <w:sz w:val="16"/>
              </w:rPr>
              <w:t>Stable key for one intended command effect</w:t>
            </w:r>
          </w:p>
        </w:tc>
      </w:tr>
    </w:tbl>
    <w:p>
      <w:pPr>
        <w:spacing w:after="20"/>
      </w:pPr>
    </w:p>
    <w:p>
      <w:pPr>
        <w:pStyle w:val="Heading2"/>
      </w:pPr>
      <w:r>
        <w:t>4.2 Service authentication</w:t>
      </w:r>
    </w:p>
    <w:p>
      <w:pPr>
        <w:pStyle w:val="ListBullet"/>
      </w:pPr>
      <w:r>
        <w:t>Use workload identity or short-lived signed service credentials</w:t>
      </w:r>
    </w:p>
    <w:p>
      <w:pPr>
        <w:pStyle w:val="ListBullet"/>
      </w:pPr>
      <w:r>
        <w:t>Separate credentials for staging and production</w:t>
      </w:r>
    </w:p>
    <w:p>
      <w:pPr>
        <w:pStyle w:val="ListBullet"/>
      </w:pPr>
      <w:r>
        <w:t>Audience-restrict tokens to the receiving API</w:t>
      </w:r>
    </w:p>
    <w:p>
      <w:pPr>
        <w:pStyle w:val="ListBullet"/>
      </w:pPr>
      <w:r>
        <w:t>Rotate keys without downtime</w:t>
      </w:r>
    </w:p>
    <w:p>
      <w:pPr>
        <w:pStyle w:val="ListBullet"/>
      </w:pPr>
      <w:r>
        <w:t>Do not reuse human sessions for machine integration</w:t>
      </w:r>
    </w:p>
    <w:p>
      <w:pPr>
        <w:pStyle w:val="ListBullet"/>
      </w:pPr>
      <w:r>
        <w:t>Authorise service principals to named operations and organisation scopes only</w:t>
      </w:r>
    </w:p>
    <w:p>
      <w:pPr>
        <w:pStyle w:val="Heading2"/>
      </w:pPr>
      <w:r>
        <w:t>4.3 Tenant isolation</w:t>
      </w:r>
    </w:p>
    <w:p>
      <w:pPr>
        <w:spacing w:after="100"/>
      </w:pPr>
      <w:r>
        <w:rPr>
          <w:rFonts w:ascii="Arial" w:hAnsi="Arial"/>
          <w:b w:val="0"/>
          <w:i w:val="0"/>
          <w:color w:val="172033"/>
          <w:sz w:val="19"/>
        </w:rPr>
        <w:t>Every request is authorised against organisation_id on the server. A service credential does not grant access to all organisations unless an explicit platform-level grant exists. Cross-client data must never be combined in an event package or readiness response.</w:t>
      </w:r>
    </w:p>
    <w:p>
      <w:pPr>
        <w:pStyle w:val="Heading1"/>
      </w:pPr>
      <w:r>
        <w:t>5. Integration topology and transport</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2520"/>
        <w:gridCol w:w="3384"/>
        <w:gridCol w:w="3974"/>
      </w:tblGrid>
      <w:tr>
        <w:trPr>
          <w:tblHeader w:val="true"/>
          <w:cantSplit/>
        </w:trPr>
        <w:tc>
          <w:tcPr>
            <w:tcW w:type="dxa" w:w="2520"/>
            <w:shd w:fill="183A63"/>
            <w:tcMar>
              <w:top w:w="80" w:type="dxa"/>
              <w:start w:w="120" w:type="dxa"/>
              <w:bottom w:w="80" w:type="dxa"/>
              <w:end w:w="120" w:type="dxa"/>
            </w:tcMar>
          </w:tcPr>
          <w:p>
            <w:r>
              <w:rPr>
                <w:rFonts w:ascii="Arial" w:hAnsi="Arial"/>
                <w:b/>
                <w:color w:val="FFFFFF"/>
                <w:sz w:val="16"/>
              </w:rPr>
              <w:t>Interaction</w:t>
            </w:r>
          </w:p>
        </w:tc>
        <w:tc>
          <w:tcPr>
            <w:tcW w:type="dxa" w:w="3384"/>
            <w:shd w:fill="183A63"/>
            <w:tcMar>
              <w:top w:w="80" w:type="dxa"/>
              <w:start w:w="120" w:type="dxa"/>
              <w:bottom w:w="80" w:type="dxa"/>
              <w:end w:w="120" w:type="dxa"/>
            </w:tcMar>
          </w:tcPr>
          <w:p>
            <w:r>
              <w:rPr>
                <w:rFonts w:ascii="Arial" w:hAnsi="Arial"/>
                <w:b/>
                <w:color w:val="FFFFFF"/>
                <w:sz w:val="16"/>
              </w:rPr>
              <w:t>Transport</w:t>
            </w:r>
          </w:p>
        </w:tc>
        <w:tc>
          <w:tcPr>
            <w:tcW w:type="dxa" w:w="3974"/>
            <w:shd w:fill="183A63"/>
            <w:tcMar>
              <w:top w:w="80" w:type="dxa"/>
              <w:start w:w="120" w:type="dxa"/>
              <w:bottom w:w="80" w:type="dxa"/>
              <w:end w:w="120" w:type="dxa"/>
            </w:tcMar>
          </w:tcPr>
          <w:p>
            <w:r>
              <w:rPr>
                <w:rFonts w:ascii="Arial" w:hAnsi="Arial"/>
                <w:b/>
                <w:color w:val="FFFFFF"/>
                <w:sz w:val="16"/>
              </w:rPr>
              <w:t>Reason</w:t>
            </w:r>
          </w:p>
        </w:tc>
      </w:tr>
      <w:tr>
        <w:trPr>
          <w:cantSplit/>
        </w:trPr>
        <w:tc>
          <w:tcPr>
            <w:tcW w:type="dxa" w:w="2520"/>
            <w:vAlign w:val="top"/>
            <w:tcMar>
              <w:top w:w="80" w:type="dxa"/>
              <w:start w:w="120" w:type="dxa"/>
              <w:bottom w:w="80" w:type="dxa"/>
              <w:end w:w="120" w:type="dxa"/>
            </w:tcMar>
          </w:tcPr>
          <w:p>
            <w:pPr>
              <w:spacing w:after="40" w:line="250" w:lineRule="auto"/>
            </w:pPr>
            <w:r>
              <w:rPr>
                <w:rFonts w:ascii="Arial" w:hAnsi="Arial"/>
                <w:b/>
                <w:color w:val="172033"/>
                <w:sz w:val="16"/>
              </w:rPr>
              <w:t>Business-state changes</w:t>
            </w:r>
          </w:p>
        </w:tc>
        <w:tc>
          <w:tcPr>
            <w:tcW w:type="dxa" w:w="3384"/>
            <w:vAlign w:val="top"/>
            <w:tcMar>
              <w:top w:w="80" w:type="dxa"/>
              <w:start w:w="120" w:type="dxa"/>
              <w:bottom w:w="80" w:type="dxa"/>
              <w:end w:w="120" w:type="dxa"/>
            </w:tcMar>
          </w:tcPr>
          <w:p>
            <w:pPr>
              <w:spacing w:after="40" w:line="250" w:lineRule="auto"/>
            </w:pPr>
            <w:r>
              <w:rPr>
                <w:rFonts w:ascii="Arial" w:hAnsi="Arial"/>
                <w:b w:val="0"/>
                <w:color w:val="172033"/>
                <w:sz w:val="16"/>
              </w:rPr>
              <w:t>Durable event delivery using authenticated webhook or queue-backed relay</w:t>
            </w:r>
          </w:p>
        </w:tc>
        <w:tc>
          <w:tcPr>
            <w:tcW w:type="dxa" w:w="3974"/>
            <w:vAlign w:val="top"/>
            <w:tcMar>
              <w:top w:w="80" w:type="dxa"/>
              <w:start w:w="120" w:type="dxa"/>
              <w:bottom w:w="80" w:type="dxa"/>
              <w:end w:w="120" w:type="dxa"/>
            </w:tcMar>
          </w:tcPr>
          <w:p>
            <w:pPr>
              <w:spacing w:after="40" w:line="250" w:lineRule="auto"/>
            </w:pPr>
            <w:r>
              <w:rPr>
                <w:rFonts w:ascii="Arial" w:hAnsi="Arial"/>
                <w:b w:val="0"/>
                <w:color w:val="172033"/>
                <w:sz w:val="16"/>
              </w:rPr>
              <w:t>Retryable, auditable and decoupled</w:t>
            </w:r>
          </w:p>
        </w:tc>
      </w:tr>
      <w:tr>
        <w:trPr>
          <w:cantSplit/>
        </w:trPr>
        <w:tc>
          <w:tcPr>
            <w:tcW w:type="dxa" w:w="2520"/>
            <w:vAlign w:val="top"/>
            <w:shd w:fill="F5F7FA"/>
            <w:tcMar>
              <w:top w:w="80" w:type="dxa"/>
              <w:start w:w="120" w:type="dxa"/>
              <w:bottom w:w="80" w:type="dxa"/>
              <w:end w:w="120" w:type="dxa"/>
            </w:tcMar>
          </w:tcPr>
          <w:p>
            <w:pPr>
              <w:spacing w:after="40" w:line="250" w:lineRule="auto"/>
            </w:pPr>
            <w:r>
              <w:rPr>
                <w:rFonts w:ascii="Arial" w:hAnsi="Arial"/>
                <w:b/>
                <w:color w:val="172033"/>
                <w:sz w:val="16"/>
              </w:rPr>
              <w:t>Immediate readiness verification</w:t>
            </w:r>
          </w:p>
        </w:tc>
        <w:tc>
          <w:tcPr>
            <w:tcW w:type="dxa" w:w="3384"/>
            <w:vAlign w:val="top"/>
            <w:shd w:fill="F5F7FA"/>
            <w:tcMar>
              <w:top w:w="80" w:type="dxa"/>
              <w:start w:w="120" w:type="dxa"/>
              <w:bottom w:w="80" w:type="dxa"/>
              <w:end w:w="120" w:type="dxa"/>
            </w:tcMar>
          </w:tcPr>
          <w:p>
            <w:pPr>
              <w:spacing w:after="40" w:line="250" w:lineRule="auto"/>
            </w:pPr>
            <w:r>
              <w:rPr>
                <w:rFonts w:ascii="Arial" w:hAnsi="Arial"/>
                <w:b w:val="0"/>
                <w:color w:val="172033"/>
                <w:sz w:val="16"/>
              </w:rPr>
              <w:t>Versioned HTTPS API</w:t>
            </w:r>
          </w:p>
        </w:tc>
        <w:tc>
          <w:tcPr>
            <w:tcW w:type="dxa" w:w="3974"/>
            <w:vAlign w:val="top"/>
            <w:shd w:fill="F5F7FA"/>
            <w:tcMar>
              <w:top w:w="80" w:type="dxa"/>
              <w:start w:w="120" w:type="dxa"/>
              <w:bottom w:w="80" w:type="dxa"/>
              <w:end w:w="120" w:type="dxa"/>
            </w:tcMar>
          </w:tcPr>
          <w:p>
            <w:pPr>
              <w:spacing w:after="40" w:line="250" w:lineRule="auto"/>
            </w:pPr>
            <w:r>
              <w:rPr>
                <w:rFonts w:ascii="Arial" w:hAnsi="Arial"/>
                <w:b w:val="0"/>
                <w:color w:val="172033"/>
                <w:sz w:val="16"/>
              </w:rPr>
              <w:t>MD-EOS may need a current answer before assignment</w:t>
            </w:r>
          </w:p>
        </w:tc>
      </w:tr>
      <w:tr>
        <w:trPr>
          <w:cantSplit/>
        </w:trPr>
        <w:tc>
          <w:tcPr>
            <w:tcW w:type="dxa" w:w="2520"/>
            <w:vAlign w:val="top"/>
            <w:tcMar>
              <w:top w:w="80" w:type="dxa"/>
              <w:start w:w="120" w:type="dxa"/>
              <w:bottom w:w="80" w:type="dxa"/>
              <w:end w:w="120" w:type="dxa"/>
            </w:tcMar>
          </w:tcPr>
          <w:p>
            <w:pPr>
              <w:spacing w:after="40" w:line="250" w:lineRule="auto"/>
            </w:pPr>
            <w:r>
              <w:rPr>
                <w:rFonts w:ascii="Arial" w:hAnsi="Arial"/>
                <w:b/>
                <w:color w:val="172033"/>
                <w:sz w:val="16"/>
              </w:rPr>
              <w:t>Bulk reconciliation</w:t>
            </w:r>
          </w:p>
        </w:tc>
        <w:tc>
          <w:tcPr>
            <w:tcW w:type="dxa" w:w="3384"/>
            <w:vAlign w:val="top"/>
            <w:tcMar>
              <w:top w:w="80" w:type="dxa"/>
              <w:start w:w="120" w:type="dxa"/>
              <w:bottom w:w="80" w:type="dxa"/>
              <w:end w:w="120" w:type="dxa"/>
            </w:tcMar>
          </w:tcPr>
          <w:p>
            <w:pPr>
              <w:spacing w:after="40" w:line="250" w:lineRule="auto"/>
            </w:pPr>
            <w:r>
              <w:rPr>
                <w:rFonts w:ascii="Arial" w:hAnsi="Arial"/>
                <w:b w:val="0"/>
                <w:color w:val="172033"/>
                <w:sz w:val="16"/>
              </w:rPr>
              <w:t>Paginated HTTPS snapshot API or signed bounded export</w:t>
            </w:r>
          </w:p>
        </w:tc>
        <w:tc>
          <w:tcPr>
            <w:tcW w:type="dxa" w:w="3974"/>
            <w:vAlign w:val="top"/>
            <w:tcMar>
              <w:top w:w="80" w:type="dxa"/>
              <w:start w:w="120" w:type="dxa"/>
              <w:bottom w:w="80" w:type="dxa"/>
              <w:end w:w="120" w:type="dxa"/>
            </w:tcMar>
          </w:tcPr>
          <w:p>
            <w:pPr>
              <w:spacing w:after="40" w:line="250" w:lineRule="auto"/>
            </w:pPr>
            <w:r>
              <w:rPr>
                <w:rFonts w:ascii="Arial" w:hAnsi="Arial"/>
                <w:b w:val="0"/>
                <w:color w:val="172033"/>
                <w:sz w:val="16"/>
              </w:rPr>
              <w:t>Efficient comparison without message replay</w:t>
            </w:r>
          </w:p>
        </w:tc>
      </w:tr>
      <w:tr>
        <w:trPr>
          <w:cantSplit/>
        </w:trPr>
        <w:tc>
          <w:tcPr>
            <w:tcW w:type="dxa" w:w="2520"/>
            <w:vAlign w:val="top"/>
            <w:shd w:fill="F5F7FA"/>
            <w:tcMar>
              <w:top w:w="80" w:type="dxa"/>
              <w:start w:w="120" w:type="dxa"/>
              <w:bottom w:w="80" w:type="dxa"/>
              <w:end w:w="120" w:type="dxa"/>
            </w:tcMar>
          </w:tcPr>
          <w:p>
            <w:pPr>
              <w:spacing w:after="40" w:line="250" w:lineRule="auto"/>
            </w:pPr>
            <w:r>
              <w:rPr>
                <w:rFonts w:ascii="Arial" w:hAnsi="Arial"/>
                <w:b/>
                <w:color w:val="172033"/>
                <w:sz w:val="16"/>
              </w:rPr>
              <w:t>Protected artefacts</w:t>
            </w:r>
          </w:p>
        </w:tc>
        <w:tc>
          <w:tcPr>
            <w:tcW w:type="dxa" w:w="3384"/>
            <w:vAlign w:val="top"/>
            <w:shd w:fill="F5F7FA"/>
            <w:tcMar>
              <w:top w:w="80" w:type="dxa"/>
              <w:start w:w="120" w:type="dxa"/>
              <w:bottom w:w="80" w:type="dxa"/>
              <w:end w:w="120" w:type="dxa"/>
            </w:tcMar>
          </w:tcPr>
          <w:p>
            <w:pPr>
              <w:spacing w:after="40" w:line="250" w:lineRule="auto"/>
            </w:pPr>
            <w:r>
              <w:rPr>
                <w:rFonts w:ascii="Arial" w:hAnsi="Arial"/>
                <w:b w:val="0"/>
                <w:color w:val="172033"/>
                <w:sz w:val="16"/>
              </w:rPr>
              <w:t>Time-limited signed object reference</w:t>
            </w:r>
          </w:p>
        </w:tc>
        <w:tc>
          <w:tcPr>
            <w:tcW w:type="dxa" w:w="3974"/>
            <w:vAlign w:val="top"/>
            <w:shd w:fill="F5F7FA"/>
            <w:tcMar>
              <w:top w:w="80" w:type="dxa"/>
              <w:start w:w="120" w:type="dxa"/>
              <w:bottom w:w="80" w:type="dxa"/>
              <w:end w:w="120" w:type="dxa"/>
            </w:tcMar>
          </w:tcPr>
          <w:p>
            <w:pPr>
              <w:spacing w:after="40" w:line="250" w:lineRule="auto"/>
            </w:pPr>
            <w:r>
              <w:rPr>
                <w:rFonts w:ascii="Arial" w:hAnsi="Arial"/>
                <w:b w:val="0"/>
                <w:color w:val="172033"/>
                <w:sz w:val="16"/>
              </w:rPr>
              <w:t>Avoid embedding files or long-lived public links</w:t>
            </w:r>
          </w:p>
        </w:tc>
      </w:tr>
    </w:tbl>
    <w:p>
      <w:pPr>
        <w:spacing w:after="20"/>
      </w:pPr>
    </w:p>
    <w:p>
      <w:pPr>
        <w:pStyle w:val="Heading2"/>
      </w:pPr>
      <w:r>
        <w:t>5.1 Outbox/inbox pattern</w:t>
      </w:r>
    </w:p>
    <w:p>
      <w:pPr>
        <w:pStyle w:val="ListBullet"/>
      </w:pPr>
      <w:r>
        <w:t>The producing transaction changes business state and writes an Outbox record atomically.</w:t>
      </w:r>
    </w:p>
    <w:p>
      <w:pPr>
        <w:pStyle w:val="ListBullet"/>
      </w:pPr>
      <w:r>
        <w:t>A dispatcher signs and sends the message.</w:t>
      </w:r>
    </w:p>
    <w:p>
      <w:pPr>
        <w:pStyle w:val="ListBullet"/>
      </w:pPr>
      <w:r>
        <w:t>The recipient verifies, stores the Inbox record and returns transport acknowledgement.</w:t>
      </w:r>
    </w:p>
    <w:p>
      <w:pPr>
        <w:pStyle w:val="ListBullet"/>
      </w:pPr>
      <w:r>
        <w:t>Business processing runs idempotently and records success, retry or dead-letter state.</w:t>
      </w:r>
    </w:p>
    <w:p>
      <w:pPr>
        <w:pStyle w:val="ListBullet"/>
      </w:pPr>
      <w:r>
        <w:t>The recipient emits any resulting domain event through its own Outbox.</w:t>
      </w:r>
    </w:p>
    <w:p>
      <w:pPr>
        <w:pStyle w:val="Heading2"/>
      </w:pPr>
      <w:r>
        <w:t>5.2 Delivery semantics</w:t>
      </w:r>
    </w:p>
    <w:p>
      <w:pPr>
        <w:spacing w:after="100"/>
      </w:pPr>
      <w:r>
        <w:rPr>
          <w:rFonts w:ascii="Arial" w:hAnsi="Arial"/>
          <w:b w:val="0"/>
          <w:i w:val="0"/>
          <w:color w:val="172033"/>
          <w:sz w:val="19"/>
        </w:rPr>
        <w:t>Delivery is at least once. Consumers MUST tolerate duplicates. Transport acknowledgement means accepted for processing, not business success. Business failure becomes a visible processing state and, where relevant, a result event.</w:t>
      </w:r>
    </w:p>
    <w:p>
      <w:pPr>
        <w:pStyle w:val="Heading1"/>
      </w:pPr>
      <w:r>
        <w:t>6. Common message envelope</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1944"/>
        <w:gridCol w:w="2088"/>
        <w:gridCol w:w="5846"/>
      </w:tblGrid>
      <w:tr>
        <w:trPr>
          <w:tblHeader w:val="true"/>
          <w:cantSplit/>
        </w:trPr>
        <w:tc>
          <w:tcPr>
            <w:tcW w:type="dxa" w:w="1944"/>
            <w:shd w:fill="183A63"/>
            <w:tcMar>
              <w:top w:w="80" w:type="dxa"/>
              <w:start w:w="120" w:type="dxa"/>
              <w:bottom w:w="80" w:type="dxa"/>
              <w:end w:w="120" w:type="dxa"/>
            </w:tcMar>
          </w:tcPr>
          <w:p>
            <w:r>
              <w:rPr>
                <w:rFonts w:ascii="Arial" w:hAnsi="Arial"/>
                <w:b/>
                <w:color w:val="FFFFFF"/>
                <w:sz w:val="15"/>
              </w:rPr>
              <w:t>Field</w:t>
            </w:r>
          </w:p>
        </w:tc>
        <w:tc>
          <w:tcPr>
            <w:tcW w:type="dxa" w:w="2088"/>
            <w:shd w:fill="183A63"/>
            <w:tcMar>
              <w:top w:w="80" w:type="dxa"/>
              <w:start w:w="120" w:type="dxa"/>
              <w:bottom w:w="80" w:type="dxa"/>
              <w:end w:w="120" w:type="dxa"/>
            </w:tcMar>
          </w:tcPr>
          <w:p>
            <w:r>
              <w:rPr>
                <w:rFonts w:ascii="Arial" w:hAnsi="Arial"/>
                <w:b/>
                <w:color w:val="FFFFFF"/>
                <w:sz w:val="15"/>
              </w:rPr>
              <w:t>Type</w:t>
            </w:r>
          </w:p>
        </w:tc>
        <w:tc>
          <w:tcPr>
            <w:tcW w:type="dxa" w:w="5846"/>
            <w:shd w:fill="183A63"/>
            <w:tcMar>
              <w:top w:w="80" w:type="dxa"/>
              <w:start w:w="120" w:type="dxa"/>
              <w:bottom w:w="80" w:type="dxa"/>
              <w:end w:w="120" w:type="dxa"/>
            </w:tcMar>
          </w:tcPr>
          <w:p>
            <w:r>
              <w:rPr>
                <w:rFonts w:ascii="Arial" w:hAnsi="Arial"/>
                <w:b/>
                <w:color w:val="FFFFFF"/>
                <w:sz w:val="15"/>
              </w:rPr>
              <w:t>Requirement</w:t>
            </w:r>
          </w:p>
        </w:tc>
      </w:tr>
      <w:tr>
        <w:trPr>
          <w:cantSplit/>
        </w:trPr>
        <w:tc>
          <w:tcPr>
            <w:tcW w:type="dxa" w:w="1944"/>
            <w:vAlign w:val="top"/>
            <w:tcMar>
              <w:top w:w="80" w:type="dxa"/>
              <w:start w:w="120" w:type="dxa"/>
              <w:bottom w:w="80" w:type="dxa"/>
              <w:end w:w="120" w:type="dxa"/>
            </w:tcMar>
          </w:tcPr>
          <w:p>
            <w:pPr>
              <w:spacing w:after="40" w:line="250" w:lineRule="auto"/>
            </w:pPr>
            <w:r>
              <w:rPr>
                <w:rFonts w:ascii="Arial" w:hAnsi="Arial"/>
                <w:b/>
                <w:color w:val="172033"/>
                <w:sz w:val="15"/>
              </w:rPr>
              <w:t>schema_version</w:t>
            </w:r>
          </w:p>
        </w:tc>
        <w:tc>
          <w:tcPr>
            <w:tcW w:type="dxa" w:w="2088"/>
            <w:vAlign w:val="top"/>
            <w:tcMar>
              <w:top w:w="80" w:type="dxa"/>
              <w:start w:w="120" w:type="dxa"/>
              <w:bottom w:w="80" w:type="dxa"/>
              <w:end w:w="120" w:type="dxa"/>
            </w:tcMar>
          </w:tcPr>
          <w:p>
            <w:pPr>
              <w:spacing w:after="40" w:line="250" w:lineRule="auto"/>
            </w:pPr>
            <w:r>
              <w:rPr>
                <w:rFonts w:ascii="Arial" w:hAnsi="Arial"/>
                <w:b w:val="0"/>
                <w:color w:val="172033"/>
                <w:sz w:val="15"/>
              </w:rPr>
              <w:t>string</w:t>
            </w:r>
          </w:p>
        </w:tc>
        <w:tc>
          <w:tcPr>
            <w:tcW w:type="dxa" w:w="5846"/>
            <w:vAlign w:val="top"/>
            <w:tcMar>
              <w:top w:w="80" w:type="dxa"/>
              <w:start w:w="120" w:type="dxa"/>
              <w:bottom w:w="80" w:type="dxa"/>
              <w:end w:w="120" w:type="dxa"/>
            </w:tcMar>
          </w:tcPr>
          <w:p>
            <w:pPr>
              <w:spacing w:after="40" w:line="250" w:lineRule="auto"/>
            </w:pPr>
            <w:r>
              <w:rPr>
                <w:rFonts w:ascii="Arial" w:hAnsi="Arial"/>
                <w:b w:val="0"/>
                <w:color w:val="172033"/>
                <w:sz w:val="15"/>
              </w:rPr>
              <w:t>Required; semantic major.minor</w:t>
            </w:r>
          </w:p>
        </w:tc>
      </w:tr>
      <w:tr>
        <w:trPr>
          <w:cantSplit/>
        </w:trPr>
        <w:tc>
          <w:tcPr>
            <w:tcW w:type="dxa" w:w="1944"/>
            <w:vAlign w:val="top"/>
            <w:shd w:fill="F5F7FA"/>
            <w:tcMar>
              <w:top w:w="80" w:type="dxa"/>
              <w:start w:w="120" w:type="dxa"/>
              <w:bottom w:w="80" w:type="dxa"/>
              <w:end w:w="120" w:type="dxa"/>
            </w:tcMar>
          </w:tcPr>
          <w:p>
            <w:pPr>
              <w:spacing w:after="40" w:line="250" w:lineRule="auto"/>
            </w:pPr>
            <w:r>
              <w:rPr>
                <w:rFonts w:ascii="Arial" w:hAnsi="Arial"/>
                <w:b/>
                <w:color w:val="172033"/>
                <w:sz w:val="15"/>
              </w:rPr>
              <w:t>message_id</w:t>
            </w:r>
          </w:p>
        </w:tc>
        <w:tc>
          <w:tcPr>
            <w:tcW w:type="dxa" w:w="2088"/>
            <w:vAlign w:val="top"/>
            <w:shd w:fill="F5F7FA"/>
            <w:tcMar>
              <w:top w:w="80" w:type="dxa"/>
              <w:start w:w="120" w:type="dxa"/>
              <w:bottom w:w="80" w:type="dxa"/>
              <w:end w:w="120" w:type="dxa"/>
            </w:tcMar>
          </w:tcPr>
          <w:p>
            <w:pPr>
              <w:spacing w:after="40" w:line="250" w:lineRule="auto"/>
            </w:pPr>
            <w:r>
              <w:rPr>
                <w:rFonts w:ascii="Arial" w:hAnsi="Arial"/>
                <w:b w:val="0"/>
                <w:color w:val="172033"/>
                <w:sz w:val="15"/>
              </w:rPr>
              <w:t>UUID</w:t>
            </w:r>
          </w:p>
        </w:tc>
        <w:tc>
          <w:tcPr>
            <w:tcW w:type="dxa" w:w="5846"/>
            <w:vAlign w:val="top"/>
            <w:shd w:fill="F5F7FA"/>
            <w:tcMar>
              <w:top w:w="80" w:type="dxa"/>
              <w:start w:w="120" w:type="dxa"/>
              <w:bottom w:w="80" w:type="dxa"/>
              <w:end w:w="120" w:type="dxa"/>
            </w:tcMar>
          </w:tcPr>
          <w:p>
            <w:pPr>
              <w:spacing w:after="40" w:line="250" w:lineRule="auto"/>
            </w:pPr>
            <w:r>
              <w:rPr>
                <w:rFonts w:ascii="Arial" w:hAnsi="Arial"/>
                <w:b w:val="0"/>
                <w:color w:val="172033"/>
                <w:sz w:val="15"/>
              </w:rPr>
              <w:t>Required; unique</w:t>
            </w:r>
          </w:p>
        </w:tc>
      </w:tr>
      <w:tr>
        <w:trPr>
          <w:cantSplit/>
        </w:trPr>
        <w:tc>
          <w:tcPr>
            <w:tcW w:type="dxa" w:w="1944"/>
            <w:vAlign w:val="top"/>
            <w:tcMar>
              <w:top w:w="80" w:type="dxa"/>
              <w:start w:w="120" w:type="dxa"/>
              <w:bottom w:w="80" w:type="dxa"/>
              <w:end w:w="120" w:type="dxa"/>
            </w:tcMar>
          </w:tcPr>
          <w:p>
            <w:pPr>
              <w:spacing w:after="40" w:line="250" w:lineRule="auto"/>
            </w:pPr>
            <w:r>
              <w:rPr>
                <w:rFonts w:ascii="Arial" w:hAnsi="Arial"/>
                <w:b/>
                <w:color w:val="172033"/>
                <w:sz w:val="15"/>
              </w:rPr>
              <w:t>event_type</w:t>
            </w:r>
          </w:p>
        </w:tc>
        <w:tc>
          <w:tcPr>
            <w:tcW w:type="dxa" w:w="2088"/>
            <w:vAlign w:val="top"/>
            <w:tcMar>
              <w:top w:w="80" w:type="dxa"/>
              <w:start w:w="120" w:type="dxa"/>
              <w:bottom w:w="80" w:type="dxa"/>
              <w:end w:w="120" w:type="dxa"/>
            </w:tcMar>
          </w:tcPr>
          <w:p>
            <w:pPr>
              <w:spacing w:after="40" w:line="250" w:lineRule="auto"/>
            </w:pPr>
            <w:r>
              <w:rPr>
                <w:rFonts w:ascii="Arial" w:hAnsi="Arial"/>
                <w:b w:val="0"/>
                <w:color w:val="172033"/>
                <w:sz w:val="15"/>
              </w:rPr>
              <w:t>string</w:t>
            </w:r>
          </w:p>
        </w:tc>
        <w:tc>
          <w:tcPr>
            <w:tcW w:type="dxa" w:w="5846"/>
            <w:vAlign w:val="top"/>
            <w:tcMar>
              <w:top w:w="80" w:type="dxa"/>
              <w:start w:w="120" w:type="dxa"/>
              <w:bottom w:w="80" w:type="dxa"/>
              <w:end w:w="120" w:type="dxa"/>
            </w:tcMar>
          </w:tcPr>
          <w:p>
            <w:pPr>
              <w:spacing w:after="40" w:line="250" w:lineRule="auto"/>
            </w:pPr>
            <w:r>
              <w:rPr>
                <w:rFonts w:ascii="Arial" w:hAnsi="Arial"/>
                <w:b w:val="0"/>
                <w:color w:val="172033"/>
                <w:sz w:val="15"/>
              </w:rPr>
              <w:t>Required; stable past-tense business name</w:t>
            </w:r>
          </w:p>
        </w:tc>
      </w:tr>
      <w:tr>
        <w:trPr>
          <w:cantSplit/>
        </w:trPr>
        <w:tc>
          <w:tcPr>
            <w:tcW w:type="dxa" w:w="1944"/>
            <w:vAlign w:val="top"/>
            <w:shd w:fill="F5F7FA"/>
            <w:tcMar>
              <w:top w:w="80" w:type="dxa"/>
              <w:start w:w="120" w:type="dxa"/>
              <w:bottom w:w="80" w:type="dxa"/>
              <w:end w:w="120" w:type="dxa"/>
            </w:tcMar>
          </w:tcPr>
          <w:p>
            <w:pPr>
              <w:spacing w:after="40" w:line="250" w:lineRule="auto"/>
            </w:pPr>
            <w:r>
              <w:rPr>
                <w:rFonts w:ascii="Arial" w:hAnsi="Arial"/>
                <w:b/>
                <w:color w:val="172033"/>
                <w:sz w:val="15"/>
              </w:rPr>
              <w:t>occurred_at</w:t>
            </w:r>
          </w:p>
        </w:tc>
        <w:tc>
          <w:tcPr>
            <w:tcW w:type="dxa" w:w="2088"/>
            <w:vAlign w:val="top"/>
            <w:shd w:fill="F5F7FA"/>
            <w:tcMar>
              <w:top w:w="80" w:type="dxa"/>
              <w:start w:w="120" w:type="dxa"/>
              <w:bottom w:w="80" w:type="dxa"/>
              <w:end w:w="120" w:type="dxa"/>
            </w:tcMar>
          </w:tcPr>
          <w:p>
            <w:pPr>
              <w:spacing w:after="40" w:line="250" w:lineRule="auto"/>
            </w:pPr>
            <w:r>
              <w:rPr>
                <w:rFonts w:ascii="Arial" w:hAnsi="Arial"/>
                <w:b w:val="0"/>
                <w:color w:val="172033"/>
                <w:sz w:val="15"/>
              </w:rPr>
              <w:t>RFC 3339 UTC</w:t>
            </w:r>
          </w:p>
        </w:tc>
        <w:tc>
          <w:tcPr>
            <w:tcW w:type="dxa" w:w="5846"/>
            <w:vAlign w:val="top"/>
            <w:shd w:fill="F5F7FA"/>
            <w:tcMar>
              <w:top w:w="80" w:type="dxa"/>
              <w:start w:w="120" w:type="dxa"/>
              <w:bottom w:w="80" w:type="dxa"/>
              <w:end w:w="120" w:type="dxa"/>
            </w:tcMar>
          </w:tcPr>
          <w:p>
            <w:pPr>
              <w:spacing w:after="40" w:line="250" w:lineRule="auto"/>
            </w:pPr>
            <w:r>
              <w:rPr>
                <w:rFonts w:ascii="Arial" w:hAnsi="Arial"/>
                <w:b w:val="0"/>
                <w:color w:val="172033"/>
                <w:sz w:val="15"/>
              </w:rPr>
              <w:t>Required; business occurrence time</w:t>
            </w:r>
          </w:p>
        </w:tc>
      </w:tr>
      <w:tr>
        <w:trPr>
          <w:cantSplit/>
        </w:trPr>
        <w:tc>
          <w:tcPr>
            <w:tcW w:type="dxa" w:w="1944"/>
            <w:vAlign w:val="top"/>
            <w:tcMar>
              <w:top w:w="80" w:type="dxa"/>
              <w:start w:w="120" w:type="dxa"/>
              <w:bottom w:w="80" w:type="dxa"/>
              <w:end w:w="120" w:type="dxa"/>
            </w:tcMar>
          </w:tcPr>
          <w:p>
            <w:pPr>
              <w:spacing w:after="40" w:line="250" w:lineRule="auto"/>
            </w:pPr>
            <w:r>
              <w:rPr>
                <w:rFonts w:ascii="Arial" w:hAnsi="Arial"/>
                <w:b/>
                <w:color w:val="172033"/>
                <w:sz w:val="15"/>
              </w:rPr>
              <w:t>produced_at</w:t>
            </w:r>
          </w:p>
        </w:tc>
        <w:tc>
          <w:tcPr>
            <w:tcW w:type="dxa" w:w="2088"/>
            <w:vAlign w:val="top"/>
            <w:tcMar>
              <w:top w:w="80" w:type="dxa"/>
              <w:start w:w="120" w:type="dxa"/>
              <w:bottom w:w="80" w:type="dxa"/>
              <w:end w:w="120" w:type="dxa"/>
            </w:tcMar>
          </w:tcPr>
          <w:p>
            <w:pPr>
              <w:spacing w:after="40" w:line="250" w:lineRule="auto"/>
            </w:pPr>
            <w:r>
              <w:rPr>
                <w:rFonts w:ascii="Arial" w:hAnsi="Arial"/>
                <w:b w:val="0"/>
                <w:color w:val="172033"/>
                <w:sz w:val="15"/>
              </w:rPr>
              <w:t>RFC 3339 UTC</w:t>
            </w:r>
          </w:p>
        </w:tc>
        <w:tc>
          <w:tcPr>
            <w:tcW w:type="dxa" w:w="5846"/>
            <w:vAlign w:val="top"/>
            <w:tcMar>
              <w:top w:w="80" w:type="dxa"/>
              <w:start w:w="120" w:type="dxa"/>
              <w:bottom w:w="80" w:type="dxa"/>
              <w:end w:w="120" w:type="dxa"/>
            </w:tcMar>
          </w:tcPr>
          <w:p>
            <w:pPr>
              <w:spacing w:after="40" w:line="250" w:lineRule="auto"/>
            </w:pPr>
            <w:r>
              <w:rPr>
                <w:rFonts w:ascii="Arial" w:hAnsi="Arial"/>
                <w:b w:val="0"/>
                <w:color w:val="172033"/>
                <w:sz w:val="15"/>
              </w:rPr>
              <w:t>Required; emission time</w:t>
            </w:r>
          </w:p>
        </w:tc>
      </w:tr>
      <w:tr>
        <w:trPr>
          <w:cantSplit/>
        </w:trPr>
        <w:tc>
          <w:tcPr>
            <w:tcW w:type="dxa" w:w="1944"/>
            <w:vAlign w:val="top"/>
            <w:shd w:fill="F5F7FA"/>
            <w:tcMar>
              <w:top w:w="80" w:type="dxa"/>
              <w:start w:w="120" w:type="dxa"/>
              <w:bottom w:w="80" w:type="dxa"/>
              <w:end w:w="120" w:type="dxa"/>
            </w:tcMar>
          </w:tcPr>
          <w:p>
            <w:pPr>
              <w:spacing w:after="40" w:line="250" w:lineRule="auto"/>
            </w:pPr>
            <w:r>
              <w:rPr>
                <w:rFonts w:ascii="Arial" w:hAnsi="Arial"/>
                <w:b/>
                <w:color w:val="172033"/>
                <w:sz w:val="15"/>
              </w:rPr>
              <w:t>producer</w:t>
            </w:r>
          </w:p>
        </w:tc>
        <w:tc>
          <w:tcPr>
            <w:tcW w:type="dxa" w:w="2088"/>
            <w:vAlign w:val="top"/>
            <w:shd w:fill="F5F7FA"/>
            <w:tcMar>
              <w:top w:w="80" w:type="dxa"/>
              <w:start w:w="120" w:type="dxa"/>
              <w:bottom w:w="80" w:type="dxa"/>
              <w:end w:w="120" w:type="dxa"/>
            </w:tcMar>
          </w:tcPr>
          <w:p>
            <w:pPr>
              <w:spacing w:after="40" w:line="250" w:lineRule="auto"/>
            </w:pPr>
            <w:r>
              <w:rPr>
                <w:rFonts w:ascii="Arial" w:hAnsi="Arial"/>
                <w:b w:val="0"/>
                <w:color w:val="172033"/>
                <w:sz w:val="15"/>
              </w:rPr>
              <w:t>enum</w:t>
            </w:r>
          </w:p>
        </w:tc>
        <w:tc>
          <w:tcPr>
            <w:tcW w:type="dxa" w:w="5846"/>
            <w:vAlign w:val="top"/>
            <w:shd w:fill="F5F7FA"/>
            <w:tcMar>
              <w:top w:w="80" w:type="dxa"/>
              <w:start w:w="120" w:type="dxa"/>
              <w:bottom w:w="80" w:type="dxa"/>
              <w:end w:w="120" w:type="dxa"/>
            </w:tcMar>
          </w:tcPr>
          <w:p>
            <w:pPr>
              <w:spacing w:after="40" w:line="250" w:lineRule="auto"/>
            </w:pPr>
            <w:r>
              <w:rPr>
                <w:rFonts w:ascii="Arial" w:hAnsi="Arial"/>
                <w:b w:val="0"/>
                <w:color w:val="172033"/>
                <w:sz w:val="15"/>
              </w:rPr>
              <w:t>md-eos or academy</w:t>
            </w:r>
          </w:p>
        </w:tc>
      </w:tr>
      <w:tr>
        <w:trPr>
          <w:cantSplit/>
        </w:trPr>
        <w:tc>
          <w:tcPr>
            <w:tcW w:type="dxa" w:w="1944"/>
            <w:vAlign w:val="top"/>
            <w:tcMar>
              <w:top w:w="80" w:type="dxa"/>
              <w:start w:w="120" w:type="dxa"/>
              <w:bottom w:w="80" w:type="dxa"/>
              <w:end w:w="120" w:type="dxa"/>
            </w:tcMar>
          </w:tcPr>
          <w:p>
            <w:pPr>
              <w:spacing w:after="40" w:line="250" w:lineRule="auto"/>
            </w:pPr>
            <w:r>
              <w:rPr>
                <w:rFonts w:ascii="Arial" w:hAnsi="Arial"/>
                <w:b/>
                <w:color w:val="172033"/>
                <w:sz w:val="15"/>
              </w:rPr>
              <w:t>environment</w:t>
            </w:r>
          </w:p>
        </w:tc>
        <w:tc>
          <w:tcPr>
            <w:tcW w:type="dxa" w:w="2088"/>
            <w:vAlign w:val="top"/>
            <w:tcMar>
              <w:top w:w="80" w:type="dxa"/>
              <w:start w:w="120" w:type="dxa"/>
              <w:bottom w:w="80" w:type="dxa"/>
              <w:end w:w="120" w:type="dxa"/>
            </w:tcMar>
          </w:tcPr>
          <w:p>
            <w:pPr>
              <w:spacing w:after="40" w:line="250" w:lineRule="auto"/>
            </w:pPr>
            <w:r>
              <w:rPr>
                <w:rFonts w:ascii="Arial" w:hAnsi="Arial"/>
                <w:b w:val="0"/>
                <w:color w:val="172033"/>
                <w:sz w:val="15"/>
              </w:rPr>
              <w:t>enum</w:t>
            </w:r>
          </w:p>
        </w:tc>
        <w:tc>
          <w:tcPr>
            <w:tcW w:type="dxa" w:w="5846"/>
            <w:vAlign w:val="top"/>
            <w:tcMar>
              <w:top w:w="80" w:type="dxa"/>
              <w:start w:w="120" w:type="dxa"/>
              <w:bottom w:w="80" w:type="dxa"/>
              <w:end w:w="120" w:type="dxa"/>
            </w:tcMar>
          </w:tcPr>
          <w:p>
            <w:pPr>
              <w:spacing w:after="40" w:line="250" w:lineRule="auto"/>
            </w:pPr>
            <w:r>
              <w:rPr>
                <w:rFonts w:ascii="Arial" w:hAnsi="Arial"/>
                <w:b w:val="0"/>
                <w:color w:val="172033"/>
                <w:sz w:val="15"/>
              </w:rPr>
              <w:t>staging or production</w:t>
            </w:r>
          </w:p>
        </w:tc>
      </w:tr>
      <w:tr>
        <w:trPr>
          <w:cantSplit/>
        </w:trPr>
        <w:tc>
          <w:tcPr>
            <w:tcW w:type="dxa" w:w="1944"/>
            <w:vAlign w:val="top"/>
            <w:shd w:fill="F5F7FA"/>
            <w:tcMar>
              <w:top w:w="80" w:type="dxa"/>
              <w:start w:w="120" w:type="dxa"/>
              <w:bottom w:w="80" w:type="dxa"/>
              <w:end w:w="120" w:type="dxa"/>
            </w:tcMar>
          </w:tcPr>
          <w:p>
            <w:pPr>
              <w:spacing w:after="40" w:line="250" w:lineRule="auto"/>
            </w:pPr>
            <w:r>
              <w:rPr>
                <w:rFonts w:ascii="Arial" w:hAnsi="Arial"/>
                <w:b/>
                <w:color w:val="172033"/>
                <w:sz w:val="15"/>
              </w:rPr>
              <w:t>organisation_id</w:t>
            </w:r>
          </w:p>
        </w:tc>
        <w:tc>
          <w:tcPr>
            <w:tcW w:type="dxa" w:w="2088"/>
            <w:vAlign w:val="top"/>
            <w:shd w:fill="F5F7FA"/>
            <w:tcMar>
              <w:top w:w="80" w:type="dxa"/>
              <w:start w:w="120" w:type="dxa"/>
              <w:bottom w:w="80" w:type="dxa"/>
              <w:end w:w="120" w:type="dxa"/>
            </w:tcMar>
          </w:tcPr>
          <w:p>
            <w:pPr>
              <w:spacing w:after="40" w:line="250" w:lineRule="auto"/>
            </w:pPr>
            <w:r>
              <w:rPr>
                <w:rFonts w:ascii="Arial" w:hAnsi="Arial"/>
                <w:b w:val="0"/>
                <w:color w:val="172033"/>
                <w:sz w:val="15"/>
              </w:rPr>
              <w:t>UUID</w:t>
            </w:r>
          </w:p>
        </w:tc>
        <w:tc>
          <w:tcPr>
            <w:tcW w:type="dxa" w:w="5846"/>
            <w:vAlign w:val="top"/>
            <w:shd w:fill="F5F7FA"/>
            <w:tcMar>
              <w:top w:w="80" w:type="dxa"/>
              <w:start w:w="120" w:type="dxa"/>
              <w:bottom w:w="80" w:type="dxa"/>
              <w:end w:w="120" w:type="dxa"/>
            </w:tcMar>
          </w:tcPr>
          <w:p>
            <w:pPr>
              <w:spacing w:after="40" w:line="250" w:lineRule="auto"/>
            </w:pPr>
            <w:r>
              <w:rPr>
                <w:rFonts w:ascii="Arial" w:hAnsi="Arial"/>
                <w:b w:val="0"/>
                <w:color w:val="172033"/>
                <w:sz w:val="15"/>
              </w:rPr>
              <w:t>Required for tenant data</w:t>
            </w:r>
          </w:p>
        </w:tc>
      </w:tr>
      <w:tr>
        <w:trPr>
          <w:cantSplit/>
        </w:trPr>
        <w:tc>
          <w:tcPr>
            <w:tcW w:type="dxa" w:w="1944"/>
            <w:vAlign w:val="top"/>
            <w:tcMar>
              <w:top w:w="80" w:type="dxa"/>
              <w:start w:w="120" w:type="dxa"/>
              <w:bottom w:w="80" w:type="dxa"/>
              <w:end w:w="120" w:type="dxa"/>
            </w:tcMar>
          </w:tcPr>
          <w:p>
            <w:pPr>
              <w:spacing w:after="40" w:line="250" w:lineRule="auto"/>
            </w:pPr>
            <w:r>
              <w:rPr>
                <w:rFonts w:ascii="Arial" w:hAnsi="Arial"/>
                <w:b/>
                <w:color w:val="172033"/>
                <w:sz w:val="15"/>
              </w:rPr>
              <w:t>correlation_id</w:t>
            </w:r>
          </w:p>
        </w:tc>
        <w:tc>
          <w:tcPr>
            <w:tcW w:type="dxa" w:w="2088"/>
            <w:vAlign w:val="top"/>
            <w:tcMar>
              <w:top w:w="80" w:type="dxa"/>
              <w:start w:w="120" w:type="dxa"/>
              <w:bottom w:w="80" w:type="dxa"/>
              <w:end w:w="120" w:type="dxa"/>
            </w:tcMar>
          </w:tcPr>
          <w:p>
            <w:pPr>
              <w:spacing w:after="40" w:line="250" w:lineRule="auto"/>
            </w:pPr>
            <w:r>
              <w:rPr>
                <w:rFonts w:ascii="Arial" w:hAnsi="Arial"/>
                <w:b w:val="0"/>
                <w:color w:val="172033"/>
                <w:sz w:val="15"/>
              </w:rPr>
              <w:t>UUID</w:t>
            </w:r>
          </w:p>
        </w:tc>
        <w:tc>
          <w:tcPr>
            <w:tcW w:type="dxa" w:w="5846"/>
            <w:vAlign w:val="top"/>
            <w:tcMar>
              <w:top w:w="80" w:type="dxa"/>
              <w:start w:w="120" w:type="dxa"/>
              <w:bottom w:w="80" w:type="dxa"/>
              <w:end w:w="120" w:type="dxa"/>
            </w:tcMar>
          </w:tcPr>
          <w:p>
            <w:pPr>
              <w:spacing w:after="40" w:line="250" w:lineRule="auto"/>
            </w:pPr>
            <w:r>
              <w:rPr>
                <w:rFonts w:ascii="Arial" w:hAnsi="Arial"/>
                <w:b w:val="0"/>
                <w:color w:val="172033"/>
                <w:sz w:val="15"/>
              </w:rPr>
              <w:t>Required</w:t>
            </w:r>
          </w:p>
        </w:tc>
      </w:tr>
      <w:tr>
        <w:trPr>
          <w:cantSplit/>
        </w:trPr>
        <w:tc>
          <w:tcPr>
            <w:tcW w:type="dxa" w:w="1944"/>
            <w:vAlign w:val="top"/>
            <w:shd w:fill="F5F7FA"/>
            <w:tcMar>
              <w:top w:w="80" w:type="dxa"/>
              <w:start w:w="120" w:type="dxa"/>
              <w:bottom w:w="80" w:type="dxa"/>
              <w:end w:w="120" w:type="dxa"/>
            </w:tcMar>
          </w:tcPr>
          <w:p>
            <w:pPr>
              <w:spacing w:after="40" w:line="250" w:lineRule="auto"/>
            </w:pPr>
            <w:r>
              <w:rPr>
                <w:rFonts w:ascii="Arial" w:hAnsi="Arial"/>
                <w:b/>
                <w:color w:val="172033"/>
                <w:sz w:val="15"/>
              </w:rPr>
              <w:t>causation_id</w:t>
            </w:r>
          </w:p>
        </w:tc>
        <w:tc>
          <w:tcPr>
            <w:tcW w:type="dxa" w:w="2088"/>
            <w:vAlign w:val="top"/>
            <w:shd w:fill="F5F7FA"/>
            <w:tcMar>
              <w:top w:w="80" w:type="dxa"/>
              <w:start w:w="120" w:type="dxa"/>
              <w:bottom w:w="80" w:type="dxa"/>
              <w:end w:w="120" w:type="dxa"/>
            </w:tcMar>
          </w:tcPr>
          <w:p>
            <w:pPr>
              <w:spacing w:after="40" w:line="250" w:lineRule="auto"/>
            </w:pPr>
            <w:r>
              <w:rPr>
                <w:rFonts w:ascii="Arial" w:hAnsi="Arial"/>
                <w:b w:val="0"/>
                <w:color w:val="172033"/>
                <w:sz w:val="15"/>
              </w:rPr>
              <w:t>UUID/null</w:t>
            </w:r>
          </w:p>
        </w:tc>
        <w:tc>
          <w:tcPr>
            <w:tcW w:type="dxa" w:w="5846"/>
            <w:vAlign w:val="top"/>
            <w:shd w:fill="F5F7FA"/>
            <w:tcMar>
              <w:top w:w="80" w:type="dxa"/>
              <w:start w:w="120" w:type="dxa"/>
              <w:bottom w:w="80" w:type="dxa"/>
              <w:end w:w="120" w:type="dxa"/>
            </w:tcMar>
          </w:tcPr>
          <w:p>
            <w:pPr>
              <w:spacing w:after="40" w:line="250" w:lineRule="auto"/>
            </w:pPr>
            <w:r>
              <w:rPr>
                <w:rFonts w:ascii="Arial" w:hAnsi="Arial"/>
                <w:b w:val="0"/>
                <w:color w:val="172033"/>
                <w:sz w:val="15"/>
              </w:rPr>
              <w:t>Required key; null only at flow origin</w:t>
            </w:r>
          </w:p>
        </w:tc>
      </w:tr>
      <w:tr>
        <w:trPr>
          <w:cantSplit/>
        </w:trPr>
        <w:tc>
          <w:tcPr>
            <w:tcW w:type="dxa" w:w="1944"/>
            <w:vAlign w:val="top"/>
            <w:tcMar>
              <w:top w:w="80" w:type="dxa"/>
              <w:start w:w="120" w:type="dxa"/>
              <w:bottom w:w="80" w:type="dxa"/>
              <w:end w:w="120" w:type="dxa"/>
            </w:tcMar>
          </w:tcPr>
          <w:p>
            <w:pPr>
              <w:spacing w:after="40" w:line="250" w:lineRule="auto"/>
            </w:pPr>
            <w:r>
              <w:rPr>
                <w:rFonts w:ascii="Arial" w:hAnsi="Arial"/>
                <w:b/>
                <w:color w:val="172033"/>
                <w:sz w:val="15"/>
              </w:rPr>
              <w:t>subject</w:t>
            </w:r>
          </w:p>
        </w:tc>
        <w:tc>
          <w:tcPr>
            <w:tcW w:type="dxa" w:w="2088"/>
            <w:vAlign w:val="top"/>
            <w:tcMar>
              <w:top w:w="80" w:type="dxa"/>
              <w:start w:w="120" w:type="dxa"/>
              <w:bottom w:w="80" w:type="dxa"/>
              <w:end w:w="120" w:type="dxa"/>
            </w:tcMar>
          </w:tcPr>
          <w:p>
            <w:pPr>
              <w:spacing w:after="40" w:line="250" w:lineRule="auto"/>
            </w:pPr>
            <w:r>
              <w:rPr>
                <w:rFonts w:ascii="Arial" w:hAnsi="Arial"/>
                <w:b w:val="0"/>
                <w:color w:val="172033"/>
                <w:sz w:val="15"/>
              </w:rPr>
              <w:t>object</w:t>
            </w:r>
          </w:p>
        </w:tc>
        <w:tc>
          <w:tcPr>
            <w:tcW w:type="dxa" w:w="5846"/>
            <w:vAlign w:val="top"/>
            <w:tcMar>
              <w:top w:w="80" w:type="dxa"/>
              <w:start w:w="120" w:type="dxa"/>
              <w:bottom w:w="80" w:type="dxa"/>
              <w:end w:w="120" w:type="dxa"/>
            </w:tcMar>
          </w:tcPr>
          <w:p>
            <w:pPr>
              <w:spacing w:after="40" w:line="250" w:lineRule="auto"/>
            </w:pPr>
            <w:r>
              <w:rPr>
                <w:rFonts w:ascii="Arial" w:hAnsi="Arial"/>
                <w:b w:val="0"/>
                <w:color w:val="172033"/>
                <w:sz w:val="15"/>
              </w:rPr>
              <w:t>Primary entity type, id and version</w:t>
            </w:r>
          </w:p>
        </w:tc>
      </w:tr>
      <w:tr>
        <w:trPr>
          <w:cantSplit/>
        </w:trPr>
        <w:tc>
          <w:tcPr>
            <w:tcW w:type="dxa" w:w="1944"/>
            <w:vAlign w:val="top"/>
            <w:shd w:fill="F5F7FA"/>
            <w:tcMar>
              <w:top w:w="80" w:type="dxa"/>
              <w:start w:w="120" w:type="dxa"/>
              <w:bottom w:w="80" w:type="dxa"/>
              <w:end w:w="120" w:type="dxa"/>
            </w:tcMar>
          </w:tcPr>
          <w:p>
            <w:pPr>
              <w:spacing w:after="40" w:line="250" w:lineRule="auto"/>
            </w:pPr>
            <w:r>
              <w:rPr>
                <w:rFonts w:ascii="Arial" w:hAnsi="Arial"/>
                <w:b/>
                <w:color w:val="172033"/>
                <w:sz w:val="15"/>
              </w:rPr>
              <w:t>classification</w:t>
            </w:r>
          </w:p>
        </w:tc>
        <w:tc>
          <w:tcPr>
            <w:tcW w:type="dxa" w:w="2088"/>
            <w:vAlign w:val="top"/>
            <w:shd w:fill="F5F7FA"/>
            <w:tcMar>
              <w:top w:w="80" w:type="dxa"/>
              <w:start w:w="120" w:type="dxa"/>
              <w:bottom w:w="80" w:type="dxa"/>
              <w:end w:w="120" w:type="dxa"/>
            </w:tcMar>
          </w:tcPr>
          <w:p>
            <w:pPr>
              <w:spacing w:after="40" w:line="250" w:lineRule="auto"/>
            </w:pPr>
            <w:r>
              <w:rPr>
                <w:rFonts w:ascii="Arial" w:hAnsi="Arial"/>
                <w:b w:val="0"/>
                <w:color w:val="172033"/>
                <w:sz w:val="15"/>
              </w:rPr>
              <w:t>enum</w:t>
            </w:r>
          </w:p>
        </w:tc>
        <w:tc>
          <w:tcPr>
            <w:tcW w:type="dxa" w:w="5846"/>
            <w:vAlign w:val="top"/>
            <w:shd w:fill="F5F7FA"/>
            <w:tcMar>
              <w:top w:w="80" w:type="dxa"/>
              <w:start w:w="120" w:type="dxa"/>
              <w:bottom w:w="80" w:type="dxa"/>
              <w:end w:w="120" w:type="dxa"/>
            </w:tcMar>
          </w:tcPr>
          <w:p>
            <w:pPr>
              <w:spacing w:after="40" w:line="250" w:lineRule="auto"/>
            </w:pPr>
            <w:r>
              <w:rPr>
                <w:rFonts w:ascii="Arial" w:hAnsi="Arial"/>
                <w:b w:val="0"/>
                <w:color w:val="172033"/>
                <w:sz w:val="15"/>
              </w:rPr>
              <w:t>internal, restricted, highly_restricted</w:t>
            </w:r>
          </w:p>
        </w:tc>
      </w:tr>
      <w:tr>
        <w:trPr>
          <w:cantSplit/>
        </w:trPr>
        <w:tc>
          <w:tcPr>
            <w:tcW w:type="dxa" w:w="1944"/>
            <w:vAlign w:val="top"/>
            <w:tcMar>
              <w:top w:w="80" w:type="dxa"/>
              <w:start w:w="120" w:type="dxa"/>
              <w:bottom w:w="80" w:type="dxa"/>
              <w:end w:w="120" w:type="dxa"/>
            </w:tcMar>
          </w:tcPr>
          <w:p>
            <w:pPr>
              <w:spacing w:after="40" w:line="250" w:lineRule="auto"/>
            </w:pPr>
            <w:r>
              <w:rPr>
                <w:rFonts w:ascii="Arial" w:hAnsi="Arial"/>
                <w:b/>
                <w:color w:val="172033"/>
                <w:sz w:val="15"/>
              </w:rPr>
              <w:t>payload</w:t>
            </w:r>
          </w:p>
        </w:tc>
        <w:tc>
          <w:tcPr>
            <w:tcW w:type="dxa" w:w="2088"/>
            <w:vAlign w:val="top"/>
            <w:tcMar>
              <w:top w:w="80" w:type="dxa"/>
              <w:start w:w="120" w:type="dxa"/>
              <w:bottom w:w="80" w:type="dxa"/>
              <w:end w:w="120" w:type="dxa"/>
            </w:tcMar>
          </w:tcPr>
          <w:p>
            <w:pPr>
              <w:spacing w:after="40" w:line="250" w:lineRule="auto"/>
            </w:pPr>
            <w:r>
              <w:rPr>
                <w:rFonts w:ascii="Arial" w:hAnsi="Arial"/>
                <w:b w:val="0"/>
                <w:color w:val="172033"/>
                <w:sz w:val="15"/>
              </w:rPr>
              <w:t>object</w:t>
            </w:r>
          </w:p>
        </w:tc>
        <w:tc>
          <w:tcPr>
            <w:tcW w:type="dxa" w:w="5846"/>
            <w:vAlign w:val="top"/>
            <w:tcMar>
              <w:top w:w="80" w:type="dxa"/>
              <w:start w:w="120" w:type="dxa"/>
              <w:bottom w:w="80" w:type="dxa"/>
              <w:end w:w="120" w:type="dxa"/>
            </w:tcMar>
          </w:tcPr>
          <w:p>
            <w:pPr>
              <w:spacing w:after="40" w:line="250" w:lineRule="auto"/>
            </w:pPr>
            <w:r>
              <w:rPr>
                <w:rFonts w:ascii="Arial" w:hAnsi="Arial"/>
                <w:b w:val="0"/>
                <w:color w:val="172033"/>
                <w:sz w:val="15"/>
              </w:rPr>
              <w:t>Event-specific schema</w:t>
            </w:r>
          </w:p>
        </w:tc>
      </w:tr>
      <w:tr>
        <w:trPr>
          <w:cantSplit/>
        </w:trPr>
        <w:tc>
          <w:tcPr>
            <w:tcW w:type="dxa" w:w="1944"/>
            <w:vAlign w:val="top"/>
            <w:shd w:fill="F5F7FA"/>
            <w:tcMar>
              <w:top w:w="80" w:type="dxa"/>
              <w:start w:w="120" w:type="dxa"/>
              <w:bottom w:w="80" w:type="dxa"/>
              <w:end w:w="120" w:type="dxa"/>
            </w:tcMar>
          </w:tcPr>
          <w:p>
            <w:pPr>
              <w:spacing w:after="40" w:line="250" w:lineRule="auto"/>
            </w:pPr>
            <w:r>
              <w:rPr>
                <w:rFonts w:ascii="Arial" w:hAnsi="Arial"/>
                <w:b/>
                <w:color w:val="172033"/>
                <w:sz w:val="15"/>
              </w:rPr>
              <w:t>checksum</w:t>
            </w:r>
          </w:p>
        </w:tc>
        <w:tc>
          <w:tcPr>
            <w:tcW w:type="dxa" w:w="2088"/>
            <w:vAlign w:val="top"/>
            <w:shd w:fill="F5F7FA"/>
            <w:tcMar>
              <w:top w:w="80" w:type="dxa"/>
              <w:start w:w="120" w:type="dxa"/>
              <w:bottom w:w="80" w:type="dxa"/>
              <w:end w:w="120" w:type="dxa"/>
            </w:tcMar>
          </w:tcPr>
          <w:p>
            <w:pPr>
              <w:spacing w:after="40" w:line="250" w:lineRule="auto"/>
            </w:pPr>
            <w:r>
              <w:rPr>
                <w:rFonts w:ascii="Arial" w:hAnsi="Arial"/>
                <w:b w:val="0"/>
                <w:color w:val="172033"/>
                <w:sz w:val="15"/>
              </w:rPr>
              <w:t>string</w:t>
            </w:r>
          </w:p>
        </w:tc>
        <w:tc>
          <w:tcPr>
            <w:tcW w:type="dxa" w:w="5846"/>
            <w:vAlign w:val="top"/>
            <w:shd w:fill="F5F7FA"/>
            <w:tcMar>
              <w:top w:w="80" w:type="dxa"/>
              <w:start w:w="120" w:type="dxa"/>
              <w:bottom w:w="80" w:type="dxa"/>
              <w:end w:w="120" w:type="dxa"/>
            </w:tcMar>
          </w:tcPr>
          <w:p>
            <w:pPr>
              <w:spacing w:after="40" w:line="250" w:lineRule="auto"/>
            </w:pPr>
            <w:r>
              <w:rPr>
                <w:rFonts w:ascii="Arial" w:hAnsi="Arial"/>
                <w:b w:val="0"/>
                <w:color w:val="172033"/>
                <w:sz w:val="15"/>
              </w:rPr>
              <w:t>Canonical payload digest</w:t>
            </w:r>
          </w:p>
        </w:tc>
      </w:tr>
      <w:tr>
        <w:trPr>
          <w:cantSplit/>
        </w:trPr>
        <w:tc>
          <w:tcPr>
            <w:tcW w:type="dxa" w:w="1944"/>
            <w:vAlign w:val="top"/>
            <w:tcMar>
              <w:top w:w="80" w:type="dxa"/>
              <w:start w:w="120" w:type="dxa"/>
              <w:bottom w:w="80" w:type="dxa"/>
              <w:end w:w="120" w:type="dxa"/>
            </w:tcMar>
          </w:tcPr>
          <w:p>
            <w:pPr>
              <w:spacing w:after="40" w:line="250" w:lineRule="auto"/>
            </w:pPr>
            <w:r>
              <w:rPr>
                <w:rFonts w:ascii="Arial" w:hAnsi="Arial"/>
                <w:b/>
                <w:color w:val="172033"/>
                <w:sz w:val="15"/>
              </w:rPr>
              <w:t>traceparent</w:t>
            </w:r>
          </w:p>
        </w:tc>
        <w:tc>
          <w:tcPr>
            <w:tcW w:type="dxa" w:w="2088"/>
            <w:vAlign w:val="top"/>
            <w:tcMar>
              <w:top w:w="80" w:type="dxa"/>
              <w:start w:w="120" w:type="dxa"/>
              <w:bottom w:w="80" w:type="dxa"/>
              <w:end w:w="120" w:type="dxa"/>
            </w:tcMar>
          </w:tcPr>
          <w:p>
            <w:pPr>
              <w:spacing w:after="40" w:line="250" w:lineRule="auto"/>
            </w:pPr>
            <w:r>
              <w:rPr>
                <w:rFonts w:ascii="Arial" w:hAnsi="Arial"/>
                <w:b w:val="0"/>
                <w:color w:val="172033"/>
                <w:sz w:val="15"/>
              </w:rPr>
              <w:t>string/null</w:t>
            </w:r>
          </w:p>
        </w:tc>
        <w:tc>
          <w:tcPr>
            <w:tcW w:type="dxa" w:w="5846"/>
            <w:vAlign w:val="top"/>
            <w:tcMar>
              <w:top w:w="80" w:type="dxa"/>
              <w:start w:w="120" w:type="dxa"/>
              <w:bottom w:w="80" w:type="dxa"/>
              <w:end w:w="120" w:type="dxa"/>
            </w:tcMar>
          </w:tcPr>
          <w:p>
            <w:pPr>
              <w:spacing w:after="40" w:line="250" w:lineRule="auto"/>
            </w:pPr>
            <w:r>
              <w:rPr>
                <w:rFonts w:ascii="Arial" w:hAnsi="Arial"/>
                <w:b w:val="0"/>
                <w:color w:val="172033"/>
                <w:sz w:val="15"/>
              </w:rPr>
              <w:t>Observability context; no sensitive data</w:t>
            </w:r>
          </w:p>
        </w:tc>
      </w:tr>
    </w:tbl>
    <w:p>
      <w:pPr>
        <w:spacing w:after="20"/>
      </w:pPr>
    </w:p>
    <w:p>
      <w:pPr>
        <w:pStyle w:val="Heading2"/>
      </w:pPr>
      <w:r>
        <w:t>6.1 Envelope rules</w:t>
      </w:r>
    </w:p>
    <w:p>
      <w:pPr>
        <w:pStyle w:val="ListBullet"/>
      </w:pPr>
      <w:r>
        <w:t>Unknown minor fields are ignored but preserved where messages are relayed</w:t>
      </w:r>
    </w:p>
    <w:p>
      <w:pPr>
        <w:pStyle w:val="ListBullet"/>
      </w:pPr>
      <w:r>
        <w:t>Unknown major schema versions are rejected to a dead-letter state</w:t>
      </w:r>
    </w:p>
    <w:p>
      <w:pPr>
        <w:pStyle w:val="ListBullet"/>
      </w:pPr>
      <w:r>
        <w:t>Null and absent have distinct meanings and are defined per field</w:t>
      </w:r>
    </w:p>
    <w:p>
      <w:pPr>
        <w:pStyle w:val="ListBullet"/>
      </w:pPr>
      <w:r>
        <w:t>Timestamps are UTC; event timezone is a separate IANA timezone field</w:t>
      </w:r>
    </w:p>
    <w:p>
      <w:pPr>
        <w:pStyle w:val="ListBullet"/>
      </w:pPr>
      <w:r>
        <w:t>Payloads do not contain credentials, secrets or raw biometric data</w:t>
      </w:r>
    </w:p>
    <w:p>
      <w:pPr>
        <w:pStyle w:val="ListBullet"/>
      </w:pPr>
      <w:r>
        <w:t>Checksum is calculated over canonicalised payload and identity fields</w:t>
      </w:r>
    </w:p>
    <w:p>
      <w:pPr>
        <w:pStyle w:val="Heading1"/>
      </w:pPr>
      <w:r>
        <w:t>7. Person and membership synchronisation</w:t>
      </w:r>
    </w:p>
    <w:p>
      <w:pPr>
        <w:pStyle w:val="Heading2"/>
      </w:pPr>
      <w:r>
        <w:t>7.1 Events</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2520"/>
        <w:gridCol w:w="3240"/>
        <w:gridCol w:w="4118"/>
      </w:tblGrid>
      <w:tr>
        <w:trPr>
          <w:tblHeader w:val="true"/>
          <w:cantSplit/>
        </w:trPr>
        <w:tc>
          <w:tcPr>
            <w:tcW w:type="dxa" w:w="2520"/>
            <w:shd w:fill="183A63"/>
            <w:tcMar>
              <w:top w:w="80" w:type="dxa"/>
              <w:start w:w="120" w:type="dxa"/>
              <w:bottom w:w="80" w:type="dxa"/>
              <w:end w:w="120" w:type="dxa"/>
            </w:tcMar>
          </w:tcPr>
          <w:p>
            <w:r>
              <w:rPr>
                <w:rFonts w:ascii="Arial" w:hAnsi="Arial"/>
                <w:b/>
                <w:color w:val="FFFFFF"/>
                <w:sz w:val="16"/>
              </w:rPr>
              <w:t>Event</w:t>
            </w:r>
          </w:p>
        </w:tc>
        <w:tc>
          <w:tcPr>
            <w:tcW w:type="dxa" w:w="3240"/>
            <w:shd w:fill="183A63"/>
            <w:tcMar>
              <w:top w:w="80" w:type="dxa"/>
              <w:start w:w="120" w:type="dxa"/>
              <w:bottom w:w="80" w:type="dxa"/>
              <w:end w:w="120" w:type="dxa"/>
            </w:tcMar>
          </w:tcPr>
          <w:p>
            <w:r>
              <w:rPr>
                <w:rFonts w:ascii="Arial" w:hAnsi="Arial"/>
                <w:b/>
                <w:color w:val="FFFFFF"/>
                <w:sz w:val="16"/>
              </w:rPr>
              <w:t>Trigger</w:t>
            </w:r>
          </w:p>
        </w:tc>
        <w:tc>
          <w:tcPr>
            <w:tcW w:type="dxa" w:w="4118"/>
            <w:shd w:fill="183A63"/>
            <w:tcMar>
              <w:top w:w="80" w:type="dxa"/>
              <w:start w:w="120" w:type="dxa"/>
              <w:bottom w:w="80" w:type="dxa"/>
              <w:end w:w="120" w:type="dxa"/>
            </w:tcMar>
          </w:tcPr>
          <w:p>
            <w:r>
              <w:rPr>
                <w:rFonts w:ascii="Arial" w:hAnsi="Arial"/>
                <w:b/>
                <w:color w:val="FFFFFF"/>
                <w:sz w:val="16"/>
              </w:rPr>
              <w:t>Academy effect</w:t>
            </w:r>
          </w:p>
        </w:tc>
      </w:tr>
      <w:tr>
        <w:trPr>
          <w:cantSplit/>
        </w:trPr>
        <w:tc>
          <w:tcPr>
            <w:tcW w:type="dxa" w:w="2520"/>
            <w:vAlign w:val="top"/>
            <w:tcMar>
              <w:top w:w="80" w:type="dxa"/>
              <w:start w:w="120" w:type="dxa"/>
              <w:bottom w:w="80" w:type="dxa"/>
              <w:end w:w="120" w:type="dxa"/>
            </w:tcMar>
          </w:tcPr>
          <w:p>
            <w:pPr>
              <w:spacing w:after="40" w:line="250" w:lineRule="auto"/>
            </w:pPr>
            <w:r>
              <w:rPr>
                <w:rFonts w:ascii="Arial" w:hAnsi="Arial"/>
                <w:b/>
                <w:color w:val="172033"/>
                <w:sz w:val="16"/>
              </w:rPr>
              <w:t>PersonProvisioned</w:t>
            </w:r>
          </w:p>
        </w:tc>
        <w:tc>
          <w:tcPr>
            <w:tcW w:type="dxa" w:w="3240"/>
            <w:vAlign w:val="top"/>
            <w:tcMar>
              <w:top w:w="80" w:type="dxa"/>
              <w:start w:w="120" w:type="dxa"/>
              <w:bottom w:w="80" w:type="dxa"/>
              <w:end w:w="120" w:type="dxa"/>
            </w:tcMar>
          </w:tcPr>
          <w:p>
            <w:pPr>
              <w:spacing w:after="40" w:line="250" w:lineRule="auto"/>
            </w:pPr>
            <w:r>
              <w:rPr>
                <w:rFonts w:ascii="Arial" w:hAnsi="Arial"/>
                <w:b w:val="0"/>
                <w:color w:val="172033"/>
                <w:sz w:val="16"/>
              </w:rPr>
              <w:t>Person becomes eligible for Academy access</w:t>
            </w:r>
          </w:p>
        </w:tc>
        <w:tc>
          <w:tcPr>
            <w:tcW w:type="dxa" w:w="4118"/>
            <w:vAlign w:val="top"/>
            <w:tcMar>
              <w:top w:w="80" w:type="dxa"/>
              <w:start w:w="120" w:type="dxa"/>
              <w:bottom w:w="80" w:type="dxa"/>
              <w:end w:w="120" w:type="dxa"/>
            </w:tcMar>
          </w:tcPr>
          <w:p>
            <w:pPr>
              <w:spacing w:after="40" w:line="250" w:lineRule="auto"/>
            </w:pPr>
            <w:r>
              <w:rPr>
                <w:rFonts w:ascii="Arial" w:hAnsi="Arial"/>
                <w:b w:val="0"/>
                <w:color w:val="172033"/>
                <w:sz w:val="16"/>
              </w:rPr>
              <w:t>Create disabled or invited learner projection according to policy</w:t>
            </w:r>
          </w:p>
        </w:tc>
      </w:tr>
      <w:tr>
        <w:trPr>
          <w:cantSplit/>
        </w:trPr>
        <w:tc>
          <w:tcPr>
            <w:tcW w:type="dxa" w:w="2520"/>
            <w:vAlign w:val="top"/>
            <w:shd w:fill="F5F7FA"/>
            <w:tcMar>
              <w:top w:w="80" w:type="dxa"/>
              <w:start w:w="120" w:type="dxa"/>
              <w:bottom w:w="80" w:type="dxa"/>
              <w:end w:w="120" w:type="dxa"/>
            </w:tcMar>
          </w:tcPr>
          <w:p>
            <w:pPr>
              <w:spacing w:after="40" w:line="250" w:lineRule="auto"/>
            </w:pPr>
            <w:r>
              <w:rPr>
                <w:rFonts w:ascii="Arial" w:hAnsi="Arial"/>
                <w:b/>
                <w:color w:val="172033"/>
                <w:sz w:val="16"/>
              </w:rPr>
              <w:t>PersonProfileChanged</w:t>
            </w:r>
          </w:p>
        </w:tc>
        <w:tc>
          <w:tcPr>
            <w:tcW w:type="dxa" w:w="3240"/>
            <w:vAlign w:val="top"/>
            <w:shd w:fill="F5F7FA"/>
            <w:tcMar>
              <w:top w:w="80" w:type="dxa"/>
              <w:start w:w="120" w:type="dxa"/>
              <w:bottom w:w="80" w:type="dxa"/>
              <w:end w:w="120" w:type="dxa"/>
            </w:tcMar>
          </w:tcPr>
          <w:p>
            <w:pPr>
              <w:spacing w:after="40" w:line="250" w:lineRule="auto"/>
            </w:pPr>
            <w:r>
              <w:rPr>
                <w:rFonts w:ascii="Arial" w:hAnsi="Arial"/>
                <w:b w:val="0"/>
                <w:color w:val="172033"/>
                <w:sz w:val="16"/>
              </w:rPr>
              <w:t>Permitted identity field changes</w:t>
            </w:r>
          </w:p>
        </w:tc>
        <w:tc>
          <w:tcPr>
            <w:tcW w:type="dxa" w:w="4118"/>
            <w:vAlign w:val="top"/>
            <w:shd w:fill="F5F7FA"/>
            <w:tcMar>
              <w:top w:w="80" w:type="dxa"/>
              <w:start w:w="120" w:type="dxa"/>
              <w:bottom w:w="80" w:type="dxa"/>
              <w:end w:w="120" w:type="dxa"/>
            </w:tcMar>
          </w:tcPr>
          <w:p>
            <w:pPr>
              <w:spacing w:after="40" w:line="250" w:lineRule="auto"/>
            </w:pPr>
            <w:r>
              <w:rPr>
                <w:rFonts w:ascii="Arial" w:hAnsi="Arial"/>
                <w:b w:val="0"/>
                <w:color w:val="172033"/>
                <w:sz w:val="16"/>
              </w:rPr>
              <w:t>Update projection if source_version is newer</w:t>
            </w:r>
          </w:p>
        </w:tc>
      </w:tr>
      <w:tr>
        <w:trPr>
          <w:cantSplit/>
        </w:trPr>
        <w:tc>
          <w:tcPr>
            <w:tcW w:type="dxa" w:w="2520"/>
            <w:vAlign w:val="top"/>
            <w:tcMar>
              <w:top w:w="80" w:type="dxa"/>
              <w:start w:w="120" w:type="dxa"/>
              <w:bottom w:w="80" w:type="dxa"/>
              <w:end w:w="120" w:type="dxa"/>
            </w:tcMar>
          </w:tcPr>
          <w:p>
            <w:pPr>
              <w:spacing w:after="40" w:line="250" w:lineRule="auto"/>
            </w:pPr>
            <w:r>
              <w:rPr>
                <w:rFonts w:ascii="Arial" w:hAnsi="Arial"/>
                <w:b/>
                <w:color w:val="172033"/>
                <w:sz w:val="16"/>
              </w:rPr>
              <w:t>MembershipActivated</w:t>
            </w:r>
          </w:p>
        </w:tc>
        <w:tc>
          <w:tcPr>
            <w:tcW w:type="dxa" w:w="3240"/>
            <w:vAlign w:val="top"/>
            <w:tcMar>
              <w:top w:w="80" w:type="dxa"/>
              <w:start w:w="120" w:type="dxa"/>
              <w:bottom w:w="80" w:type="dxa"/>
              <w:end w:w="120" w:type="dxa"/>
            </w:tcMar>
          </w:tcPr>
          <w:p>
            <w:pPr>
              <w:spacing w:after="40" w:line="250" w:lineRule="auto"/>
            </w:pPr>
            <w:r>
              <w:rPr>
                <w:rFonts w:ascii="Arial" w:hAnsi="Arial"/>
                <w:b w:val="0"/>
                <w:color w:val="172033"/>
                <w:sz w:val="16"/>
              </w:rPr>
              <w:t>Organisation access becomes active</w:t>
            </w:r>
          </w:p>
        </w:tc>
        <w:tc>
          <w:tcPr>
            <w:tcW w:type="dxa" w:w="4118"/>
            <w:vAlign w:val="top"/>
            <w:tcMar>
              <w:top w:w="80" w:type="dxa"/>
              <w:start w:w="120" w:type="dxa"/>
              <w:bottom w:w="80" w:type="dxa"/>
              <w:end w:w="120" w:type="dxa"/>
            </w:tcMar>
          </w:tcPr>
          <w:p>
            <w:pPr>
              <w:spacing w:after="40" w:line="250" w:lineRule="auto"/>
            </w:pPr>
            <w:r>
              <w:rPr>
                <w:rFonts w:ascii="Arial" w:hAnsi="Arial"/>
                <w:b w:val="0"/>
                <w:color w:val="172033"/>
                <w:sz w:val="16"/>
              </w:rPr>
              <w:t>Permit role-scoped Academy access</w:t>
            </w:r>
          </w:p>
        </w:tc>
      </w:tr>
      <w:tr>
        <w:trPr>
          <w:cantSplit/>
        </w:trPr>
        <w:tc>
          <w:tcPr>
            <w:tcW w:type="dxa" w:w="2520"/>
            <w:vAlign w:val="top"/>
            <w:shd w:fill="F5F7FA"/>
            <w:tcMar>
              <w:top w:w="80" w:type="dxa"/>
              <w:start w:w="120" w:type="dxa"/>
              <w:bottom w:w="80" w:type="dxa"/>
              <w:end w:w="120" w:type="dxa"/>
            </w:tcMar>
          </w:tcPr>
          <w:p>
            <w:pPr>
              <w:spacing w:after="40" w:line="250" w:lineRule="auto"/>
            </w:pPr>
            <w:r>
              <w:rPr>
                <w:rFonts w:ascii="Arial" w:hAnsi="Arial"/>
                <w:b/>
                <w:color w:val="172033"/>
                <w:sz w:val="16"/>
              </w:rPr>
              <w:t>MembershipSuspended</w:t>
            </w:r>
          </w:p>
        </w:tc>
        <w:tc>
          <w:tcPr>
            <w:tcW w:type="dxa" w:w="3240"/>
            <w:vAlign w:val="top"/>
            <w:shd w:fill="F5F7FA"/>
            <w:tcMar>
              <w:top w:w="80" w:type="dxa"/>
              <w:start w:w="120" w:type="dxa"/>
              <w:bottom w:w="80" w:type="dxa"/>
              <w:end w:w="120" w:type="dxa"/>
            </w:tcMar>
          </w:tcPr>
          <w:p>
            <w:pPr>
              <w:spacing w:after="40" w:line="250" w:lineRule="auto"/>
            </w:pPr>
            <w:r>
              <w:rPr>
                <w:rFonts w:ascii="Arial" w:hAnsi="Arial"/>
                <w:b w:val="0"/>
                <w:color w:val="172033"/>
                <w:sz w:val="16"/>
              </w:rPr>
              <w:t>Employment or access suspended</w:t>
            </w:r>
          </w:p>
        </w:tc>
        <w:tc>
          <w:tcPr>
            <w:tcW w:type="dxa" w:w="4118"/>
            <w:vAlign w:val="top"/>
            <w:shd w:fill="F5F7FA"/>
            <w:tcMar>
              <w:top w:w="80" w:type="dxa"/>
              <w:start w:w="120" w:type="dxa"/>
              <w:bottom w:w="80" w:type="dxa"/>
              <w:end w:w="120" w:type="dxa"/>
            </w:tcMar>
          </w:tcPr>
          <w:p>
            <w:pPr>
              <w:spacing w:after="40" w:line="250" w:lineRule="auto"/>
            </w:pPr>
            <w:r>
              <w:rPr>
                <w:rFonts w:ascii="Arial" w:hAnsi="Arial"/>
                <w:b w:val="0"/>
                <w:color w:val="172033"/>
                <w:sz w:val="16"/>
              </w:rPr>
              <w:t>Suspend interactive access and recalculate readiness</w:t>
            </w:r>
          </w:p>
        </w:tc>
      </w:tr>
      <w:tr>
        <w:trPr>
          <w:cantSplit/>
        </w:trPr>
        <w:tc>
          <w:tcPr>
            <w:tcW w:type="dxa" w:w="2520"/>
            <w:vAlign w:val="top"/>
            <w:tcMar>
              <w:top w:w="80" w:type="dxa"/>
              <w:start w:w="120" w:type="dxa"/>
              <w:bottom w:w="80" w:type="dxa"/>
              <w:end w:w="120" w:type="dxa"/>
            </w:tcMar>
          </w:tcPr>
          <w:p>
            <w:pPr>
              <w:spacing w:after="40" w:line="250" w:lineRule="auto"/>
            </w:pPr>
            <w:r>
              <w:rPr>
                <w:rFonts w:ascii="Arial" w:hAnsi="Arial"/>
                <w:b/>
                <w:color w:val="172033"/>
                <w:sz w:val="16"/>
              </w:rPr>
              <w:t>MembershipEnded</w:t>
            </w:r>
          </w:p>
        </w:tc>
        <w:tc>
          <w:tcPr>
            <w:tcW w:type="dxa" w:w="3240"/>
            <w:vAlign w:val="top"/>
            <w:tcMar>
              <w:top w:w="80" w:type="dxa"/>
              <w:start w:w="120" w:type="dxa"/>
              <w:bottom w:w="80" w:type="dxa"/>
              <w:end w:w="120" w:type="dxa"/>
            </w:tcMar>
          </w:tcPr>
          <w:p>
            <w:pPr>
              <w:spacing w:after="40" w:line="250" w:lineRule="auto"/>
            </w:pPr>
            <w:r>
              <w:rPr>
                <w:rFonts w:ascii="Arial" w:hAnsi="Arial"/>
                <w:b w:val="0"/>
                <w:color w:val="172033"/>
                <w:sz w:val="16"/>
              </w:rPr>
              <w:t>Relationship ends</w:t>
            </w:r>
          </w:p>
        </w:tc>
        <w:tc>
          <w:tcPr>
            <w:tcW w:type="dxa" w:w="4118"/>
            <w:vAlign w:val="top"/>
            <w:tcMar>
              <w:top w:w="80" w:type="dxa"/>
              <w:start w:w="120" w:type="dxa"/>
              <w:bottom w:w="80" w:type="dxa"/>
              <w:end w:w="120" w:type="dxa"/>
            </w:tcMar>
          </w:tcPr>
          <w:p>
            <w:pPr>
              <w:spacing w:after="40" w:line="250" w:lineRule="auto"/>
            </w:pPr>
            <w:r>
              <w:rPr>
                <w:rFonts w:ascii="Arial" w:hAnsi="Arial"/>
                <w:b w:val="0"/>
                <w:color w:val="172033"/>
                <w:sz w:val="16"/>
              </w:rPr>
              <w:t>Revoke access; retain governed records by retention policy</w:t>
            </w:r>
          </w:p>
        </w:tc>
      </w:tr>
    </w:tbl>
    <w:p>
      <w:pPr>
        <w:spacing w:after="20"/>
      </w:pPr>
    </w:p>
    <w:p>
      <w:pPr>
        <w:pStyle w:val="Heading2"/>
      </w:pPr>
      <w:r>
        <w:t>7.2 Permitted person fields</w:t>
      </w:r>
    </w:p>
    <w:p>
      <w:pPr>
        <w:spacing w:after="100"/>
      </w:pPr>
      <w:r>
        <w:rPr>
          <w:rFonts w:ascii="Arial" w:hAnsi="Arial"/>
          <w:b w:val="0"/>
          <w:i w:val="0"/>
          <w:color w:val="172033"/>
          <w:sz w:val="19"/>
        </w:rPr>
        <w:t>person_id, organisation_id, display_name, preferred_name, work_email or verified contact where required, locale, timezone, membership status, department references and source version. Health, disciplinary, financial or private guest information is excluded unless a separate lawful contract is approved.</w:t>
      </w:r>
    </w:p>
    <w:p>
      <w:pPr>
        <w:pStyle w:val="Heading2"/>
      </w:pPr>
      <w:r>
        <w:t>7.3 Identity conflict</w:t>
      </w:r>
    </w:p>
    <w:p>
      <w:pPr>
        <w:spacing w:after="100"/>
      </w:pPr>
      <w:r>
        <w:rPr>
          <w:rFonts w:ascii="Arial" w:hAnsi="Arial"/>
          <w:b w:val="0"/>
          <w:i w:val="0"/>
          <w:color w:val="172033"/>
          <w:sz w:val="19"/>
        </w:rPr>
        <w:t>The Academy must not merge identities automatically from matching names, emails or phone numbers. Conflicting person IDs enter a restricted resolution workflow and event readiness remains unverified until resolved.</w:t>
      </w:r>
    </w:p>
    <w:p>
      <w:pPr>
        <w:pStyle w:val="Heading1"/>
      </w:pPr>
      <w:r>
        <w:t>8. Role and event-assignment synchronisation</w:t>
      </w:r>
    </w:p>
    <w:p>
      <w:pPr>
        <w:pStyle w:val="Heading2"/>
      </w:pPr>
      <w:r>
        <w:t>8.1 Role change</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2376"/>
        <w:gridCol w:w="7502"/>
      </w:tblGrid>
      <w:tr>
        <w:trPr>
          <w:tblHeader w:val="true"/>
          <w:cantSplit/>
        </w:trPr>
        <w:tc>
          <w:tcPr>
            <w:tcW w:type="dxa" w:w="2376"/>
            <w:shd w:fill="183A63"/>
            <w:tcMar>
              <w:top w:w="80" w:type="dxa"/>
              <w:start w:w="120" w:type="dxa"/>
              <w:bottom w:w="80" w:type="dxa"/>
              <w:end w:w="120" w:type="dxa"/>
            </w:tcMar>
          </w:tcPr>
          <w:p>
            <w:r>
              <w:rPr>
                <w:rFonts w:ascii="Arial" w:hAnsi="Arial"/>
                <w:b/>
                <w:color w:val="FFFFFF"/>
                <w:sz w:val="16"/>
              </w:rPr>
              <w:t>Change</w:t>
            </w:r>
          </w:p>
        </w:tc>
        <w:tc>
          <w:tcPr>
            <w:tcW w:type="dxa" w:w="7502"/>
            <w:shd w:fill="183A63"/>
            <w:tcMar>
              <w:top w:w="80" w:type="dxa"/>
              <w:start w:w="120" w:type="dxa"/>
              <w:bottom w:w="80" w:type="dxa"/>
              <w:end w:w="120" w:type="dxa"/>
            </w:tcMar>
          </w:tcPr>
          <w:p>
            <w:r>
              <w:rPr>
                <w:rFonts w:ascii="Arial" w:hAnsi="Arial"/>
                <w:b/>
                <w:color w:val="FFFFFF"/>
                <w:sz w:val="16"/>
              </w:rPr>
              <w:t>Academy action</w:t>
            </w:r>
          </w:p>
        </w:tc>
      </w:tr>
      <w:tr>
        <w:trPr>
          <w:cantSplit/>
        </w:trPr>
        <w:tc>
          <w:tcPr>
            <w:tcW w:type="dxa" w:w="2376"/>
            <w:vAlign w:val="top"/>
            <w:tcMar>
              <w:top w:w="80" w:type="dxa"/>
              <w:start w:w="120" w:type="dxa"/>
              <w:bottom w:w="80" w:type="dxa"/>
              <w:end w:w="120" w:type="dxa"/>
            </w:tcMar>
          </w:tcPr>
          <w:p>
            <w:pPr>
              <w:spacing w:after="40" w:line="250" w:lineRule="auto"/>
            </w:pPr>
            <w:r>
              <w:rPr>
                <w:rFonts w:ascii="Arial" w:hAnsi="Arial"/>
                <w:b/>
                <w:color w:val="172033"/>
                <w:sz w:val="16"/>
              </w:rPr>
              <w:t>Vertical promotion</w:t>
            </w:r>
          </w:p>
        </w:tc>
        <w:tc>
          <w:tcPr>
            <w:tcW w:type="dxa" w:w="7502"/>
            <w:vAlign w:val="top"/>
            <w:tcMar>
              <w:top w:w="80" w:type="dxa"/>
              <w:start w:w="120" w:type="dxa"/>
              <w:bottom w:w="80" w:type="dxa"/>
              <w:end w:w="120" w:type="dxa"/>
            </w:tcMar>
          </w:tcPr>
          <w:p>
            <w:pPr>
              <w:spacing w:after="40" w:line="250" w:lineRule="auto"/>
            </w:pPr>
            <w:r>
              <w:rPr>
                <w:rFonts w:ascii="Arial" w:hAnsi="Arial"/>
                <w:b w:val="0"/>
                <w:color w:val="172033"/>
                <w:sz w:val="16"/>
              </w:rPr>
              <w:t>Compare target profile; credit current equivalent competence; assign advanced gaps; mark target role provisional</w:t>
            </w:r>
          </w:p>
        </w:tc>
      </w:tr>
      <w:tr>
        <w:trPr>
          <w:cantSplit/>
        </w:trPr>
        <w:tc>
          <w:tcPr>
            <w:tcW w:type="dxa" w:w="2376"/>
            <w:vAlign w:val="top"/>
            <w:shd w:fill="F5F7FA"/>
            <w:tcMar>
              <w:top w:w="80" w:type="dxa"/>
              <w:start w:w="120" w:type="dxa"/>
              <w:bottom w:w="80" w:type="dxa"/>
              <w:end w:w="120" w:type="dxa"/>
            </w:tcMar>
          </w:tcPr>
          <w:p>
            <w:pPr>
              <w:spacing w:after="40" w:line="250" w:lineRule="auto"/>
            </w:pPr>
            <w:r>
              <w:rPr>
                <w:rFonts w:ascii="Arial" w:hAnsi="Arial"/>
                <w:b/>
                <w:color w:val="172033"/>
                <w:sz w:val="16"/>
              </w:rPr>
              <w:t>Horizontal transfer</w:t>
            </w:r>
          </w:p>
        </w:tc>
        <w:tc>
          <w:tcPr>
            <w:tcW w:type="dxa" w:w="7502"/>
            <w:vAlign w:val="top"/>
            <w:shd w:fill="F5F7FA"/>
            <w:tcMar>
              <w:top w:w="80" w:type="dxa"/>
              <w:start w:w="120" w:type="dxa"/>
              <w:bottom w:w="80" w:type="dxa"/>
              <w:end w:w="120" w:type="dxa"/>
            </w:tcMar>
          </w:tcPr>
          <w:p>
            <w:pPr>
              <w:spacing w:after="40" w:line="250" w:lineRule="auto"/>
            </w:pPr>
            <w:r>
              <w:rPr>
                <w:rFonts w:ascii="Arial" w:hAnsi="Arial"/>
                <w:b w:val="0"/>
                <w:color w:val="172033"/>
                <w:sz w:val="16"/>
              </w:rPr>
              <w:t>Retain shared competence; assign destination-specific learning and practical evidence</w:t>
            </w:r>
          </w:p>
        </w:tc>
      </w:tr>
      <w:tr>
        <w:trPr>
          <w:cantSplit/>
        </w:trPr>
        <w:tc>
          <w:tcPr>
            <w:tcW w:type="dxa" w:w="2376"/>
            <w:vAlign w:val="top"/>
            <w:tcMar>
              <w:top w:w="80" w:type="dxa"/>
              <w:start w:w="120" w:type="dxa"/>
              <w:bottom w:w="80" w:type="dxa"/>
              <w:end w:w="120" w:type="dxa"/>
            </w:tcMar>
          </w:tcPr>
          <w:p>
            <w:pPr>
              <w:spacing w:after="40" w:line="250" w:lineRule="auto"/>
            </w:pPr>
            <w:r>
              <w:rPr>
                <w:rFonts w:ascii="Arial" w:hAnsi="Arial"/>
                <w:b/>
                <w:color w:val="172033"/>
                <w:sz w:val="16"/>
              </w:rPr>
              <w:t>Concurrent role added</w:t>
            </w:r>
          </w:p>
        </w:tc>
        <w:tc>
          <w:tcPr>
            <w:tcW w:type="dxa" w:w="7502"/>
            <w:vAlign w:val="top"/>
            <w:tcMar>
              <w:top w:w="80" w:type="dxa"/>
              <w:start w:w="120" w:type="dxa"/>
              <w:bottom w:w="80" w:type="dxa"/>
              <w:end w:w="120" w:type="dxa"/>
            </w:tcMar>
          </w:tcPr>
          <w:p>
            <w:pPr>
              <w:spacing w:after="40" w:line="250" w:lineRule="auto"/>
            </w:pPr>
            <w:r>
              <w:rPr>
                <w:rFonts w:ascii="Arial" w:hAnsi="Arial"/>
                <w:b w:val="0"/>
                <w:color w:val="172033"/>
                <w:sz w:val="16"/>
              </w:rPr>
              <w:t>Maintain a separate certification/readiness state for each role</w:t>
            </w:r>
          </w:p>
        </w:tc>
      </w:tr>
      <w:tr>
        <w:trPr>
          <w:cantSplit/>
        </w:trPr>
        <w:tc>
          <w:tcPr>
            <w:tcW w:type="dxa" w:w="2376"/>
            <w:vAlign w:val="top"/>
            <w:shd w:fill="F5F7FA"/>
            <w:tcMar>
              <w:top w:w="80" w:type="dxa"/>
              <w:start w:w="120" w:type="dxa"/>
              <w:bottom w:w="80" w:type="dxa"/>
              <w:end w:w="120" w:type="dxa"/>
            </w:tcMar>
          </w:tcPr>
          <w:p>
            <w:pPr>
              <w:spacing w:after="40" w:line="250" w:lineRule="auto"/>
            </w:pPr>
            <w:r>
              <w:rPr>
                <w:rFonts w:ascii="Arial" w:hAnsi="Arial"/>
                <w:b/>
                <w:color w:val="172033"/>
                <w:sz w:val="16"/>
              </w:rPr>
              <w:t>Role removed</w:t>
            </w:r>
          </w:p>
        </w:tc>
        <w:tc>
          <w:tcPr>
            <w:tcW w:type="dxa" w:w="7502"/>
            <w:vAlign w:val="top"/>
            <w:shd w:fill="F5F7FA"/>
            <w:tcMar>
              <w:top w:w="80" w:type="dxa"/>
              <w:start w:w="120" w:type="dxa"/>
              <w:bottom w:w="80" w:type="dxa"/>
              <w:end w:w="120" w:type="dxa"/>
            </w:tcMar>
          </w:tcPr>
          <w:p>
            <w:pPr>
              <w:spacing w:after="40" w:line="250" w:lineRule="auto"/>
            </w:pPr>
            <w:r>
              <w:rPr>
                <w:rFonts w:ascii="Arial" w:hAnsi="Arial"/>
                <w:b w:val="0"/>
                <w:color w:val="172033"/>
                <w:sz w:val="16"/>
              </w:rPr>
              <w:t>Stop future role assignments; retain historic certificate and attempt records</w:t>
            </w:r>
          </w:p>
        </w:tc>
      </w:tr>
      <w:tr>
        <w:trPr>
          <w:cantSplit/>
        </w:trPr>
        <w:tc>
          <w:tcPr>
            <w:tcW w:type="dxa" w:w="2376"/>
            <w:vAlign w:val="top"/>
            <w:tcMar>
              <w:top w:w="80" w:type="dxa"/>
              <w:start w:w="120" w:type="dxa"/>
              <w:bottom w:w="80" w:type="dxa"/>
              <w:end w:w="120" w:type="dxa"/>
            </w:tcMar>
          </w:tcPr>
          <w:p>
            <w:pPr>
              <w:spacing w:after="40" w:line="250" w:lineRule="auto"/>
            </w:pPr>
            <w:r>
              <w:rPr>
                <w:rFonts w:ascii="Arial" w:hAnsi="Arial"/>
                <w:b/>
                <w:color w:val="172033"/>
                <w:sz w:val="16"/>
              </w:rPr>
              <w:t>Temporary acting role</w:t>
            </w:r>
          </w:p>
        </w:tc>
        <w:tc>
          <w:tcPr>
            <w:tcW w:type="dxa" w:w="7502"/>
            <w:vAlign w:val="top"/>
            <w:tcMar>
              <w:top w:w="80" w:type="dxa"/>
              <w:start w:w="120" w:type="dxa"/>
              <w:bottom w:w="80" w:type="dxa"/>
              <w:end w:w="120" w:type="dxa"/>
            </w:tcMar>
          </w:tcPr>
          <w:p>
            <w:pPr>
              <w:spacing w:after="40" w:line="250" w:lineRule="auto"/>
            </w:pPr>
            <w:r>
              <w:rPr>
                <w:rFonts w:ascii="Arial" w:hAnsi="Arial"/>
                <w:b w:val="0"/>
                <w:color w:val="172033"/>
                <w:sz w:val="16"/>
              </w:rPr>
              <w:t>Apply full target requirements unless an approved, time-limited exception says otherwise</w:t>
            </w:r>
          </w:p>
        </w:tc>
      </w:tr>
    </w:tbl>
    <w:p>
      <w:pPr>
        <w:spacing w:after="20"/>
      </w:pPr>
    </w:p>
    <w:p>
      <w:pPr>
        <w:pStyle w:val="Heading2"/>
      </w:pPr>
      <w:r>
        <w:t>8.2 Event assignment payload</w:t>
      </w:r>
    </w:p>
    <w:p>
      <w:pPr>
        <w:pStyle w:val="ListBullet"/>
      </w:pPr>
      <w:r>
        <w:t>assignment_id and assignment_version</w:t>
      </w:r>
    </w:p>
    <w:p>
      <w:pPr>
        <w:pStyle w:val="ListBullet"/>
      </w:pPr>
      <w:r>
        <w:t>event_id and organisation_id</w:t>
      </w:r>
    </w:p>
    <w:p>
      <w:pPr>
        <w:pStyle w:val="ListBullet"/>
      </w:pPr>
      <w:r>
        <w:t>person_id</w:t>
      </w:r>
    </w:p>
    <w:p>
      <w:pPr>
        <w:pStyle w:val="ListBullet"/>
      </w:pPr>
      <w:r>
        <w:t>role_id and role_code</w:t>
      </w:r>
    </w:p>
    <w:p>
      <w:pPr>
        <w:pStyle w:val="ListBullet"/>
      </w:pPr>
      <w:r>
        <w:t>department / zone where relevant</w:t>
      </w:r>
    </w:p>
    <w:p>
      <w:pPr>
        <w:pStyle w:val="ListBullet"/>
      </w:pPr>
      <w:r>
        <w:t>start and end times</w:t>
      </w:r>
    </w:p>
    <w:p>
      <w:pPr>
        <w:pStyle w:val="ListBullet"/>
      </w:pPr>
      <w:r>
        <w:t>required capability tags</w:t>
      </w:r>
    </w:p>
    <w:p>
      <w:pPr>
        <w:pStyle w:val="ListBullet"/>
      </w:pPr>
      <w:r>
        <w:t>assignment status</w:t>
      </w:r>
    </w:p>
    <w:p>
      <w:pPr>
        <w:pStyle w:val="ListBullet"/>
      </w:pPr>
      <w:r>
        <w:t>event package version expected by MD-EOS</w:t>
      </w:r>
    </w:p>
    <w:p>
      <w:pPr>
        <w:pStyle w:val="ListBullet"/>
      </w:pPr>
      <w:r>
        <w:t>changed_by and approved_at where controlled</w:t>
      </w:r>
    </w:p>
    <w:p>
      <w:pPr>
        <w:pStyle w:val="Heading2"/>
      </w:pPr>
      <w:r>
        <w:t>8.3 Assignment result</w:t>
      </w:r>
    </w:p>
    <w:p>
      <w:pPr>
        <w:spacing w:after="100"/>
      </w:pPr>
      <w:r>
        <w:rPr>
          <w:rFonts w:ascii="Arial" w:hAnsi="Arial"/>
          <w:b w:val="0"/>
          <w:i w:val="0"/>
          <w:color w:val="172033"/>
          <w:sz w:val="19"/>
        </w:rPr>
        <w:t>The Academy returns Accepted, Pending identity, Pending package, Requirements assigned, Ready, Blocked or No training required. This is processing and training state, not final MD-EOS staffing approval.</w:t>
      </w:r>
    </w:p>
    <w:p>
      <w:pPr>
        <w:pStyle w:val="Heading1"/>
      </w:pPr>
      <w:r>
        <w:t>9. Event Training Package contract</w:t>
      </w:r>
    </w:p>
    <w:p>
      <w:pPr>
        <w:pStyle w:val="Heading2"/>
      </w:pPr>
      <w:r>
        <w:t>9.1 Publication preconditions</w:t>
      </w:r>
    </w:p>
    <w:p>
      <w:pPr>
        <w:pStyle w:val="ListBullet"/>
      </w:pPr>
      <w:r>
        <w:t>Event exists and is in an allowed lifecycle state</w:t>
      </w:r>
    </w:p>
    <w:p>
      <w:pPr>
        <w:pStyle w:val="ListBullet"/>
      </w:pPr>
      <w:r>
        <w:t>Package content is approved in MD-EOS</w:t>
      </w:r>
    </w:p>
    <w:p>
      <w:pPr>
        <w:pStyle w:val="ListBullet"/>
      </w:pPr>
      <w:r>
        <w:t>Approver and approval time are recorded</w:t>
      </w:r>
    </w:p>
    <w:p>
      <w:pPr>
        <w:pStyle w:val="ListBullet"/>
      </w:pPr>
      <w:r>
        <w:t>Sensitive data minimisation has run</w:t>
      </w:r>
    </w:p>
    <w:p>
      <w:pPr>
        <w:pStyle w:val="ListBullet"/>
      </w:pPr>
      <w:r>
        <w:t>Every included role and assignment references a durable ID</w:t>
      </w:r>
    </w:p>
    <w:p>
      <w:pPr>
        <w:pStyle w:val="ListBullet"/>
      </w:pPr>
      <w:r>
        <w:t>Package version is greater than the latest published version</w:t>
      </w:r>
    </w:p>
    <w:p>
      <w:pPr>
        <w:pStyle w:val="ListBullet"/>
      </w:pPr>
      <w:r>
        <w:t>Effective time and training deadline are explicit</w:t>
      </w:r>
    </w:p>
    <w:p>
      <w:pPr>
        <w:pStyle w:val="Heading2"/>
      </w:pPr>
      <w:r>
        <w:t>9.2 Package structure</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2376"/>
        <w:gridCol w:w="7502"/>
      </w:tblGrid>
      <w:tr>
        <w:trPr>
          <w:tblHeader w:val="true"/>
          <w:cantSplit/>
        </w:trPr>
        <w:tc>
          <w:tcPr>
            <w:tcW w:type="dxa" w:w="2376"/>
            <w:shd w:fill="183A63"/>
            <w:tcMar>
              <w:top w:w="80" w:type="dxa"/>
              <w:start w:w="120" w:type="dxa"/>
              <w:bottom w:w="80" w:type="dxa"/>
              <w:end w:w="120" w:type="dxa"/>
            </w:tcMar>
          </w:tcPr>
          <w:p>
            <w:r>
              <w:rPr>
                <w:rFonts w:ascii="Arial" w:hAnsi="Arial"/>
                <w:b/>
                <w:color w:val="FFFFFF"/>
                <w:sz w:val="15"/>
              </w:rPr>
              <w:t>Section</w:t>
            </w:r>
          </w:p>
        </w:tc>
        <w:tc>
          <w:tcPr>
            <w:tcW w:type="dxa" w:w="7502"/>
            <w:shd w:fill="183A63"/>
            <w:tcMar>
              <w:top w:w="80" w:type="dxa"/>
              <w:start w:w="120" w:type="dxa"/>
              <w:bottom w:w="80" w:type="dxa"/>
              <w:end w:w="120" w:type="dxa"/>
            </w:tcMar>
          </w:tcPr>
          <w:p>
            <w:r>
              <w:rPr>
                <w:rFonts w:ascii="Arial" w:hAnsi="Arial"/>
                <w:b/>
                <w:color w:val="FFFFFF"/>
                <w:sz w:val="15"/>
              </w:rPr>
              <w:t>Required contents</w:t>
            </w:r>
          </w:p>
        </w:tc>
      </w:tr>
      <w:tr>
        <w:trPr>
          <w:cantSplit/>
        </w:trPr>
        <w:tc>
          <w:tcPr>
            <w:tcW w:type="dxa" w:w="2376"/>
            <w:vAlign w:val="top"/>
            <w:tcMar>
              <w:top w:w="80" w:type="dxa"/>
              <w:start w:w="120" w:type="dxa"/>
              <w:bottom w:w="80" w:type="dxa"/>
              <w:end w:w="120" w:type="dxa"/>
            </w:tcMar>
          </w:tcPr>
          <w:p>
            <w:pPr>
              <w:spacing w:after="40" w:line="250" w:lineRule="auto"/>
            </w:pPr>
            <w:r>
              <w:rPr>
                <w:rFonts w:ascii="Arial" w:hAnsi="Arial"/>
                <w:b/>
                <w:color w:val="172033"/>
                <w:sz w:val="15"/>
              </w:rPr>
              <w:t>Header</w:t>
            </w:r>
          </w:p>
        </w:tc>
        <w:tc>
          <w:tcPr>
            <w:tcW w:type="dxa" w:w="7502"/>
            <w:vAlign w:val="top"/>
            <w:tcMar>
              <w:top w:w="80" w:type="dxa"/>
              <w:start w:w="120" w:type="dxa"/>
              <w:bottom w:w="80" w:type="dxa"/>
              <w:end w:w="120" w:type="dxa"/>
            </w:tcMar>
          </w:tcPr>
          <w:p>
            <w:pPr>
              <w:spacing w:after="40" w:line="250" w:lineRule="auto"/>
            </w:pPr>
            <w:r>
              <w:rPr>
                <w:rFonts w:ascii="Arial" w:hAnsi="Arial"/>
                <w:b w:val="0"/>
                <w:color w:val="172033"/>
                <w:sz w:val="15"/>
              </w:rPr>
              <w:t>package_id, version, event_id, organisation_id, status, effective_at, approved_by, approved_at</w:t>
            </w:r>
          </w:p>
        </w:tc>
      </w:tr>
      <w:tr>
        <w:trPr>
          <w:cantSplit/>
        </w:trPr>
        <w:tc>
          <w:tcPr>
            <w:tcW w:type="dxa" w:w="2376"/>
            <w:vAlign w:val="top"/>
            <w:shd w:fill="F5F7FA"/>
            <w:tcMar>
              <w:top w:w="80" w:type="dxa"/>
              <w:start w:w="120" w:type="dxa"/>
              <w:bottom w:w="80" w:type="dxa"/>
              <w:end w:w="120" w:type="dxa"/>
            </w:tcMar>
          </w:tcPr>
          <w:p>
            <w:pPr>
              <w:spacing w:after="40" w:line="250" w:lineRule="auto"/>
            </w:pPr>
            <w:r>
              <w:rPr>
                <w:rFonts w:ascii="Arial" w:hAnsi="Arial"/>
                <w:b/>
                <w:color w:val="172033"/>
                <w:sz w:val="15"/>
              </w:rPr>
              <w:t>Event identity</w:t>
            </w:r>
          </w:p>
        </w:tc>
        <w:tc>
          <w:tcPr>
            <w:tcW w:type="dxa" w:w="7502"/>
            <w:vAlign w:val="top"/>
            <w:shd w:fill="F5F7FA"/>
            <w:tcMar>
              <w:top w:w="80" w:type="dxa"/>
              <w:start w:w="120" w:type="dxa"/>
              <w:bottom w:w="80" w:type="dxa"/>
              <w:end w:w="120" w:type="dxa"/>
            </w:tcMar>
          </w:tcPr>
          <w:p>
            <w:pPr>
              <w:spacing w:after="40" w:line="250" w:lineRule="auto"/>
            </w:pPr>
            <w:r>
              <w:rPr>
                <w:rFonts w:ascii="Arial" w:hAnsi="Arial"/>
                <w:b w:val="0"/>
                <w:color w:val="172033"/>
                <w:sz w:val="15"/>
              </w:rPr>
              <w:t>client-safe event name, type, dates, IANA timezone and venue-safe description</w:t>
            </w:r>
          </w:p>
        </w:tc>
      </w:tr>
      <w:tr>
        <w:trPr>
          <w:cantSplit/>
        </w:trPr>
        <w:tc>
          <w:tcPr>
            <w:tcW w:type="dxa" w:w="2376"/>
            <w:vAlign w:val="top"/>
            <w:tcMar>
              <w:top w:w="80" w:type="dxa"/>
              <w:start w:w="120" w:type="dxa"/>
              <w:bottom w:w="80" w:type="dxa"/>
              <w:end w:w="120" w:type="dxa"/>
            </w:tcMar>
          </w:tcPr>
          <w:p>
            <w:pPr>
              <w:spacing w:after="40" w:line="250" w:lineRule="auto"/>
            </w:pPr>
            <w:r>
              <w:rPr>
                <w:rFonts w:ascii="Arial" w:hAnsi="Arial"/>
                <w:b/>
                <w:color w:val="172033"/>
                <w:sz w:val="15"/>
              </w:rPr>
              <w:t>Experience intent</w:t>
            </w:r>
          </w:p>
        </w:tc>
        <w:tc>
          <w:tcPr>
            <w:tcW w:type="dxa" w:w="7502"/>
            <w:vAlign w:val="top"/>
            <w:tcMar>
              <w:top w:w="80" w:type="dxa"/>
              <w:start w:w="120" w:type="dxa"/>
              <w:bottom w:w="80" w:type="dxa"/>
              <w:end w:w="120" w:type="dxa"/>
            </w:tcMar>
          </w:tcPr>
          <w:p>
            <w:pPr>
              <w:spacing w:after="40" w:line="250" w:lineRule="auto"/>
            </w:pPr>
            <w:r>
              <w:rPr>
                <w:rFonts w:ascii="Arial" w:hAnsi="Arial"/>
                <w:b w:val="0"/>
                <w:color w:val="172033"/>
                <w:sz w:val="15"/>
              </w:rPr>
              <w:t>approved promise, objectives and applicable standards references</w:t>
            </w:r>
          </w:p>
        </w:tc>
      </w:tr>
      <w:tr>
        <w:trPr>
          <w:cantSplit/>
        </w:trPr>
        <w:tc>
          <w:tcPr>
            <w:tcW w:type="dxa" w:w="2376"/>
            <w:vAlign w:val="top"/>
            <w:shd w:fill="F5F7FA"/>
            <w:tcMar>
              <w:top w:w="80" w:type="dxa"/>
              <w:start w:w="120" w:type="dxa"/>
              <w:bottom w:w="80" w:type="dxa"/>
              <w:end w:w="120" w:type="dxa"/>
            </w:tcMar>
          </w:tcPr>
          <w:p>
            <w:pPr>
              <w:spacing w:after="40" w:line="250" w:lineRule="auto"/>
            </w:pPr>
            <w:r>
              <w:rPr>
                <w:rFonts w:ascii="Arial" w:hAnsi="Arial"/>
                <w:b/>
                <w:color w:val="172033"/>
                <w:sz w:val="15"/>
              </w:rPr>
              <w:t>Team</w:t>
            </w:r>
          </w:p>
        </w:tc>
        <w:tc>
          <w:tcPr>
            <w:tcW w:type="dxa" w:w="7502"/>
            <w:vAlign w:val="top"/>
            <w:shd w:fill="F5F7FA"/>
            <w:tcMar>
              <w:top w:w="80" w:type="dxa"/>
              <w:start w:w="120" w:type="dxa"/>
              <w:bottom w:w="80" w:type="dxa"/>
              <w:end w:w="120" w:type="dxa"/>
            </w:tcMar>
          </w:tcPr>
          <w:p>
            <w:pPr>
              <w:spacing w:after="40" w:line="250" w:lineRule="auto"/>
            </w:pPr>
            <w:r>
              <w:rPr>
                <w:rFonts w:ascii="Arial" w:hAnsi="Arial"/>
                <w:b w:val="0"/>
                <w:color w:val="172033"/>
                <w:sz w:val="15"/>
              </w:rPr>
              <w:t>role definitions, assignments, reporting lines and escalation contacts</w:t>
            </w:r>
          </w:p>
        </w:tc>
      </w:tr>
      <w:tr>
        <w:trPr>
          <w:cantSplit/>
        </w:trPr>
        <w:tc>
          <w:tcPr>
            <w:tcW w:type="dxa" w:w="2376"/>
            <w:vAlign w:val="top"/>
            <w:tcMar>
              <w:top w:w="80" w:type="dxa"/>
              <w:start w:w="120" w:type="dxa"/>
              <w:bottom w:w="80" w:type="dxa"/>
              <w:end w:w="120" w:type="dxa"/>
            </w:tcMar>
          </w:tcPr>
          <w:p>
            <w:pPr>
              <w:spacing w:after="40" w:line="250" w:lineRule="auto"/>
            </w:pPr>
            <w:r>
              <w:rPr>
                <w:rFonts w:ascii="Arial" w:hAnsi="Arial"/>
                <w:b/>
                <w:color w:val="172033"/>
                <w:sz w:val="15"/>
              </w:rPr>
              <w:t>Execution</w:t>
            </w:r>
          </w:p>
        </w:tc>
        <w:tc>
          <w:tcPr>
            <w:tcW w:type="dxa" w:w="7502"/>
            <w:vAlign w:val="top"/>
            <w:tcMar>
              <w:top w:w="80" w:type="dxa"/>
              <w:start w:w="120" w:type="dxa"/>
              <w:bottom w:w="80" w:type="dxa"/>
              <w:end w:w="120" w:type="dxa"/>
            </w:tcMar>
          </w:tcPr>
          <w:p>
            <w:pPr>
              <w:spacing w:after="40" w:line="250" w:lineRule="auto"/>
            </w:pPr>
            <w:r>
              <w:rPr>
                <w:rFonts w:ascii="Arial" w:hAnsi="Arial"/>
                <w:b w:val="0"/>
                <w:color w:val="172033"/>
                <w:sz w:val="15"/>
              </w:rPr>
              <w:t>role-filtered run of show, arrival, access, seating, wayfinding and communication procedures</w:t>
            </w:r>
          </w:p>
        </w:tc>
      </w:tr>
      <w:tr>
        <w:trPr>
          <w:cantSplit/>
        </w:trPr>
        <w:tc>
          <w:tcPr>
            <w:tcW w:type="dxa" w:w="2376"/>
            <w:vAlign w:val="top"/>
            <w:shd w:fill="F5F7FA"/>
            <w:tcMar>
              <w:top w:w="80" w:type="dxa"/>
              <w:start w:w="120" w:type="dxa"/>
              <w:bottom w:w="80" w:type="dxa"/>
              <w:end w:w="120" w:type="dxa"/>
            </w:tcMar>
          </w:tcPr>
          <w:p>
            <w:pPr>
              <w:spacing w:after="40" w:line="250" w:lineRule="auto"/>
            </w:pPr>
            <w:r>
              <w:rPr>
                <w:rFonts w:ascii="Arial" w:hAnsi="Arial"/>
                <w:b/>
                <w:color w:val="172033"/>
                <w:sz w:val="15"/>
              </w:rPr>
              <w:t>Risk and contingency</w:t>
            </w:r>
          </w:p>
        </w:tc>
        <w:tc>
          <w:tcPr>
            <w:tcW w:type="dxa" w:w="7502"/>
            <w:vAlign w:val="top"/>
            <w:shd w:fill="F5F7FA"/>
            <w:tcMar>
              <w:top w:w="80" w:type="dxa"/>
              <w:start w:w="120" w:type="dxa"/>
              <w:bottom w:w="80" w:type="dxa"/>
              <w:end w:w="120" w:type="dxa"/>
            </w:tcMar>
          </w:tcPr>
          <w:p>
            <w:pPr>
              <w:spacing w:after="40" w:line="250" w:lineRule="auto"/>
            </w:pPr>
            <w:r>
              <w:rPr>
                <w:rFonts w:ascii="Arial" w:hAnsi="Arial"/>
                <w:b w:val="0"/>
                <w:color w:val="172033"/>
                <w:sz w:val="15"/>
              </w:rPr>
              <w:t>approved training-relevant hazards, triggers, safe actions and escalation</w:t>
            </w:r>
          </w:p>
        </w:tc>
      </w:tr>
      <w:tr>
        <w:trPr>
          <w:cantSplit/>
        </w:trPr>
        <w:tc>
          <w:tcPr>
            <w:tcW w:type="dxa" w:w="2376"/>
            <w:vAlign w:val="top"/>
            <w:tcMar>
              <w:top w:w="80" w:type="dxa"/>
              <w:start w:w="120" w:type="dxa"/>
              <w:bottom w:w="80" w:type="dxa"/>
              <w:end w:w="120" w:type="dxa"/>
            </w:tcMar>
          </w:tcPr>
          <w:p>
            <w:pPr>
              <w:spacing w:after="40" w:line="250" w:lineRule="auto"/>
            </w:pPr>
            <w:r>
              <w:rPr>
                <w:rFonts w:ascii="Arial" w:hAnsi="Arial"/>
                <w:b/>
                <w:color w:val="172033"/>
                <w:sz w:val="15"/>
              </w:rPr>
              <w:t>Learning requirements</w:t>
            </w:r>
          </w:p>
        </w:tc>
        <w:tc>
          <w:tcPr>
            <w:tcW w:type="dxa" w:w="7502"/>
            <w:vAlign w:val="top"/>
            <w:tcMar>
              <w:top w:w="80" w:type="dxa"/>
              <w:start w:w="120" w:type="dxa"/>
              <w:bottom w:w="80" w:type="dxa"/>
              <w:end w:w="120" w:type="dxa"/>
            </w:tcMar>
          </w:tcPr>
          <w:p>
            <w:pPr>
              <w:spacing w:after="40" w:line="250" w:lineRule="auto"/>
            </w:pPr>
            <w:r>
              <w:rPr>
                <w:rFonts w:ascii="Arial" w:hAnsi="Arial"/>
                <w:b w:val="0"/>
                <w:color w:val="172033"/>
                <w:sz w:val="15"/>
              </w:rPr>
              <w:t>role-to-course, briefing, acknowledgement, assessment and practical rules</w:t>
            </w:r>
          </w:p>
        </w:tc>
      </w:tr>
      <w:tr>
        <w:trPr>
          <w:cantSplit/>
        </w:trPr>
        <w:tc>
          <w:tcPr>
            <w:tcW w:type="dxa" w:w="2376"/>
            <w:vAlign w:val="top"/>
            <w:shd w:fill="F5F7FA"/>
            <w:tcMar>
              <w:top w:w="80" w:type="dxa"/>
              <w:start w:w="120" w:type="dxa"/>
              <w:bottom w:w="80" w:type="dxa"/>
              <w:end w:w="120" w:type="dxa"/>
            </w:tcMar>
          </w:tcPr>
          <w:p>
            <w:pPr>
              <w:spacing w:after="40" w:line="250" w:lineRule="auto"/>
            </w:pPr>
            <w:r>
              <w:rPr>
                <w:rFonts w:ascii="Arial" w:hAnsi="Arial"/>
                <w:b/>
                <w:color w:val="172033"/>
                <w:sz w:val="15"/>
              </w:rPr>
              <w:t>Privacy</w:t>
            </w:r>
          </w:p>
        </w:tc>
        <w:tc>
          <w:tcPr>
            <w:tcW w:type="dxa" w:w="7502"/>
            <w:vAlign w:val="top"/>
            <w:shd w:fill="F5F7FA"/>
            <w:tcMar>
              <w:top w:w="80" w:type="dxa"/>
              <w:start w:w="120" w:type="dxa"/>
              <w:bottom w:w="80" w:type="dxa"/>
              <w:end w:w="120" w:type="dxa"/>
            </w:tcMar>
          </w:tcPr>
          <w:p>
            <w:pPr>
              <w:spacing w:after="40" w:line="250" w:lineRule="auto"/>
            </w:pPr>
            <w:r>
              <w:rPr>
                <w:rFonts w:ascii="Arial" w:hAnsi="Arial"/>
                <w:b w:val="0"/>
                <w:color w:val="172033"/>
                <w:sz w:val="15"/>
              </w:rPr>
              <w:t>classification, audience rules, redactions and retention end</w:t>
            </w:r>
          </w:p>
        </w:tc>
      </w:tr>
      <w:tr>
        <w:trPr>
          <w:cantSplit/>
        </w:trPr>
        <w:tc>
          <w:tcPr>
            <w:tcW w:type="dxa" w:w="2376"/>
            <w:vAlign w:val="top"/>
            <w:tcMar>
              <w:top w:w="80" w:type="dxa"/>
              <w:start w:w="120" w:type="dxa"/>
              <w:bottom w:w="80" w:type="dxa"/>
              <w:end w:w="120" w:type="dxa"/>
            </w:tcMar>
          </w:tcPr>
          <w:p>
            <w:pPr>
              <w:spacing w:after="40" w:line="250" w:lineRule="auto"/>
            </w:pPr>
            <w:r>
              <w:rPr>
                <w:rFonts w:ascii="Arial" w:hAnsi="Arial"/>
                <w:b/>
                <w:color w:val="172033"/>
                <w:sz w:val="15"/>
              </w:rPr>
              <w:t>Change metadata</w:t>
            </w:r>
          </w:p>
        </w:tc>
        <w:tc>
          <w:tcPr>
            <w:tcW w:type="dxa" w:w="7502"/>
            <w:vAlign w:val="top"/>
            <w:tcMar>
              <w:top w:w="80" w:type="dxa"/>
              <w:start w:w="120" w:type="dxa"/>
              <w:bottom w:w="80" w:type="dxa"/>
              <w:end w:w="120" w:type="dxa"/>
            </w:tcMar>
          </w:tcPr>
          <w:p>
            <w:pPr>
              <w:spacing w:after="40" w:line="250" w:lineRule="auto"/>
            </w:pPr>
            <w:r>
              <w:rPr>
                <w:rFonts w:ascii="Arial" w:hAnsi="Arial"/>
                <w:b w:val="0"/>
                <w:color w:val="172033"/>
                <w:sz w:val="15"/>
              </w:rPr>
              <w:t>previous version, change summary, materiality and affected role codes</w:t>
            </w:r>
          </w:p>
        </w:tc>
      </w:tr>
    </w:tbl>
    <w:p>
      <w:pPr>
        <w:spacing w:after="20"/>
      </w:pPr>
    </w:p>
    <w:p>
      <w:pPr>
        <w:pStyle w:val="Heading2"/>
      </w:pPr>
      <w:r>
        <w:t>9.3 Guest-information prohibition</w:t>
      </w:r>
    </w:p>
    <w:tbl>
      <w:tblPr>
        <w:tblW w:type="dxa" w:w="9878"/>
        <w:tblLayout w:type="fixed"/>
        <w:tblLook w:firstColumn="1" w:firstRow="1" w:lastColumn="0" w:lastRow="0" w:noHBand="0" w:noVBand="1" w:val="04A0"/>
        <w:tblBorders>
          <w:top w:val="single" w:sz="6" w:color="B79F55"/>
          <w:left w:val="single" w:sz="6" w:color="B79F55"/>
          <w:bottom w:val="single" w:sz="6" w:color="B79F55"/>
          <w:right w:val="single" w:sz="6" w:color="B79F55"/>
          <w:insideH w:val="single" w:sz="6" w:color="B79F55"/>
          <w:insideV w:val="single" w:sz="6" w:color="B79F55"/>
        </w:tblBorders>
      </w:tblPr>
      <w:tblGrid>
        <w:gridCol w:w="9878"/>
      </w:tblGrid>
      <w:tr>
        <w:trPr>
          <w:tblHeader w:val="true"/>
          <w:cantSplit/>
        </w:trPr>
        <w:tc>
          <w:tcPr>
            <w:tcW w:type="dxa" w:w="9878"/>
            <w:shd w:fill="FDE8E7"/>
            <w:tcMar>
              <w:top w:w="80" w:type="dxa"/>
              <w:start w:w="120" w:type="dxa"/>
              <w:bottom w:w="80" w:type="dxa"/>
              <w:end w:w="120" w:type="dxa"/>
              <w:top w:w="80" w:type="dxa"/>
              <w:start w:w="120" w:type="dxa"/>
              <w:bottom w:w="80" w:type="dxa"/>
              <w:end w:w="120" w:type="dxa"/>
            </w:tcMar>
          </w:tcPr>
          <w:p>
            <w:pPr>
              <w:spacing w:after="0"/>
            </w:pPr>
            <w:r>
              <w:rPr>
                <w:rFonts w:ascii="Arial" w:hAnsi="Arial"/>
                <w:b/>
                <w:color w:val="B79F55"/>
                <w:sz w:val="19"/>
              </w:rPr>
              <w:t xml:space="preserve">DEFAULT  </w:t>
            </w:r>
            <w:r>
              <w:rPr>
                <w:rFonts w:ascii="Arial" w:hAnsi="Arial"/>
                <w:b/>
                <w:color w:val="10233F"/>
                <w:sz w:val="19"/>
              </w:rPr>
              <w:t>No guest roster, contact details, private preferences, relationship intelligence, credential data, facial image or biometric template enters the package.</w:t>
            </w:r>
          </w:p>
        </w:tc>
      </w:tr>
    </w:tbl>
    <w:p>
      <w:pPr>
        <w:spacing w:after="20"/>
      </w:pPr>
    </w:p>
    <w:p>
      <w:pPr>
        <w:spacing w:after="100"/>
      </w:pPr>
      <w:r>
        <w:rPr>
          <w:rFonts w:ascii="Arial" w:hAnsi="Arial"/>
          <w:b w:val="0"/>
          <w:i w:val="0"/>
          <w:color w:val="172033"/>
          <w:sz w:val="19"/>
        </w:rPr>
        <w:t>A named guest reference is allowed only when an approved role genuinely needs it for training, the field set is explicitly allow-listed, the audience is restricted, the use and retention period are stated, and the Academy can remove access when the assignment changes.</w:t>
      </w:r>
    </w:p>
    <w:p>
      <w:pPr>
        <w:pStyle w:val="Heading2"/>
      </w:pPr>
      <w:r>
        <w:t>9.4 Package immutability</w:t>
      </w:r>
    </w:p>
    <w:p>
      <w:pPr>
        <w:spacing w:after="100"/>
      </w:pPr>
      <w:r>
        <w:rPr>
          <w:rFonts w:ascii="Arial" w:hAnsi="Arial"/>
          <w:b w:val="0"/>
          <w:i w:val="0"/>
          <w:color w:val="172033"/>
          <w:sz w:val="19"/>
        </w:rPr>
        <w:t>A published version is immutable. Corrections create a new version. The Academy stores the received checksum and rejects a different payload presented under an existing package_id and package_version.</w:t>
      </w:r>
    </w:p>
    <w:p>
      <w:pPr>
        <w:pStyle w:val="Heading1"/>
      </w:pPr>
      <w:r>
        <w:t>10. Event-package change and impact flow</w:t>
      </w:r>
    </w:p>
    <w:p>
      <w:pPr>
        <w:pStyle w:val="ListBullet"/>
      </w:pPr>
      <w:r>
        <w:t>MD-EOS compares the approved draft with the last published package and classifies changes.</w:t>
      </w:r>
    </w:p>
    <w:p>
      <w:pPr>
        <w:pStyle w:val="ListBullet"/>
      </w:pPr>
      <w:r>
        <w:t>MD-EOS publishes the new immutable version with changed fields and affected roles.</w:t>
      </w:r>
    </w:p>
    <w:p>
      <w:pPr>
        <w:pStyle w:val="ListBullet"/>
      </w:pPr>
      <w:r>
        <w:t>The Academy verifies the package and stores it before applying learner effects.</w:t>
      </w:r>
    </w:p>
    <w:p>
      <w:pPr>
        <w:pStyle w:val="ListBullet"/>
      </w:pPr>
      <w:r>
        <w:t>The Academy calculates affected lessons, acknowledgements, assessments, people and readiness states.</w:t>
      </w:r>
    </w:p>
    <w:p>
      <w:pPr>
        <w:pStyle w:val="ListBullet"/>
      </w:pPr>
      <w:r>
        <w:t>Materially affected readiness moves to Pending; unaffected readiness remains valid.</w:t>
      </w:r>
    </w:p>
    <w:p>
      <w:pPr>
        <w:pStyle w:val="ListBullet"/>
      </w:pPr>
      <w:r>
        <w:t>The Academy issues assignments and returns per-person readiness changes.</w:t>
      </w:r>
    </w:p>
    <w:p>
      <w:pPr>
        <w:pStyle w:val="ListBullet"/>
      </w:pPr>
      <w:r>
        <w:t>MD-EOS displays the new state and applies assignment warnings or blocks.</w:t>
      </w:r>
    </w:p>
    <w:p>
      <w:pPr>
        <w:pStyle w:val="Heading2"/>
      </w:pPr>
      <w:r>
        <w:t>10.1 Materiality classes</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1800"/>
        <w:gridCol w:w="3960"/>
        <w:gridCol w:w="4118"/>
      </w:tblGrid>
      <w:tr>
        <w:trPr>
          <w:tblHeader w:val="true"/>
          <w:cantSplit/>
        </w:trPr>
        <w:tc>
          <w:tcPr>
            <w:tcW w:type="dxa" w:w="1800"/>
            <w:shd w:fill="183A63"/>
            <w:tcMar>
              <w:top w:w="80" w:type="dxa"/>
              <w:start w:w="120" w:type="dxa"/>
              <w:bottom w:w="80" w:type="dxa"/>
              <w:end w:w="120" w:type="dxa"/>
            </w:tcMar>
          </w:tcPr>
          <w:p>
            <w:r>
              <w:rPr>
                <w:rFonts w:ascii="Arial" w:hAnsi="Arial"/>
                <w:b/>
                <w:color w:val="FFFFFF"/>
                <w:sz w:val="16"/>
              </w:rPr>
              <w:t>Class</w:t>
            </w:r>
          </w:p>
        </w:tc>
        <w:tc>
          <w:tcPr>
            <w:tcW w:type="dxa" w:w="3960"/>
            <w:shd w:fill="183A63"/>
            <w:tcMar>
              <w:top w:w="80" w:type="dxa"/>
              <w:start w:w="120" w:type="dxa"/>
              <w:bottom w:w="80" w:type="dxa"/>
              <w:end w:w="120" w:type="dxa"/>
            </w:tcMar>
          </w:tcPr>
          <w:p>
            <w:r>
              <w:rPr>
                <w:rFonts w:ascii="Arial" w:hAnsi="Arial"/>
                <w:b/>
                <w:color w:val="FFFFFF"/>
                <w:sz w:val="16"/>
              </w:rPr>
              <w:t>Examples</w:t>
            </w:r>
          </w:p>
        </w:tc>
        <w:tc>
          <w:tcPr>
            <w:tcW w:type="dxa" w:w="4118"/>
            <w:shd w:fill="183A63"/>
            <w:tcMar>
              <w:top w:w="80" w:type="dxa"/>
              <w:start w:w="120" w:type="dxa"/>
              <w:bottom w:w="80" w:type="dxa"/>
              <w:end w:w="120" w:type="dxa"/>
            </w:tcMar>
          </w:tcPr>
          <w:p>
            <w:r>
              <w:rPr>
                <w:rFonts w:ascii="Arial" w:hAnsi="Arial"/>
                <w:b/>
                <w:color w:val="FFFFFF"/>
                <w:sz w:val="16"/>
              </w:rPr>
              <w:t>Default learner effect</w:t>
            </w:r>
          </w:p>
        </w:tc>
      </w:tr>
      <w:tr>
        <w:trPr>
          <w:cantSplit/>
        </w:trPr>
        <w:tc>
          <w:tcPr>
            <w:tcW w:type="dxa" w:w="1800"/>
            <w:vAlign w:val="top"/>
            <w:tcMar>
              <w:top w:w="80" w:type="dxa"/>
              <w:start w:w="120" w:type="dxa"/>
              <w:bottom w:w="80" w:type="dxa"/>
              <w:end w:w="120" w:type="dxa"/>
            </w:tcMar>
          </w:tcPr>
          <w:p>
            <w:pPr>
              <w:spacing w:after="40" w:line="250" w:lineRule="auto"/>
            </w:pPr>
            <w:r>
              <w:rPr>
                <w:rFonts w:ascii="Arial" w:hAnsi="Arial"/>
                <w:b/>
                <w:color w:val="172033"/>
                <w:sz w:val="16"/>
              </w:rPr>
              <w:t>Editorial</w:t>
            </w:r>
          </w:p>
        </w:tc>
        <w:tc>
          <w:tcPr>
            <w:tcW w:type="dxa" w:w="3960"/>
            <w:vAlign w:val="top"/>
            <w:tcMar>
              <w:top w:w="80" w:type="dxa"/>
              <w:start w:w="120" w:type="dxa"/>
              <w:bottom w:w="80" w:type="dxa"/>
              <w:end w:w="120" w:type="dxa"/>
            </w:tcMar>
          </w:tcPr>
          <w:p>
            <w:pPr>
              <w:spacing w:after="40" w:line="250" w:lineRule="auto"/>
            </w:pPr>
            <w:r>
              <w:rPr>
                <w:rFonts w:ascii="Arial" w:hAnsi="Arial"/>
                <w:b w:val="0"/>
                <w:color w:val="172033"/>
                <w:sz w:val="16"/>
              </w:rPr>
              <w:t>Spelling or non-operational formatting</w:t>
            </w:r>
          </w:p>
        </w:tc>
        <w:tc>
          <w:tcPr>
            <w:tcW w:type="dxa" w:w="4118"/>
            <w:vAlign w:val="top"/>
            <w:tcMar>
              <w:top w:w="80" w:type="dxa"/>
              <w:start w:w="120" w:type="dxa"/>
              <w:bottom w:w="80" w:type="dxa"/>
              <w:end w:w="120" w:type="dxa"/>
            </w:tcMar>
          </w:tcPr>
          <w:p>
            <w:pPr>
              <w:spacing w:after="40" w:line="250" w:lineRule="auto"/>
            </w:pPr>
            <w:r>
              <w:rPr>
                <w:rFonts w:ascii="Arial" w:hAnsi="Arial"/>
                <w:b w:val="0"/>
                <w:color w:val="172033"/>
                <w:sz w:val="16"/>
              </w:rPr>
              <w:t>No reassignment</w:t>
            </w:r>
          </w:p>
        </w:tc>
      </w:tr>
      <w:tr>
        <w:trPr>
          <w:cantSplit/>
        </w:trPr>
        <w:tc>
          <w:tcPr>
            <w:tcW w:type="dxa" w:w="1800"/>
            <w:vAlign w:val="top"/>
            <w:shd w:fill="F5F7FA"/>
            <w:tcMar>
              <w:top w:w="80" w:type="dxa"/>
              <w:start w:w="120" w:type="dxa"/>
              <w:bottom w:w="80" w:type="dxa"/>
              <w:end w:w="120" w:type="dxa"/>
            </w:tcMar>
          </w:tcPr>
          <w:p>
            <w:pPr>
              <w:spacing w:after="40" w:line="250" w:lineRule="auto"/>
            </w:pPr>
            <w:r>
              <w:rPr>
                <w:rFonts w:ascii="Arial" w:hAnsi="Arial"/>
                <w:b/>
                <w:color w:val="172033"/>
                <w:sz w:val="16"/>
              </w:rPr>
              <w:t>Informational</w:t>
            </w:r>
          </w:p>
        </w:tc>
        <w:tc>
          <w:tcPr>
            <w:tcW w:type="dxa" w:w="3960"/>
            <w:vAlign w:val="top"/>
            <w:shd w:fill="F5F7FA"/>
            <w:tcMar>
              <w:top w:w="80" w:type="dxa"/>
              <w:start w:w="120" w:type="dxa"/>
              <w:bottom w:w="80" w:type="dxa"/>
              <w:end w:w="120" w:type="dxa"/>
            </w:tcMar>
          </w:tcPr>
          <w:p>
            <w:pPr>
              <w:spacing w:after="40" w:line="250" w:lineRule="auto"/>
            </w:pPr>
            <w:r>
              <w:rPr>
                <w:rFonts w:ascii="Arial" w:hAnsi="Arial"/>
                <w:b w:val="0"/>
                <w:color w:val="172033"/>
                <w:sz w:val="16"/>
              </w:rPr>
              <w:t>Non-critical context change</w:t>
            </w:r>
          </w:p>
        </w:tc>
        <w:tc>
          <w:tcPr>
            <w:tcW w:type="dxa" w:w="4118"/>
            <w:vAlign w:val="top"/>
            <w:shd w:fill="F5F7FA"/>
            <w:tcMar>
              <w:top w:w="80" w:type="dxa"/>
              <w:start w:w="120" w:type="dxa"/>
              <w:bottom w:w="80" w:type="dxa"/>
              <w:end w:w="120" w:type="dxa"/>
            </w:tcMar>
          </w:tcPr>
          <w:p>
            <w:pPr>
              <w:spacing w:after="40" w:line="250" w:lineRule="auto"/>
            </w:pPr>
            <w:r>
              <w:rPr>
                <w:rFonts w:ascii="Arial" w:hAnsi="Arial"/>
                <w:b w:val="0"/>
                <w:color w:val="172033"/>
                <w:sz w:val="16"/>
              </w:rPr>
              <w:t>Change notice; acknowledgement optional</w:t>
            </w:r>
          </w:p>
        </w:tc>
      </w:tr>
      <w:tr>
        <w:trPr>
          <w:cantSplit/>
        </w:trPr>
        <w:tc>
          <w:tcPr>
            <w:tcW w:type="dxa" w:w="1800"/>
            <w:vAlign w:val="top"/>
            <w:tcMar>
              <w:top w:w="80" w:type="dxa"/>
              <w:start w:w="120" w:type="dxa"/>
              <w:bottom w:w="80" w:type="dxa"/>
              <w:end w:w="120" w:type="dxa"/>
            </w:tcMar>
          </w:tcPr>
          <w:p>
            <w:pPr>
              <w:spacing w:after="40" w:line="250" w:lineRule="auto"/>
            </w:pPr>
            <w:r>
              <w:rPr>
                <w:rFonts w:ascii="Arial" w:hAnsi="Arial"/>
                <w:b/>
                <w:color w:val="172033"/>
                <w:sz w:val="16"/>
              </w:rPr>
              <w:t>Operational</w:t>
            </w:r>
          </w:p>
        </w:tc>
        <w:tc>
          <w:tcPr>
            <w:tcW w:type="dxa" w:w="3960"/>
            <w:vAlign w:val="top"/>
            <w:tcMar>
              <w:top w:w="80" w:type="dxa"/>
              <w:start w:w="120" w:type="dxa"/>
              <w:bottom w:w="80" w:type="dxa"/>
              <w:end w:w="120" w:type="dxa"/>
            </w:tcMar>
          </w:tcPr>
          <w:p>
            <w:pPr>
              <w:spacing w:after="40" w:line="250" w:lineRule="auto"/>
            </w:pPr>
            <w:r>
              <w:rPr>
                <w:rFonts w:ascii="Arial" w:hAnsi="Arial"/>
                <w:b w:val="0"/>
                <w:color w:val="172033"/>
                <w:sz w:val="16"/>
              </w:rPr>
              <w:t>Timing, zone, reporting line or workflow change</w:t>
            </w:r>
          </w:p>
        </w:tc>
        <w:tc>
          <w:tcPr>
            <w:tcW w:type="dxa" w:w="4118"/>
            <w:vAlign w:val="top"/>
            <w:tcMar>
              <w:top w:w="80" w:type="dxa"/>
              <w:start w:w="120" w:type="dxa"/>
              <w:bottom w:w="80" w:type="dxa"/>
              <w:end w:w="120" w:type="dxa"/>
            </w:tcMar>
          </w:tcPr>
          <w:p>
            <w:pPr>
              <w:spacing w:after="40" w:line="250" w:lineRule="auto"/>
            </w:pPr>
            <w:r>
              <w:rPr>
                <w:rFonts w:ascii="Arial" w:hAnsi="Arial"/>
                <w:b w:val="0"/>
                <w:color w:val="172033"/>
                <w:sz w:val="16"/>
              </w:rPr>
              <w:t>Mandatory briefing and acknowledgement</w:t>
            </w:r>
          </w:p>
        </w:tc>
      </w:tr>
      <w:tr>
        <w:trPr>
          <w:cantSplit/>
        </w:trPr>
        <w:tc>
          <w:tcPr>
            <w:tcW w:type="dxa" w:w="1800"/>
            <w:vAlign w:val="top"/>
            <w:shd w:fill="F5F7FA"/>
            <w:tcMar>
              <w:top w:w="80" w:type="dxa"/>
              <w:start w:w="120" w:type="dxa"/>
              <w:bottom w:w="80" w:type="dxa"/>
              <w:end w:w="120" w:type="dxa"/>
            </w:tcMar>
          </w:tcPr>
          <w:p>
            <w:pPr>
              <w:spacing w:after="40" w:line="250" w:lineRule="auto"/>
            </w:pPr>
            <w:r>
              <w:rPr>
                <w:rFonts w:ascii="Arial" w:hAnsi="Arial"/>
                <w:b/>
                <w:color w:val="172033"/>
                <w:sz w:val="16"/>
              </w:rPr>
              <w:t>Critical</w:t>
            </w:r>
          </w:p>
        </w:tc>
        <w:tc>
          <w:tcPr>
            <w:tcW w:type="dxa" w:w="3960"/>
            <w:vAlign w:val="top"/>
            <w:shd w:fill="F5F7FA"/>
            <w:tcMar>
              <w:top w:w="80" w:type="dxa"/>
              <w:start w:w="120" w:type="dxa"/>
              <w:bottom w:w="80" w:type="dxa"/>
              <w:end w:w="120" w:type="dxa"/>
            </w:tcMar>
          </w:tcPr>
          <w:p>
            <w:pPr>
              <w:spacing w:after="40" w:line="250" w:lineRule="auto"/>
            </w:pPr>
            <w:r>
              <w:rPr>
                <w:rFonts w:ascii="Arial" w:hAnsi="Arial"/>
                <w:b w:val="0"/>
                <w:color w:val="172033"/>
                <w:sz w:val="16"/>
              </w:rPr>
              <w:t>Safety, security, access, privacy, authority or emergency change</w:t>
            </w:r>
          </w:p>
        </w:tc>
        <w:tc>
          <w:tcPr>
            <w:tcW w:type="dxa" w:w="4118"/>
            <w:vAlign w:val="top"/>
            <w:shd w:fill="F5F7FA"/>
            <w:tcMar>
              <w:top w:w="80" w:type="dxa"/>
              <w:start w:w="120" w:type="dxa"/>
              <w:bottom w:w="80" w:type="dxa"/>
              <w:end w:w="120" w:type="dxa"/>
            </w:tcMar>
          </w:tcPr>
          <w:p>
            <w:pPr>
              <w:spacing w:after="40" w:line="250" w:lineRule="auto"/>
            </w:pPr>
            <w:r>
              <w:rPr>
                <w:rFonts w:ascii="Arial" w:hAnsi="Arial"/>
                <w:b w:val="0"/>
                <w:color w:val="172033"/>
                <w:sz w:val="16"/>
              </w:rPr>
              <w:t>Readiness revoked or pending until reassessment</w:t>
            </w:r>
          </w:p>
        </w:tc>
      </w:tr>
      <w:tr>
        <w:trPr>
          <w:cantSplit/>
        </w:trPr>
        <w:tc>
          <w:tcPr>
            <w:tcW w:type="dxa" w:w="1800"/>
            <w:vAlign w:val="top"/>
            <w:tcMar>
              <w:top w:w="80" w:type="dxa"/>
              <w:start w:w="120" w:type="dxa"/>
              <w:bottom w:w="80" w:type="dxa"/>
              <w:end w:w="120" w:type="dxa"/>
            </w:tcMar>
          </w:tcPr>
          <w:p>
            <w:pPr>
              <w:spacing w:after="40" w:line="250" w:lineRule="auto"/>
            </w:pPr>
            <w:r>
              <w:rPr>
                <w:rFonts w:ascii="Arial" w:hAnsi="Arial"/>
                <w:b/>
                <w:color w:val="172033"/>
                <w:sz w:val="16"/>
              </w:rPr>
              <w:t>Assignment</w:t>
            </w:r>
          </w:p>
        </w:tc>
        <w:tc>
          <w:tcPr>
            <w:tcW w:type="dxa" w:w="3960"/>
            <w:vAlign w:val="top"/>
            <w:tcMar>
              <w:top w:w="80" w:type="dxa"/>
              <w:start w:w="120" w:type="dxa"/>
              <w:bottom w:w="80" w:type="dxa"/>
              <w:end w:w="120" w:type="dxa"/>
            </w:tcMar>
          </w:tcPr>
          <w:p>
            <w:pPr>
              <w:spacing w:after="40" w:line="250" w:lineRule="auto"/>
            </w:pPr>
            <w:r>
              <w:rPr>
                <w:rFonts w:ascii="Arial" w:hAnsi="Arial"/>
                <w:b w:val="0"/>
                <w:color w:val="172033"/>
                <w:sz w:val="16"/>
              </w:rPr>
              <w:t>Person or role added, removed or changed</w:t>
            </w:r>
          </w:p>
        </w:tc>
        <w:tc>
          <w:tcPr>
            <w:tcW w:type="dxa" w:w="4118"/>
            <w:vAlign w:val="top"/>
            <w:tcMar>
              <w:top w:w="80" w:type="dxa"/>
              <w:start w:w="120" w:type="dxa"/>
              <w:bottom w:w="80" w:type="dxa"/>
              <w:end w:w="120" w:type="dxa"/>
            </w:tcMar>
          </w:tcPr>
          <w:p>
            <w:pPr>
              <w:spacing w:after="40" w:line="250" w:lineRule="auto"/>
            </w:pPr>
            <w:r>
              <w:rPr>
                <w:rFonts w:ascii="Arial" w:hAnsi="Arial"/>
                <w:b w:val="0"/>
                <w:color w:val="172033"/>
                <w:sz w:val="16"/>
              </w:rPr>
              <w:t>Role-gap calculation and event training update</w:t>
            </w:r>
          </w:p>
        </w:tc>
      </w:tr>
    </w:tbl>
    <w:p>
      <w:pPr>
        <w:spacing w:after="20"/>
      </w:pPr>
    </w:p>
    <w:p>
      <w:pPr>
        <w:pStyle w:val="Heading2"/>
      </w:pPr>
      <w:r>
        <w:t>10.2 Effective-time safety</w:t>
      </w:r>
    </w:p>
    <w:p>
      <w:pPr>
        <w:spacing w:after="100"/>
      </w:pPr>
      <w:r>
        <w:rPr>
          <w:rFonts w:ascii="Arial" w:hAnsi="Arial"/>
          <w:b w:val="0"/>
          <w:i w:val="0"/>
          <w:color w:val="172033"/>
          <w:sz w:val="19"/>
        </w:rPr>
        <w:t>A critical package version cannot become effective before affected learners have a reasonable completion window unless the Event Director records an emergency decision and MD-EOS applies compensating staffing or briefing controls.</w:t>
      </w:r>
    </w:p>
    <w:p>
      <w:pPr>
        <w:pStyle w:val="Heading1"/>
      </w:pPr>
      <w:r>
        <w:t>11. Academy readiness return</w:t>
      </w:r>
    </w:p>
    <w:p>
      <w:pPr>
        <w:pStyle w:val="Heading2"/>
      </w:pPr>
      <w:r>
        <w:t>11.1 Readiness key</w:t>
      </w:r>
    </w:p>
    <w:p>
      <w:pPr>
        <w:spacing w:after="100"/>
      </w:pPr>
      <w:r>
        <w:rPr>
          <w:rFonts w:ascii="Arial" w:hAnsi="Arial"/>
          <w:b w:val="0"/>
          <w:i w:val="0"/>
          <w:color w:val="172033"/>
          <w:sz w:val="19"/>
        </w:rPr>
        <w:t>Readiness is uniquely identified by organisation_id + event_id + person_id + role_id + assignment_version + package_version. It is never cached or displayed without its calculated_at and valid_until values.</w:t>
      </w:r>
    </w:p>
    <w:p>
      <w:pPr>
        <w:pStyle w:val="Heading2"/>
      </w:pPr>
      <w:r>
        <w:t>11.2 State model</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1800"/>
        <w:gridCol w:w="4752"/>
        <w:gridCol w:w="3326"/>
      </w:tblGrid>
      <w:tr>
        <w:trPr>
          <w:tblHeader w:val="true"/>
          <w:cantSplit/>
        </w:trPr>
        <w:tc>
          <w:tcPr>
            <w:tcW w:type="dxa" w:w="1800"/>
            <w:shd w:fill="183A63"/>
            <w:tcMar>
              <w:top w:w="80" w:type="dxa"/>
              <w:start w:w="120" w:type="dxa"/>
              <w:bottom w:w="80" w:type="dxa"/>
              <w:end w:w="120" w:type="dxa"/>
            </w:tcMar>
          </w:tcPr>
          <w:p>
            <w:r>
              <w:rPr>
                <w:rFonts w:ascii="Arial" w:hAnsi="Arial"/>
                <w:b/>
                <w:color w:val="FFFFFF"/>
                <w:sz w:val="15"/>
              </w:rPr>
              <w:t>State</w:t>
            </w:r>
          </w:p>
        </w:tc>
        <w:tc>
          <w:tcPr>
            <w:tcW w:type="dxa" w:w="4752"/>
            <w:shd w:fill="183A63"/>
            <w:tcMar>
              <w:top w:w="80" w:type="dxa"/>
              <w:start w:w="120" w:type="dxa"/>
              <w:bottom w:w="80" w:type="dxa"/>
              <w:end w:w="120" w:type="dxa"/>
            </w:tcMar>
          </w:tcPr>
          <w:p>
            <w:r>
              <w:rPr>
                <w:rFonts w:ascii="Arial" w:hAnsi="Arial"/>
                <w:b/>
                <w:color w:val="FFFFFF"/>
                <w:sz w:val="15"/>
              </w:rPr>
              <w:t>Meaning</w:t>
            </w:r>
          </w:p>
        </w:tc>
        <w:tc>
          <w:tcPr>
            <w:tcW w:type="dxa" w:w="3326"/>
            <w:shd w:fill="183A63"/>
            <w:tcMar>
              <w:top w:w="80" w:type="dxa"/>
              <w:start w:w="120" w:type="dxa"/>
              <w:bottom w:w="80" w:type="dxa"/>
              <w:end w:w="120" w:type="dxa"/>
            </w:tcMar>
          </w:tcPr>
          <w:p>
            <w:r>
              <w:rPr>
                <w:rFonts w:ascii="Arial" w:hAnsi="Arial"/>
                <w:b/>
                <w:color w:val="FFFFFF"/>
                <w:sz w:val="15"/>
              </w:rPr>
              <w:t>MD-EOS default treatment</w:t>
            </w:r>
          </w:p>
        </w:tc>
      </w:tr>
      <w:tr>
        <w:trPr>
          <w:cantSplit/>
        </w:trPr>
        <w:tc>
          <w:tcPr>
            <w:tcW w:type="dxa" w:w="1800"/>
            <w:vAlign w:val="top"/>
            <w:tcMar>
              <w:top w:w="80" w:type="dxa"/>
              <w:start w:w="120" w:type="dxa"/>
              <w:bottom w:w="80" w:type="dxa"/>
              <w:end w:w="120" w:type="dxa"/>
            </w:tcMar>
          </w:tcPr>
          <w:p>
            <w:pPr>
              <w:spacing w:after="40" w:line="250" w:lineRule="auto"/>
            </w:pPr>
            <w:r>
              <w:rPr>
                <w:rFonts w:ascii="Arial" w:hAnsi="Arial"/>
                <w:b/>
                <w:color w:val="172033"/>
                <w:sz w:val="15"/>
              </w:rPr>
              <w:t>not_required</w:t>
            </w:r>
          </w:p>
        </w:tc>
        <w:tc>
          <w:tcPr>
            <w:tcW w:type="dxa" w:w="4752"/>
            <w:vAlign w:val="top"/>
            <w:tcMar>
              <w:top w:w="80" w:type="dxa"/>
              <w:start w:w="120" w:type="dxa"/>
              <w:bottom w:w="80" w:type="dxa"/>
              <w:end w:w="120" w:type="dxa"/>
            </w:tcMar>
          </w:tcPr>
          <w:p>
            <w:pPr>
              <w:spacing w:after="40" w:line="250" w:lineRule="auto"/>
            </w:pPr>
            <w:r>
              <w:rPr>
                <w:rFonts w:ascii="Arial" w:hAnsi="Arial"/>
                <w:b w:val="0"/>
                <w:color w:val="172033"/>
                <w:sz w:val="15"/>
              </w:rPr>
              <w:t>No Academy requirement applies</w:t>
            </w:r>
          </w:p>
        </w:tc>
        <w:tc>
          <w:tcPr>
            <w:tcW w:type="dxa" w:w="3326"/>
            <w:vAlign w:val="top"/>
            <w:tcMar>
              <w:top w:w="80" w:type="dxa"/>
              <w:start w:w="120" w:type="dxa"/>
              <w:bottom w:w="80" w:type="dxa"/>
              <w:end w:w="120" w:type="dxa"/>
            </w:tcMar>
          </w:tcPr>
          <w:p>
            <w:pPr>
              <w:spacing w:after="40" w:line="250" w:lineRule="auto"/>
            </w:pPr>
            <w:r>
              <w:rPr>
                <w:rFonts w:ascii="Arial" w:hAnsi="Arial"/>
                <w:b w:val="0"/>
                <w:color w:val="172033"/>
                <w:sz w:val="15"/>
              </w:rPr>
              <w:t>May proceed subject to other controls</w:t>
            </w:r>
          </w:p>
        </w:tc>
      </w:tr>
      <w:tr>
        <w:trPr>
          <w:cantSplit/>
        </w:trPr>
        <w:tc>
          <w:tcPr>
            <w:tcW w:type="dxa" w:w="1800"/>
            <w:vAlign w:val="top"/>
            <w:shd w:fill="F5F7FA"/>
            <w:tcMar>
              <w:top w:w="80" w:type="dxa"/>
              <w:start w:w="120" w:type="dxa"/>
              <w:bottom w:w="80" w:type="dxa"/>
              <w:end w:w="120" w:type="dxa"/>
            </w:tcMar>
          </w:tcPr>
          <w:p>
            <w:pPr>
              <w:spacing w:after="40" w:line="250" w:lineRule="auto"/>
            </w:pPr>
            <w:r>
              <w:rPr>
                <w:rFonts w:ascii="Arial" w:hAnsi="Arial"/>
                <w:b/>
                <w:color w:val="172033"/>
                <w:sz w:val="15"/>
              </w:rPr>
              <w:t>pending_package</w:t>
            </w:r>
          </w:p>
        </w:tc>
        <w:tc>
          <w:tcPr>
            <w:tcW w:type="dxa" w:w="4752"/>
            <w:vAlign w:val="top"/>
            <w:shd w:fill="F5F7FA"/>
            <w:tcMar>
              <w:top w:w="80" w:type="dxa"/>
              <w:start w:w="120" w:type="dxa"/>
              <w:bottom w:w="80" w:type="dxa"/>
              <w:end w:w="120" w:type="dxa"/>
            </w:tcMar>
          </w:tcPr>
          <w:p>
            <w:pPr>
              <w:spacing w:after="40" w:line="250" w:lineRule="auto"/>
            </w:pPr>
            <w:r>
              <w:rPr>
                <w:rFonts w:ascii="Arial" w:hAnsi="Arial"/>
                <w:b w:val="0"/>
                <w:color w:val="172033"/>
                <w:sz w:val="15"/>
              </w:rPr>
              <w:t>Required package not available</w:t>
            </w:r>
          </w:p>
        </w:tc>
        <w:tc>
          <w:tcPr>
            <w:tcW w:type="dxa" w:w="3326"/>
            <w:vAlign w:val="top"/>
            <w:shd w:fill="F5F7FA"/>
            <w:tcMar>
              <w:top w:w="80" w:type="dxa"/>
              <w:start w:w="120" w:type="dxa"/>
              <w:bottom w:w="80" w:type="dxa"/>
              <w:end w:w="120" w:type="dxa"/>
            </w:tcMar>
          </w:tcPr>
          <w:p>
            <w:pPr>
              <w:spacing w:after="40" w:line="250" w:lineRule="auto"/>
            </w:pPr>
            <w:r>
              <w:rPr>
                <w:rFonts w:ascii="Arial" w:hAnsi="Arial"/>
                <w:b w:val="0"/>
                <w:color w:val="172033"/>
                <w:sz w:val="15"/>
              </w:rPr>
              <w:t>Block controlled assignment</w:t>
            </w:r>
          </w:p>
        </w:tc>
      </w:tr>
      <w:tr>
        <w:trPr>
          <w:cantSplit/>
        </w:trPr>
        <w:tc>
          <w:tcPr>
            <w:tcW w:type="dxa" w:w="1800"/>
            <w:vAlign w:val="top"/>
            <w:tcMar>
              <w:top w:w="80" w:type="dxa"/>
              <w:start w:w="120" w:type="dxa"/>
              <w:bottom w:w="80" w:type="dxa"/>
              <w:end w:w="120" w:type="dxa"/>
            </w:tcMar>
          </w:tcPr>
          <w:p>
            <w:pPr>
              <w:spacing w:after="40" w:line="250" w:lineRule="auto"/>
            </w:pPr>
            <w:r>
              <w:rPr>
                <w:rFonts w:ascii="Arial" w:hAnsi="Arial"/>
                <w:b/>
                <w:color w:val="172033"/>
                <w:sz w:val="15"/>
              </w:rPr>
              <w:t>training_pending</w:t>
            </w:r>
          </w:p>
        </w:tc>
        <w:tc>
          <w:tcPr>
            <w:tcW w:type="dxa" w:w="4752"/>
            <w:vAlign w:val="top"/>
            <w:tcMar>
              <w:top w:w="80" w:type="dxa"/>
              <w:start w:w="120" w:type="dxa"/>
              <w:bottom w:w="80" w:type="dxa"/>
              <w:end w:w="120" w:type="dxa"/>
            </w:tcMar>
          </w:tcPr>
          <w:p>
            <w:pPr>
              <w:spacing w:after="40" w:line="250" w:lineRule="auto"/>
            </w:pPr>
            <w:r>
              <w:rPr>
                <w:rFonts w:ascii="Arial" w:hAnsi="Arial"/>
                <w:b w:val="0"/>
                <w:color w:val="172033"/>
                <w:sz w:val="15"/>
              </w:rPr>
              <w:t>Learning incomplete</w:t>
            </w:r>
          </w:p>
        </w:tc>
        <w:tc>
          <w:tcPr>
            <w:tcW w:type="dxa" w:w="3326"/>
            <w:vAlign w:val="top"/>
            <w:tcMar>
              <w:top w:w="80" w:type="dxa"/>
              <w:start w:w="120" w:type="dxa"/>
              <w:bottom w:w="80" w:type="dxa"/>
              <w:end w:w="120" w:type="dxa"/>
            </w:tcMar>
          </w:tcPr>
          <w:p>
            <w:pPr>
              <w:spacing w:after="40" w:line="250" w:lineRule="auto"/>
            </w:pPr>
            <w:r>
              <w:rPr>
                <w:rFonts w:ascii="Arial" w:hAnsi="Arial"/>
                <w:b w:val="0"/>
                <w:color w:val="172033"/>
                <w:sz w:val="15"/>
              </w:rPr>
              <w:t>Warn or block by role policy</w:t>
            </w:r>
          </w:p>
        </w:tc>
      </w:tr>
      <w:tr>
        <w:trPr>
          <w:cantSplit/>
        </w:trPr>
        <w:tc>
          <w:tcPr>
            <w:tcW w:type="dxa" w:w="1800"/>
            <w:vAlign w:val="top"/>
            <w:shd w:fill="F5F7FA"/>
            <w:tcMar>
              <w:top w:w="80" w:type="dxa"/>
              <w:start w:w="120" w:type="dxa"/>
              <w:bottom w:w="80" w:type="dxa"/>
              <w:end w:w="120" w:type="dxa"/>
            </w:tcMar>
          </w:tcPr>
          <w:p>
            <w:pPr>
              <w:spacing w:after="40" w:line="250" w:lineRule="auto"/>
            </w:pPr>
            <w:r>
              <w:rPr>
                <w:rFonts w:ascii="Arial" w:hAnsi="Arial"/>
                <w:b/>
                <w:color w:val="172033"/>
                <w:sz w:val="15"/>
              </w:rPr>
              <w:t>assessment_pending</w:t>
            </w:r>
          </w:p>
        </w:tc>
        <w:tc>
          <w:tcPr>
            <w:tcW w:type="dxa" w:w="4752"/>
            <w:vAlign w:val="top"/>
            <w:shd w:fill="F5F7FA"/>
            <w:tcMar>
              <w:top w:w="80" w:type="dxa"/>
              <w:start w:w="120" w:type="dxa"/>
              <w:bottom w:w="80" w:type="dxa"/>
              <w:end w:w="120" w:type="dxa"/>
            </w:tcMar>
          </w:tcPr>
          <w:p>
            <w:pPr>
              <w:spacing w:after="40" w:line="250" w:lineRule="auto"/>
            </w:pPr>
            <w:r>
              <w:rPr>
                <w:rFonts w:ascii="Arial" w:hAnsi="Arial"/>
                <w:b w:val="0"/>
                <w:color w:val="172033"/>
                <w:sz w:val="15"/>
              </w:rPr>
              <w:t>Required assessment incomplete</w:t>
            </w:r>
          </w:p>
        </w:tc>
        <w:tc>
          <w:tcPr>
            <w:tcW w:type="dxa" w:w="3326"/>
            <w:vAlign w:val="top"/>
            <w:shd w:fill="F5F7FA"/>
            <w:tcMar>
              <w:top w:w="80" w:type="dxa"/>
              <w:start w:w="120" w:type="dxa"/>
              <w:bottom w:w="80" w:type="dxa"/>
              <w:end w:w="120" w:type="dxa"/>
            </w:tcMar>
          </w:tcPr>
          <w:p>
            <w:pPr>
              <w:spacing w:after="40" w:line="250" w:lineRule="auto"/>
            </w:pPr>
            <w:r>
              <w:rPr>
                <w:rFonts w:ascii="Arial" w:hAnsi="Arial"/>
                <w:b w:val="0"/>
                <w:color w:val="172033"/>
                <w:sz w:val="15"/>
              </w:rPr>
              <w:t>Block</w:t>
            </w:r>
          </w:p>
        </w:tc>
      </w:tr>
      <w:tr>
        <w:trPr>
          <w:cantSplit/>
        </w:trPr>
        <w:tc>
          <w:tcPr>
            <w:tcW w:type="dxa" w:w="1800"/>
            <w:vAlign w:val="top"/>
            <w:tcMar>
              <w:top w:w="80" w:type="dxa"/>
              <w:start w:w="120" w:type="dxa"/>
              <w:bottom w:w="80" w:type="dxa"/>
              <w:end w:w="120" w:type="dxa"/>
            </w:tcMar>
          </w:tcPr>
          <w:p>
            <w:pPr>
              <w:spacing w:after="40" w:line="250" w:lineRule="auto"/>
            </w:pPr>
            <w:r>
              <w:rPr>
                <w:rFonts w:ascii="Arial" w:hAnsi="Arial"/>
                <w:b/>
                <w:color w:val="172033"/>
                <w:sz w:val="15"/>
              </w:rPr>
              <w:t>practical_pending</w:t>
            </w:r>
          </w:p>
        </w:tc>
        <w:tc>
          <w:tcPr>
            <w:tcW w:type="dxa" w:w="4752"/>
            <w:vAlign w:val="top"/>
            <w:tcMar>
              <w:top w:w="80" w:type="dxa"/>
              <w:start w:w="120" w:type="dxa"/>
              <w:bottom w:w="80" w:type="dxa"/>
              <w:end w:w="120" w:type="dxa"/>
            </w:tcMar>
          </w:tcPr>
          <w:p>
            <w:pPr>
              <w:spacing w:after="40" w:line="250" w:lineRule="auto"/>
            </w:pPr>
            <w:r>
              <w:rPr>
                <w:rFonts w:ascii="Arial" w:hAnsi="Arial"/>
                <w:b w:val="0"/>
                <w:color w:val="172033"/>
                <w:sz w:val="15"/>
              </w:rPr>
              <w:t>Observed competence incomplete</w:t>
            </w:r>
          </w:p>
        </w:tc>
        <w:tc>
          <w:tcPr>
            <w:tcW w:type="dxa" w:w="3326"/>
            <w:vAlign w:val="top"/>
            <w:tcMar>
              <w:top w:w="80" w:type="dxa"/>
              <w:start w:w="120" w:type="dxa"/>
              <w:bottom w:w="80" w:type="dxa"/>
              <w:end w:w="120" w:type="dxa"/>
            </w:tcMar>
          </w:tcPr>
          <w:p>
            <w:pPr>
              <w:spacing w:after="40" w:line="250" w:lineRule="auto"/>
            </w:pPr>
            <w:r>
              <w:rPr>
                <w:rFonts w:ascii="Arial" w:hAnsi="Arial"/>
                <w:b w:val="0"/>
                <w:color w:val="172033"/>
                <w:sz w:val="15"/>
              </w:rPr>
              <w:t>Block controlled role</w:t>
            </w:r>
          </w:p>
        </w:tc>
      </w:tr>
      <w:tr>
        <w:trPr>
          <w:cantSplit/>
        </w:trPr>
        <w:tc>
          <w:tcPr>
            <w:tcW w:type="dxa" w:w="1800"/>
            <w:vAlign w:val="top"/>
            <w:shd w:fill="F5F7FA"/>
            <w:tcMar>
              <w:top w:w="80" w:type="dxa"/>
              <w:start w:w="120" w:type="dxa"/>
              <w:bottom w:w="80" w:type="dxa"/>
              <w:end w:w="120" w:type="dxa"/>
            </w:tcMar>
          </w:tcPr>
          <w:p>
            <w:pPr>
              <w:spacing w:after="40" w:line="250" w:lineRule="auto"/>
            </w:pPr>
            <w:r>
              <w:rPr>
                <w:rFonts w:ascii="Arial" w:hAnsi="Arial"/>
                <w:b/>
                <w:color w:val="172033"/>
                <w:sz w:val="15"/>
              </w:rPr>
              <w:t>ready</w:t>
            </w:r>
          </w:p>
        </w:tc>
        <w:tc>
          <w:tcPr>
            <w:tcW w:type="dxa" w:w="4752"/>
            <w:vAlign w:val="top"/>
            <w:shd w:fill="F5F7FA"/>
            <w:tcMar>
              <w:top w:w="80" w:type="dxa"/>
              <w:start w:w="120" w:type="dxa"/>
              <w:bottom w:w="80" w:type="dxa"/>
              <w:end w:w="120" w:type="dxa"/>
            </w:tcMar>
          </w:tcPr>
          <w:p>
            <w:pPr>
              <w:spacing w:after="40" w:line="250" w:lineRule="auto"/>
            </w:pPr>
            <w:r>
              <w:rPr>
                <w:rFonts w:ascii="Arial" w:hAnsi="Arial"/>
                <w:b w:val="0"/>
                <w:color w:val="172033"/>
                <w:sz w:val="15"/>
              </w:rPr>
              <w:t>All Academy conditions satisfied</w:t>
            </w:r>
          </w:p>
        </w:tc>
        <w:tc>
          <w:tcPr>
            <w:tcW w:type="dxa" w:w="3326"/>
            <w:vAlign w:val="top"/>
            <w:shd w:fill="F5F7FA"/>
            <w:tcMar>
              <w:top w:w="80" w:type="dxa"/>
              <w:start w:w="120" w:type="dxa"/>
              <w:bottom w:w="80" w:type="dxa"/>
              <w:end w:w="120" w:type="dxa"/>
            </w:tcMar>
          </w:tcPr>
          <w:p>
            <w:pPr>
              <w:spacing w:after="40" w:line="250" w:lineRule="auto"/>
            </w:pPr>
            <w:r>
              <w:rPr>
                <w:rFonts w:ascii="Arial" w:hAnsi="Arial"/>
                <w:b w:val="0"/>
                <w:color w:val="172033"/>
                <w:sz w:val="15"/>
              </w:rPr>
              <w:t>May proceed; not automatic deployment</w:t>
            </w:r>
          </w:p>
        </w:tc>
      </w:tr>
      <w:tr>
        <w:trPr>
          <w:cantSplit/>
        </w:trPr>
        <w:tc>
          <w:tcPr>
            <w:tcW w:type="dxa" w:w="1800"/>
            <w:vAlign w:val="top"/>
            <w:tcMar>
              <w:top w:w="80" w:type="dxa"/>
              <w:start w:w="120" w:type="dxa"/>
              <w:bottom w:w="80" w:type="dxa"/>
              <w:end w:w="120" w:type="dxa"/>
            </w:tcMar>
          </w:tcPr>
          <w:p>
            <w:pPr>
              <w:spacing w:after="40" w:line="250" w:lineRule="auto"/>
            </w:pPr>
            <w:r>
              <w:rPr>
                <w:rFonts w:ascii="Arial" w:hAnsi="Arial"/>
                <w:b/>
                <w:color w:val="172033"/>
                <w:sz w:val="15"/>
              </w:rPr>
              <w:t>blocked</w:t>
            </w:r>
          </w:p>
        </w:tc>
        <w:tc>
          <w:tcPr>
            <w:tcW w:type="dxa" w:w="4752"/>
            <w:vAlign w:val="top"/>
            <w:tcMar>
              <w:top w:w="80" w:type="dxa"/>
              <w:start w:w="120" w:type="dxa"/>
              <w:bottom w:w="80" w:type="dxa"/>
              <w:end w:w="120" w:type="dxa"/>
            </w:tcMar>
          </w:tcPr>
          <w:p>
            <w:pPr>
              <w:spacing w:after="40" w:line="250" w:lineRule="auto"/>
            </w:pPr>
            <w:r>
              <w:rPr>
                <w:rFonts w:ascii="Arial" w:hAnsi="Arial"/>
                <w:b w:val="0"/>
                <w:color w:val="172033"/>
                <w:sz w:val="15"/>
              </w:rPr>
              <w:t>Failed critical condition, suspension or governance hold</w:t>
            </w:r>
          </w:p>
        </w:tc>
        <w:tc>
          <w:tcPr>
            <w:tcW w:type="dxa" w:w="3326"/>
            <w:vAlign w:val="top"/>
            <w:tcMar>
              <w:top w:w="80" w:type="dxa"/>
              <w:start w:w="120" w:type="dxa"/>
              <w:bottom w:w="80" w:type="dxa"/>
              <w:end w:w="120" w:type="dxa"/>
            </w:tcMar>
          </w:tcPr>
          <w:p>
            <w:pPr>
              <w:spacing w:after="40" w:line="250" w:lineRule="auto"/>
            </w:pPr>
            <w:r>
              <w:rPr>
                <w:rFonts w:ascii="Arial" w:hAnsi="Arial"/>
                <w:b w:val="0"/>
                <w:color w:val="172033"/>
                <w:sz w:val="15"/>
              </w:rPr>
              <w:t>Block</w:t>
            </w:r>
          </w:p>
        </w:tc>
      </w:tr>
      <w:tr>
        <w:trPr>
          <w:cantSplit/>
        </w:trPr>
        <w:tc>
          <w:tcPr>
            <w:tcW w:type="dxa" w:w="1800"/>
            <w:vAlign w:val="top"/>
            <w:shd w:fill="F5F7FA"/>
            <w:tcMar>
              <w:top w:w="80" w:type="dxa"/>
              <w:start w:w="120" w:type="dxa"/>
              <w:bottom w:w="80" w:type="dxa"/>
              <w:end w:w="120" w:type="dxa"/>
            </w:tcMar>
          </w:tcPr>
          <w:p>
            <w:pPr>
              <w:spacing w:after="40" w:line="250" w:lineRule="auto"/>
            </w:pPr>
            <w:r>
              <w:rPr>
                <w:rFonts w:ascii="Arial" w:hAnsi="Arial"/>
                <w:b/>
                <w:color w:val="172033"/>
                <w:sz w:val="15"/>
              </w:rPr>
              <w:t>expired</w:t>
            </w:r>
          </w:p>
        </w:tc>
        <w:tc>
          <w:tcPr>
            <w:tcW w:type="dxa" w:w="4752"/>
            <w:vAlign w:val="top"/>
            <w:shd w:fill="F5F7FA"/>
            <w:tcMar>
              <w:top w:w="80" w:type="dxa"/>
              <w:start w:w="120" w:type="dxa"/>
              <w:bottom w:w="80" w:type="dxa"/>
              <w:end w:w="120" w:type="dxa"/>
            </w:tcMar>
          </w:tcPr>
          <w:p>
            <w:pPr>
              <w:spacing w:after="40" w:line="250" w:lineRule="auto"/>
            </w:pPr>
            <w:r>
              <w:rPr>
                <w:rFonts w:ascii="Arial" w:hAnsi="Arial"/>
                <w:b w:val="0"/>
                <w:color w:val="172033"/>
                <w:sz w:val="15"/>
              </w:rPr>
              <w:t>Required competence no longer current</w:t>
            </w:r>
          </w:p>
        </w:tc>
        <w:tc>
          <w:tcPr>
            <w:tcW w:type="dxa" w:w="3326"/>
            <w:vAlign w:val="top"/>
            <w:shd w:fill="F5F7FA"/>
            <w:tcMar>
              <w:top w:w="80" w:type="dxa"/>
              <w:start w:w="120" w:type="dxa"/>
              <w:bottom w:w="80" w:type="dxa"/>
              <w:end w:w="120" w:type="dxa"/>
            </w:tcMar>
          </w:tcPr>
          <w:p>
            <w:pPr>
              <w:spacing w:after="40" w:line="250" w:lineRule="auto"/>
            </w:pPr>
            <w:r>
              <w:rPr>
                <w:rFonts w:ascii="Arial" w:hAnsi="Arial"/>
                <w:b w:val="0"/>
                <w:color w:val="172033"/>
                <w:sz w:val="15"/>
              </w:rPr>
              <w:t>Block</w:t>
            </w:r>
          </w:p>
        </w:tc>
      </w:tr>
      <w:tr>
        <w:trPr>
          <w:cantSplit/>
        </w:trPr>
        <w:tc>
          <w:tcPr>
            <w:tcW w:type="dxa" w:w="1800"/>
            <w:vAlign w:val="top"/>
            <w:tcMar>
              <w:top w:w="80" w:type="dxa"/>
              <w:start w:w="120" w:type="dxa"/>
              <w:bottom w:w="80" w:type="dxa"/>
              <w:end w:w="120" w:type="dxa"/>
            </w:tcMar>
          </w:tcPr>
          <w:p>
            <w:pPr>
              <w:spacing w:after="40" w:line="250" w:lineRule="auto"/>
            </w:pPr>
            <w:r>
              <w:rPr>
                <w:rFonts w:ascii="Arial" w:hAnsi="Arial"/>
                <w:b/>
                <w:color w:val="172033"/>
                <w:sz w:val="15"/>
              </w:rPr>
              <w:t>stale</w:t>
            </w:r>
          </w:p>
        </w:tc>
        <w:tc>
          <w:tcPr>
            <w:tcW w:type="dxa" w:w="4752"/>
            <w:vAlign w:val="top"/>
            <w:tcMar>
              <w:top w:w="80" w:type="dxa"/>
              <w:start w:w="120" w:type="dxa"/>
              <w:bottom w:w="80" w:type="dxa"/>
              <w:end w:w="120" w:type="dxa"/>
            </w:tcMar>
          </w:tcPr>
          <w:p>
            <w:pPr>
              <w:spacing w:after="40" w:line="250" w:lineRule="auto"/>
            </w:pPr>
            <w:r>
              <w:rPr>
                <w:rFonts w:ascii="Arial" w:hAnsi="Arial"/>
                <w:b w:val="0"/>
                <w:color w:val="172033"/>
                <w:sz w:val="15"/>
              </w:rPr>
              <w:t>Could not verify against expected versions</w:t>
            </w:r>
          </w:p>
        </w:tc>
        <w:tc>
          <w:tcPr>
            <w:tcW w:type="dxa" w:w="3326"/>
            <w:vAlign w:val="top"/>
            <w:tcMar>
              <w:top w:w="80" w:type="dxa"/>
              <w:start w:w="120" w:type="dxa"/>
              <w:bottom w:w="80" w:type="dxa"/>
              <w:end w:w="120" w:type="dxa"/>
            </w:tcMar>
          </w:tcPr>
          <w:p>
            <w:pPr>
              <w:spacing w:after="40" w:line="250" w:lineRule="auto"/>
            </w:pPr>
            <w:r>
              <w:rPr>
                <w:rFonts w:ascii="Arial" w:hAnsi="Arial"/>
                <w:b w:val="0"/>
                <w:color w:val="172033"/>
                <w:sz w:val="15"/>
              </w:rPr>
              <w:t>Block or visible exception</w:t>
            </w:r>
          </w:p>
        </w:tc>
      </w:tr>
      <w:tr>
        <w:trPr>
          <w:cantSplit/>
        </w:trPr>
        <w:tc>
          <w:tcPr>
            <w:tcW w:type="dxa" w:w="1800"/>
            <w:vAlign w:val="top"/>
            <w:shd w:fill="F5F7FA"/>
            <w:tcMar>
              <w:top w:w="80" w:type="dxa"/>
              <w:start w:w="120" w:type="dxa"/>
              <w:bottom w:w="80" w:type="dxa"/>
              <w:end w:w="120" w:type="dxa"/>
            </w:tcMar>
          </w:tcPr>
          <w:p>
            <w:pPr>
              <w:spacing w:after="40" w:line="250" w:lineRule="auto"/>
            </w:pPr>
            <w:r>
              <w:rPr>
                <w:rFonts w:ascii="Arial" w:hAnsi="Arial"/>
                <w:b/>
                <w:color w:val="172033"/>
                <w:sz w:val="15"/>
              </w:rPr>
              <w:t>revoked</w:t>
            </w:r>
          </w:p>
        </w:tc>
        <w:tc>
          <w:tcPr>
            <w:tcW w:type="dxa" w:w="4752"/>
            <w:vAlign w:val="top"/>
            <w:shd w:fill="F5F7FA"/>
            <w:tcMar>
              <w:top w:w="80" w:type="dxa"/>
              <w:start w:w="120" w:type="dxa"/>
              <w:bottom w:w="80" w:type="dxa"/>
              <w:end w:w="120" w:type="dxa"/>
            </w:tcMar>
          </w:tcPr>
          <w:p>
            <w:pPr>
              <w:spacing w:after="40" w:line="250" w:lineRule="auto"/>
            </w:pPr>
            <w:r>
              <w:rPr>
                <w:rFonts w:ascii="Arial" w:hAnsi="Arial"/>
                <w:b w:val="0"/>
                <w:color w:val="172033"/>
                <w:sz w:val="15"/>
              </w:rPr>
              <w:t>Previously valid readiness withdrawn</w:t>
            </w:r>
          </w:p>
        </w:tc>
        <w:tc>
          <w:tcPr>
            <w:tcW w:type="dxa" w:w="3326"/>
            <w:vAlign w:val="top"/>
            <w:shd w:fill="F5F7FA"/>
            <w:tcMar>
              <w:top w:w="80" w:type="dxa"/>
              <w:start w:w="120" w:type="dxa"/>
              <w:bottom w:w="80" w:type="dxa"/>
              <w:end w:w="120" w:type="dxa"/>
            </w:tcMar>
          </w:tcPr>
          <w:p>
            <w:pPr>
              <w:spacing w:after="40" w:line="250" w:lineRule="auto"/>
            </w:pPr>
            <w:r>
              <w:rPr>
                <w:rFonts w:ascii="Arial" w:hAnsi="Arial"/>
                <w:b w:val="0"/>
                <w:color w:val="172033"/>
                <w:sz w:val="15"/>
              </w:rPr>
              <w:t>Immediate block</w:t>
            </w:r>
          </w:p>
        </w:tc>
      </w:tr>
    </w:tbl>
    <w:p>
      <w:pPr>
        <w:spacing w:after="20"/>
      </w:pPr>
    </w:p>
    <w:p>
      <w:pPr>
        <w:pStyle w:val="Heading2"/>
      </w:pPr>
      <w:r>
        <w:t>11.3 Missing requirements</w:t>
      </w:r>
    </w:p>
    <w:p>
      <w:pPr>
        <w:spacing w:after="100"/>
      </w:pPr>
      <w:r>
        <w:rPr>
          <w:rFonts w:ascii="Arial" w:hAnsi="Arial"/>
          <w:b w:val="0"/>
          <w:i w:val="0"/>
          <w:color w:val="172033"/>
          <w:sz w:val="19"/>
        </w:rPr>
        <w:t>The response includes machine-readable requirement codes and safe human summaries. It must not expose correct answers, private assessor notes, unrelated scores or sensitive learner history.</w:t>
      </w:r>
    </w:p>
    <w:p>
      <w:pPr>
        <w:pStyle w:val="Heading2"/>
      </w:pPr>
      <w:r>
        <w:t>11.4 Calculation triggers</w:t>
      </w:r>
    </w:p>
    <w:p>
      <w:pPr>
        <w:pStyle w:val="ListBullet"/>
      </w:pPr>
      <w:r>
        <w:t>Event assignment or package change</w:t>
      </w:r>
    </w:p>
    <w:p>
      <w:pPr>
        <w:pStyle w:val="ListBullet"/>
      </w:pPr>
      <w:r>
        <w:t>Course or assessment completion</w:t>
      </w:r>
    </w:p>
    <w:p>
      <w:pPr>
        <w:pStyle w:val="ListBullet"/>
      </w:pPr>
      <w:r>
        <w:t>Certificate issue, expiry, suspension or revocation</w:t>
      </w:r>
    </w:p>
    <w:p>
      <w:pPr>
        <w:pStyle w:val="ListBullet"/>
      </w:pPr>
      <w:r>
        <w:t>Critical-content publication</w:t>
      </w:r>
    </w:p>
    <w:p>
      <w:pPr>
        <w:pStyle w:val="ListBullet"/>
      </w:pPr>
      <w:r>
        <w:t>Practical assessment decision</w:t>
      </w:r>
    </w:p>
    <w:p>
      <w:pPr>
        <w:pStyle w:val="ListBullet"/>
      </w:pPr>
      <w:r>
        <w:t>Identity or membership suspension</w:t>
      </w:r>
    </w:p>
    <w:p>
      <w:pPr>
        <w:pStyle w:val="ListBullet"/>
      </w:pPr>
      <w:r>
        <w:t>Approved exception start or expiry</w:t>
      </w:r>
    </w:p>
    <w:p>
      <w:pPr>
        <w:pStyle w:val="ListBullet"/>
      </w:pPr>
      <w:r>
        <w:t>Manual governed recalculation</w:t>
      </w:r>
    </w:p>
    <w:p>
      <w:pPr>
        <w:pStyle w:val="Heading1"/>
      </w:pPr>
      <w:r>
        <w:t>12. Certificate status return</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2592"/>
        <w:gridCol w:w="7286"/>
      </w:tblGrid>
      <w:tr>
        <w:trPr>
          <w:tblHeader w:val="true"/>
          <w:cantSplit/>
        </w:trPr>
        <w:tc>
          <w:tcPr>
            <w:tcW w:type="dxa" w:w="2592"/>
            <w:shd w:fill="183A63"/>
            <w:tcMar>
              <w:top w:w="80" w:type="dxa"/>
              <w:start w:w="120" w:type="dxa"/>
              <w:bottom w:w="80" w:type="dxa"/>
              <w:end w:w="120" w:type="dxa"/>
            </w:tcMar>
          </w:tcPr>
          <w:p>
            <w:r>
              <w:rPr>
                <w:rFonts w:ascii="Arial" w:hAnsi="Arial"/>
                <w:b/>
                <w:color w:val="FFFFFF"/>
                <w:sz w:val="16"/>
              </w:rPr>
              <w:t>Field</w:t>
            </w:r>
          </w:p>
        </w:tc>
        <w:tc>
          <w:tcPr>
            <w:tcW w:type="dxa" w:w="7286"/>
            <w:shd w:fill="183A63"/>
            <w:tcMar>
              <w:top w:w="80" w:type="dxa"/>
              <w:start w:w="120" w:type="dxa"/>
              <w:bottom w:w="80" w:type="dxa"/>
              <w:end w:w="120" w:type="dxa"/>
            </w:tcMar>
          </w:tcPr>
          <w:p>
            <w:r>
              <w:rPr>
                <w:rFonts w:ascii="Arial" w:hAnsi="Arial"/>
                <w:b/>
                <w:color w:val="FFFFFF"/>
                <w:sz w:val="16"/>
              </w:rPr>
              <w:t>Rule</w:t>
            </w:r>
          </w:p>
        </w:tc>
      </w:tr>
      <w:tr>
        <w:trPr>
          <w:cantSplit/>
        </w:trPr>
        <w:tc>
          <w:tcPr>
            <w:tcW w:type="dxa" w:w="2592"/>
            <w:vAlign w:val="top"/>
            <w:tcMar>
              <w:top w:w="80" w:type="dxa"/>
              <w:start w:w="120" w:type="dxa"/>
              <w:bottom w:w="80" w:type="dxa"/>
              <w:end w:w="120" w:type="dxa"/>
            </w:tcMar>
          </w:tcPr>
          <w:p>
            <w:pPr>
              <w:spacing w:after="40" w:line="250" w:lineRule="auto"/>
            </w:pPr>
            <w:r>
              <w:rPr>
                <w:rFonts w:ascii="Arial" w:hAnsi="Arial"/>
                <w:b/>
                <w:color w:val="172033"/>
                <w:sz w:val="16"/>
              </w:rPr>
              <w:t>certificate_id</w:t>
            </w:r>
          </w:p>
        </w:tc>
        <w:tc>
          <w:tcPr>
            <w:tcW w:type="dxa" w:w="7286"/>
            <w:vAlign w:val="top"/>
            <w:tcMar>
              <w:top w:w="80" w:type="dxa"/>
              <w:start w:w="120" w:type="dxa"/>
              <w:bottom w:w="80" w:type="dxa"/>
              <w:end w:w="120" w:type="dxa"/>
            </w:tcMar>
          </w:tcPr>
          <w:p>
            <w:pPr>
              <w:spacing w:after="40" w:line="250" w:lineRule="auto"/>
            </w:pPr>
            <w:r>
              <w:rPr>
                <w:rFonts w:ascii="Arial" w:hAnsi="Arial"/>
                <w:b w:val="0"/>
                <w:color w:val="172033"/>
                <w:sz w:val="16"/>
              </w:rPr>
              <w:t>Academy durable identifier</w:t>
            </w:r>
          </w:p>
        </w:tc>
      </w:tr>
      <w:tr>
        <w:trPr>
          <w:cantSplit/>
        </w:trPr>
        <w:tc>
          <w:tcPr>
            <w:tcW w:type="dxa" w:w="2592"/>
            <w:vAlign w:val="top"/>
            <w:shd w:fill="F5F7FA"/>
            <w:tcMar>
              <w:top w:w="80" w:type="dxa"/>
              <w:start w:w="120" w:type="dxa"/>
              <w:bottom w:w="80" w:type="dxa"/>
              <w:end w:w="120" w:type="dxa"/>
            </w:tcMar>
          </w:tcPr>
          <w:p>
            <w:pPr>
              <w:spacing w:after="40" w:line="250" w:lineRule="auto"/>
            </w:pPr>
            <w:r>
              <w:rPr>
                <w:rFonts w:ascii="Arial" w:hAnsi="Arial"/>
                <w:b/>
                <w:color w:val="172033"/>
                <w:sz w:val="16"/>
              </w:rPr>
              <w:t>person_id / organisation_id</w:t>
            </w:r>
          </w:p>
        </w:tc>
        <w:tc>
          <w:tcPr>
            <w:tcW w:type="dxa" w:w="7286"/>
            <w:vAlign w:val="top"/>
            <w:shd w:fill="F5F7FA"/>
            <w:tcMar>
              <w:top w:w="80" w:type="dxa"/>
              <w:start w:w="120" w:type="dxa"/>
              <w:bottom w:w="80" w:type="dxa"/>
              <w:end w:w="120" w:type="dxa"/>
            </w:tcMar>
          </w:tcPr>
          <w:p>
            <w:pPr>
              <w:spacing w:after="40" w:line="250" w:lineRule="auto"/>
            </w:pPr>
            <w:r>
              <w:rPr>
                <w:rFonts w:ascii="Arial" w:hAnsi="Arial"/>
                <w:b w:val="0"/>
                <w:color w:val="172033"/>
                <w:sz w:val="16"/>
              </w:rPr>
              <w:t>Required subject and tenant</w:t>
            </w:r>
          </w:p>
        </w:tc>
      </w:tr>
      <w:tr>
        <w:trPr>
          <w:cantSplit/>
        </w:trPr>
        <w:tc>
          <w:tcPr>
            <w:tcW w:type="dxa" w:w="2592"/>
            <w:vAlign w:val="top"/>
            <w:tcMar>
              <w:top w:w="80" w:type="dxa"/>
              <w:start w:w="120" w:type="dxa"/>
              <w:bottom w:w="80" w:type="dxa"/>
              <w:end w:w="120" w:type="dxa"/>
            </w:tcMar>
          </w:tcPr>
          <w:p>
            <w:pPr>
              <w:spacing w:after="40" w:line="250" w:lineRule="auto"/>
            </w:pPr>
            <w:r>
              <w:rPr>
                <w:rFonts w:ascii="Arial" w:hAnsi="Arial"/>
                <w:b/>
                <w:color w:val="172033"/>
                <w:sz w:val="16"/>
              </w:rPr>
              <w:t>role_scope</w:t>
            </w:r>
          </w:p>
        </w:tc>
        <w:tc>
          <w:tcPr>
            <w:tcW w:type="dxa" w:w="7286"/>
            <w:vAlign w:val="top"/>
            <w:tcMar>
              <w:top w:w="80" w:type="dxa"/>
              <w:start w:w="120" w:type="dxa"/>
              <w:bottom w:w="80" w:type="dxa"/>
              <w:end w:w="120" w:type="dxa"/>
            </w:tcMar>
          </w:tcPr>
          <w:p>
            <w:pPr>
              <w:spacing w:after="40" w:line="250" w:lineRule="auto"/>
            </w:pPr>
            <w:r>
              <w:rPr>
                <w:rFonts w:ascii="Arial" w:hAnsi="Arial"/>
                <w:b w:val="0"/>
                <w:color w:val="172033"/>
                <w:sz w:val="16"/>
              </w:rPr>
              <w:t>Role or capability certified</w:t>
            </w:r>
          </w:p>
        </w:tc>
      </w:tr>
      <w:tr>
        <w:trPr>
          <w:cantSplit/>
        </w:trPr>
        <w:tc>
          <w:tcPr>
            <w:tcW w:type="dxa" w:w="2592"/>
            <w:vAlign w:val="top"/>
            <w:shd w:fill="F5F7FA"/>
            <w:tcMar>
              <w:top w:w="80" w:type="dxa"/>
              <w:start w:w="120" w:type="dxa"/>
              <w:bottom w:w="80" w:type="dxa"/>
              <w:end w:w="120" w:type="dxa"/>
            </w:tcMar>
          </w:tcPr>
          <w:p>
            <w:pPr>
              <w:spacing w:after="40" w:line="250" w:lineRule="auto"/>
            </w:pPr>
            <w:r>
              <w:rPr>
                <w:rFonts w:ascii="Arial" w:hAnsi="Arial"/>
                <w:b/>
                <w:color w:val="172033"/>
                <w:sz w:val="16"/>
              </w:rPr>
              <w:t>status</w:t>
            </w:r>
          </w:p>
        </w:tc>
        <w:tc>
          <w:tcPr>
            <w:tcW w:type="dxa" w:w="7286"/>
            <w:vAlign w:val="top"/>
            <w:shd w:fill="F5F7FA"/>
            <w:tcMar>
              <w:top w:w="80" w:type="dxa"/>
              <w:start w:w="120" w:type="dxa"/>
              <w:bottom w:w="80" w:type="dxa"/>
              <w:end w:w="120" w:type="dxa"/>
            </w:tcMar>
          </w:tcPr>
          <w:p>
            <w:pPr>
              <w:spacing w:after="40" w:line="250" w:lineRule="auto"/>
            </w:pPr>
            <w:r>
              <w:rPr>
                <w:rFonts w:ascii="Arial" w:hAnsi="Arial"/>
                <w:b w:val="0"/>
                <w:color w:val="172033"/>
                <w:sz w:val="16"/>
              </w:rPr>
              <w:t>provisional, active, renewal_due, expired, suspended, revoked or superseded</w:t>
            </w:r>
          </w:p>
        </w:tc>
      </w:tr>
      <w:tr>
        <w:trPr>
          <w:cantSplit/>
        </w:trPr>
        <w:tc>
          <w:tcPr>
            <w:tcW w:type="dxa" w:w="2592"/>
            <w:vAlign w:val="top"/>
            <w:tcMar>
              <w:top w:w="80" w:type="dxa"/>
              <w:start w:w="120" w:type="dxa"/>
              <w:bottom w:w="80" w:type="dxa"/>
              <w:end w:w="120" w:type="dxa"/>
            </w:tcMar>
          </w:tcPr>
          <w:p>
            <w:pPr>
              <w:spacing w:after="40" w:line="250" w:lineRule="auto"/>
            </w:pPr>
            <w:r>
              <w:rPr>
                <w:rFonts w:ascii="Arial" w:hAnsi="Arial"/>
                <w:b/>
                <w:color w:val="172033"/>
                <w:sz w:val="16"/>
              </w:rPr>
              <w:t>grade</w:t>
            </w:r>
          </w:p>
        </w:tc>
        <w:tc>
          <w:tcPr>
            <w:tcW w:type="dxa" w:w="7286"/>
            <w:vAlign w:val="top"/>
            <w:tcMar>
              <w:top w:w="80" w:type="dxa"/>
              <w:start w:w="120" w:type="dxa"/>
              <w:bottom w:w="80" w:type="dxa"/>
              <w:end w:w="120" w:type="dxa"/>
            </w:tcMar>
          </w:tcPr>
          <w:p>
            <w:pPr>
              <w:spacing w:after="40" w:line="250" w:lineRule="auto"/>
            </w:pPr>
            <w:r>
              <w:rPr>
                <w:rFonts w:ascii="Arial" w:hAnsi="Arial"/>
                <w:b w:val="0"/>
                <w:color w:val="172033"/>
                <w:sz w:val="16"/>
              </w:rPr>
              <w:t>pass or distinction; no raw score unless separately authorised</w:t>
            </w:r>
          </w:p>
        </w:tc>
      </w:tr>
      <w:tr>
        <w:trPr>
          <w:cantSplit/>
        </w:trPr>
        <w:tc>
          <w:tcPr>
            <w:tcW w:type="dxa" w:w="2592"/>
            <w:vAlign w:val="top"/>
            <w:shd w:fill="F5F7FA"/>
            <w:tcMar>
              <w:top w:w="80" w:type="dxa"/>
              <w:start w:w="120" w:type="dxa"/>
              <w:bottom w:w="80" w:type="dxa"/>
              <w:end w:w="120" w:type="dxa"/>
            </w:tcMar>
          </w:tcPr>
          <w:p>
            <w:pPr>
              <w:spacing w:after="40" w:line="250" w:lineRule="auto"/>
            </w:pPr>
            <w:r>
              <w:rPr>
                <w:rFonts w:ascii="Arial" w:hAnsi="Arial"/>
                <w:b/>
                <w:color w:val="172033"/>
                <w:sz w:val="16"/>
              </w:rPr>
              <w:t>issued_at / effective_at / expires_at</w:t>
            </w:r>
          </w:p>
        </w:tc>
        <w:tc>
          <w:tcPr>
            <w:tcW w:type="dxa" w:w="7286"/>
            <w:vAlign w:val="top"/>
            <w:shd w:fill="F5F7FA"/>
            <w:tcMar>
              <w:top w:w="80" w:type="dxa"/>
              <w:start w:w="120" w:type="dxa"/>
              <w:bottom w:w="80" w:type="dxa"/>
              <w:end w:w="120" w:type="dxa"/>
            </w:tcMar>
          </w:tcPr>
          <w:p>
            <w:pPr>
              <w:spacing w:after="40" w:line="250" w:lineRule="auto"/>
            </w:pPr>
            <w:r>
              <w:rPr>
                <w:rFonts w:ascii="Arial" w:hAnsi="Arial"/>
                <w:b w:val="0"/>
                <w:color w:val="172033"/>
                <w:sz w:val="16"/>
              </w:rPr>
              <w:t>UTC timestamps</w:t>
            </w:r>
          </w:p>
        </w:tc>
      </w:tr>
      <w:tr>
        <w:trPr>
          <w:cantSplit/>
        </w:trPr>
        <w:tc>
          <w:tcPr>
            <w:tcW w:type="dxa" w:w="2592"/>
            <w:vAlign w:val="top"/>
            <w:tcMar>
              <w:top w:w="80" w:type="dxa"/>
              <w:start w:w="120" w:type="dxa"/>
              <w:bottom w:w="80" w:type="dxa"/>
              <w:end w:w="120" w:type="dxa"/>
            </w:tcMar>
          </w:tcPr>
          <w:p>
            <w:pPr>
              <w:spacing w:after="40" w:line="250" w:lineRule="auto"/>
            </w:pPr>
            <w:r>
              <w:rPr>
                <w:rFonts w:ascii="Arial" w:hAnsi="Arial"/>
                <w:b/>
                <w:color w:val="172033"/>
                <w:sz w:val="16"/>
              </w:rPr>
              <w:t>curriculum_version</w:t>
            </w:r>
          </w:p>
        </w:tc>
        <w:tc>
          <w:tcPr>
            <w:tcW w:type="dxa" w:w="7286"/>
            <w:vAlign w:val="top"/>
            <w:tcMar>
              <w:top w:w="80" w:type="dxa"/>
              <w:start w:w="120" w:type="dxa"/>
              <w:bottom w:w="80" w:type="dxa"/>
              <w:end w:w="120" w:type="dxa"/>
            </w:tcMar>
          </w:tcPr>
          <w:p>
            <w:pPr>
              <w:spacing w:after="40" w:line="250" w:lineRule="auto"/>
            </w:pPr>
            <w:r>
              <w:rPr>
                <w:rFonts w:ascii="Arial" w:hAnsi="Arial"/>
                <w:b w:val="0"/>
                <w:color w:val="172033"/>
                <w:sz w:val="16"/>
              </w:rPr>
              <w:t>Exact certified standard</w:t>
            </w:r>
          </w:p>
        </w:tc>
      </w:tr>
      <w:tr>
        <w:trPr>
          <w:cantSplit/>
        </w:trPr>
        <w:tc>
          <w:tcPr>
            <w:tcW w:type="dxa" w:w="2592"/>
            <w:vAlign w:val="top"/>
            <w:shd w:fill="F5F7FA"/>
            <w:tcMar>
              <w:top w:w="80" w:type="dxa"/>
              <w:start w:w="120" w:type="dxa"/>
              <w:bottom w:w="80" w:type="dxa"/>
              <w:end w:w="120" w:type="dxa"/>
            </w:tcMar>
          </w:tcPr>
          <w:p>
            <w:pPr>
              <w:spacing w:after="40" w:line="250" w:lineRule="auto"/>
            </w:pPr>
            <w:r>
              <w:rPr>
                <w:rFonts w:ascii="Arial" w:hAnsi="Arial"/>
                <w:b/>
                <w:color w:val="172033"/>
                <w:sz w:val="16"/>
              </w:rPr>
              <w:t>critical_conditions</w:t>
            </w:r>
          </w:p>
        </w:tc>
        <w:tc>
          <w:tcPr>
            <w:tcW w:type="dxa" w:w="7286"/>
            <w:vAlign w:val="top"/>
            <w:shd w:fill="F5F7FA"/>
            <w:tcMar>
              <w:top w:w="80" w:type="dxa"/>
              <w:start w:w="120" w:type="dxa"/>
              <w:bottom w:w="80" w:type="dxa"/>
              <w:end w:w="120" w:type="dxa"/>
            </w:tcMar>
          </w:tcPr>
          <w:p>
            <w:pPr>
              <w:spacing w:after="40" w:line="250" w:lineRule="auto"/>
            </w:pPr>
            <w:r>
              <w:rPr>
                <w:rFonts w:ascii="Arial" w:hAnsi="Arial"/>
                <w:b w:val="0"/>
                <w:color w:val="172033"/>
                <w:sz w:val="16"/>
              </w:rPr>
              <w:t>Satisfied true/false; details remain Academy-side</w:t>
            </w:r>
          </w:p>
        </w:tc>
      </w:tr>
      <w:tr>
        <w:trPr>
          <w:cantSplit/>
        </w:trPr>
        <w:tc>
          <w:tcPr>
            <w:tcW w:type="dxa" w:w="2592"/>
            <w:vAlign w:val="top"/>
            <w:tcMar>
              <w:top w:w="80" w:type="dxa"/>
              <w:start w:w="120" w:type="dxa"/>
              <w:bottom w:w="80" w:type="dxa"/>
              <w:end w:w="120" w:type="dxa"/>
            </w:tcMar>
          </w:tcPr>
          <w:p>
            <w:pPr>
              <w:spacing w:after="40" w:line="250" w:lineRule="auto"/>
            </w:pPr>
            <w:r>
              <w:rPr>
                <w:rFonts w:ascii="Arial" w:hAnsi="Arial"/>
                <w:b/>
                <w:color w:val="172033"/>
                <w:sz w:val="16"/>
              </w:rPr>
              <w:t>verification_reference</w:t>
            </w:r>
          </w:p>
        </w:tc>
        <w:tc>
          <w:tcPr>
            <w:tcW w:type="dxa" w:w="7286"/>
            <w:vAlign w:val="top"/>
            <w:tcMar>
              <w:top w:w="80" w:type="dxa"/>
              <w:start w:w="120" w:type="dxa"/>
              <w:bottom w:w="80" w:type="dxa"/>
              <w:end w:w="120" w:type="dxa"/>
            </w:tcMar>
          </w:tcPr>
          <w:p>
            <w:pPr>
              <w:spacing w:after="40" w:line="250" w:lineRule="auto"/>
            </w:pPr>
            <w:r>
              <w:rPr>
                <w:rFonts w:ascii="Arial" w:hAnsi="Arial"/>
                <w:b w:val="0"/>
                <w:color w:val="172033"/>
                <w:sz w:val="16"/>
              </w:rPr>
              <w:t>Stable bounded reference for current validation</w:t>
            </w:r>
          </w:p>
        </w:tc>
      </w:tr>
      <w:tr>
        <w:trPr>
          <w:cantSplit/>
        </w:trPr>
        <w:tc>
          <w:tcPr>
            <w:tcW w:type="dxa" w:w="2592"/>
            <w:vAlign w:val="top"/>
            <w:shd w:fill="F5F7FA"/>
            <w:tcMar>
              <w:top w:w="80" w:type="dxa"/>
              <w:start w:w="120" w:type="dxa"/>
              <w:bottom w:w="80" w:type="dxa"/>
              <w:end w:w="120" w:type="dxa"/>
            </w:tcMar>
          </w:tcPr>
          <w:p>
            <w:pPr>
              <w:spacing w:after="40" w:line="250" w:lineRule="auto"/>
            </w:pPr>
            <w:r>
              <w:rPr>
                <w:rFonts w:ascii="Arial" w:hAnsi="Arial"/>
                <w:b/>
                <w:color w:val="172033"/>
                <w:sz w:val="16"/>
              </w:rPr>
              <w:t>reason_code</w:t>
            </w:r>
          </w:p>
        </w:tc>
        <w:tc>
          <w:tcPr>
            <w:tcW w:type="dxa" w:w="7286"/>
            <w:vAlign w:val="top"/>
            <w:shd w:fill="F5F7FA"/>
            <w:tcMar>
              <w:top w:w="80" w:type="dxa"/>
              <w:start w:w="120" w:type="dxa"/>
              <w:bottom w:w="80" w:type="dxa"/>
              <w:end w:w="120" w:type="dxa"/>
            </w:tcMar>
          </w:tcPr>
          <w:p>
            <w:pPr>
              <w:spacing w:after="40" w:line="250" w:lineRule="auto"/>
            </w:pPr>
            <w:r>
              <w:rPr>
                <w:rFonts w:ascii="Arial" w:hAnsi="Arial"/>
                <w:b w:val="0"/>
                <w:color w:val="172033"/>
                <w:sz w:val="16"/>
              </w:rPr>
              <w:t>Required for suspension, revocation or supersession</w:t>
            </w:r>
          </w:p>
        </w:tc>
      </w:tr>
    </w:tbl>
    <w:p>
      <w:pPr>
        <w:spacing w:after="20"/>
      </w:pPr>
    </w:p>
    <w:p>
      <w:pPr>
        <w:pStyle w:val="Heading2"/>
      </w:pPr>
      <w:r>
        <w:t>12.1 Event use</w:t>
      </w:r>
    </w:p>
    <w:p>
      <w:pPr>
        <w:spacing w:after="100"/>
      </w:pPr>
      <w:r>
        <w:rPr>
          <w:rFonts w:ascii="Arial" w:hAnsi="Arial"/>
          <w:b w:val="0"/>
          <w:i w:val="0"/>
          <w:color w:val="172033"/>
          <w:sz w:val="19"/>
        </w:rPr>
        <w:t>MD-EOS may use certificate status as one input to assignment eligibility. Event-specific readiness still requires the current event package, assignment and any event assessment or acknowledgement.</w:t>
      </w:r>
    </w:p>
    <w:p>
      <w:pPr>
        <w:pStyle w:val="Heading1"/>
      </w:pPr>
      <w:r>
        <w:t>13. API contracts</w:t>
      </w:r>
    </w:p>
    <w:p>
      <w:pPr>
        <w:pStyle w:val="Heading2"/>
      </w:pPr>
      <w:r>
        <w:t>13.1 Common HTTPS rules</w:t>
      </w:r>
    </w:p>
    <w:p>
      <w:pPr>
        <w:pStyle w:val="ListBullet"/>
      </w:pPr>
      <w:r>
        <w:t>Base path /integration/v1</w:t>
      </w:r>
    </w:p>
    <w:p>
      <w:pPr>
        <w:pStyle w:val="ListBullet"/>
      </w:pPr>
      <w:r>
        <w:t>JSON UTF-8 with explicit content type</w:t>
      </w:r>
    </w:p>
    <w:p>
      <w:pPr>
        <w:pStyle w:val="ListBullet"/>
      </w:pPr>
      <w:r>
        <w:t>Bearer workload identity or mutually authenticated equivalent</w:t>
      </w:r>
    </w:p>
    <w:p>
      <w:pPr>
        <w:pStyle w:val="ListBullet"/>
      </w:pPr>
      <w:r>
        <w:t>Idempotency-Key required on commands</w:t>
      </w:r>
    </w:p>
    <w:p>
      <w:pPr>
        <w:pStyle w:val="ListBullet"/>
      </w:pPr>
      <w:r>
        <w:t>X-Correlation-ID required</w:t>
      </w:r>
    </w:p>
    <w:p>
      <w:pPr>
        <w:pStyle w:val="ListBullet"/>
      </w:pPr>
      <w:r>
        <w:t>ETag and If-Match on concurrency-sensitive changes</w:t>
      </w:r>
    </w:p>
    <w:p>
      <w:pPr>
        <w:pStyle w:val="ListBullet"/>
      </w:pPr>
      <w:r>
        <w:t>RFC 9457-style problem details for errors</w:t>
      </w:r>
    </w:p>
    <w:p>
      <w:pPr>
        <w:pStyle w:val="ListBullet"/>
      </w:pPr>
      <w:r>
        <w:t>Cursor pagination with stable ordering</w:t>
      </w:r>
    </w:p>
    <w:p>
      <w:pPr>
        <w:pStyle w:val="ListBullet"/>
      </w:pPr>
      <w:r>
        <w:t>No sensitive values in URLs, logs or error titles</w:t>
      </w:r>
    </w:p>
    <w:p>
      <w:pPr>
        <w:pStyle w:val="Heading2"/>
      </w:pPr>
      <w:r>
        <w:t>13.2 Endpoints</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4104"/>
        <w:gridCol w:w="1440"/>
        <w:gridCol w:w="4334"/>
      </w:tblGrid>
      <w:tr>
        <w:trPr>
          <w:tblHeader w:val="true"/>
          <w:cantSplit/>
        </w:trPr>
        <w:tc>
          <w:tcPr>
            <w:tcW w:type="dxa" w:w="4104"/>
            <w:shd w:fill="183A63"/>
            <w:tcMar>
              <w:top w:w="80" w:type="dxa"/>
              <w:start w:w="120" w:type="dxa"/>
              <w:bottom w:w="80" w:type="dxa"/>
              <w:end w:w="120" w:type="dxa"/>
            </w:tcMar>
          </w:tcPr>
          <w:p>
            <w:r>
              <w:rPr>
                <w:rFonts w:ascii="Arial" w:hAnsi="Arial"/>
                <w:b/>
                <w:color w:val="FFFFFF"/>
                <w:sz w:val="15"/>
              </w:rPr>
              <w:t>Method and path</w:t>
            </w:r>
          </w:p>
        </w:tc>
        <w:tc>
          <w:tcPr>
            <w:tcW w:type="dxa" w:w="1440"/>
            <w:shd w:fill="183A63"/>
            <w:tcMar>
              <w:top w:w="80" w:type="dxa"/>
              <w:start w:w="120" w:type="dxa"/>
              <w:bottom w:w="80" w:type="dxa"/>
              <w:end w:w="120" w:type="dxa"/>
            </w:tcMar>
          </w:tcPr>
          <w:p>
            <w:r>
              <w:rPr>
                <w:rFonts w:ascii="Arial" w:hAnsi="Arial"/>
                <w:b/>
                <w:color w:val="FFFFFF"/>
                <w:sz w:val="15"/>
              </w:rPr>
              <w:t>Owner</w:t>
            </w:r>
          </w:p>
        </w:tc>
        <w:tc>
          <w:tcPr>
            <w:tcW w:type="dxa" w:w="4334"/>
            <w:shd w:fill="183A63"/>
            <w:tcMar>
              <w:top w:w="80" w:type="dxa"/>
              <w:start w:w="120" w:type="dxa"/>
              <w:bottom w:w="80" w:type="dxa"/>
              <w:end w:w="120" w:type="dxa"/>
            </w:tcMar>
          </w:tcPr>
          <w:p>
            <w:r>
              <w:rPr>
                <w:rFonts w:ascii="Arial" w:hAnsi="Arial"/>
                <w:b/>
                <w:color w:val="FFFFFF"/>
                <w:sz w:val="15"/>
              </w:rPr>
              <w:t>Purpose</w:t>
            </w:r>
          </w:p>
        </w:tc>
      </w:tr>
      <w:tr>
        <w:trPr>
          <w:cantSplit/>
        </w:trPr>
        <w:tc>
          <w:tcPr>
            <w:tcW w:type="dxa" w:w="4104"/>
            <w:vAlign w:val="top"/>
            <w:tcMar>
              <w:top w:w="80" w:type="dxa"/>
              <w:start w:w="120" w:type="dxa"/>
              <w:bottom w:w="80" w:type="dxa"/>
              <w:end w:w="120" w:type="dxa"/>
            </w:tcMar>
          </w:tcPr>
          <w:p>
            <w:pPr>
              <w:spacing w:after="40" w:line="250" w:lineRule="auto"/>
            </w:pPr>
            <w:r>
              <w:rPr>
                <w:rFonts w:ascii="Arial" w:hAnsi="Arial"/>
                <w:b/>
                <w:color w:val="172033"/>
                <w:sz w:val="15"/>
              </w:rPr>
              <w:t>POST /integration/v1/event-packages</w:t>
            </w:r>
          </w:p>
        </w:tc>
        <w:tc>
          <w:tcPr>
            <w:tcW w:type="dxa" w:w="1440"/>
            <w:vAlign w:val="top"/>
            <w:tcMar>
              <w:top w:w="80" w:type="dxa"/>
              <w:start w:w="120" w:type="dxa"/>
              <w:bottom w:w="80" w:type="dxa"/>
              <w:end w:w="120" w:type="dxa"/>
            </w:tcMar>
          </w:tcPr>
          <w:p>
            <w:pPr>
              <w:spacing w:after="40" w:line="250" w:lineRule="auto"/>
            </w:pPr>
            <w:r>
              <w:rPr>
                <w:rFonts w:ascii="Arial" w:hAnsi="Arial"/>
                <w:b w:val="0"/>
                <w:color w:val="172033"/>
                <w:sz w:val="15"/>
              </w:rPr>
              <w:t>Academy</w:t>
            </w:r>
          </w:p>
        </w:tc>
        <w:tc>
          <w:tcPr>
            <w:tcW w:type="dxa" w:w="4334"/>
            <w:vAlign w:val="top"/>
            <w:tcMar>
              <w:top w:w="80" w:type="dxa"/>
              <w:start w:w="120" w:type="dxa"/>
              <w:bottom w:w="80" w:type="dxa"/>
              <w:end w:w="120" w:type="dxa"/>
            </w:tcMar>
          </w:tcPr>
          <w:p>
            <w:pPr>
              <w:spacing w:after="40" w:line="250" w:lineRule="auto"/>
            </w:pPr>
            <w:r>
              <w:rPr>
                <w:rFonts w:ascii="Arial" w:hAnsi="Arial"/>
                <w:b w:val="0"/>
                <w:color w:val="172033"/>
                <w:sz w:val="15"/>
              </w:rPr>
              <w:t>Accept a published package command</w:t>
            </w:r>
          </w:p>
        </w:tc>
      </w:tr>
      <w:tr>
        <w:trPr>
          <w:cantSplit/>
        </w:trPr>
        <w:tc>
          <w:tcPr>
            <w:tcW w:type="dxa" w:w="4104"/>
            <w:vAlign w:val="top"/>
            <w:shd w:fill="F5F7FA"/>
            <w:tcMar>
              <w:top w:w="80" w:type="dxa"/>
              <w:start w:w="120" w:type="dxa"/>
              <w:bottom w:w="80" w:type="dxa"/>
              <w:end w:w="120" w:type="dxa"/>
            </w:tcMar>
          </w:tcPr>
          <w:p>
            <w:pPr>
              <w:spacing w:after="40" w:line="250" w:lineRule="auto"/>
            </w:pPr>
            <w:r>
              <w:rPr>
                <w:rFonts w:ascii="Arial" w:hAnsi="Arial"/>
                <w:b/>
                <w:color w:val="172033"/>
                <w:sz w:val="15"/>
              </w:rPr>
              <w:t>GET /integration/v1/event-packages/{id}/versions/{v}</w:t>
            </w:r>
          </w:p>
        </w:tc>
        <w:tc>
          <w:tcPr>
            <w:tcW w:type="dxa" w:w="1440"/>
            <w:vAlign w:val="top"/>
            <w:shd w:fill="F5F7FA"/>
            <w:tcMar>
              <w:top w:w="80" w:type="dxa"/>
              <w:start w:w="120" w:type="dxa"/>
              <w:bottom w:w="80" w:type="dxa"/>
              <w:end w:w="120" w:type="dxa"/>
            </w:tcMar>
          </w:tcPr>
          <w:p>
            <w:pPr>
              <w:spacing w:after="40" w:line="250" w:lineRule="auto"/>
            </w:pPr>
            <w:r>
              <w:rPr>
                <w:rFonts w:ascii="Arial" w:hAnsi="Arial"/>
                <w:b w:val="0"/>
                <w:color w:val="172033"/>
                <w:sz w:val="15"/>
              </w:rPr>
              <w:t>Academy</w:t>
            </w:r>
          </w:p>
        </w:tc>
        <w:tc>
          <w:tcPr>
            <w:tcW w:type="dxa" w:w="4334"/>
            <w:vAlign w:val="top"/>
            <w:shd w:fill="F5F7FA"/>
            <w:tcMar>
              <w:top w:w="80" w:type="dxa"/>
              <w:start w:w="120" w:type="dxa"/>
              <w:bottom w:w="80" w:type="dxa"/>
              <w:end w:w="120" w:type="dxa"/>
            </w:tcMar>
          </w:tcPr>
          <w:p>
            <w:pPr>
              <w:spacing w:after="40" w:line="250" w:lineRule="auto"/>
            </w:pPr>
            <w:r>
              <w:rPr>
                <w:rFonts w:ascii="Arial" w:hAnsi="Arial"/>
                <w:b w:val="0"/>
                <w:color w:val="172033"/>
                <w:sz w:val="15"/>
              </w:rPr>
              <w:t>Confirm stored version and processing state</w:t>
            </w:r>
          </w:p>
        </w:tc>
      </w:tr>
      <w:tr>
        <w:trPr>
          <w:cantSplit/>
        </w:trPr>
        <w:tc>
          <w:tcPr>
            <w:tcW w:type="dxa" w:w="4104"/>
            <w:vAlign w:val="top"/>
            <w:tcMar>
              <w:top w:w="80" w:type="dxa"/>
              <w:start w:w="120" w:type="dxa"/>
              <w:bottom w:w="80" w:type="dxa"/>
              <w:end w:w="120" w:type="dxa"/>
            </w:tcMar>
          </w:tcPr>
          <w:p>
            <w:pPr>
              <w:spacing w:after="40" w:line="250" w:lineRule="auto"/>
            </w:pPr>
            <w:r>
              <w:rPr>
                <w:rFonts w:ascii="Arial" w:hAnsi="Arial"/>
                <w:b/>
                <w:color w:val="172033"/>
                <w:sz w:val="15"/>
              </w:rPr>
              <w:t>POST /integration/v1/assignments</w:t>
            </w:r>
          </w:p>
        </w:tc>
        <w:tc>
          <w:tcPr>
            <w:tcW w:type="dxa" w:w="1440"/>
            <w:vAlign w:val="top"/>
            <w:tcMar>
              <w:top w:w="80" w:type="dxa"/>
              <w:start w:w="120" w:type="dxa"/>
              <w:bottom w:w="80" w:type="dxa"/>
              <w:end w:w="120" w:type="dxa"/>
            </w:tcMar>
          </w:tcPr>
          <w:p>
            <w:pPr>
              <w:spacing w:after="40" w:line="250" w:lineRule="auto"/>
            </w:pPr>
            <w:r>
              <w:rPr>
                <w:rFonts w:ascii="Arial" w:hAnsi="Arial"/>
                <w:b w:val="0"/>
                <w:color w:val="172033"/>
                <w:sz w:val="15"/>
              </w:rPr>
              <w:t>Academy</w:t>
            </w:r>
          </w:p>
        </w:tc>
        <w:tc>
          <w:tcPr>
            <w:tcW w:type="dxa" w:w="4334"/>
            <w:vAlign w:val="top"/>
            <w:tcMar>
              <w:top w:w="80" w:type="dxa"/>
              <w:start w:w="120" w:type="dxa"/>
              <w:bottom w:w="80" w:type="dxa"/>
              <w:end w:w="120" w:type="dxa"/>
            </w:tcMar>
          </w:tcPr>
          <w:p>
            <w:pPr>
              <w:spacing w:after="40" w:line="250" w:lineRule="auto"/>
            </w:pPr>
            <w:r>
              <w:rPr>
                <w:rFonts w:ascii="Arial" w:hAnsi="Arial"/>
                <w:b w:val="0"/>
                <w:color w:val="172033"/>
                <w:sz w:val="15"/>
              </w:rPr>
              <w:t>Apply assignment change idempotently</w:t>
            </w:r>
          </w:p>
        </w:tc>
      </w:tr>
      <w:tr>
        <w:trPr>
          <w:cantSplit/>
        </w:trPr>
        <w:tc>
          <w:tcPr>
            <w:tcW w:type="dxa" w:w="4104"/>
            <w:vAlign w:val="top"/>
            <w:shd w:fill="F5F7FA"/>
            <w:tcMar>
              <w:top w:w="80" w:type="dxa"/>
              <w:start w:w="120" w:type="dxa"/>
              <w:bottom w:w="80" w:type="dxa"/>
              <w:end w:w="120" w:type="dxa"/>
            </w:tcMar>
          </w:tcPr>
          <w:p>
            <w:pPr>
              <w:spacing w:after="40" w:line="250" w:lineRule="auto"/>
            </w:pPr>
            <w:r>
              <w:rPr>
                <w:rFonts w:ascii="Arial" w:hAnsi="Arial"/>
                <w:b/>
                <w:color w:val="172033"/>
                <w:sz w:val="15"/>
              </w:rPr>
              <w:t>GET /integration/v1/readiness</w:t>
            </w:r>
          </w:p>
        </w:tc>
        <w:tc>
          <w:tcPr>
            <w:tcW w:type="dxa" w:w="1440"/>
            <w:vAlign w:val="top"/>
            <w:shd w:fill="F5F7FA"/>
            <w:tcMar>
              <w:top w:w="80" w:type="dxa"/>
              <w:start w:w="120" w:type="dxa"/>
              <w:bottom w:w="80" w:type="dxa"/>
              <w:end w:w="120" w:type="dxa"/>
            </w:tcMar>
          </w:tcPr>
          <w:p>
            <w:pPr>
              <w:spacing w:after="40" w:line="250" w:lineRule="auto"/>
            </w:pPr>
            <w:r>
              <w:rPr>
                <w:rFonts w:ascii="Arial" w:hAnsi="Arial"/>
                <w:b w:val="0"/>
                <w:color w:val="172033"/>
                <w:sz w:val="15"/>
              </w:rPr>
              <w:t>Academy</w:t>
            </w:r>
          </w:p>
        </w:tc>
        <w:tc>
          <w:tcPr>
            <w:tcW w:type="dxa" w:w="4334"/>
            <w:vAlign w:val="top"/>
            <w:shd w:fill="F5F7FA"/>
            <w:tcMar>
              <w:top w:w="80" w:type="dxa"/>
              <w:start w:w="120" w:type="dxa"/>
              <w:bottom w:w="80" w:type="dxa"/>
              <w:end w:w="120" w:type="dxa"/>
            </w:tcMar>
          </w:tcPr>
          <w:p>
            <w:pPr>
              <w:spacing w:after="40" w:line="250" w:lineRule="auto"/>
            </w:pPr>
            <w:r>
              <w:rPr>
                <w:rFonts w:ascii="Arial" w:hAnsi="Arial"/>
                <w:b w:val="0"/>
                <w:color w:val="172033"/>
                <w:sz w:val="15"/>
              </w:rPr>
              <w:t>Verify current scoped readiness</w:t>
            </w:r>
          </w:p>
        </w:tc>
      </w:tr>
      <w:tr>
        <w:trPr>
          <w:cantSplit/>
        </w:trPr>
        <w:tc>
          <w:tcPr>
            <w:tcW w:type="dxa" w:w="4104"/>
            <w:vAlign w:val="top"/>
            <w:tcMar>
              <w:top w:w="80" w:type="dxa"/>
              <w:start w:w="120" w:type="dxa"/>
              <w:bottom w:w="80" w:type="dxa"/>
              <w:end w:w="120" w:type="dxa"/>
            </w:tcMar>
          </w:tcPr>
          <w:p>
            <w:pPr>
              <w:spacing w:after="40" w:line="250" w:lineRule="auto"/>
            </w:pPr>
            <w:r>
              <w:rPr>
                <w:rFonts w:ascii="Arial" w:hAnsi="Arial"/>
                <w:b/>
                <w:color w:val="172033"/>
                <w:sz w:val="15"/>
              </w:rPr>
              <w:t>GET /integration/v1/certificates/{reference}</w:t>
            </w:r>
          </w:p>
        </w:tc>
        <w:tc>
          <w:tcPr>
            <w:tcW w:type="dxa" w:w="1440"/>
            <w:vAlign w:val="top"/>
            <w:tcMar>
              <w:top w:w="80" w:type="dxa"/>
              <w:start w:w="120" w:type="dxa"/>
              <w:bottom w:w="80" w:type="dxa"/>
              <w:end w:w="120" w:type="dxa"/>
            </w:tcMar>
          </w:tcPr>
          <w:p>
            <w:pPr>
              <w:spacing w:after="40" w:line="250" w:lineRule="auto"/>
            </w:pPr>
            <w:r>
              <w:rPr>
                <w:rFonts w:ascii="Arial" w:hAnsi="Arial"/>
                <w:b w:val="0"/>
                <w:color w:val="172033"/>
                <w:sz w:val="15"/>
              </w:rPr>
              <w:t>Academy</w:t>
            </w:r>
          </w:p>
        </w:tc>
        <w:tc>
          <w:tcPr>
            <w:tcW w:type="dxa" w:w="4334"/>
            <w:vAlign w:val="top"/>
            <w:tcMar>
              <w:top w:w="80" w:type="dxa"/>
              <w:start w:w="120" w:type="dxa"/>
              <w:bottom w:w="80" w:type="dxa"/>
              <w:end w:w="120" w:type="dxa"/>
            </w:tcMar>
          </w:tcPr>
          <w:p>
            <w:pPr>
              <w:spacing w:after="40" w:line="250" w:lineRule="auto"/>
            </w:pPr>
            <w:r>
              <w:rPr>
                <w:rFonts w:ascii="Arial" w:hAnsi="Arial"/>
                <w:b w:val="0"/>
                <w:color w:val="172033"/>
                <w:sz w:val="15"/>
              </w:rPr>
              <w:t>Verify bounded certificate status</w:t>
            </w:r>
          </w:p>
        </w:tc>
      </w:tr>
      <w:tr>
        <w:trPr>
          <w:cantSplit/>
        </w:trPr>
        <w:tc>
          <w:tcPr>
            <w:tcW w:type="dxa" w:w="4104"/>
            <w:vAlign w:val="top"/>
            <w:shd w:fill="F5F7FA"/>
            <w:tcMar>
              <w:top w:w="80" w:type="dxa"/>
              <w:start w:w="120" w:type="dxa"/>
              <w:bottom w:w="80" w:type="dxa"/>
              <w:end w:w="120" w:type="dxa"/>
            </w:tcMar>
          </w:tcPr>
          <w:p>
            <w:pPr>
              <w:spacing w:after="40" w:line="250" w:lineRule="auto"/>
            </w:pPr>
            <w:r>
              <w:rPr>
                <w:rFonts w:ascii="Arial" w:hAnsi="Arial"/>
                <w:b/>
                <w:color w:val="172033"/>
                <w:sz w:val="15"/>
              </w:rPr>
              <w:t>GET /integration/v1/reconciliation/snapshot</w:t>
            </w:r>
          </w:p>
        </w:tc>
        <w:tc>
          <w:tcPr>
            <w:tcW w:type="dxa" w:w="1440"/>
            <w:vAlign w:val="top"/>
            <w:shd w:fill="F5F7FA"/>
            <w:tcMar>
              <w:top w:w="80" w:type="dxa"/>
              <w:start w:w="120" w:type="dxa"/>
              <w:bottom w:w="80" w:type="dxa"/>
              <w:end w:w="120" w:type="dxa"/>
            </w:tcMar>
          </w:tcPr>
          <w:p>
            <w:pPr>
              <w:spacing w:after="40" w:line="250" w:lineRule="auto"/>
            </w:pPr>
            <w:r>
              <w:rPr>
                <w:rFonts w:ascii="Arial" w:hAnsi="Arial"/>
                <w:b w:val="0"/>
                <w:color w:val="172033"/>
                <w:sz w:val="15"/>
              </w:rPr>
              <w:t>Both</w:t>
            </w:r>
          </w:p>
        </w:tc>
        <w:tc>
          <w:tcPr>
            <w:tcW w:type="dxa" w:w="4334"/>
            <w:vAlign w:val="top"/>
            <w:shd w:fill="F5F7FA"/>
            <w:tcMar>
              <w:top w:w="80" w:type="dxa"/>
              <w:start w:w="120" w:type="dxa"/>
              <w:bottom w:w="80" w:type="dxa"/>
              <w:end w:w="120" w:type="dxa"/>
            </w:tcMar>
          </w:tcPr>
          <w:p>
            <w:pPr>
              <w:spacing w:after="40" w:line="250" w:lineRule="auto"/>
            </w:pPr>
            <w:r>
              <w:rPr>
                <w:rFonts w:ascii="Arial" w:hAnsi="Arial"/>
                <w:b w:val="0"/>
                <w:color w:val="172033"/>
                <w:sz w:val="15"/>
              </w:rPr>
              <w:t>Return paginated canonical summaries</w:t>
            </w:r>
          </w:p>
        </w:tc>
      </w:tr>
      <w:tr>
        <w:trPr>
          <w:cantSplit/>
        </w:trPr>
        <w:tc>
          <w:tcPr>
            <w:tcW w:type="dxa" w:w="4104"/>
            <w:vAlign w:val="top"/>
            <w:tcMar>
              <w:top w:w="80" w:type="dxa"/>
              <w:start w:w="120" w:type="dxa"/>
              <w:bottom w:w="80" w:type="dxa"/>
              <w:end w:w="120" w:type="dxa"/>
            </w:tcMar>
          </w:tcPr>
          <w:p>
            <w:pPr>
              <w:spacing w:after="40" w:line="250" w:lineRule="auto"/>
            </w:pPr>
            <w:r>
              <w:rPr>
                <w:rFonts w:ascii="Arial" w:hAnsi="Arial"/>
                <w:b/>
                <w:color w:val="172033"/>
                <w:sz w:val="15"/>
              </w:rPr>
              <w:t>POST /integration/v1/reconciliation/findings</w:t>
            </w:r>
          </w:p>
        </w:tc>
        <w:tc>
          <w:tcPr>
            <w:tcW w:type="dxa" w:w="1440"/>
            <w:vAlign w:val="top"/>
            <w:tcMar>
              <w:top w:w="80" w:type="dxa"/>
              <w:start w:w="120" w:type="dxa"/>
              <w:bottom w:w="80" w:type="dxa"/>
              <w:end w:w="120" w:type="dxa"/>
            </w:tcMar>
          </w:tcPr>
          <w:p>
            <w:pPr>
              <w:spacing w:after="40" w:line="250" w:lineRule="auto"/>
            </w:pPr>
            <w:r>
              <w:rPr>
                <w:rFonts w:ascii="Arial" w:hAnsi="Arial"/>
                <w:b w:val="0"/>
                <w:color w:val="172033"/>
                <w:sz w:val="15"/>
              </w:rPr>
              <w:t>Both</w:t>
            </w:r>
          </w:p>
        </w:tc>
        <w:tc>
          <w:tcPr>
            <w:tcW w:type="dxa" w:w="4334"/>
            <w:vAlign w:val="top"/>
            <w:tcMar>
              <w:top w:w="80" w:type="dxa"/>
              <w:start w:w="120" w:type="dxa"/>
              <w:bottom w:w="80" w:type="dxa"/>
              <w:end w:w="120" w:type="dxa"/>
            </w:tcMar>
          </w:tcPr>
          <w:p>
            <w:pPr>
              <w:spacing w:after="40" w:line="250" w:lineRule="auto"/>
            </w:pPr>
            <w:r>
              <w:rPr>
                <w:rFonts w:ascii="Arial" w:hAnsi="Arial"/>
                <w:b w:val="0"/>
                <w:color w:val="172033"/>
                <w:sz w:val="15"/>
              </w:rPr>
              <w:t>Record acknowledged mismatch / repair outcome</w:t>
            </w:r>
          </w:p>
        </w:tc>
      </w:tr>
      <w:tr>
        <w:trPr>
          <w:cantSplit/>
        </w:trPr>
        <w:tc>
          <w:tcPr>
            <w:tcW w:type="dxa" w:w="4104"/>
            <w:vAlign w:val="top"/>
            <w:shd w:fill="F5F7FA"/>
            <w:tcMar>
              <w:top w:w="80" w:type="dxa"/>
              <w:start w:w="120" w:type="dxa"/>
              <w:bottom w:w="80" w:type="dxa"/>
              <w:end w:w="120" w:type="dxa"/>
            </w:tcMar>
          </w:tcPr>
          <w:p>
            <w:pPr>
              <w:spacing w:after="40" w:line="250" w:lineRule="auto"/>
            </w:pPr>
            <w:r>
              <w:rPr>
                <w:rFonts w:ascii="Arial" w:hAnsi="Arial"/>
                <w:b/>
                <w:color w:val="172033"/>
                <w:sz w:val="15"/>
              </w:rPr>
              <w:t>GET /integration/v1/health</w:t>
            </w:r>
          </w:p>
        </w:tc>
        <w:tc>
          <w:tcPr>
            <w:tcW w:type="dxa" w:w="1440"/>
            <w:vAlign w:val="top"/>
            <w:shd w:fill="F5F7FA"/>
            <w:tcMar>
              <w:top w:w="80" w:type="dxa"/>
              <w:start w:w="120" w:type="dxa"/>
              <w:bottom w:w="80" w:type="dxa"/>
              <w:end w:w="120" w:type="dxa"/>
            </w:tcMar>
          </w:tcPr>
          <w:p>
            <w:pPr>
              <w:spacing w:after="40" w:line="250" w:lineRule="auto"/>
            </w:pPr>
            <w:r>
              <w:rPr>
                <w:rFonts w:ascii="Arial" w:hAnsi="Arial"/>
                <w:b w:val="0"/>
                <w:color w:val="172033"/>
                <w:sz w:val="15"/>
              </w:rPr>
              <w:t>Both</w:t>
            </w:r>
          </w:p>
        </w:tc>
        <w:tc>
          <w:tcPr>
            <w:tcW w:type="dxa" w:w="4334"/>
            <w:vAlign w:val="top"/>
            <w:shd w:fill="F5F7FA"/>
            <w:tcMar>
              <w:top w:w="80" w:type="dxa"/>
              <w:start w:w="120" w:type="dxa"/>
              <w:bottom w:w="80" w:type="dxa"/>
              <w:end w:w="120" w:type="dxa"/>
            </w:tcMar>
          </w:tcPr>
          <w:p>
            <w:pPr>
              <w:spacing w:after="40" w:line="250" w:lineRule="auto"/>
            </w:pPr>
            <w:r>
              <w:rPr>
                <w:rFonts w:ascii="Arial" w:hAnsi="Arial"/>
                <w:b w:val="0"/>
                <w:color w:val="172033"/>
                <w:sz w:val="15"/>
              </w:rPr>
              <w:t>Non-sensitive integration health</w:t>
            </w:r>
          </w:p>
        </w:tc>
      </w:tr>
    </w:tbl>
    <w:p>
      <w:pPr>
        <w:spacing w:after="20"/>
      </w:pPr>
    </w:p>
    <w:p>
      <w:pPr>
        <w:pStyle w:val="Heading2"/>
      </w:pPr>
      <w:r>
        <w:t>13.3 Response semantics</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1728"/>
        <w:gridCol w:w="8150"/>
      </w:tblGrid>
      <w:tr>
        <w:trPr>
          <w:tblHeader w:val="true"/>
          <w:cantSplit/>
        </w:trPr>
        <w:tc>
          <w:tcPr>
            <w:tcW w:type="dxa" w:w="1728"/>
            <w:shd w:fill="183A63"/>
            <w:tcMar>
              <w:top w:w="80" w:type="dxa"/>
              <w:start w:w="120" w:type="dxa"/>
              <w:bottom w:w="80" w:type="dxa"/>
              <w:end w:w="120" w:type="dxa"/>
            </w:tcMar>
          </w:tcPr>
          <w:p>
            <w:r>
              <w:rPr>
                <w:rFonts w:ascii="Arial" w:hAnsi="Arial"/>
                <w:b/>
                <w:color w:val="FFFFFF"/>
                <w:sz w:val="16"/>
              </w:rPr>
              <w:t>Status</w:t>
            </w:r>
          </w:p>
        </w:tc>
        <w:tc>
          <w:tcPr>
            <w:tcW w:type="dxa" w:w="8150"/>
            <w:shd w:fill="183A63"/>
            <w:tcMar>
              <w:top w:w="80" w:type="dxa"/>
              <w:start w:w="120" w:type="dxa"/>
              <w:bottom w:w="80" w:type="dxa"/>
              <w:end w:w="120" w:type="dxa"/>
            </w:tcMar>
          </w:tcPr>
          <w:p>
            <w:r>
              <w:rPr>
                <w:rFonts w:ascii="Arial" w:hAnsi="Arial"/>
                <w:b/>
                <w:color w:val="FFFFFF"/>
                <w:sz w:val="16"/>
              </w:rPr>
              <w:t>Meaning</w:t>
            </w:r>
          </w:p>
        </w:tc>
      </w:tr>
      <w:tr>
        <w:trPr>
          <w:cantSplit/>
        </w:trPr>
        <w:tc>
          <w:tcPr>
            <w:tcW w:type="dxa" w:w="1728"/>
            <w:vAlign w:val="top"/>
            <w:tcMar>
              <w:top w:w="80" w:type="dxa"/>
              <w:start w:w="120" w:type="dxa"/>
              <w:bottom w:w="80" w:type="dxa"/>
              <w:end w:w="120" w:type="dxa"/>
            </w:tcMar>
          </w:tcPr>
          <w:p>
            <w:pPr>
              <w:spacing w:after="40" w:line="250" w:lineRule="auto"/>
            </w:pPr>
            <w:r>
              <w:rPr>
                <w:rFonts w:ascii="Arial" w:hAnsi="Arial"/>
                <w:b/>
                <w:color w:val="172033"/>
                <w:sz w:val="16"/>
              </w:rPr>
              <w:t>200</w:t>
            </w:r>
          </w:p>
        </w:tc>
        <w:tc>
          <w:tcPr>
            <w:tcW w:type="dxa" w:w="8150"/>
            <w:vAlign w:val="top"/>
            <w:tcMar>
              <w:top w:w="80" w:type="dxa"/>
              <w:start w:w="120" w:type="dxa"/>
              <w:bottom w:w="80" w:type="dxa"/>
              <w:end w:w="120" w:type="dxa"/>
            </w:tcMar>
          </w:tcPr>
          <w:p>
            <w:pPr>
              <w:spacing w:after="40" w:line="250" w:lineRule="auto"/>
            </w:pPr>
            <w:r>
              <w:rPr>
                <w:rFonts w:ascii="Arial" w:hAnsi="Arial"/>
                <w:b w:val="0"/>
                <w:color w:val="172033"/>
                <w:sz w:val="16"/>
              </w:rPr>
              <w:t>Read or idempotent replay completed</w:t>
            </w:r>
          </w:p>
        </w:tc>
      </w:tr>
      <w:tr>
        <w:trPr>
          <w:cantSplit/>
        </w:trPr>
        <w:tc>
          <w:tcPr>
            <w:tcW w:type="dxa" w:w="1728"/>
            <w:vAlign w:val="top"/>
            <w:shd w:fill="F5F7FA"/>
            <w:tcMar>
              <w:top w:w="80" w:type="dxa"/>
              <w:start w:w="120" w:type="dxa"/>
              <w:bottom w:w="80" w:type="dxa"/>
              <w:end w:w="120" w:type="dxa"/>
            </w:tcMar>
          </w:tcPr>
          <w:p>
            <w:pPr>
              <w:spacing w:after="40" w:line="250" w:lineRule="auto"/>
            </w:pPr>
            <w:r>
              <w:rPr>
                <w:rFonts w:ascii="Arial" w:hAnsi="Arial"/>
                <w:b/>
                <w:color w:val="172033"/>
                <w:sz w:val="16"/>
              </w:rPr>
              <w:t>202</w:t>
            </w:r>
          </w:p>
        </w:tc>
        <w:tc>
          <w:tcPr>
            <w:tcW w:type="dxa" w:w="8150"/>
            <w:vAlign w:val="top"/>
            <w:shd w:fill="F5F7FA"/>
            <w:tcMar>
              <w:top w:w="80" w:type="dxa"/>
              <w:start w:w="120" w:type="dxa"/>
              <w:bottom w:w="80" w:type="dxa"/>
              <w:end w:w="120" w:type="dxa"/>
            </w:tcMar>
          </w:tcPr>
          <w:p>
            <w:pPr>
              <w:spacing w:after="40" w:line="250" w:lineRule="auto"/>
            </w:pPr>
            <w:r>
              <w:rPr>
                <w:rFonts w:ascii="Arial" w:hAnsi="Arial"/>
                <w:b w:val="0"/>
                <w:color w:val="172033"/>
                <w:sz w:val="16"/>
              </w:rPr>
              <w:t>Accepted for asynchronous processing</w:t>
            </w:r>
          </w:p>
        </w:tc>
      </w:tr>
      <w:tr>
        <w:trPr>
          <w:cantSplit/>
        </w:trPr>
        <w:tc>
          <w:tcPr>
            <w:tcW w:type="dxa" w:w="1728"/>
            <w:vAlign w:val="top"/>
            <w:tcMar>
              <w:top w:w="80" w:type="dxa"/>
              <w:start w:w="120" w:type="dxa"/>
              <w:bottom w:w="80" w:type="dxa"/>
              <w:end w:w="120" w:type="dxa"/>
            </w:tcMar>
          </w:tcPr>
          <w:p>
            <w:pPr>
              <w:spacing w:after="40" w:line="250" w:lineRule="auto"/>
            </w:pPr>
            <w:r>
              <w:rPr>
                <w:rFonts w:ascii="Arial" w:hAnsi="Arial"/>
                <w:b/>
                <w:color w:val="172033"/>
                <w:sz w:val="16"/>
              </w:rPr>
              <w:t>400</w:t>
            </w:r>
          </w:p>
        </w:tc>
        <w:tc>
          <w:tcPr>
            <w:tcW w:type="dxa" w:w="8150"/>
            <w:vAlign w:val="top"/>
            <w:tcMar>
              <w:top w:w="80" w:type="dxa"/>
              <w:start w:w="120" w:type="dxa"/>
              <w:bottom w:w="80" w:type="dxa"/>
              <w:end w:w="120" w:type="dxa"/>
            </w:tcMar>
          </w:tcPr>
          <w:p>
            <w:pPr>
              <w:spacing w:after="40" w:line="250" w:lineRule="auto"/>
            </w:pPr>
            <w:r>
              <w:rPr>
                <w:rFonts w:ascii="Arial" w:hAnsi="Arial"/>
                <w:b w:val="0"/>
                <w:color w:val="172033"/>
                <w:sz w:val="16"/>
              </w:rPr>
              <w:t>Schema-valid transport but invalid request values</w:t>
            </w:r>
          </w:p>
        </w:tc>
      </w:tr>
      <w:tr>
        <w:trPr>
          <w:cantSplit/>
        </w:trPr>
        <w:tc>
          <w:tcPr>
            <w:tcW w:type="dxa" w:w="1728"/>
            <w:vAlign w:val="top"/>
            <w:shd w:fill="F5F7FA"/>
            <w:tcMar>
              <w:top w:w="80" w:type="dxa"/>
              <w:start w:w="120" w:type="dxa"/>
              <w:bottom w:w="80" w:type="dxa"/>
              <w:end w:w="120" w:type="dxa"/>
            </w:tcMar>
          </w:tcPr>
          <w:p>
            <w:pPr>
              <w:spacing w:after="40" w:line="250" w:lineRule="auto"/>
            </w:pPr>
            <w:r>
              <w:rPr>
                <w:rFonts w:ascii="Arial" w:hAnsi="Arial"/>
                <w:b/>
                <w:color w:val="172033"/>
                <w:sz w:val="16"/>
              </w:rPr>
              <w:t>401/403</w:t>
            </w:r>
          </w:p>
        </w:tc>
        <w:tc>
          <w:tcPr>
            <w:tcW w:type="dxa" w:w="8150"/>
            <w:vAlign w:val="top"/>
            <w:shd w:fill="F5F7FA"/>
            <w:tcMar>
              <w:top w:w="80" w:type="dxa"/>
              <w:start w:w="120" w:type="dxa"/>
              <w:bottom w:w="80" w:type="dxa"/>
              <w:end w:w="120" w:type="dxa"/>
            </w:tcMar>
          </w:tcPr>
          <w:p>
            <w:pPr>
              <w:spacing w:after="40" w:line="250" w:lineRule="auto"/>
            </w:pPr>
            <w:r>
              <w:rPr>
                <w:rFonts w:ascii="Arial" w:hAnsi="Arial"/>
                <w:b w:val="0"/>
                <w:color w:val="172033"/>
                <w:sz w:val="16"/>
              </w:rPr>
              <w:t>Authentication or authorisation failure</w:t>
            </w:r>
          </w:p>
        </w:tc>
      </w:tr>
      <w:tr>
        <w:trPr>
          <w:cantSplit/>
        </w:trPr>
        <w:tc>
          <w:tcPr>
            <w:tcW w:type="dxa" w:w="1728"/>
            <w:vAlign w:val="top"/>
            <w:tcMar>
              <w:top w:w="80" w:type="dxa"/>
              <w:start w:w="120" w:type="dxa"/>
              <w:bottom w:w="80" w:type="dxa"/>
              <w:end w:w="120" w:type="dxa"/>
            </w:tcMar>
          </w:tcPr>
          <w:p>
            <w:pPr>
              <w:spacing w:after="40" w:line="250" w:lineRule="auto"/>
            </w:pPr>
            <w:r>
              <w:rPr>
                <w:rFonts w:ascii="Arial" w:hAnsi="Arial"/>
                <w:b/>
                <w:color w:val="172033"/>
                <w:sz w:val="16"/>
              </w:rPr>
              <w:t>404</w:t>
            </w:r>
          </w:p>
        </w:tc>
        <w:tc>
          <w:tcPr>
            <w:tcW w:type="dxa" w:w="8150"/>
            <w:vAlign w:val="top"/>
            <w:tcMar>
              <w:top w:w="80" w:type="dxa"/>
              <w:start w:w="120" w:type="dxa"/>
              <w:bottom w:w="80" w:type="dxa"/>
              <w:end w:w="120" w:type="dxa"/>
            </w:tcMar>
          </w:tcPr>
          <w:p>
            <w:pPr>
              <w:spacing w:after="40" w:line="250" w:lineRule="auto"/>
            </w:pPr>
            <w:r>
              <w:rPr>
                <w:rFonts w:ascii="Arial" w:hAnsi="Arial"/>
                <w:b w:val="0"/>
                <w:color w:val="172033"/>
                <w:sz w:val="16"/>
              </w:rPr>
              <w:t>Resource absent within authorised scope</w:t>
            </w:r>
          </w:p>
        </w:tc>
      </w:tr>
      <w:tr>
        <w:trPr>
          <w:cantSplit/>
        </w:trPr>
        <w:tc>
          <w:tcPr>
            <w:tcW w:type="dxa" w:w="1728"/>
            <w:vAlign w:val="top"/>
            <w:shd w:fill="F5F7FA"/>
            <w:tcMar>
              <w:top w:w="80" w:type="dxa"/>
              <w:start w:w="120" w:type="dxa"/>
              <w:bottom w:w="80" w:type="dxa"/>
              <w:end w:w="120" w:type="dxa"/>
            </w:tcMar>
          </w:tcPr>
          <w:p>
            <w:pPr>
              <w:spacing w:after="40" w:line="250" w:lineRule="auto"/>
            </w:pPr>
            <w:r>
              <w:rPr>
                <w:rFonts w:ascii="Arial" w:hAnsi="Arial"/>
                <w:b/>
                <w:color w:val="172033"/>
                <w:sz w:val="16"/>
              </w:rPr>
              <w:t>409</w:t>
            </w:r>
          </w:p>
        </w:tc>
        <w:tc>
          <w:tcPr>
            <w:tcW w:type="dxa" w:w="8150"/>
            <w:vAlign w:val="top"/>
            <w:shd w:fill="F5F7FA"/>
            <w:tcMar>
              <w:top w:w="80" w:type="dxa"/>
              <w:start w:w="120" w:type="dxa"/>
              <w:bottom w:w="80" w:type="dxa"/>
              <w:end w:w="120" w:type="dxa"/>
            </w:tcMar>
          </w:tcPr>
          <w:p>
            <w:pPr>
              <w:spacing w:after="40" w:line="250" w:lineRule="auto"/>
            </w:pPr>
            <w:r>
              <w:rPr>
                <w:rFonts w:ascii="Arial" w:hAnsi="Arial"/>
                <w:b w:val="0"/>
                <w:color w:val="172033"/>
                <w:sz w:val="16"/>
              </w:rPr>
              <w:t>Version, checksum or state conflict</w:t>
            </w:r>
          </w:p>
        </w:tc>
      </w:tr>
      <w:tr>
        <w:trPr>
          <w:cantSplit/>
        </w:trPr>
        <w:tc>
          <w:tcPr>
            <w:tcW w:type="dxa" w:w="1728"/>
            <w:vAlign w:val="top"/>
            <w:tcMar>
              <w:top w:w="80" w:type="dxa"/>
              <w:start w:w="120" w:type="dxa"/>
              <w:bottom w:w="80" w:type="dxa"/>
              <w:end w:w="120" w:type="dxa"/>
            </w:tcMar>
          </w:tcPr>
          <w:p>
            <w:pPr>
              <w:spacing w:after="40" w:line="250" w:lineRule="auto"/>
            </w:pPr>
            <w:r>
              <w:rPr>
                <w:rFonts w:ascii="Arial" w:hAnsi="Arial"/>
                <w:b/>
                <w:color w:val="172033"/>
                <w:sz w:val="16"/>
              </w:rPr>
              <w:t>412</w:t>
            </w:r>
          </w:p>
        </w:tc>
        <w:tc>
          <w:tcPr>
            <w:tcW w:type="dxa" w:w="8150"/>
            <w:vAlign w:val="top"/>
            <w:tcMar>
              <w:top w:w="80" w:type="dxa"/>
              <w:start w:w="120" w:type="dxa"/>
              <w:bottom w:w="80" w:type="dxa"/>
              <w:end w:w="120" w:type="dxa"/>
            </w:tcMar>
          </w:tcPr>
          <w:p>
            <w:pPr>
              <w:spacing w:after="40" w:line="250" w:lineRule="auto"/>
            </w:pPr>
            <w:r>
              <w:rPr>
                <w:rFonts w:ascii="Arial" w:hAnsi="Arial"/>
                <w:b w:val="0"/>
                <w:color w:val="172033"/>
                <w:sz w:val="16"/>
              </w:rPr>
              <w:t>Optimistic concurrency failure</w:t>
            </w:r>
          </w:p>
        </w:tc>
      </w:tr>
      <w:tr>
        <w:trPr>
          <w:cantSplit/>
        </w:trPr>
        <w:tc>
          <w:tcPr>
            <w:tcW w:type="dxa" w:w="1728"/>
            <w:vAlign w:val="top"/>
            <w:shd w:fill="F5F7FA"/>
            <w:tcMar>
              <w:top w:w="80" w:type="dxa"/>
              <w:start w:w="120" w:type="dxa"/>
              <w:bottom w:w="80" w:type="dxa"/>
              <w:end w:w="120" w:type="dxa"/>
            </w:tcMar>
          </w:tcPr>
          <w:p>
            <w:pPr>
              <w:spacing w:after="40" w:line="250" w:lineRule="auto"/>
            </w:pPr>
            <w:r>
              <w:rPr>
                <w:rFonts w:ascii="Arial" w:hAnsi="Arial"/>
                <w:b/>
                <w:color w:val="172033"/>
                <w:sz w:val="16"/>
              </w:rPr>
              <w:t>422</w:t>
            </w:r>
          </w:p>
        </w:tc>
        <w:tc>
          <w:tcPr>
            <w:tcW w:type="dxa" w:w="8150"/>
            <w:vAlign w:val="top"/>
            <w:shd w:fill="F5F7FA"/>
            <w:tcMar>
              <w:top w:w="80" w:type="dxa"/>
              <w:start w:w="120" w:type="dxa"/>
              <w:bottom w:w="80" w:type="dxa"/>
              <w:end w:w="120" w:type="dxa"/>
            </w:tcMar>
          </w:tcPr>
          <w:p>
            <w:pPr>
              <w:spacing w:after="40" w:line="250" w:lineRule="auto"/>
            </w:pPr>
            <w:r>
              <w:rPr>
                <w:rFonts w:ascii="Arial" w:hAnsi="Arial"/>
                <w:b w:val="0"/>
                <w:color w:val="172033"/>
                <w:sz w:val="16"/>
              </w:rPr>
              <w:t>Business rule prevents processing</w:t>
            </w:r>
          </w:p>
        </w:tc>
      </w:tr>
      <w:tr>
        <w:trPr>
          <w:cantSplit/>
        </w:trPr>
        <w:tc>
          <w:tcPr>
            <w:tcW w:type="dxa" w:w="1728"/>
            <w:vAlign w:val="top"/>
            <w:tcMar>
              <w:top w:w="80" w:type="dxa"/>
              <w:start w:w="120" w:type="dxa"/>
              <w:bottom w:w="80" w:type="dxa"/>
              <w:end w:w="120" w:type="dxa"/>
            </w:tcMar>
          </w:tcPr>
          <w:p>
            <w:pPr>
              <w:spacing w:after="40" w:line="250" w:lineRule="auto"/>
            </w:pPr>
            <w:r>
              <w:rPr>
                <w:rFonts w:ascii="Arial" w:hAnsi="Arial"/>
                <w:b/>
                <w:color w:val="172033"/>
                <w:sz w:val="16"/>
              </w:rPr>
              <w:t>429</w:t>
            </w:r>
          </w:p>
        </w:tc>
        <w:tc>
          <w:tcPr>
            <w:tcW w:type="dxa" w:w="8150"/>
            <w:vAlign w:val="top"/>
            <w:tcMar>
              <w:top w:w="80" w:type="dxa"/>
              <w:start w:w="120" w:type="dxa"/>
              <w:bottom w:w="80" w:type="dxa"/>
              <w:end w:w="120" w:type="dxa"/>
            </w:tcMar>
          </w:tcPr>
          <w:p>
            <w:pPr>
              <w:spacing w:after="40" w:line="250" w:lineRule="auto"/>
            </w:pPr>
            <w:r>
              <w:rPr>
                <w:rFonts w:ascii="Arial" w:hAnsi="Arial"/>
                <w:b w:val="0"/>
                <w:color w:val="172033"/>
                <w:sz w:val="16"/>
              </w:rPr>
              <w:t>Rate limit; Retry-After supplied</w:t>
            </w:r>
          </w:p>
        </w:tc>
      </w:tr>
      <w:tr>
        <w:trPr>
          <w:cantSplit/>
        </w:trPr>
        <w:tc>
          <w:tcPr>
            <w:tcW w:type="dxa" w:w="1728"/>
            <w:vAlign w:val="top"/>
            <w:shd w:fill="F5F7FA"/>
            <w:tcMar>
              <w:top w:w="80" w:type="dxa"/>
              <w:start w:w="120" w:type="dxa"/>
              <w:bottom w:w="80" w:type="dxa"/>
              <w:end w:w="120" w:type="dxa"/>
            </w:tcMar>
          </w:tcPr>
          <w:p>
            <w:pPr>
              <w:spacing w:after="40" w:line="250" w:lineRule="auto"/>
            </w:pPr>
            <w:r>
              <w:rPr>
                <w:rFonts w:ascii="Arial" w:hAnsi="Arial"/>
                <w:b/>
                <w:color w:val="172033"/>
                <w:sz w:val="16"/>
              </w:rPr>
              <w:t>5xx</w:t>
            </w:r>
          </w:p>
        </w:tc>
        <w:tc>
          <w:tcPr>
            <w:tcW w:type="dxa" w:w="8150"/>
            <w:vAlign w:val="top"/>
            <w:shd w:fill="F5F7FA"/>
            <w:tcMar>
              <w:top w:w="80" w:type="dxa"/>
              <w:start w:w="120" w:type="dxa"/>
              <w:bottom w:w="80" w:type="dxa"/>
              <w:end w:w="120" w:type="dxa"/>
            </w:tcMar>
          </w:tcPr>
          <w:p>
            <w:pPr>
              <w:spacing w:after="40" w:line="250" w:lineRule="auto"/>
            </w:pPr>
            <w:r>
              <w:rPr>
                <w:rFonts w:ascii="Arial" w:hAnsi="Arial"/>
                <w:b w:val="0"/>
                <w:color w:val="172033"/>
                <w:sz w:val="16"/>
              </w:rPr>
              <w:t>Transient service failure unless problem code says otherwise</w:t>
            </w:r>
          </w:p>
        </w:tc>
      </w:tr>
    </w:tbl>
    <w:p>
      <w:pPr>
        <w:spacing w:after="20"/>
      </w:pPr>
    </w:p>
    <w:p>
      <w:pPr>
        <w:pStyle w:val="Heading1"/>
      </w:pPr>
      <w:r>
        <w:t>14. Idempotency, ordering and concurrency</w:t>
      </w:r>
    </w:p>
    <w:p>
      <w:pPr>
        <w:pStyle w:val="Heading2"/>
      </w:pPr>
      <w:r>
        <w:t>14.1 Idempotency record</w:t>
      </w:r>
    </w:p>
    <w:p>
      <w:pPr>
        <w:spacing w:after="100"/>
      </w:pPr>
      <w:r>
        <w:rPr>
          <w:rFonts w:ascii="Arial" w:hAnsi="Arial"/>
          <w:b w:val="0"/>
          <w:i w:val="0"/>
          <w:color w:val="172033"/>
          <w:sz w:val="19"/>
        </w:rPr>
        <w:t>The receiver stores producer, organisation_id, operation, idempotency_key, request checksum, first-seen time, final status and response reference. Reuse with the same checksum returns the original result. Reuse with a different checksum returns 409 idempotency_conflict.</w:t>
      </w:r>
    </w:p>
    <w:p>
      <w:pPr>
        <w:pStyle w:val="Heading2"/>
      </w:pPr>
      <w:r>
        <w:t>14.2 Ordering</w:t>
      </w:r>
    </w:p>
    <w:p>
      <w:pPr>
        <w:pStyle w:val="ListBullet"/>
      </w:pPr>
      <w:r>
        <w:t>Person and membership projections apply only a newer source_version</w:t>
      </w:r>
    </w:p>
    <w:p>
      <w:pPr>
        <w:pStyle w:val="ListBullet"/>
      </w:pPr>
      <w:r>
        <w:t>Assignment events order by assignment_version within assignment_id</w:t>
      </w:r>
    </w:p>
    <w:p>
      <w:pPr>
        <w:pStyle w:val="ListBullet"/>
      </w:pPr>
      <w:r>
        <w:t>Event packages order by package_version within package_id</w:t>
      </w:r>
    </w:p>
    <w:p>
      <w:pPr>
        <w:pStyle w:val="ListBullet"/>
      </w:pPr>
      <w:r>
        <w:t>Readiness events order by calculation_version within the readiness key</w:t>
      </w:r>
    </w:p>
    <w:p>
      <w:pPr>
        <w:pStyle w:val="ListBullet"/>
      </w:pPr>
      <w:r>
        <w:t>Revocation is never discarded merely because an earlier Ready message arrives later</w:t>
      </w:r>
    </w:p>
    <w:p>
      <w:pPr>
        <w:pStyle w:val="Heading2"/>
      </w:pPr>
      <w:r>
        <w:t>14.3 Concurrency</w:t>
      </w:r>
    </w:p>
    <w:p>
      <w:pPr>
        <w:spacing w:after="100"/>
      </w:pPr>
      <w:r>
        <w:rPr>
          <w:rFonts w:ascii="Arial" w:hAnsi="Arial"/>
          <w:b w:val="0"/>
          <w:i w:val="0"/>
          <w:color w:val="172033"/>
          <w:sz w:val="19"/>
        </w:rPr>
        <w:t>Consumers compare expected and current versions inside one transaction. No read-then-write race may overwrite a newer projection. Repair operations require the mismatch version they intend to correct.</w:t>
      </w:r>
    </w:p>
    <w:p>
      <w:pPr>
        <w:pStyle w:val="Heading1"/>
      </w:pPr>
      <w:r>
        <w:t>15. Failure handling and dead letters</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2880"/>
        <w:gridCol w:w="1944"/>
        <w:gridCol w:w="5054"/>
      </w:tblGrid>
      <w:tr>
        <w:trPr>
          <w:tblHeader w:val="true"/>
          <w:cantSplit/>
        </w:trPr>
        <w:tc>
          <w:tcPr>
            <w:tcW w:type="dxa" w:w="2880"/>
            <w:shd w:fill="183A63"/>
            <w:tcMar>
              <w:top w:w="80" w:type="dxa"/>
              <w:start w:w="120" w:type="dxa"/>
              <w:bottom w:w="80" w:type="dxa"/>
              <w:end w:w="120" w:type="dxa"/>
            </w:tcMar>
          </w:tcPr>
          <w:p>
            <w:r>
              <w:rPr>
                <w:rFonts w:ascii="Arial" w:hAnsi="Arial"/>
                <w:b/>
                <w:color w:val="FFFFFF"/>
                <w:sz w:val="16"/>
              </w:rPr>
              <w:t>Failure</w:t>
            </w:r>
          </w:p>
        </w:tc>
        <w:tc>
          <w:tcPr>
            <w:tcW w:type="dxa" w:w="1944"/>
            <w:shd w:fill="183A63"/>
            <w:tcMar>
              <w:top w:w="80" w:type="dxa"/>
              <w:start w:w="120" w:type="dxa"/>
              <w:bottom w:w="80" w:type="dxa"/>
              <w:end w:w="120" w:type="dxa"/>
            </w:tcMar>
          </w:tcPr>
          <w:p>
            <w:r>
              <w:rPr>
                <w:rFonts w:ascii="Arial" w:hAnsi="Arial"/>
                <w:b/>
                <w:color w:val="FFFFFF"/>
                <w:sz w:val="16"/>
              </w:rPr>
              <w:t>Retry?</w:t>
            </w:r>
          </w:p>
        </w:tc>
        <w:tc>
          <w:tcPr>
            <w:tcW w:type="dxa" w:w="5054"/>
            <w:shd w:fill="183A63"/>
            <w:tcMar>
              <w:top w:w="80" w:type="dxa"/>
              <w:start w:w="120" w:type="dxa"/>
              <w:bottom w:w="80" w:type="dxa"/>
              <w:end w:w="120" w:type="dxa"/>
            </w:tcMar>
          </w:tcPr>
          <w:p>
            <w:r>
              <w:rPr>
                <w:rFonts w:ascii="Arial" w:hAnsi="Arial"/>
                <w:b/>
                <w:color w:val="FFFFFF"/>
                <w:sz w:val="16"/>
              </w:rPr>
              <w:t>Required action</w:t>
            </w:r>
          </w:p>
        </w:tc>
      </w:tr>
      <w:tr>
        <w:trPr>
          <w:cantSplit/>
        </w:trPr>
        <w:tc>
          <w:tcPr>
            <w:tcW w:type="dxa" w:w="2880"/>
            <w:vAlign w:val="top"/>
            <w:tcMar>
              <w:top w:w="80" w:type="dxa"/>
              <w:start w:w="120" w:type="dxa"/>
              <w:bottom w:w="80" w:type="dxa"/>
              <w:end w:w="120" w:type="dxa"/>
            </w:tcMar>
          </w:tcPr>
          <w:p>
            <w:pPr>
              <w:spacing w:after="40" w:line="250" w:lineRule="auto"/>
            </w:pPr>
            <w:r>
              <w:rPr>
                <w:rFonts w:ascii="Arial" w:hAnsi="Arial"/>
                <w:b/>
                <w:color w:val="172033"/>
                <w:sz w:val="16"/>
              </w:rPr>
              <w:t>Timeout / 5xx</w:t>
            </w:r>
          </w:p>
        </w:tc>
        <w:tc>
          <w:tcPr>
            <w:tcW w:type="dxa" w:w="1944"/>
            <w:vAlign w:val="top"/>
            <w:tcMar>
              <w:top w:w="80" w:type="dxa"/>
              <w:start w:w="120" w:type="dxa"/>
              <w:bottom w:w="80" w:type="dxa"/>
              <w:end w:w="120" w:type="dxa"/>
            </w:tcMar>
          </w:tcPr>
          <w:p>
            <w:pPr>
              <w:spacing w:after="40" w:line="250" w:lineRule="auto"/>
            </w:pPr>
            <w:r>
              <w:rPr>
                <w:rFonts w:ascii="Arial" w:hAnsi="Arial"/>
                <w:b w:val="0"/>
                <w:color w:val="172033"/>
                <w:sz w:val="16"/>
              </w:rPr>
              <w:t>Yes</w:t>
            </w:r>
          </w:p>
        </w:tc>
        <w:tc>
          <w:tcPr>
            <w:tcW w:type="dxa" w:w="5054"/>
            <w:vAlign w:val="top"/>
            <w:tcMar>
              <w:top w:w="80" w:type="dxa"/>
              <w:start w:w="120" w:type="dxa"/>
              <w:bottom w:w="80" w:type="dxa"/>
              <w:end w:w="120" w:type="dxa"/>
            </w:tcMar>
          </w:tcPr>
          <w:p>
            <w:pPr>
              <w:spacing w:after="40" w:line="250" w:lineRule="auto"/>
            </w:pPr>
            <w:r>
              <w:rPr>
                <w:rFonts w:ascii="Arial" w:hAnsi="Arial"/>
                <w:b w:val="0"/>
                <w:color w:val="172033"/>
                <w:sz w:val="16"/>
              </w:rPr>
              <w:t>Exponential backoff with jitter and bounded maximum</w:t>
            </w:r>
          </w:p>
        </w:tc>
      </w:tr>
      <w:tr>
        <w:trPr>
          <w:cantSplit/>
        </w:trPr>
        <w:tc>
          <w:tcPr>
            <w:tcW w:type="dxa" w:w="2880"/>
            <w:vAlign w:val="top"/>
            <w:shd w:fill="F5F7FA"/>
            <w:tcMar>
              <w:top w:w="80" w:type="dxa"/>
              <w:start w:w="120" w:type="dxa"/>
              <w:bottom w:w="80" w:type="dxa"/>
              <w:end w:w="120" w:type="dxa"/>
            </w:tcMar>
          </w:tcPr>
          <w:p>
            <w:pPr>
              <w:spacing w:after="40" w:line="250" w:lineRule="auto"/>
            </w:pPr>
            <w:r>
              <w:rPr>
                <w:rFonts w:ascii="Arial" w:hAnsi="Arial"/>
                <w:b/>
                <w:color w:val="172033"/>
                <w:sz w:val="16"/>
              </w:rPr>
              <w:t>429</w:t>
            </w:r>
          </w:p>
        </w:tc>
        <w:tc>
          <w:tcPr>
            <w:tcW w:type="dxa" w:w="1944"/>
            <w:vAlign w:val="top"/>
            <w:shd w:fill="F5F7FA"/>
            <w:tcMar>
              <w:top w:w="80" w:type="dxa"/>
              <w:start w:w="120" w:type="dxa"/>
              <w:bottom w:w="80" w:type="dxa"/>
              <w:end w:w="120" w:type="dxa"/>
            </w:tcMar>
          </w:tcPr>
          <w:p>
            <w:pPr>
              <w:spacing w:after="40" w:line="250" w:lineRule="auto"/>
            </w:pPr>
            <w:r>
              <w:rPr>
                <w:rFonts w:ascii="Arial" w:hAnsi="Arial"/>
                <w:b w:val="0"/>
                <w:color w:val="172033"/>
                <w:sz w:val="16"/>
              </w:rPr>
              <w:t>Yes</w:t>
            </w:r>
          </w:p>
        </w:tc>
        <w:tc>
          <w:tcPr>
            <w:tcW w:type="dxa" w:w="5054"/>
            <w:vAlign w:val="top"/>
            <w:shd w:fill="F5F7FA"/>
            <w:tcMar>
              <w:top w:w="80" w:type="dxa"/>
              <w:start w:w="120" w:type="dxa"/>
              <w:bottom w:w="80" w:type="dxa"/>
              <w:end w:w="120" w:type="dxa"/>
            </w:tcMar>
          </w:tcPr>
          <w:p>
            <w:pPr>
              <w:spacing w:after="40" w:line="250" w:lineRule="auto"/>
            </w:pPr>
            <w:r>
              <w:rPr>
                <w:rFonts w:ascii="Arial" w:hAnsi="Arial"/>
                <w:b w:val="0"/>
                <w:color w:val="172033"/>
                <w:sz w:val="16"/>
              </w:rPr>
              <w:t>Respect Retry-After</w:t>
            </w:r>
          </w:p>
        </w:tc>
      </w:tr>
      <w:tr>
        <w:trPr>
          <w:cantSplit/>
        </w:trPr>
        <w:tc>
          <w:tcPr>
            <w:tcW w:type="dxa" w:w="2880"/>
            <w:vAlign w:val="top"/>
            <w:tcMar>
              <w:top w:w="80" w:type="dxa"/>
              <w:start w:w="120" w:type="dxa"/>
              <w:bottom w:w="80" w:type="dxa"/>
              <w:end w:w="120" w:type="dxa"/>
            </w:tcMar>
          </w:tcPr>
          <w:p>
            <w:pPr>
              <w:spacing w:after="40" w:line="250" w:lineRule="auto"/>
            </w:pPr>
            <w:r>
              <w:rPr>
                <w:rFonts w:ascii="Arial" w:hAnsi="Arial"/>
                <w:b/>
                <w:color w:val="172033"/>
                <w:sz w:val="16"/>
              </w:rPr>
              <w:t>Authentication failure</w:t>
            </w:r>
          </w:p>
        </w:tc>
        <w:tc>
          <w:tcPr>
            <w:tcW w:type="dxa" w:w="1944"/>
            <w:vAlign w:val="top"/>
            <w:tcMar>
              <w:top w:w="80" w:type="dxa"/>
              <w:start w:w="120" w:type="dxa"/>
              <w:bottom w:w="80" w:type="dxa"/>
              <w:end w:w="120" w:type="dxa"/>
            </w:tcMar>
          </w:tcPr>
          <w:p>
            <w:pPr>
              <w:spacing w:after="40" w:line="250" w:lineRule="auto"/>
            </w:pPr>
            <w:r>
              <w:rPr>
                <w:rFonts w:ascii="Arial" w:hAnsi="Arial"/>
                <w:b w:val="0"/>
                <w:color w:val="172033"/>
                <w:sz w:val="16"/>
              </w:rPr>
              <w:t>Limited</w:t>
            </w:r>
          </w:p>
        </w:tc>
        <w:tc>
          <w:tcPr>
            <w:tcW w:type="dxa" w:w="5054"/>
            <w:vAlign w:val="top"/>
            <w:tcMar>
              <w:top w:w="80" w:type="dxa"/>
              <w:start w:w="120" w:type="dxa"/>
              <w:bottom w:w="80" w:type="dxa"/>
              <w:end w:w="120" w:type="dxa"/>
            </w:tcMar>
          </w:tcPr>
          <w:p>
            <w:pPr>
              <w:spacing w:after="40" w:line="250" w:lineRule="auto"/>
            </w:pPr>
            <w:r>
              <w:rPr>
                <w:rFonts w:ascii="Arial" w:hAnsi="Arial"/>
                <w:b w:val="0"/>
                <w:color w:val="172033"/>
                <w:sz w:val="16"/>
              </w:rPr>
              <w:t>Stop repeated attempts; alert credential owner</w:t>
            </w:r>
          </w:p>
        </w:tc>
      </w:tr>
      <w:tr>
        <w:trPr>
          <w:cantSplit/>
        </w:trPr>
        <w:tc>
          <w:tcPr>
            <w:tcW w:type="dxa" w:w="2880"/>
            <w:vAlign w:val="top"/>
            <w:shd w:fill="F5F7FA"/>
            <w:tcMar>
              <w:top w:w="80" w:type="dxa"/>
              <w:start w:w="120" w:type="dxa"/>
              <w:bottom w:w="80" w:type="dxa"/>
              <w:end w:w="120" w:type="dxa"/>
            </w:tcMar>
          </w:tcPr>
          <w:p>
            <w:pPr>
              <w:spacing w:after="40" w:line="250" w:lineRule="auto"/>
            </w:pPr>
            <w:r>
              <w:rPr>
                <w:rFonts w:ascii="Arial" w:hAnsi="Arial"/>
                <w:b/>
                <w:color w:val="172033"/>
                <w:sz w:val="16"/>
              </w:rPr>
              <w:t>Schema major unsupported</w:t>
            </w:r>
          </w:p>
        </w:tc>
        <w:tc>
          <w:tcPr>
            <w:tcW w:type="dxa" w:w="1944"/>
            <w:vAlign w:val="top"/>
            <w:shd w:fill="F5F7FA"/>
            <w:tcMar>
              <w:top w:w="80" w:type="dxa"/>
              <w:start w:w="120" w:type="dxa"/>
              <w:bottom w:w="80" w:type="dxa"/>
              <w:end w:w="120" w:type="dxa"/>
            </w:tcMar>
          </w:tcPr>
          <w:p>
            <w:pPr>
              <w:spacing w:after="40" w:line="250" w:lineRule="auto"/>
            </w:pPr>
            <w:r>
              <w:rPr>
                <w:rFonts w:ascii="Arial" w:hAnsi="Arial"/>
                <w:b w:val="0"/>
                <w:color w:val="172033"/>
                <w:sz w:val="16"/>
              </w:rPr>
              <w:t>No</w:t>
            </w:r>
          </w:p>
        </w:tc>
        <w:tc>
          <w:tcPr>
            <w:tcW w:type="dxa" w:w="5054"/>
            <w:vAlign w:val="top"/>
            <w:shd w:fill="F5F7FA"/>
            <w:tcMar>
              <w:top w:w="80" w:type="dxa"/>
              <w:start w:w="120" w:type="dxa"/>
              <w:bottom w:w="80" w:type="dxa"/>
              <w:end w:w="120" w:type="dxa"/>
            </w:tcMar>
          </w:tcPr>
          <w:p>
            <w:pPr>
              <w:spacing w:after="40" w:line="250" w:lineRule="auto"/>
            </w:pPr>
            <w:r>
              <w:rPr>
                <w:rFonts w:ascii="Arial" w:hAnsi="Arial"/>
                <w:b w:val="0"/>
                <w:color w:val="172033"/>
                <w:sz w:val="16"/>
              </w:rPr>
              <w:t>Dead-letter and open contract incident</w:t>
            </w:r>
          </w:p>
        </w:tc>
      </w:tr>
      <w:tr>
        <w:trPr>
          <w:cantSplit/>
        </w:trPr>
        <w:tc>
          <w:tcPr>
            <w:tcW w:type="dxa" w:w="2880"/>
            <w:vAlign w:val="top"/>
            <w:tcMar>
              <w:top w:w="80" w:type="dxa"/>
              <w:start w:w="120" w:type="dxa"/>
              <w:bottom w:w="80" w:type="dxa"/>
              <w:end w:w="120" w:type="dxa"/>
            </w:tcMar>
          </w:tcPr>
          <w:p>
            <w:pPr>
              <w:spacing w:after="40" w:line="250" w:lineRule="auto"/>
            </w:pPr>
            <w:r>
              <w:rPr>
                <w:rFonts w:ascii="Arial" w:hAnsi="Arial"/>
                <w:b/>
                <w:color w:val="172033"/>
                <w:sz w:val="16"/>
              </w:rPr>
              <w:t>Validation / business rejection</w:t>
            </w:r>
          </w:p>
        </w:tc>
        <w:tc>
          <w:tcPr>
            <w:tcW w:type="dxa" w:w="1944"/>
            <w:vAlign w:val="top"/>
            <w:tcMar>
              <w:top w:w="80" w:type="dxa"/>
              <w:start w:w="120" w:type="dxa"/>
              <w:bottom w:w="80" w:type="dxa"/>
              <w:end w:w="120" w:type="dxa"/>
            </w:tcMar>
          </w:tcPr>
          <w:p>
            <w:pPr>
              <w:spacing w:after="40" w:line="250" w:lineRule="auto"/>
            </w:pPr>
            <w:r>
              <w:rPr>
                <w:rFonts w:ascii="Arial" w:hAnsi="Arial"/>
                <w:b w:val="0"/>
                <w:color w:val="172033"/>
                <w:sz w:val="16"/>
              </w:rPr>
              <w:t>No automatic replay</w:t>
            </w:r>
          </w:p>
        </w:tc>
        <w:tc>
          <w:tcPr>
            <w:tcW w:type="dxa" w:w="5054"/>
            <w:vAlign w:val="top"/>
            <w:tcMar>
              <w:top w:w="80" w:type="dxa"/>
              <w:start w:w="120" w:type="dxa"/>
              <w:bottom w:w="80" w:type="dxa"/>
              <w:end w:w="120" w:type="dxa"/>
            </w:tcMar>
          </w:tcPr>
          <w:p>
            <w:pPr>
              <w:spacing w:after="40" w:line="250" w:lineRule="auto"/>
            </w:pPr>
            <w:r>
              <w:rPr>
                <w:rFonts w:ascii="Arial" w:hAnsi="Arial"/>
                <w:b w:val="0"/>
                <w:color w:val="172033"/>
                <w:sz w:val="16"/>
              </w:rPr>
              <w:t>Owner corrects source or records approved exception</w:t>
            </w:r>
          </w:p>
        </w:tc>
      </w:tr>
      <w:tr>
        <w:trPr>
          <w:cantSplit/>
        </w:trPr>
        <w:tc>
          <w:tcPr>
            <w:tcW w:type="dxa" w:w="2880"/>
            <w:vAlign w:val="top"/>
            <w:shd w:fill="F5F7FA"/>
            <w:tcMar>
              <w:top w:w="80" w:type="dxa"/>
              <w:start w:w="120" w:type="dxa"/>
              <w:bottom w:w="80" w:type="dxa"/>
              <w:end w:w="120" w:type="dxa"/>
            </w:tcMar>
          </w:tcPr>
          <w:p>
            <w:pPr>
              <w:spacing w:after="40" w:line="250" w:lineRule="auto"/>
            </w:pPr>
            <w:r>
              <w:rPr>
                <w:rFonts w:ascii="Arial" w:hAnsi="Arial"/>
                <w:b/>
                <w:color w:val="172033"/>
                <w:sz w:val="16"/>
              </w:rPr>
              <w:t>Checksum conflict</w:t>
            </w:r>
          </w:p>
        </w:tc>
        <w:tc>
          <w:tcPr>
            <w:tcW w:type="dxa" w:w="1944"/>
            <w:vAlign w:val="top"/>
            <w:shd w:fill="F5F7FA"/>
            <w:tcMar>
              <w:top w:w="80" w:type="dxa"/>
              <w:start w:w="120" w:type="dxa"/>
              <w:bottom w:w="80" w:type="dxa"/>
              <w:end w:w="120" w:type="dxa"/>
            </w:tcMar>
          </w:tcPr>
          <w:p>
            <w:pPr>
              <w:spacing w:after="40" w:line="250" w:lineRule="auto"/>
            </w:pPr>
            <w:r>
              <w:rPr>
                <w:rFonts w:ascii="Arial" w:hAnsi="Arial"/>
                <w:b w:val="0"/>
                <w:color w:val="172033"/>
                <w:sz w:val="16"/>
              </w:rPr>
              <w:t>No</w:t>
            </w:r>
          </w:p>
        </w:tc>
        <w:tc>
          <w:tcPr>
            <w:tcW w:type="dxa" w:w="5054"/>
            <w:vAlign w:val="top"/>
            <w:shd w:fill="F5F7FA"/>
            <w:tcMar>
              <w:top w:w="80" w:type="dxa"/>
              <w:start w:w="120" w:type="dxa"/>
              <w:bottom w:w="80" w:type="dxa"/>
              <w:end w:w="120" w:type="dxa"/>
            </w:tcMar>
          </w:tcPr>
          <w:p>
            <w:pPr>
              <w:spacing w:after="40" w:line="250" w:lineRule="auto"/>
            </w:pPr>
            <w:r>
              <w:rPr>
                <w:rFonts w:ascii="Arial" w:hAnsi="Arial"/>
                <w:b w:val="0"/>
                <w:color w:val="172033"/>
                <w:sz w:val="16"/>
              </w:rPr>
              <w:t>Security and integrity review</w:t>
            </w:r>
          </w:p>
        </w:tc>
      </w:tr>
      <w:tr>
        <w:trPr>
          <w:cantSplit/>
        </w:trPr>
        <w:tc>
          <w:tcPr>
            <w:tcW w:type="dxa" w:w="2880"/>
            <w:vAlign w:val="top"/>
            <w:tcMar>
              <w:top w:w="80" w:type="dxa"/>
              <w:start w:w="120" w:type="dxa"/>
              <w:bottom w:w="80" w:type="dxa"/>
              <w:end w:w="120" w:type="dxa"/>
            </w:tcMar>
          </w:tcPr>
          <w:p>
            <w:pPr>
              <w:spacing w:after="40" w:line="250" w:lineRule="auto"/>
            </w:pPr>
            <w:r>
              <w:rPr>
                <w:rFonts w:ascii="Arial" w:hAnsi="Arial"/>
                <w:b/>
                <w:color w:val="172033"/>
                <w:sz w:val="16"/>
              </w:rPr>
              <w:t>Recipient accepted but processing failed</w:t>
            </w:r>
          </w:p>
        </w:tc>
        <w:tc>
          <w:tcPr>
            <w:tcW w:type="dxa" w:w="1944"/>
            <w:vAlign w:val="top"/>
            <w:tcMar>
              <w:top w:w="80" w:type="dxa"/>
              <w:start w:w="120" w:type="dxa"/>
              <w:bottom w:w="80" w:type="dxa"/>
              <w:end w:w="120" w:type="dxa"/>
            </w:tcMar>
          </w:tcPr>
          <w:p>
            <w:pPr>
              <w:spacing w:after="40" w:line="250" w:lineRule="auto"/>
            </w:pPr>
            <w:r>
              <w:rPr>
                <w:rFonts w:ascii="Arial" w:hAnsi="Arial"/>
                <w:b w:val="0"/>
                <w:color w:val="172033"/>
                <w:sz w:val="16"/>
              </w:rPr>
              <w:t>Recipient-controlled</w:t>
            </w:r>
          </w:p>
        </w:tc>
        <w:tc>
          <w:tcPr>
            <w:tcW w:type="dxa" w:w="5054"/>
            <w:vAlign w:val="top"/>
            <w:tcMar>
              <w:top w:w="80" w:type="dxa"/>
              <w:start w:w="120" w:type="dxa"/>
              <w:bottom w:w="80" w:type="dxa"/>
              <w:end w:w="120" w:type="dxa"/>
            </w:tcMar>
          </w:tcPr>
          <w:p>
            <w:pPr>
              <w:spacing w:after="40" w:line="250" w:lineRule="auto"/>
            </w:pPr>
            <w:r>
              <w:rPr>
                <w:rFonts w:ascii="Arial" w:hAnsi="Arial"/>
                <w:b w:val="0"/>
                <w:color w:val="172033"/>
                <w:sz w:val="16"/>
              </w:rPr>
              <w:t>Visible failed Inbox state and result event</w:t>
            </w:r>
          </w:p>
        </w:tc>
      </w:tr>
    </w:tbl>
    <w:p>
      <w:pPr>
        <w:spacing w:after="20"/>
      </w:pPr>
    </w:p>
    <w:p>
      <w:pPr>
        <w:pStyle w:val="Heading2"/>
      </w:pPr>
      <w:r>
        <w:t>15.1 Dead-letter record</w:t>
      </w:r>
    </w:p>
    <w:p>
      <w:pPr>
        <w:spacing w:after="100"/>
      </w:pPr>
      <w:r>
        <w:rPr>
          <w:rFonts w:ascii="Arial" w:hAnsi="Arial"/>
          <w:b w:val="0"/>
          <w:i w:val="0"/>
          <w:color w:val="172033"/>
          <w:sz w:val="19"/>
        </w:rPr>
        <w:t>Store message_id, safe envelope, payload reference, failure code, first and last failure time, attempt count, next owner, classification and resolution. Highly restricted payloads are referenced, not copied into general operations tooling.</w:t>
      </w:r>
    </w:p>
    <w:p>
      <w:pPr>
        <w:pStyle w:val="Heading2"/>
      </w:pPr>
      <w:r>
        <w:t>15.2 Human repair</w:t>
      </w:r>
    </w:p>
    <w:tbl>
      <w:tblPr>
        <w:tblW w:type="dxa" w:w="9878"/>
        <w:tblLayout w:type="fixed"/>
        <w:tblLook w:firstColumn="1" w:firstRow="1" w:lastColumn="0" w:lastRow="0" w:noHBand="0" w:noVBand="1" w:val="04A0"/>
        <w:tblBorders>
          <w:top w:val="single" w:sz="6" w:color="B79F55"/>
          <w:left w:val="single" w:sz="6" w:color="B79F55"/>
          <w:bottom w:val="single" w:sz="6" w:color="B79F55"/>
          <w:right w:val="single" w:sz="6" w:color="B79F55"/>
          <w:insideH w:val="single" w:sz="6" w:color="B79F55"/>
          <w:insideV w:val="single" w:sz="6" w:color="B79F55"/>
        </w:tblBorders>
      </w:tblPr>
      <w:tblGrid>
        <w:gridCol w:w="9878"/>
      </w:tblGrid>
      <w:tr>
        <w:trPr>
          <w:tblHeader w:val="true"/>
          <w:cantSplit/>
        </w:trPr>
        <w:tc>
          <w:tcPr>
            <w:tcW w:type="dxa" w:w="9878"/>
            <w:shd w:fill="FDE8E7"/>
            <w:tcMar>
              <w:top w:w="80" w:type="dxa"/>
              <w:start w:w="120" w:type="dxa"/>
              <w:bottom w:w="80" w:type="dxa"/>
              <w:end w:w="120" w:type="dxa"/>
              <w:top w:w="80" w:type="dxa"/>
              <w:start w:w="120" w:type="dxa"/>
              <w:bottom w:w="80" w:type="dxa"/>
              <w:end w:w="120" w:type="dxa"/>
            </w:tcMar>
          </w:tcPr>
          <w:p>
            <w:pPr>
              <w:spacing w:after="0"/>
            </w:pPr>
            <w:r>
              <w:rPr>
                <w:rFonts w:ascii="Arial" w:hAnsi="Arial"/>
                <w:b/>
                <w:color w:val="B79F55"/>
                <w:sz w:val="19"/>
              </w:rPr>
              <w:t xml:space="preserve">REPAIR LAW  </w:t>
            </w:r>
            <w:r>
              <w:rPr>
                <w:rFonts w:ascii="Arial" w:hAnsi="Arial"/>
                <w:b/>
                <w:color w:val="10233F"/>
                <w:sz w:val="19"/>
              </w:rPr>
              <w:t>Operators may replay or supersede a message; they may not directly edit recipient projections to make dashboards look correct.</w:t>
            </w:r>
          </w:p>
        </w:tc>
      </w:tr>
    </w:tbl>
    <w:p>
      <w:pPr>
        <w:spacing w:after="20"/>
      </w:pPr>
    </w:p>
    <w:p>
      <w:pPr>
        <w:pStyle w:val="Heading1"/>
      </w:pPr>
      <w:r>
        <w:t>16. Reconciliation protocol</w:t>
      </w:r>
    </w:p>
    <w:p>
      <w:pPr>
        <w:pStyle w:val="Heading2"/>
      </w:pPr>
      <w:r>
        <w:t>16.1 Cadence</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5616"/>
        <w:gridCol w:w="4262"/>
      </w:tblGrid>
      <w:tr>
        <w:trPr>
          <w:tblHeader w:val="true"/>
          <w:cantSplit/>
        </w:trPr>
        <w:tc>
          <w:tcPr>
            <w:tcW w:type="dxa" w:w="5616"/>
            <w:shd w:fill="183A63"/>
            <w:tcMar>
              <w:top w:w="80" w:type="dxa"/>
              <w:start w:w="120" w:type="dxa"/>
              <w:bottom w:w="80" w:type="dxa"/>
              <w:end w:w="120" w:type="dxa"/>
            </w:tcMar>
          </w:tcPr>
          <w:p>
            <w:r>
              <w:rPr>
                <w:rFonts w:ascii="Arial" w:hAnsi="Arial"/>
                <w:b/>
                <w:color w:val="FFFFFF"/>
                <w:sz w:val="16"/>
              </w:rPr>
              <w:t>Scope</w:t>
            </w:r>
          </w:p>
        </w:tc>
        <w:tc>
          <w:tcPr>
            <w:tcW w:type="dxa" w:w="4262"/>
            <w:shd w:fill="183A63"/>
            <w:tcMar>
              <w:top w:w="80" w:type="dxa"/>
              <w:start w:w="120" w:type="dxa"/>
              <w:bottom w:w="80" w:type="dxa"/>
              <w:end w:w="120" w:type="dxa"/>
            </w:tcMar>
          </w:tcPr>
          <w:p>
            <w:r>
              <w:rPr>
                <w:rFonts w:ascii="Arial" w:hAnsi="Arial"/>
                <w:b/>
                <w:color w:val="FFFFFF"/>
                <w:sz w:val="16"/>
              </w:rPr>
              <w:t>Minimum cadence</w:t>
            </w:r>
          </w:p>
        </w:tc>
      </w:tr>
      <w:tr>
        <w:trPr>
          <w:cantSplit/>
        </w:trPr>
        <w:tc>
          <w:tcPr>
            <w:tcW w:type="dxa" w:w="5616"/>
            <w:vAlign w:val="top"/>
            <w:tcMar>
              <w:top w:w="80" w:type="dxa"/>
              <w:start w:w="120" w:type="dxa"/>
              <w:bottom w:w="80" w:type="dxa"/>
              <w:end w:w="120" w:type="dxa"/>
            </w:tcMar>
          </w:tcPr>
          <w:p>
            <w:pPr>
              <w:spacing w:after="40" w:line="250" w:lineRule="auto"/>
            </w:pPr>
            <w:r>
              <w:rPr>
                <w:rFonts w:ascii="Arial" w:hAnsi="Arial"/>
                <w:b/>
                <w:color w:val="172033"/>
                <w:sz w:val="16"/>
              </w:rPr>
              <w:t>Active-event assignments and package versions</w:t>
            </w:r>
          </w:p>
        </w:tc>
        <w:tc>
          <w:tcPr>
            <w:tcW w:type="dxa" w:w="4262"/>
            <w:vAlign w:val="top"/>
            <w:tcMar>
              <w:top w:w="80" w:type="dxa"/>
              <w:start w:w="120" w:type="dxa"/>
              <w:bottom w:w="80" w:type="dxa"/>
              <w:end w:w="120" w:type="dxa"/>
            </w:tcMar>
          </w:tcPr>
          <w:p>
            <w:pPr>
              <w:spacing w:after="40" w:line="250" w:lineRule="auto"/>
            </w:pPr>
            <w:r>
              <w:rPr>
                <w:rFonts w:ascii="Arial" w:hAnsi="Arial"/>
                <w:b w:val="0"/>
                <w:color w:val="172033"/>
                <w:sz w:val="16"/>
              </w:rPr>
              <w:t>Every 15 minutes and on demand</w:t>
            </w:r>
          </w:p>
        </w:tc>
      </w:tr>
      <w:tr>
        <w:trPr>
          <w:cantSplit/>
        </w:trPr>
        <w:tc>
          <w:tcPr>
            <w:tcW w:type="dxa" w:w="5616"/>
            <w:vAlign w:val="top"/>
            <w:shd w:fill="F5F7FA"/>
            <w:tcMar>
              <w:top w:w="80" w:type="dxa"/>
              <w:start w:w="120" w:type="dxa"/>
              <w:bottom w:w="80" w:type="dxa"/>
              <w:end w:w="120" w:type="dxa"/>
            </w:tcMar>
          </w:tcPr>
          <w:p>
            <w:pPr>
              <w:spacing w:after="40" w:line="250" w:lineRule="auto"/>
            </w:pPr>
            <w:r>
              <w:rPr>
                <w:rFonts w:ascii="Arial" w:hAnsi="Arial"/>
                <w:b/>
                <w:color w:val="172033"/>
                <w:sz w:val="16"/>
              </w:rPr>
              <w:t>Readiness and certificate status for near-term events</w:t>
            </w:r>
          </w:p>
        </w:tc>
        <w:tc>
          <w:tcPr>
            <w:tcW w:type="dxa" w:w="4262"/>
            <w:vAlign w:val="top"/>
            <w:shd w:fill="F5F7FA"/>
            <w:tcMar>
              <w:top w:w="80" w:type="dxa"/>
              <w:start w:w="120" w:type="dxa"/>
              <w:bottom w:w="80" w:type="dxa"/>
              <w:end w:w="120" w:type="dxa"/>
            </w:tcMar>
          </w:tcPr>
          <w:p>
            <w:pPr>
              <w:spacing w:after="40" w:line="250" w:lineRule="auto"/>
            </w:pPr>
            <w:r>
              <w:rPr>
                <w:rFonts w:ascii="Arial" w:hAnsi="Arial"/>
                <w:b w:val="0"/>
                <w:color w:val="172033"/>
                <w:sz w:val="16"/>
              </w:rPr>
              <w:t>Hourly and before event go-live</w:t>
            </w:r>
          </w:p>
        </w:tc>
      </w:tr>
      <w:tr>
        <w:trPr>
          <w:cantSplit/>
        </w:trPr>
        <w:tc>
          <w:tcPr>
            <w:tcW w:type="dxa" w:w="5616"/>
            <w:vAlign w:val="top"/>
            <w:tcMar>
              <w:top w:w="80" w:type="dxa"/>
              <w:start w:w="120" w:type="dxa"/>
              <w:bottom w:w="80" w:type="dxa"/>
              <w:end w:w="120" w:type="dxa"/>
            </w:tcMar>
          </w:tcPr>
          <w:p>
            <w:pPr>
              <w:spacing w:after="40" w:line="250" w:lineRule="auto"/>
            </w:pPr>
            <w:r>
              <w:rPr>
                <w:rFonts w:ascii="Arial" w:hAnsi="Arial"/>
                <w:b/>
                <w:color w:val="172033"/>
                <w:sz w:val="16"/>
              </w:rPr>
              <w:t>All active memberships and roles</w:t>
            </w:r>
          </w:p>
        </w:tc>
        <w:tc>
          <w:tcPr>
            <w:tcW w:type="dxa" w:w="4262"/>
            <w:vAlign w:val="top"/>
            <w:tcMar>
              <w:top w:w="80" w:type="dxa"/>
              <w:start w:w="120" w:type="dxa"/>
              <w:bottom w:w="80" w:type="dxa"/>
              <w:end w:w="120" w:type="dxa"/>
            </w:tcMar>
          </w:tcPr>
          <w:p>
            <w:pPr>
              <w:spacing w:after="40" w:line="250" w:lineRule="auto"/>
            </w:pPr>
            <w:r>
              <w:rPr>
                <w:rFonts w:ascii="Arial" w:hAnsi="Arial"/>
                <w:b w:val="0"/>
                <w:color w:val="172033"/>
                <w:sz w:val="16"/>
              </w:rPr>
              <w:t>Daily</w:t>
            </w:r>
          </w:p>
        </w:tc>
      </w:tr>
      <w:tr>
        <w:trPr>
          <w:cantSplit/>
        </w:trPr>
        <w:tc>
          <w:tcPr>
            <w:tcW w:type="dxa" w:w="5616"/>
            <w:vAlign w:val="top"/>
            <w:shd w:fill="F5F7FA"/>
            <w:tcMar>
              <w:top w:w="80" w:type="dxa"/>
              <w:start w:w="120" w:type="dxa"/>
              <w:bottom w:w="80" w:type="dxa"/>
              <w:end w:w="120" w:type="dxa"/>
            </w:tcMar>
          </w:tcPr>
          <w:p>
            <w:pPr>
              <w:spacing w:after="40" w:line="250" w:lineRule="auto"/>
            </w:pPr>
            <w:r>
              <w:rPr>
                <w:rFonts w:ascii="Arial" w:hAnsi="Arial"/>
                <w:b/>
                <w:color w:val="172033"/>
                <w:sz w:val="16"/>
              </w:rPr>
              <w:t>Historic closed-event summaries</w:t>
            </w:r>
          </w:p>
        </w:tc>
        <w:tc>
          <w:tcPr>
            <w:tcW w:type="dxa" w:w="4262"/>
            <w:vAlign w:val="top"/>
            <w:shd w:fill="F5F7FA"/>
            <w:tcMar>
              <w:top w:w="80" w:type="dxa"/>
              <w:start w:w="120" w:type="dxa"/>
              <w:bottom w:w="80" w:type="dxa"/>
              <w:end w:w="120" w:type="dxa"/>
            </w:tcMar>
          </w:tcPr>
          <w:p>
            <w:pPr>
              <w:spacing w:after="40" w:line="250" w:lineRule="auto"/>
            </w:pPr>
            <w:r>
              <w:rPr>
                <w:rFonts w:ascii="Arial" w:hAnsi="Arial"/>
                <w:b w:val="0"/>
                <w:color w:val="172033"/>
                <w:sz w:val="16"/>
              </w:rPr>
              <w:t>Weekly until retention archive</w:t>
            </w:r>
          </w:p>
        </w:tc>
      </w:tr>
      <w:tr>
        <w:trPr>
          <w:cantSplit/>
        </w:trPr>
        <w:tc>
          <w:tcPr>
            <w:tcW w:type="dxa" w:w="5616"/>
            <w:vAlign w:val="top"/>
            <w:tcMar>
              <w:top w:w="80" w:type="dxa"/>
              <w:start w:w="120" w:type="dxa"/>
              <w:bottom w:w="80" w:type="dxa"/>
              <w:end w:w="120" w:type="dxa"/>
            </w:tcMar>
          </w:tcPr>
          <w:p>
            <w:pPr>
              <w:spacing w:after="40" w:line="250" w:lineRule="auto"/>
            </w:pPr>
            <w:r>
              <w:rPr>
                <w:rFonts w:ascii="Arial" w:hAnsi="Arial"/>
                <w:b/>
                <w:color w:val="172033"/>
                <w:sz w:val="16"/>
              </w:rPr>
              <w:t>Post-incident or deployment</w:t>
            </w:r>
          </w:p>
        </w:tc>
        <w:tc>
          <w:tcPr>
            <w:tcW w:type="dxa" w:w="4262"/>
            <w:vAlign w:val="top"/>
            <w:tcMar>
              <w:top w:w="80" w:type="dxa"/>
              <w:start w:w="120" w:type="dxa"/>
              <w:bottom w:w="80" w:type="dxa"/>
              <w:end w:w="120" w:type="dxa"/>
            </w:tcMar>
          </w:tcPr>
          <w:p>
            <w:pPr>
              <w:spacing w:after="40" w:line="250" w:lineRule="auto"/>
            </w:pPr>
            <w:r>
              <w:rPr>
                <w:rFonts w:ascii="Arial" w:hAnsi="Arial"/>
                <w:b w:val="0"/>
                <w:color w:val="172033"/>
                <w:sz w:val="16"/>
              </w:rPr>
              <w:t>Immediate targeted reconciliation</w:t>
            </w:r>
          </w:p>
        </w:tc>
      </w:tr>
    </w:tbl>
    <w:p>
      <w:pPr>
        <w:spacing w:after="20"/>
      </w:pPr>
    </w:p>
    <w:p>
      <w:pPr>
        <w:pStyle w:val="Heading2"/>
      </w:pPr>
      <w:r>
        <w:t>16.2 Snapshot fields</w:t>
      </w:r>
    </w:p>
    <w:p>
      <w:pPr>
        <w:spacing w:after="100"/>
      </w:pPr>
      <w:r>
        <w:rPr>
          <w:rFonts w:ascii="Arial" w:hAnsi="Arial"/>
          <w:b w:val="0"/>
          <w:i w:val="0"/>
          <w:color w:val="172033"/>
          <w:sz w:val="19"/>
        </w:rPr>
        <w:t>entity_type, entity_id, scope IDs, source version, lifecycle state, effective time, last updated time, checksum and pagination cursor. Snapshots exclude unnecessary descriptive or personal fields.</w:t>
      </w:r>
    </w:p>
    <w:p>
      <w:pPr>
        <w:pStyle w:val="Heading2"/>
      </w:pPr>
      <w:r>
        <w:t>16.3 Mismatch classes</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1655"/>
        <w:gridCol w:w="4464"/>
        <w:gridCol w:w="3758"/>
      </w:tblGrid>
      <w:tr>
        <w:trPr>
          <w:tblHeader w:val="true"/>
          <w:cantSplit/>
        </w:trPr>
        <w:tc>
          <w:tcPr>
            <w:tcW w:type="dxa" w:w="1655"/>
            <w:shd w:fill="183A63"/>
            <w:tcMar>
              <w:top w:w="80" w:type="dxa"/>
              <w:start w:w="120" w:type="dxa"/>
              <w:bottom w:w="80" w:type="dxa"/>
              <w:end w:w="120" w:type="dxa"/>
            </w:tcMar>
          </w:tcPr>
          <w:p>
            <w:r>
              <w:rPr>
                <w:rFonts w:ascii="Arial" w:hAnsi="Arial"/>
                <w:b/>
                <w:color w:val="FFFFFF"/>
                <w:sz w:val="16"/>
              </w:rPr>
              <w:t>Class</w:t>
            </w:r>
          </w:p>
        </w:tc>
        <w:tc>
          <w:tcPr>
            <w:tcW w:type="dxa" w:w="4464"/>
            <w:shd w:fill="183A63"/>
            <w:tcMar>
              <w:top w:w="80" w:type="dxa"/>
              <w:start w:w="120" w:type="dxa"/>
              <w:bottom w:w="80" w:type="dxa"/>
              <w:end w:w="120" w:type="dxa"/>
            </w:tcMar>
          </w:tcPr>
          <w:p>
            <w:r>
              <w:rPr>
                <w:rFonts w:ascii="Arial" w:hAnsi="Arial"/>
                <w:b/>
                <w:color w:val="FFFFFF"/>
                <w:sz w:val="16"/>
              </w:rPr>
              <w:t>Example</w:t>
            </w:r>
          </w:p>
        </w:tc>
        <w:tc>
          <w:tcPr>
            <w:tcW w:type="dxa" w:w="3758"/>
            <w:shd w:fill="183A63"/>
            <w:tcMar>
              <w:top w:w="80" w:type="dxa"/>
              <w:start w:w="120" w:type="dxa"/>
              <w:bottom w:w="80" w:type="dxa"/>
              <w:end w:w="120" w:type="dxa"/>
            </w:tcMar>
          </w:tcPr>
          <w:p>
            <w:r>
              <w:rPr>
                <w:rFonts w:ascii="Arial" w:hAnsi="Arial"/>
                <w:b/>
                <w:color w:val="FFFFFF"/>
                <w:sz w:val="16"/>
              </w:rPr>
              <w:t>Authority</w:t>
            </w:r>
          </w:p>
        </w:tc>
      </w:tr>
      <w:tr>
        <w:trPr>
          <w:cantSplit/>
        </w:trPr>
        <w:tc>
          <w:tcPr>
            <w:tcW w:type="dxa" w:w="1655"/>
            <w:vAlign w:val="top"/>
            <w:tcMar>
              <w:top w:w="80" w:type="dxa"/>
              <w:start w:w="120" w:type="dxa"/>
              <w:bottom w:w="80" w:type="dxa"/>
              <w:end w:w="120" w:type="dxa"/>
            </w:tcMar>
          </w:tcPr>
          <w:p>
            <w:pPr>
              <w:spacing w:after="40" w:line="250" w:lineRule="auto"/>
            </w:pPr>
            <w:r>
              <w:rPr>
                <w:rFonts w:ascii="Arial" w:hAnsi="Arial"/>
                <w:b/>
                <w:color w:val="172033"/>
                <w:sz w:val="16"/>
              </w:rPr>
              <w:t>Missing</w:t>
            </w:r>
          </w:p>
        </w:tc>
        <w:tc>
          <w:tcPr>
            <w:tcW w:type="dxa" w:w="4464"/>
            <w:vAlign w:val="top"/>
            <w:tcMar>
              <w:top w:w="80" w:type="dxa"/>
              <w:start w:w="120" w:type="dxa"/>
              <w:bottom w:w="80" w:type="dxa"/>
              <w:end w:w="120" w:type="dxa"/>
            </w:tcMar>
          </w:tcPr>
          <w:p>
            <w:pPr>
              <w:spacing w:after="40" w:line="250" w:lineRule="auto"/>
            </w:pPr>
            <w:r>
              <w:rPr>
                <w:rFonts w:ascii="Arial" w:hAnsi="Arial"/>
                <w:b w:val="0"/>
                <w:color w:val="172033"/>
                <w:sz w:val="16"/>
              </w:rPr>
              <w:t>Package exists in OS but not Academy</w:t>
            </w:r>
          </w:p>
        </w:tc>
        <w:tc>
          <w:tcPr>
            <w:tcW w:type="dxa" w:w="3758"/>
            <w:vAlign w:val="top"/>
            <w:tcMar>
              <w:top w:w="80" w:type="dxa"/>
              <w:start w:w="120" w:type="dxa"/>
              <w:bottom w:w="80" w:type="dxa"/>
              <w:end w:w="120" w:type="dxa"/>
            </w:tcMar>
          </w:tcPr>
          <w:p>
            <w:pPr>
              <w:spacing w:after="40" w:line="250" w:lineRule="auto"/>
            </w:pPr>
            <w:r>
              <w:rPr>
                <w:rFonts w:ascii="Arial" w:hAnsi="Arial"/>
                <w:b w:val="0"/>
                <w:color w:val="172033"/>
                <w:sz w:val="16"/>
              </w:rPr>
              <w:t>Replay source event</w:t>
            </w:r>
          </w:p>
        </w:tc>
      </w:tr>
      <w:tr>
        <w:trPr>
          <w:cantSplit/>
        </w:trPr>
        <w:tc>
          <w:tcPr>
            <w:tcW w:type="dxa" w:w="1655"/>
            <w:vAlign w:val="top"/>
            <w:shd w:fill="F5F7FA"/>
            <w:tcMar>
              <w:top w:w="80" w:type="dxa"/>
              <w:start w:w="120" w:type="dxa"/>
              <w:bottom w:w="80" w:type="dxa"/>
              <w:end w:w="120" w:type="dxa"/>
            </w:tcMar>
          </w:tcPr>
          <w:p>
            <w:pPr>
              <w:spacing w:after="40" w:line="250" w:lineRule="auto"/>
            </w:pPr>
            <w:r>
              <w:rPr>
                <w:rFonts w:ascii="Arial" w:hAnsi="Arial"/>
                <w:b/>
                <w:color w:val="172033"/>
                <w:sz w:val="16"/>
              </w:rPr>
              <w:t>Extra</w:t>
            </w:r>
          </w:p>
        </w:tc>
        <w:tc>
          <w:tcPr>
            <w:tcW w:type="dxa" w:w="4464"/>
            <w:vAlign w:val="top"/>
            <w:shd w:fill="F5F7FA"/>
            <w:tcMar>
              <w:top w:w="80" w:type="dxa"/>
              <w:start w:w="120" w:type="dxa"/>
              <w:bottom w:w="80" w:type="dxa"/>
              <w:end w:w="120" w:type="dxa"/>
            </w:tcMar>
          </w:tcPr>
          <w:p>
            <w:pPr>
              <w:spacing w:after="40" w:line="250" w:lineRule="auto"/>
            </w:pPr>
            <w:r>
              <w:rPr>
                <w:rFonts w:ascii="Arial" w:hAnsi="Arial"/>
                <w:b w:val="0"/>
                <w:color w:val="172033"/>
                <w:sz w:val="16"/>
              </w:rPr>
              <w:t>Academy projection has no active OS source</w:t>
            </w:r>
          </w:p>
        </w:tc>
        <w:tc>
          <w:tcPr>
            <w:tcW w:type="dxa" w:w="3758"/>
            <w:vAlign w:val="top"/>
            <w:shd w:fill="F5F7FA"/>
            <w:tcMar>
              <w:top w:w="80" w:type="dxa"/>
              <w:start w:w="120" w:type="dxa"/>
              <w:bottom w:w="80" w:type="dxa"/>
              <w:end w:w="120" w:type="dxa"/>
            </w:tcMar>
          </w:tcPr>
          <w:p>
            <w:pPr>
              <w:spacing w:after="40" w:line="250" w:lineRule="auto"/>
            </w:pPr>
            <w:r>
              <w:rPr>
                <w:rFonts w:ascii="Arial" w:hAnsi="Arial"/>
                <w:b w:val="0"/>
                <w:color w:val="172033"/>
                <w:sz w:val="16"/>
              </w:rPr>
              <w:t>Suspend projection pending confirmation</w:t>
            </w:r>
          </w:p>
        </w:tc>
      </w:tr>
      <w:tr>
        <w:trPr>
          <w:cantSplit/>
        </w:trPr>
        <w:tc>
          <w:tcPr>
            <w:tcW w:type="dxa" w:w="1655"/>
            <w:vAlign w:val="top"/>
            <w:tcMar>
              <w:top w:w="80" w:type="dxa"/>
              <w:start w:w="120" w:type="dxa"/>
              <w:bottom w:w="80" w:type="dxa"/>
              <w:end w:w="120" w:type="dxa"/>
            </w:tcMar>
          </w:tcPr>
          <w:p>
            <w:pPr>
              <w:spacing w:after="40" w:line="250" w:lineRule="auto"/>
            </w:pPr>
            <w:r>
              <w:rPr>
                <w:rFonts w:ascii="Arial" w:hAnsi="Arial"/>
                <w:b/>
                <w:color w:val="172033"/>
                <w:sz w:val="16"/>
              </w:rPr>
              <w:t>Version</w:t>
            </w:r>
          </w:p>
        </w:tc>
        <w:tc>
          <w:tcPr>
            <w:tcW w:type="dxa" w:w="4464"/>
            <w:vAlign w:val="top"/>
            <w:tcMar>
              <w:top w:w="80" w:type="dxa"/>
              <w:start w:w="120" w:type="dxa"/>
              <w:bottom w:w="80" w:type="dxa"/>
              <w:end w:w="120" w:type="dxa"/>
            </w:tcMar>
          </w:tcPr>
          <w:p>
            <w:pPr>
              <w:spacing w:after="40" w:line="250" w:lineRule="auto"/>
            </w:pPr>
            <w:r>
              <w:rPr>
                <w:rFonts w:ascii="Arial" w:hAnsi="Arial"/>
                <w:b w:val="0"/>
                <w:color w:val="172033"/>
                <w:sz w:val="16"/>
              </w:rPr>
              <w:t>Academy holds package v4; OS expects v5</w:t>
            </w:r>
          </w:p>
        </w:tc>
        <w:tc>
          <w:tcPr>
            <w:tcW w:type="dxa" w:w="3758"/>
            <w:vAlign w:val="top"/>
            <w:tcMar>
              <w:top w:w="80" w:type="dxa"/>
              <w:start w:w="120" w:type="dxa"/>
              <w:bottom w:w="80" w:type="dxa"/>
              <w:end w:w="120" w:type="dxa"/>
            </w:tcMar>
          </w:tcPr>
          <w:p>
            <w:pPr>
              <w:spacing w:after="40" w:line="250" w:lineRule="auto"/>
            </w:pPr>
            <w:r>
              <w:rPr>
                <w:rFonts w:ascii="Arial" w:hAnsi="Arial"/>
                <w:b w:val="0"/>
                <w:color w:val="172033"/>
                <w:sz w:val="16"/>
              </w:rPr>
              <w:t>Publish/replay v5</w:t>
            </w:r>
          </w:p>
        </w:tc>
      </w:tr>
      <w:tr>
        <w:trPr>
          <w:cantSplit/>
        </w:trPr>
        <w:tc>
          <w:tcPr>
            <w:tcW w:type="dxa" w:w="1655"/>
            <w:vAlign w:val="top"/>
            <w:shd w:fill="F5F7FA"/>
            <w:tcMar>
              <w:top w:w="80" w:type="dxa"/>
              <w:start w:w="120" w:type="dxa"/>
              <w:bottom w:w="80" w:type="dxa"/>
              <w:end w:w="120" w:type="dxa"/>
            </w:tcMar>
          </w:tcPr>
          <w:p>
            <w:pPr>
              <w:spacing w:after="40" w:line="250" w:lineRule="auto"/>
            </w:pPr>
            <w:r>
              <w:rPr>
                <w:rFonts w:ascii="Arial" w:hAnsi="Arial"/>
                <w:b/>
                <w:color w:val="172033"/>
                <w:sz w:val="16"/>
              </w:rPr>
              <w:t>Checksum</w:t>
            </w:r>
          </w:p>
        </w:tc>
        <w:tc>
          <w:tcPr>
            <w:tcW w:type="dxa" w:w="4464"/>
            <w:vAlign w:val="top"/>
            <w:shd w:fill="F5F7FA"/>
            <w:tcMar>
              <w:top w:w="80" w:type="dxa"/>
              <w:start w:w="120" w:type="dxa"/>
              <w:bottom w:w="80" w:type="dxa"/>
              <w:end w:w="120" w:type="dxa"/>
            </w:tcMar>
          </w:tcPr>
          <w:p>
            <w:pPr>
              <w:spacing w:after="40" w:line="250" w:lineRule="auto"/>
            </w:pPr>
            <w:r>
              <w:rPr>
                <w:rFonts w:ascii="Arial" w:hAnsi="Arial"/>
                <w:b w:val="0"/>
                <w:color w:val="172033"/>
                <w:sz w:val="16"/>
              </w:rPr>
              <w:t>Same version has different content</w:t>
            </w:r>
          </w:p>
        </w:tc>
        <w:tc>
          <w:tcPr>
            <w:tcW w:type="dxa" w:w="3758"/>
            <w:vAlign w:val="top"/>
            <w:shd w:fill="F5F7FA"/>
            <w:tcMar>
              <w:top w:w="80" w:type="dxa"/>
              <w:start w:w="120" w:type="dxa"/>
              <w:bottom w:w="80" w:type="dxa"/>
              <w:end w:w="120" w:type="dxa"/>
            </w:tcMar>
          </w:tcPr>
          <w:p>
            <w:pPr>
              <w:spacing w:after="40" w:line="250" w:lineRule="auto"/>
            </w:pPr>
            <w:r>
              <w:rPr>
                <w:rFonts w:ascii="Arial" w:hAnsi="Arial"/>
                <w:b w:val="0"/>
                <w:color w:val="172033"/>
                <w:sz w:val="16"/>
              </w:rPr>
              <w:t>Critical integrity incident</w:t>
            </w:r>
          </w:p>
        </w:tc>
      </w:tr>
      <w:tr>
        <w:trPr>
          <w:cantSplit/>
        </w:trPr>
        <w:tc>
          <w:tcPr>
            <w:tcW w:type="dxa" w:w="1655"/>
            <w:vAlign w:val="top"/>
            <w:tcMar>
              <w:top w:w="80" w:type="dxa"/>
              <w:start w:w="120" w:type="dxa"/>
              <w:bottom w:w="80" w:type="dxa"/>
              <w:end w:w="120" w:type="dxa"/>
            </w:tcMar>
          </w:tcPr>
          <w:p>
            <w:pPr>
              <w:spacing w:after="40" w:line="250" w:lineRule="auto"/>
            </w:pPr>
            <w:r>
              <w:rPr>
                <w:rFonts w:ascii="Arial" w:hAnsi="Arial"/>
                <w:b/>
                <w:color w:val="172033"/>
                <w:sz w:val="16"/>
              </w:rPr>
              <w:t>State</w:t>
            </w:r>
          </w:p>
        </w:tc>
        <w:tc>
          <w:tcPr>
            <w:tcW w:type="dxa" w:w="4464"/>
            <w:vAlign w:val="top"/>
            <w:tcMar>
              <w:top w:w="80" w:type="dxa"/>
              <w:start w:w="120" w:type="dxa"/>
              <w:bottom w:w="80" w:type="dxa"/>
              <w:end w:w="120" w:type="dxa"/>
            </w:tcMar>
          </w:tcPr>
          <w:p>
            <w:pPr>
              <w:spacing w:after="40" w:line="250" w:lineRule="auto"/>
            </w:pPr>
            <w:r>
              <w:rPr>
                <w:rFonts w:ascii="Arial" w:hAnsi="Arial"/>
                <w:b w:val="0"/>
                <w:color w:val="172033"/>
                <w:sz w:val="16"/>
              </w:rPr>
              <w:t>OS shows assigned; Academy shows ended</w:t>
            </w:r>
          </w:p>
        </w:tc>
        <w:tc>
          <w:tcPr>
            <w:tcW w:type="dxa" w:w="3758"/>
            <w:vAlign w:val="top"/>
            <w:tcMar>
              <w:top w:w="80" w:type="dxa"/>
              <w:start w:w="120" w:type="dxa"/>
              <w:bottom w:w="80" w:type="dxa"/>
              <w:end w:w="120" w:type="dxa"/>
            </w:tcMar>
          </w:tcPr>
          <w:p>
            <w:pPr>
              <w:spacing w:after="40" w:line="250" w:lineRule="auto"/>
            </w:pPr>
            <w:r>
              <w:rPr>
                <w:rFonts w:ascii="Arial" w:hAnsi="Arial"/>
                <w:b w:val="0"/>
                <w:color w:val="172033"/>
                <w:sz w:val="16"/>
              </w:rPr>
              <w:t>Owning system state wins after investigation</w:t>
            </w:r>
          </w:p>
        </w:tc>
      </w:tr>
      <w:tr>
        <w:trPr>
          <w:cantSplit/>
        </w:trPr>
        <w:tc>
          <w:tcPr>
            <w:tcW w:type="dxa" w:w="1655"/>
            <w:vAlign w:val="top"/>
            <w:shd w:fill="F5F7FA"/>
            <w:tcMar>
              <w:top w:w="80" w:type="dxa"/>
              <w:start w:w="120" w:type="dxa"/>
              <w:bottom w:w="80" w:type="dxa"/>
              <w:end w:w="120" w:type="dxa"/>
            </w:tcMar>
          </w:tcPr>
          <w:p>
            <w:pPr>
              <w:spacing w:after="40" w:line="250" w:lineRule="auto"/>
            </w:pPr>
            <w:r>
              <w:rPr>
                <w:rFonts w:ascii="Arial" w:hAnsi="Arial"/>
                <w:b/>
                <w:color w:val="172033"/>
                <w:sz w:val="16"/>
              </w:rPr>
              <w:t>Identity</w:t>
            </w:r>
          </w:p>
        </w:tc>
        <w:tc>
          <w:tcPr>
            <w:tcW w:type="dxa" w:w="4464"/>
            <w:vAlign w:val="top"/>
            <w:shd w:fill="F5F7FA"/>
            <w:tcMar>
              <w:top w:w="80" w:type="dxa"/>
              <w:start w:w="120" w:type="dxa"/>
              <w:bottom w:w="80" w:type="dxa"/>
              <w:end w:w="120" w:type="dxa"/>
            </w:tcMar>
          </w:tcPr>
          <w:p>
            <w:pPr>
              <w:spacing w:after="40" w:line="250" w:lineRule="auto"/>
            </w:pPr>
            <w:r>
              <w:rPr>
                <w:rFonts w:ascii="Arial" w:hAnsi="Arial"/>
                <w:b w:val="0"/>
                <w:color w:val="172033"/>
                <w:sz w:val="16"/>
              </w:rPr>
              <w:t>Reference maps to different person</w:t>
            </w:r>
          </w:p>
        </w:tc>
        <w:tc>
          <w:tcPr>
            <w:tcW w:type="dxa" w:w="3758"/>
            <w:vAlign w:val="top"/>
            <w:shd w:fill="F5F7FA"/>
            <w:tcMar>
              <w:top w:w="80" w:type="dxa"/>
              <w:start w:w="120" w:type="dxa"/>
              <w:bottom w:w="80" w:type="dxa"/>
              <w:end w:w="120" w:type="dxa"/>
            </w:tcMar>
          </w:tcPr>
          <w:p>
            <w:pPr>
              <w:spacing w:after="40" w:line="250" w:lineRule="auto"/>
            </w:pPr>
            <w:r>
              <w:rPr>
                <w:rFonts w:ascii="Arial" w:hAnsi="Arial"/>
                <w:b w:val="0"/>
                <w:color w:val="172033"/>
                <w:sz w:val="16"/>
              </w:rPr>
              <w:t>Restricted identity-resolution workflow</w:t>
            </w:r>
          </w:p>
        </w:tc>
      </w:tr>
    </w:tbl>
    <w:p>
      <w:pPr>
        <w:spacing w:after="20"/>
      </w:pPr>
    </w:p>
    <w:p>
      <w:pPr>
        <w:pStyle w:val="Heading2"/>
      </w:pPr>
      <w:r>
        <w:t>16.4 Closure</w:t>
      </w:r>
    </w:p>
    <w:p>
      <w:pPr>
        <w:spacing w:after="100"/>
      </w:pPr>
      <w:r>
        <w:rPr>
          <w:rFonts w:ascii="Arial" w:hAnsi="Arial"/>
          <w:b w:val="0"/>
          <w:i w:val="0"/>
          <w:color w:val="172033"/>
          <w:sz w:val="19"/>
        </w:rPr>
        <w:t>Every finding has an ID, owner, severity, source evidence, intended repair, approval where required, completed time and verification result. High-severity findings remain visible until independent verification.</w:t>
      </w:r>
    </w:p>
    <w:p>
      <w:pPr>
        <w:pStyle w:val="Heading1"/>
      </w:pPr>
      <w:r>
        <w:t>17. Privacy and sensitive-data boundary</w:t>
      </w:r>
    </w:p>
    <w:p>
      <w:pPr>
        <w:pStyle w:val="Heading2"/>
      </w:pPr>
      <w:r>
        <w:t>17.1 Data classes</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1800"/>
        <w:gridCol w:w="3960"/>
        <w:gridCol w:w="4118"/>
      </w:tblGrid>
      <w:tr>
        <w:trPr>
          <w:tblHeader w:val="true"/>
          <w:cantSplit/>
        </w:trPr>
        <w:tc>
          <w:tcPr>
            <w:tcW w:type="dxa" w:w="1800"/>
            <w:shd w:fill="183A63"/>
            <w:tcMar>
              <w:top w:w="80" w:type="dxa"/>
              <w:start w:w="120" w:type="dxa"/>
              <w:bottom w:w="80" w:type="dxa"/>
              <w:end w:w="120" w:type="dxa"/>
            </w:tcMar>
          </w:tcPr>
          <w:p>
            <w:r>
              <w:rPr>
                <w:rFonts w:ascii="Arial" w:hAnsi="Arial"/>
                <w:b/>
                <w:color w:val="FFFFFF"/>
                <w:sz w:val="15"/>
              </w:rPr>
              <w:t>Class</w:t>
            </w:r>
          </w:p>
        </w:tc>
        <w:tc>
          <w:tcPr>
            <w:tcW w:type="dxa" w:w="3960"/>
            <w:shd w:fill="183A63"/>
            <w:tcMar>
              <w:top w:w="80" w:type="dxa"/>
              <w:start w:w="120" w:type="dxa"/>
              <w:bottom w:w="80" w:type="dxa"/>
              <w:end w:w="120" w:type="dxa"/>
            </w:tcMar>
          </w:tcPr>
          <w:p>
            <w:r>
              <w:rPr>
                <w:rFonts w:ascii="Arial" w:hAnsi="Arial"/>
                <w:b/>
                <w:color w:val="FFFFFF"/>
                <w:sz w:val="15"/>
              </w:rPr>
              <w:t>Integration examples</w:t>
            </w:r>
          </w:p>
        </w:tc>
        <w:tc>
          <w:tcPr>
            <w:tcW w:type="dxa" w:w="4118"/>
            <w:shd w:fill="183A63"/>
            <w:tcMar>
              <w:top w:w="80" w:type="dxa"/>
              <w:start w:w="120" w:type="dxa"/>
              <w:bottom w:w="80" w:type="dxa"/>
              <w:end w:w="120" w:type="dxa"/>
            </w:tcMar>
          </w:tcPr>
          <w:p>
            <w:r>
              <w:rPr>
                <w:rFonts w:ascii="Arial" w:hAnsi="Arial"/>
                <w:b/>
                <w:color w:val="FFFFFF"/>
                <w:sz w:val="15"/>
              </w:rPr>
              <w:t>Rule</w:t>
            </w:r>
          </w:p>
        </w:tc>
      </w:tr>
      <w:tr>
        <w:trPr>
          <w:cantSplit/>
        </w:trPr>
        <w:tc>
          <w:tcPr>
            <w:tcW w:type="dxa" w:w="1800"/>
            <w:vAlign w:val="top"/>
            <w:tcMar>
              <w:top w:w="80" w:type="dxa"/>
              <w:start w:w="120" w:type="dxa"/>
              <w:bottom w:w="80" w:type="dxa"/>
              <w:end w:w="120" w:type="dxa"/>
            </w:tcMar>
          </w:tcPr>
          <w:p>
            <w:pPr>
              <w:spacing w:after="40" w:line="250" w:lineRule="auto"/>
            </w:pPr>
            <w:r>
              <w:rPr>
                <w:rFonts w:ascii="Arial" w:hAnsi="Arial"/>
                <w:b/>
                <w:color w:val="172033"/>
                <w:sz w:val="15"/>
              </w:rPr>
              <w:t>Internal</w:t>
            </w:r>
          </w:p>
        </w:tc>
        <w:tc>
          <w:tcPr>
            <w:tcW w:type="dxa" w:w="3960"/>
            <w:vAlign w:val="top"/>
            <w:tcMar>
              <w:top w:w="80" w:type="dxa"/>
              <w:start w:w="120" w:type="dxa"/>
              <w:bottom w:w="80" w:type="dxa"/>
              <w:end w:w="120" w:type="dxa"/>
            </w:tcMar>
          </w:tcPr>
          <w:p>
            <w:pPr>
              <w:spacing w:after="40" w:line="250" w:lineRule="auto"/>
            </w:pPr>
            <w:r>
              <w:rPr>
                <w:rFonts w:ascii="Arial" w:hAnsi="Arial"/>
                <w:b w:val="0"/>
                <w:color w:val="172033"/>
                <w:sz w:val="15"/>
              </w:rPr>
              <w:t>Role codes, course references, ordinary event instructions</w:t>
            </w:r>
          </w:p>
        </w:tc>
        <w:tc>
          <w:tcPr>
            <w:tcW w:type="dxa" w:w="4118"/>
            <w:vAlign w:val="top"/>
            <w:tcMar>
              <w:top w:w="80" w:type="dxa"/>
              <w:start w:w="120" w:type="dxa"/>
              <w:bottom w:w="80" w:type="dxa"/>
              <w:end w:w="120" w:type="dxa"/>
            </w:tcMar>
          </w:tcPr>
          <w:p>
            <w:pPr>
              <w:spacing w:after="40" w:line="250" w:lineRule="auto"/>
            </w:pPr>
            <w:r>
              <w:rPr>
                <w:rFonts w:ascii="Arial" w:hAnsi="Arial"/>
                <w:b w:val="0"/>
                <w:color w:val="172033"/>
                <w:sz w:val="15"/>
              </w:rPr>
              <w:t>Authenticated tenant-scoped transfer</w:t>
            </w:r>
          </w:p>
        </w:tc>
      </w:tr>
      <w:tr>
        <w:trPr>
          <w:cantSplit/>
        </w:trPr>
        <w:tc>
          <w:tcPr>
            <w:tcW w:type="dxa" w:w="1800"/>
            <w:vAlign w:val="top"/>
            <w:shd w:fill="F5F7FA"/>
            <w:tcMar>
              <w:top w:w="80" w:type="dxa"/>
              <w:start w:w="120" w:type="dxa"/>
              <w:bottom w:w="80" w:type="dxa"/>
              <w:end w:w="120" w:type="dxa"/>
            </w:tcMar>
          </w:tcPr>
          <w:p>
            <w:pPr>
              <w:spacing w:after="40" w:line="250" w:lineRule="auto"/>
            </w:pPr>
            <w:r>
              <w:rPr>
                <w:rFonts w:ascii="Arial" w:hAnsi="Arial"/>
                <w:b/>
                <w:color w:val="172033"/>
                <w:sz w:val="15"/>
              </w:rPr>
              <w:t>Restricted</w:t>
            </w:r>
          </w:p>
        </w:tc>
        <w:tc>
          <w:tcPr>
            <w:tcW w:type="dxa" w:w="3960"/>
            <w:vAlign w:val="top"/>
            <w:shd w:fill="F5F7FA"/>
            <w:tcMar>
              <w:top w:w="80" w:type="dxa"/>
              <w:start w:w="120" w:type="dxa"/>
              <w:bottom w:w="80" w:type="dxa"/>
              <w:end w:w="120" w:type="dxa"/>
            </w:tcMar>
          </w:tcPr>
          <w:p>
            <w:pPr>
              <w:spacing w:after="40" w:line="250" w:lineRule="auto"/>
            </w:pPr>
            <w:r>
              <w:rPr>
                <w:rFonts w:ascii="Arial" w:hAnsi="Arial"/>
                <w:b w:val="0"/>
                <w:color w:val="172033"/>
                <w:sz w:val="15"/>
              </w:rPr>
              <w:t>Learner status, assessment outcome, named event assignment</w:t>
            </w:r>
          </w:p>
        </w:tc>
        <w:tc>
          <w:tcPr>
            <w:tcW w:type="dxa" w:w="4118"/>
            <w:vAlign w:val="top"/>
            <w:shd w:fill="F5F7FA"/>
            <w:tcMar>
              <w:top w:w="80" w:type="dxa"/>
              <w:start w:w="120" w:type="dxa"/>
              <w:bottom w:w="80" w:type="dxa"/>
              <w:end w:w="120" w:type="dxa"/>
            </w:tcMar>
          </w:tcPr>
          <w:p>
            <w:pPr>
              <w:spacing w:after="40" w:line="250" w:lineRule="auto"/>
            </w:pPr>
            <w:r>
              <w:rPr>
                <w:rFonts w:ascii="Arial" w:hAnsi="Arial"/>
                <w:b w:val="0"/>
                <w:color w:val="172033"/>
                <w:sz w:val="15"/>
              </w:rPr>
              <w:t>Purpose limitation, audit and role access</w:t>
            </w:r>
          </w:p>
        </w:tc>
      </w:tr>
      <w:tr>
        <w:trPr>
          <w:cantSplit/>
        </w:trPr>
        <w:tc>
          <w:tcPr>
            <w:tcW w:type="dxa" w:w="1800"/>
            <w:vAlign w:val="top"/>
            <w:tcMar>
              <w:top w:w="80" w:type="dxa"/>
              <w:start w:w="120" w:type="dxa"/>
              <w:bottom w:w="80" w:type="dxa"/>
              <w:end w:w="120" w:type="dxa"/>
            </w:tcMar>
          </w:tcPr>
          <w:p>
            <w:pPr>
              <w:spacing w:after="40" w:line="250" w:lineRule="auto"/>
            </w:pPr>
            <w:r>
              <w:rPr>
                <w:rFonts w:ascii="Arial" w:hAnsi="Arial"/>
                <w:b/>
                <w:color w:val="172033"/>
                <w:sz w:val="15"/>
              </w:rPr>
              <w:t>Highly restricted</w:t>
            </w:r>
          </w:p>
        </w:tc>
        <w:tc>
          <w:tcPr>
            <w:tcW w:type="dxa" w:w="3960"/>
            <w:vAlign w:val="top"/>
            <w:tcMar>
              <w:top w:w="80" w:type="dxa"/>
              <w:start w:w="120" w:type="dxa"/>
              <w:bottom w:w="80" w:type="dxa"/>
              <w:end w:w="120" w:type="dxa"/>
            </w:tcMar>
          </w:tcPr>
          <w:p>
            <w:pPr>
              <w:spacing w:after="40" w:line="250" w:lineRule="auto"/>
            </w:pPr>
            <w:r>
              <w:rPr>
                <w:rFonts w:ascii="Arial" w:hAnsi="Arial"/>
                <w:b w:val="0"/>
                <w:color w:val="172033"/>
                <w:sz w:val="15"/>
              </w:rPr>
              <w:t>Safeguarding or exceptional named-guest training detail</w:t>
            </w:r>
          </w:p>
        </w:tc>
        <w:tc>
          <w:tcPr>
            <w:tcW w:type="dxa" w:w="4118"/>
            <w:vAlign w:val="top"/>
            <w:tcMar>
              <w:top w:w="80" w:type="dxa"/>
              <w:start w:w="120" w:type="dxa"/>
              <w:bottom w:w="80" w:type="dxa"/>
              <w:end w:w="120" w:type="dxa"/>
            </w:tcMar>
          </w:tcPr>
          <w:p>
            <w:pPr>
              <w:spacing w:after="40" w:line="250" w:lineRule="auto"/>
            </w:pPr>
            <w:r>
              <w:rPr>
                <w:rFonts w:ascii="Arial" w:hAnsi="Arial"/>
                <w:b w:val="0"/>
                <w:color w:val="172033"/>
                <w:sz w:val="15"/>
              </w:rPr>
              <w:t>Explicit allow-list, approval, short access and retention</w:t>
            </w:r>
          </w:p>
        </w:tc>
      </w:tr>
      <w:tr>
        <w:trPr>
          <w:cantSplit/>
        </w:trPr>
        <w:tc>
          <w:tcPr>
            <w:tcW w:type="dxa" w:w="1800"/>
            <w:vAlign w:val="top"/>
            <w:shd w:fill="F5F7FA"/>
            <w:tcMar>
              <w:top w:w="80" w:type="dxa"/>
              <w:start w:w="120" w:type="dxa"/>
              <w:bottom w:w="80" w:type="dxa"/>
              <w:end w:w="120" w:type="dxa"/>
            </w:tcMar>
          </w:tcPr>
          <w:p>
            <w:pPr>
              <w:spacing w:after="40" w:line="250" w:lineRule="auto"/>
            </w:pPr>
            <w:r>
              <w:rPr>
                <w:rFonts w:ascii="Arial" w:hAnsi="Arial"/>
                <w:b/>
                <w:color w:val="172033"/>
                <w:sz w:val="15"/>
              </w:rPr>
              <w:t>Prohibited</w:t>
            </w:r>
          </w:p>
        </w:tc>
        <w:tc>
          <w:tcPr>
            <w:tcW w:type="dxa" w:w="3960"/>
            <w:vAlign w:val="top"/>
            <w:shd w:fill="F5F7FA"/>
            <w:tcMar>
              <w:top w:w="80" w:type="dxa"/>
              <w:start w:w="120" w:type="dxa"/>
              <w:bottom w:w="80" w:type="dxa"/>
              <w:end w:w="120" w:type="dxa"/>
            </w:tcMar>
          </w:tcPr>
          <w:p>
            <w:pPr>
              <w:spacing w:after="40" w:line="250" w:lineRule="auto"/>
            </w:pPr>
            <w:r>
              <w:rPr>
                <w:rFonts w:ascii="Arial" w:hAnsi="Arial"/>
                <w:b w:val="0"/>
                <w:color w:val="172033"/>
                <w:sz w:val="15"/>
              </w:rPr>
              <w:t>Biometric template, unrestricted guest notes, correct-answer bank payload</w:t>
            </w:r>
          </w:p>
        </w:tc>
        <w:tc>
          <w:tcPr>
            <w:tcW w:type="dxa" w:w="4118"/>
            <w:vAlign w:val="top"/>
            <w:shd w:fill="F5F7FA"/>
            <w:tcMar>
              <w:top w:w="80" w:type="dxa"/>
              <w:start w:w="120" w:type="dxa"/>
              <w:bottom w:w="80" w:type="dxa"/>
              <w:end w:w="120" w:type="dxa"/>
            </w:tcMar>
          </w:tcPr>
          <w:p>
            <w:pPr>
              <w:spacing w:after="40" w:line="250" w:lineRule="auto"/>
            </w:pPr>
            <w:r>
              <w:rPr>
                <w:rFonts w:ascii="Arial" w:hAnsi="Arial"/>
                <w:b w:val="0"/>
                <w:color w:val="172033"/>
                <w:sz w:val="15"/>
              </w:rPr>
              <w:t>Must not cross this integration</w:t>
            </w:r>
          </w:p>
        </w:tc>
      </w:tr>
    </w:tbl>
    <w:p>
      <w:pPr>
        <w:spacing w:after="20"/>
      </w:pPr>
    </w:p>
    <w:p>
      <w:pPr>
        <w:pStyle w:val="Heading2"/>
      </w:pPr>
      <w:r>
        <w:t>17.2 Purpose limitation</w:t>
      </w:r>
    </w:p>
    <w:p>
      <w:pPr>
        <w:spacing w:after="100"/>
      </w:pPr>
      <w:r>
        <w:rPr>
          <w:rFonts w:ascii="Arial" w:hAnsi="Arial"/>
          <w:b w:val="0"/>
          <w:i w:val="0"/>
          <w:color w:val="172033"/>
          <w:sz w:val="19"/>
        </w:rPr>
        <w:t>Each event-package section declares its audience, purpose, classification and retention end. The Academy may not reuse event-specific personal data for general curriculum, analytics or another event without a separately approved lawful basis and knowledge-promotion process.</w:t>
      </w:r>
    </w:p>
    <w:p>
      <w:pPr>
        <w:pStyle w:val="Heading2"/>
      </w:pPr>
      <w:r>
        <w:t>17.3 Deletion and retention</w:t>
      </w:r>
    </w:p>
    <w:p>
      <w:pPr>
        <w:spacing w:after="100"/>
      </w:pPr>
      <w:r>
        <w:rPr>
          <w:rFonts w:ascii="Arial" w:hAnsi="Arial"/>
          <w:b w:val="0"/>
          <w:i w:val="0"/>
          <w:color w:val="172033"/>
          <w:sz w:val="19"/>
        </w:rPr>
        <w:t>MD-EOS can issue a governed withdrawal or retention-end event. The Academy removes active access and deletes or anonymises projections according to policy while retaining only the minimum legally required audit proof. Deletion is acknowledged with status, completion time and any lawful hold code.</w:t>
      </w:r>
    </w:p>
    <w:p>
      <w:pPr>
        <w:pStyle w:val="Heading1"/>
      </w:pPr>
      <w:r>
        <w:t>18. Security controls</w:t>
      </w:r>
    </w:p>
    <w:p>
      <w:pPr>
        <w:pStyle w:val="ListBullet"/>
      </w:pPr>
      <w:r>
        <w:t>TLS 1.2+ with modern configuration; private network path where practical</w:t>
      </w:r>
    </w:p>
    <w:p>
      <w:pPr>
        <w:pStyle w:val="ListBullet"/>
      </w:pPr>
      <w:r>
        <w:t>Short-lived service tokens, audience and scope checks</w:t>
      </w:r>
    </w:p>
    <w:p>
      <w:pPr>
        <w:pStyle w:val="ListBullet"/>
      </w:pPr>
      <w:r>
        <w:t>Per-organisation authorisation</w:t>
      </w:r>
    </w:p>
    <w:p>
      <w:pPr>
        <w:pStyle w:val="ListBullet"/>
      </w:pPr>
      <w:r>
        <w:t>Payload signing or authenticated queue integrity</w:t>
      </w:r>
    </w:p>
    <w:p>
      <w:pPr>
        <w:pStyle w:val="ListBullet"/>
      </w:pPr>
      <w:r>
        <w:t>Replay protection using message ID, timestamp and idempotency record</w:t>
      </w:r>
    </w:p>
    <w:p>
      <w:pPr>
        <w:pStyle w:val="ListBullet"/>
      </w:pPr>
      <w:r>
        <w:t>Encryption at rest and controlled key access</w:t>
      </w:r>
    </w:p>
    <w:p>
      <w:pPr>
        <w:pStyle w:val="ListBullet"/>
      </w:pPr>
      <w:r>
        <w:t>Secrets outside code and payloads</w:t>
      </w:r>
    </w:p>
    <w:p>
      <w:pPr>
        <w:pStyle w:val="ListBullet"/>
      </w:pPr>
      <w:r>
        <w:t>Rate limits, payload size limits and schema-depth limits</w:t>
      </w:r>
    </w:p>
    <w:p>
      <w:pPr>
        <w:pStyle w:val="ListBullet"/>
      </w:pPr>
      <w:r>
        <w:t>Malware scanning for referenced artefacts</w:t>
      </w:r>
    </w:p>
    <w:p>
      <w:pPr>
        <w:pStyle w:val="ListBullet"/>
      </w:pPr>
      <w:r>
        <w:t>Central revocation and credential rotation</w:t>
      </w:r>
    </w:p>
    <w:p>
      <w:pPr>
        <w:pStyle w:val="ListBullet"/>
      </w:pPr>
      <w:r>
        <w:t>Security event logging without personal payload leakage</w:t>
      </w:r>
    </w:p>
    <w:p>
      <w:pPr>
        <w:pStyle w:val="ListBullet"/>
      </w:pPr>
      <w:r>
        <w:t>Independent penetration and permission testing before production</w:t>
      </w:r>
    </w:p>
    <w:p>
      <w:pPr>
        <w:pStyle w:val="Heading2"/>
      </w:pPr>
      <w:r>
        <w:t>18.1 Threat controls</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2880"/>
        <w:gridCol w:w="6998"/>
      </w:tblGrid>
      <w:tr>
        <w:trPr>
          <w:tblHeader w:val="true"/>
          <w:cantSplit/>
        </w:trPr>
        <w:tc>
          <w:tcPr>
            <w:tcW w:type="dxa" w:w="2880"/>
            <w:shd w:fill="183A63"/>
            <w:tcMar>
              <w:top w:w="80" w:type="dxa"/>
              <w:start w:w="120" w:type="dxa"/>
              <w:bottom w:w="80" w:type="dxa"/>
              <w:end w:w="120" w:type="dxa"/>
            </w:tcMar>
          </w:tcPr>
          <w:p>
            <w:r>
              <w:rPr>
                <w:rFonts w:ascii="Arial" w:hAnsi="Arial"/>
                <w:b/>
                <w:color w:val="FFFFFF"/>
                <w:sz w:val="16"/>
              </w:rPr>
              <w:t>Threat</w:t>
            </w:r>
          </w:p>
        </w:tc>
        <w:tc>
          <w:tcPr>
            <w:tcW w:type="dxa" w:w="6998"/>
            <w:shd w:fill="183A63"/>
            <w:tcMar>
              <w:top w:w="80" w:type="dxa"/>
              <w:start w:w="120" w:type="dxa"/>
              <w:bottom w:w="80" w:type="dxa"/>
              <w:end w:w="120" w:type="dxa"/>
            </w:tcMar>
          </w:tcPr>
          <w:p>
            <w:r>
              <w:rPr>
                <w:rFonts w:ascii="Arial" w:hAnsi="Arial"/>
                <w:b/>
                <w:color w:val="FFFFFF"/>
                <w:sz w:val="16"/>
              </w:rPr>
              <w:t>Control</w:t>
            </w:r>
          </w:p>
        </w:tc>
      </w:tr>
      <w:tr>
        <w:trPr>
          <w:cantSplit/>
        </w:trPr>
        <w:tc>
          <w:tcPr>
            <w:tcW w:type="dxa" w:w="2880"/>
            <w:vAlign w:val="top"/>
            <w:tcMar>
              <w:top w:w="80" w:type="dxa"/>
              <w:start w:w="120" w:type="dxa"/>
              <w:bottom w:w="80" w:type="dxa"/>
              <w:end w:w="120" w:type="dxa"/>
            </w:tcMar>
          </w:tcPr>
          <w:p>
            <w:pPr>
              <w:spacing w:after="40" w:line="250" w:lineRule="auto"/>
            </w:pPr>
            <w:r>
              <w:rPr>
                <w:rFonts w:ascii="Arial" w:hAnsi="Arial"/>
                <w:b/>
                <w:color w:val="172033"/>
                <w:sz w:val="16"/>
              </w:rPr>
              <w:t>Cross-tenant reference</w:t>
            </w:r>
          </w:p>
        </w:tc>
        <w:tc>
          <w:tcPr>
            <w:tcW w:type="dxa" w:w="6998"/>
            <w:vAlign w:val="top"/>
            <w:tcMar>
              <w:top w:w="80" w:type="dxa"/>
              <w:start w:w="120" w:type="dxa"/>
              <w:bottom w:w="80" w:type="dxa"/>
              <w:end w:w="120" w:type="dxa"/>
            </w:tcMar>
          </w:tcPr>
          <w:p>
            <w:pPr>
              <w:spacing w:after="40" w:line="250" w:lineRule="auto"/>
            </w:pPr>
            <w:r>
              <w:rPr>
                <w:rFonts w:ascii="Arial" w:hAnsi="Arial"/>
                <w:b w:val="0"/>
                <w:color w:val="172033"/>
                <w:sz w:val="16"/>
              </w:rPr>
              <w:t>Authorise every resource against organisation_id; avoid existence leakage</w:t>
            </w:r>
          </w:p>
        </w:tc>
      </w:tr>
      <w:tr>
        <w:trPr>
          <w:cantSplit/>
        </w:trPr>
        <w:tc>
          <w:tcPr>
            <w:tcW w:type="dxa" w:w="2880"/>
            <w:vAlign w:val="top"/>
            <w:shd w:fill="F5F7FA"/>
            <w:tcMar>
              <w:top w:w="80" w:type="dxa"/>
              <w:start w:w="120" w:type="dxa"/>
              <w:bottom w:w="80" w:type="dxa"/>
              <w:end w:w="120" w:type="dxa"/>
            </w:tcMar>
          </w:tcPr>
          <w:p>
            <w:pPr>
              <w:spacing w:after="40" w:line="250" w:lineRule="auto"/>
            </w:pPr>
            <w:r>
              <w:rPr>
                <w:rFonts w:ascii="Arial" w:hAnsi="Arial"/>
                <w:b/>
                <w:color w:val="172033"/>
                <w:sz w:val="16"/>
              </w:rPr>
              <w:t>Forged readiness</w:t>
            </w:r>
          </w:p>
        </w:tc>
        <w:tc>
          <w:tcPr>
            <w:tcW w:type="dxa" w:w="6998"/>
            <w:vAlign w:val="top"/>
            <w:shd w:fill="F5F7FA"/>
            <w:tcMar>
              <w:top w:w="80" w:type="dxa"/>
              <w:start w:w="120" w:type="dxa"/>
              <w:bottom w:w="80" w:type="dxa"/>
              <w:end w:w="120" w:type="dxa"/>
            </w:tcMar>
          </w:tcPr>
          <w:p>
            <w:pPr>
              <w:spacing w:after="40" w:line="250" w:lineRule="auto"/>
            </w:pPr>
            <w:r>
              <w:rPr>
                <w:rFonts w:ascii="Arial" w:hAnsi="Arial"/>
                <w:b w:val="0"/>
                <w:color w:val="172033"/>
                <w:sz w:val="16"/>
              </w:rPr>
              <w:t>Authenticated Academy issuer, signed transport and versioned verification</w:t>
            </w:r>
          </w:p>
        </w:tc>
      </w:tr>
      <w:tr>
        <w:trPr>
          <w:cantSplit/>
        </w:trPr>
        <w:tc>
          <w:tcPr>
            <w:tcW w:type="dxa" w:w="2880"/>
            <w:vAlign w:val="top"/>
            <w:tcMar>
              <w:top w:w="80" w:type="dxa"/>
              <w:start w:w="120" w:type="dxa"/>
              <w:bottom w:w="80" w:type="dxa"/>
              <w:end w:w="120" w:type="dxa"/>
            </w:tcMar>
          </w:tcPr>
          <w:p>
            <w:pPr>
              <w:spacing w:after="40" w:line="250" w:lineRule="auto"/>
            </w:pPr>
            <w:r>
              <w:rPr>
                <w:rFonts w:ascii="Arial" w:hAnsi="Arial"/>
                <w:b/>
                <w:color w:val="172033"/>
                <w:sz w:val="16"/>
              </w:rPr>
              <w:t>Replay</w:t>
            </w:r>
          </w:p>
        </w:tc>
        <w:tc>
          <w:tcPr>
            <w:tcW w:type="dxa" w:w="6998"/>
            <w:vAlign w:val="top"/>
            <w:tcMar>
              <w:top w:w="80" w:type="dxa"/>
              <w:start w:w="120" w:type="dxa"/>
              <w:bottom w:w="80" w:type="dxa"/>
              <w:end w:w="120" w:type="dxa"/>
            </w:tcMar>
          </w:tcPr>
          <w:p>
            <w:pPr>
              <w:spacing w:after="40" w:line="250" w:lineRule="auto"/>
            </w:pPr>
            <w:r>
              <w:rPr>
                <w:rFonts w:ascii="Arial" w:hAnsi="Arial"/>
                <w:b w:val="0"/>
                <w:color w:val="172033"/>
                <w:sz w:val="16"/>
              </w:rPr>
              <w:t>Unique message ID, timestamp window and idempotency store</w:t>
            </w:r>
          </w:p>
        </w:tc>
      </w:tr>
      <w:tr>
        <w:trPr>
          <w:cantSplit/>
        </w:trPr>
        <w:tc>
          <w:tcPr>
            <w:tcW w:type="dxa" w:w="2880"/>
            <w:vAlign w:val="top"/>
            <w:shd w:fill="F5F7FA"/>
            <w:tcMar>
              <w:top w:w="80" w:type="dxa"/>
              <w:start w:w="120" w:type="dxa"/>
              <w:bottom w:w="80" w:type="dxa"/>
              <w:end w:w="120" w:type="dxa"/>
            </w:tcMar>
          </w:tcPr>
          <w:p>
            <w:pPr>
              <w:spacing w:after="40" w:line="250" w:lineRule="auto"/>
            </w:pPr>
            <w:r>
              <w:rPr>
                <w:rFonts w:ascii="Arial" w:hAnsi="Arial"/>
                <w:b/>
                <w:color w:val="172033"/>
                <w:sz w:val="16"/>
              </w:rPr>
              <w:t>Payload tampering</w:t>
            </w:r>
          </w:p>
        </w:tc>
        <w:tc>
          <w:tcPr>
            <w:tcW w:type="dxa" w:w="6998"/>
            <w:vAlign w:val="top"/>
            <w:shd w:fill="F5F7FA"/>
            <w:tcMar>
              <w:top w:w="80" w:type="dxa"/>
              <w:start w:w="120" w:type="dxa"/>
              <w:bottom w:w="80" w:type="dxa"/>
              <w:end w:w="120" w:type="dxa"/>
            </w:tcMar>
          </w:tcPr>
          <w:p>
            <w:pPr>
              <w:spacing w:after="40" w:line="250" w:lineRule="auto"/>
            </w:pPr>
            <w:r>
              <w:rPr>
                <w:rFonts w:ascii="Arial" w:hAnsi="Arial"/>
                <w:b w:val="0"/>
                <w:color w:val="172033"/>
                <w:sz w:val="16"/>
              </w:rPr>
              <w:t>Checksum/signature and immutable package version</w:t>
            </w:r>
          </w:p>
        </w:tc>
      </w:tr>
      <w:tr>
        <w:trPr>
          <w:cantSplit/>
        </w:trPr>
        <w:tc>
          <w:tcPr>
            <w:tcW w:type="dxa" w:w="2880"/>
            <w:vAlign w:val="top"/>
            <w:tcMar>
              <w:top w:w="80" w:type="dxa"/>
              <w:start w:w="120" w:type="dxa"/>
              <w:bottom w:w="80" w:type="dxa"/>
              <w:end w:w="120" w:type="dxa"/>
            </w:tcMar>
          </w:tcPr>
          <w:p>
            <w:pPr>
              <w:spacing w:after="40" w:line="250" w:lineRule="auto"/>
            </w:pPr>
            <w:r>
              <w:rPr>
                <w:rFonts w:ascii="Arial" w:hAnsi="Arial"/>
                <w:b/>
                <w:color w:val="172033"/>
                <w:sz w:val="16"/>
              </w:rPr>
              <w:t>Privilege expansion</w:t>
            </w:r>
          </w:p>
        </w:tc>
        <w:tc>
          <w:tcPr>
            <w:tcW w:type="dxa" w:w="6998"/>
            <w:vAlign w:val="top"/>
            <w:tcMar>
              <w:top w:w="80" w:type="dxa"/>
              <w:start w:w="120" w:type="dxa"/>
              <w:bottom w:w="80" w:type="dxa"/>
              <w:end w:w="120" w:type="dxa"/>
            </w:tcMar>
          </w:tcPr>
          <w:p>
            <w:pPr>
              <w:spacing w:after="40" w:line="250" w:lineRule="auto"/>
            </w:pPr>
            <w:r>
              <w:rPr>
                <w:rFonts w:ascii="Arial" w:hAnsi="Arial"/>
                <w:b w:val="0"/>
                <w:color w:val="172033"/>
                <w:sz w:val="16"/>
              </w:rPr>
              <w:t>Operation-scoped service principal; deny unknown fields from granting authority</w:t>
            </w:r>
          </w:p>
        </w:tc>
      </w:tr>
      <w:tr>
        <w:trPr>
          <w:cantSplit/>
        </w:trPr>
        <w:tc>
          <w:tcPr>
            <w:tcW w:type="dxa" w:w="2880"/>
            <w:vAlign w:val="top"/>
            <w:shd w:fill="F5F7FA"/>
            <w:tcMar>
              <w:top w:w="80" w:type="dxa"/>
              <w:start w:w="120" w:type="dxa"/>
              <w:bottom w:w="80" w:type="dxa"/>
              <w:end w:w="120" w:type="dxa"/>
            </w:tcMar>
          </w:tcPr>
          <w:p>
            <w:pPr>
              <w:spacing w:after="40" w:line="250" w:lineRule="auto"/>
            </w:pPr>
            <w:r>
              <w:rPr>
                <w:rFonts w:ascii="Arial" w:hAnsi="Arial"/>
                <w:b/>
                <w:color w:val="172033"/>
                <w:sz w:val="16"/>
              </w:rPr>
              <w:t>Sensitive log leakage</w:t>
            </w:r>
          </w:p>
        </w:tc>
        <w:tc>
          <w:tcPr>
            <w:tcW w:type="dxa" w:w="6998"/>
            <w:vAlign w:val="top"/>
            <w:shd w:fill="F5F7FA"/>
            <w:tcMar>
              <w:top w:w="80" w:type="dxa"/>
              <w:start w:w="120" w:type="dxa"/>
              <w:bottom w:w="80" w:type="dxa"/>
              <w:end w:w="120" w:type="dxa"/>
            </w:tcMar>
          </w:tcPr>
          <w:p>
            <w:pPr>
              <w:spacing w:after="40" w:line="250" w:lineRule="auto"/>
            </w:pPr>
            <w:r>
              <w:rPr>
                <w:rFonts w:ascii="Arial" w:hAnsi="Arial"/>
                <w:b w:val="0"/>
                <w:color w:val="172033"/>
                <w:sz w:val="16"/>
              </w:rPr>
              <w:t>Structured allow-listed logs and payload redaction</w:t>
            </w:r>
          </w:p>
        </w:tc>
      </w:tr>
      <w:tr>
        <w:trPr>
          <w:cantSplit/>
        </w:trPr>
        <w:tc>
          <w:tcPr>
            <w:tcW w:type="dxa" w:w="2880"/>
            <w:vAlign w:val="top"/>
            <w:tcMar>
              <w:top w:w="80" w:type="dxa"/>
              <w:start w:w="120" w:type="dxa"/>
              <w:bottom w:w="80" w:type="dxa"/>
              <w:end w:w="120" w:type="dxa"/>
            </w:tcMar>
          </w:tcPr>
          <w:p>
            <w:pPr>
              <w:spacing w:after="40" w:line="250" w:lineRule="auto"/>
            </w:pPr>
            <w:r>
              <w:rPr>
                <w:rFonts w:ascii="Arial" w:hAnsi="Arial"/>
                <w:b/>
                <w:color w:val="172033"/>
                <w:sz w:val="16"/>
              </w:rPr>
              <w:t>Compromised integration</w:t>
            </w:r>
          </w:p>
        </w:tc>
        <w:tc>
          <w:tcPr>
            <w:tcW w:type="dxa" w:w="6998"/>
            <w:vAlign w:val="top"/>
            <w:tcMar>
              <w:top w:w="80" w:type="dxa"/>
              <w:start w:w="120" w:type="dxa"/>
              <w:bottom w:w="80" w:type="dxa"/>
              <w:end w:w="120" w:type="dxa"/>
            </w:tcMar>
          </w:tcPr>
          <w:p>
            <w:pPr>
              <w:spacing w:after="40" w:line="250" w:lineRule="auto"/>
            </w:pPr>
            <w:r>
              <w:rPr>
                <w:rFonts w:ascii="Arial" w:hAnsi="Arial"/>
                <w:b w:val="0"/>
                <w:color w:val="172033"/>
                <w:sz w:val="16"/>
              </w:rPr>
              <w:t>Rapid credential revoke, queue pause, reconciliation and incident runbook</w:t>
            </w:r>
          </w:p>
        </w:tc>
      </w:tr>
    </w:tbl>
    <w:p>
      <w:pPr>
        <w:spacing w:after="20"/>
      </w:pPr>
    </w:p>
    <w:p>
      <w:pPr>
        <w:pStyle w:val="Heading1"/>
      </w:pPr>
      <w:r>
        <w:t>19. Audit, observability and service objectives</w:t>
      </w:r>
    </w:p>
    <w:p>
      <w:pPr>
        <w:pStyle w:val="Heading2"/>
      </w:pPr>
      <w:r>
        <w:t>19.1 Audit event</w:t>
      </w:r>
    </w:p>
    <w:p>
      <w:pPr>
        <w:spacing w:after="100"/>
      </w:pPr>
      <w:r>
        <w:rPr>
          <w:rFonts w:ascii="Arial" w:hAnsi="Arial"/>
          <w:b w:val="0"/>
          <w:i w:val="0"/>
          <w:color w:val="172033"/>
          <w:sz w:val="19"/>
        </w:rPr>
        <w:t>Record actor/service, action, tenant, subject, before/after version, correlation and causation IDs, decision outcome, reason code, IP/workload identity where appropriate and timestamp. Audit records are append-only and separately protected.</w:t>
      </w:r>
    </w:p>
    <w:p>
      <w:pPr>
        <w:pStyle w:val="Heading2"/>
      </w:pPr>
      <w:r>
        <w:t>19.2 Metrics</w:t>
      </w:r>
    </w:p>
    <w:p>
      <w:pPr>
        <w:pStyle w:val="ListBullet"/>
      </w:pPr>
      <w:r>
        <w:t>Delivery success, retry and dead-letter rates</w:t>
      </w:r>
    </w:p>
    <w:p>
      <w:pPr>
        <w:pStyle w:val="ListBullet"/>
      </w:pPr>
      <w:r>
        <w:t>Inbox processing latency</w:t>
      </w:r>
    </w:p>
    <w:p>
      <w:pPr>
        <w:pStyle w:val="ListBullet"/>
      </w:pPr>
      <w:r>
        <w:t>Package publication-to-assignment latency</w:t>
      </w:r>
    </w:p>
    <w:p>
      <w:pPr>
        <w:pStyle w:val="ListBullet"/>
      </w:pPr>
      <w:r>
        <w:t>Readiness calculation latency and age</w:t>
      </w:r>
    </w:p>
    <w:p>
      <w:pPr>
        <w:pStyle w:val="ListBullet"/>
      </w:pPr>
      <w:r>
        <w:t>Reconciliation mismatch count and age</w:t>
      </w:r>
    </w:p>
    <w:p>
      <w:pPr>
        <w:pStyle w:val="ListBullet"/>
      </w:pPr>
      <w:r>
        <w:t>Authentication and authorisation failures</w:t>
      </w:r>
    </w:p>
    <w:p>
      <w:pPr>
        <w:pStyle w:val="ListBullet"/>
      </w:pPr>
      <w:r>
        <w:t>Messages by schema version</w:t>
      </w:r>
    </w:p>
    <w:p>
      <w:pPr>
        <w:pStyle w:val="ListBullet"/>
      </w:pPr>
      <w:r>
        <w:t>Event-date exposure from unresolved integration failures</w:t>
      </w:r>
    </w:p>
    <w:p>
      <w:pPr>
        <w:pStyle w:val="Heading2"/>
      </w:pPr>
      <w:r>
        <w:t>19.3 Initial service objectives</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5472"/>
        <w:gridCol w:w="4406"/>
      </w:tblGrid>
      <w:tr>
        <w:trPr>
          <w:tblHeader w:val="true"/>
          <w:cantSplit/>
        </w:trPr>
        <w:tc>
          <w:tcPr>
            <w:tcW w:type="dxa" w:w="5472"/>
            <w:shd w:fill="183A63"/>
            <w:tcMar>
              <w:top w:w="80" w:type="dxa"/>
              <w:start w:w="120" w:type="dxa"/>
              <w:bottom w:w="80" w:type="dxa"/>
              <w:end w:w="120" w:type="dxa"/>
            </w:tcMar>
          </w:tcPr>
          <w:p>
            <w:r>
              <w:rPr>
                <w:rFonts w:ascii="Arial" w:hAnsi="Arial"/>
                <w:b/>
                <w:color w:val="FFFFFF"/>
                <w:sz w:val="16"/>
              </w:rPr>
              <w:t>Measure</w:t>
            </w:r>
          </w:p>
        </w:tc>
        <w:tc>
          <w:tcPr>
            <w:tcW w:type="dxa" w:w="4406"/>
            <w:shd w:fill="183A63"/>
            <w:tcMar>
              <w:top w:w="80" w:type="dxa"/>
              <w:start w:w="120" w:type="dxa"/>
              <w:bottom w:w="80" w:type="dxa"/>
              <w:end w:w="120" w:type="dxa"/>
            </w:tcMar>
          </w:tcPr>
          <w:p>
            <w:r>
              <w:rPr>
                <w:rFonts w:ascii="Arial" w:hAnsi="Arial"/>
                <w:b/>
                <w:color w:val="FFFFFF"/>
                <w:sz w:val="16"/>
              </w:rPr>
              <w:t>Target</w:t>
            </w:r>
          </w:p>
        </w:tc>
      </w:tr>
      <w:tr>
        <w:trPr>
          <w:cantSplit/>
        </w:trPr>
        <w:tc>
          <w:tcPr>
            <w:tcW w:type="dxa" w:w="5472"/>
            <w:vAlign w:val="top"/>
            <w:tcMar>
              <w:top w:w="80" w:type="dxa"/>
              <w:start w:w="120" w:type="dxa"/>
              <w:bottom w:w="80" w:type="dxa"/>
              <w:end w:w="120" w:type="dxa"/>
            </w:tcMar>
          </w:tcPr>
          <w:p>
            <w:pPr>
              <w:spacing w:after="40" w:line="250" w:lineRule="auto"/>
            </w:pPr>
            <w:r>
              <w:rPr>
                <w:rFonts w:ascii="Arial" w:hAnsi="Arial"/>
                <w:b/>
                <w:color w:val="172033"/>
                <w:sz w:val="16"/>
              </w:rPr>
              <w:t>Accepted message availability</w:t>
            </w:r>
          </w:p>
        </w:tc>
        <w:tc>
          <w:tcPr>
            <w:tcW w:type="dxa" w:w="4406"/>
            <w:vAlign w:val="top"/>
            <w:tcMar>
              <w:top w:w="80" w:type="dxa"/>
              <w:start w:w="120" w:type="dxa"/>
              <w:bottom w:w="80" w:type="dxa"/>
              <w:end w:w="120" w:type="dxa"/>
            </w:tcMar>
          </w:tcPr>
          <w:p>
            <w:pPr>
              <w:spacing w:after="40" w:line="250" w:lineRule="auto"/>
            </w:pPr>
            <w:r>
              <w:rPr>
                <w:rFonts w:ascii="Arial" w:hAnsi="Arial"/>
                <w:b w:val="0"/>
                <w:color w:val="172033"/>
                <w:sz w:val="16"/>
              </w:rPr>
              <w:t>99.9% monthly excluding agreed maintenance</w:t>
            </w:r>
          </w:p>
        </w:tc>
      </w:tr>
      <w:tr>
        <w:trPr>
          <w:cantSplit/>
        </w:trPr>
        <w:tc>
          <w:tcPr>
            <w:tcW w:type="dxa" w:w="5472"/>
            <w:vAlign w:val="top"/>
            <w:shd w:fill="F5F7FA"/>
            <w:tcMar>
              <w:top w:w="80" w:type="dxa"/>
              <w:start w:w="120" w:type="dxa"/>
              <w:bottom w:w="80" w:type="dxa"/>
              <w:end w:w="120" w:type="dxa"/>
            </w:tcMar>
          </w:tcPr>
          <w:p>
            <w:pPr>
              <w:spacing w:after="40" w:line="250" w:lineRule="auto"/>
            </w:pPr>
            <w:r>
              <w:rPr>
                <w:rFonts w:ascii="Arial" w:hAnsi="Arial"/>
                <w:b/>
                <w:color w:val="172033"/>
                <w:sz w:val="16"/>
              </w:rPr>
              <w:t>95th percentile event processing</w:t>
            </w:r>
          </w:p>
        </w:tc>
        <w:tc>
          <w:tcPr>
            <w:tcW w:type="dxa" w:w="4406"/>
            <w:vAlign w:val="top"/>
            <w:shd w:fill="F5F7FA"/>
            <w:tcMar>
              <w:top w:w="80" w:type="dxa"/>
              <w:start w:w="120" w:type="dxa"/>
              <w:bottom w:w="80" w:type="dxa"/>
              <w:end w:w="120" w:type="dxa"/>
            </w:tcMar>
          </w:tcPr>
          <w:p>
            <w:pPr>
              <w:spacing w:after="40" w:line="250" w:lineRule="auto"/>
            </w:pPr>
            <w:r>
              <w:rPr>
                <w:rFonts w:ascii="Arial" w:hAnsi="Arial"/>
                <w:b w:val="0"/>
                <w:color w:val="172033"/>
                <w:sz w:val="16"/>
              </w:rPr>
              <w:t>Under 60 seconds</w:t>
            </w:r>
          </w:p>
        </w:tc>
      </w:tr>
      <w:tr>
        <w:trPr>
          <w:cantSplit/>
        </w:trPr>
        <w:tc>
          <w:tcPr>
            <w:tcW w:type="dxa" w:w="5472"/>
            <w:vAlign w:val="top"/>
            <w:tcMar>
              <w:top w:w="80" w:type="dxa"/>
              <w:start w:w="120" w:type="dxa"/>
              <w:bottom w:w="80" w:type="dxa"/>
              <w:end w:w="120" w:type="dxa"/>
            </w:tcMar>
          </w:tcPr>
          <w:p>
            <w:pPr>
              <w:spacing w:after="40" w:line="250" w:lineRule="auto"/>
            </w:pPr>
            <w:r>
              <w:rPr>
                <w:rFonts w:ascii="Arial" w:hAnsi="Arial"/>
                <w:b/>
                <w:color w:val="172033"/>
                <w:sz w:val="16"/>
              </w:rPr>
              <w:t>95th percentile synchronous readiness verification</w:t>
            </w:r>
          </w:p>
        </w:tc>
        <w:tc>
          <w:tcPr>
            <w:tcW w:type="dxa" w:w="4406"/>
            <w:vAlign w:val="top"/>
            <w:tcMar>
              <w:top w:w="80" w:type="dxa"/>
              <w:start w:w="120" w:type="dxa"/>
              <w:bottom w:w="80" w:type="dxa"/>
              <w:end w:w="120" w:type="dxa"/>
            </w:tcMar>
          </w:tcPr>
          <w:p>
            <w:pPr>
              <w:spacing w:after="40" w:line="250" w:lineRule="auto"/>
            </w:pPr>
            <w:r>
              <w:rPr>
                <w:rFonts w:ascii="Arial" w:hAnsi="Arial"/>
                <w:b w:val="0"/>
                <w:color w:val="172033"/>
                <w:sz w:val="16"/>
              </w:rPr>
              <w:t>Under 500 ms within region</w:t>
            </w:r>
          </w:p>
        </w:tc>
      </w:tr>
      <w:tr>
        <w:trPr>
          <w:cantSplit/>
        </w:trPr>
        <w:tc>
          <w:tcPr>
            <w:tcW w:type="dxa" w:w="5472"/>
            <w:vAlign w:val="top"/>
            <w:shd w:fill="F5F7FA"/>
            <w:tcMar>
              <w:top w:w="80" w:type="dxa"/>
              <w:start w:w="120" w:type="dxa"/>
              <w:bottom w:w="80" w:type="dxa"/>
              <w:end w:w="120" w:type="dxa"/>
            </w:tcMar>
          </w:tcPr>
          <w:p>
            <w:pPr>
              <w:spacing w:after="40" w:line="250" w:lineRule="auto"/>
            </w:pPr>
            <w:r>
              <w:rPr>
                <w:rFonts w:ascii="Arial" w:hAnsi="Arial"/>
                <w:b/>
                <w:color w:val="172033"/>
                <w:sz w:val="16"/>
              </w:rPr>
              <w:t>Critical readiness revocation propagation</w:t>
            </w:r>
          </w:p>
        </w:tc>
        <w:tc>
          <w:tcPr>
            <w:tcW w:type="dxa" w:w="4406"/>
            <w:vAlign w:val="top"/>
            <w:shd w:fill="F5F7FA"/>
            <w:tcMar>
              <w:top w:w="80" w:type="dxa"/>
              <w:start w:w="120" w:type="dxa"/>
              <w:bottom w:w="80" w:type="dxa"/>
              <w:end w:w="120" w:type="dxa"/>
            </w:tcMar>
          </w:tcPr>
          <w:p>
            <w:pPr>
              <w:spacing w:after="40" w:line="250" w:lineRule="auto"/>
            </w:pPr>
            <w:r>
              <w:rPr>
                <w:rFonts w:ascii="Arial" w:hAnsi="Arial"/>
                <w:b w:val="0"/>
                <w:color w:val="172033"/>
                <w:sz w:val="16"/>
              </w:rPr>
              <w:t>Under 60 seconds</w:t>
            </w:r>
          </w:p>
        </w:tc>
      </w:tr>
      <w:tr>
        <w:trPr>
          <w:cantSplit/>
        </w:trPr>
        <w:tc>
          <w:tcPr>
            <w:tcW w:type="dxa" w:w="5472"/>
            <w:vAlign w:val="top"/>
            <w:tcMar>
              <w:top w:w="80" w:type="dxa"/>
              <w:start w:w="120" w:type="dxa"/>
              <w:bottom w:w="80" w:type="dxa"/>
              <w:end w:w="120" w:type="dxa"/>
            </w:tcMar>
          </w:tcPr>
          <w:p>
            <w:pPr>
              <w:spacing w:after="40" w:line="250" w:lineRule="auto"/>
            </w:pPr>
            <w:r>
              <w:rPr>
                <w:rFonts w:ascii="Arial" w:hAnsi="Arial"/>
                <w:b/>
                <w:color w:val="172033"/>
                <w:sz w:val="16"/>
              </w:rPr>
              <w:t>Active-event reconciliation detection</w:t>
            </w:r>
          </w:p>
        </w:tc>
        <w:tc>
          <w:tcPr>
            <w:tcW w:type="dxa" w:w="4406"/>
            <w:vAlign w:val="top"/>
            <w:tcMar>
              <w:top w:w="80" w:type="dxa"/>
              <w:start w:w="120" w:type="dxa"/>
              <w:bottom w:w="80" w:type="dxa"/>
              <w:end w:w="120" w:type="dxa"/>
            </w:tcMar>
          </w:tcPr>
          <w:p>
            <w:pPr>
              <w:spacing w:after="40" w:line="250" w:lineRule="auto"/>
            </w:pPr>
            <w:r>
              <w:rPr>
                <w:rFonts w:ascii="Arial" w:hAnsi="Arial"/>
                <w:b w:val="0"/>
                <w:color w:val="172033"/>
                <w:sz w:val="16"/>
              </w:rPr>
              <w:t>Within 15 minutes</w:t>
            </w:r>
          </w:p>
        </w:tc>
      </w:tr>
      <w:tr>
        <w:trPr>
          <w:cantSplit/>
        </w:trPr>
        <w:tc>
          <w:tcPr>
            <w:tcW w:type="dxa" w:w="5472"/>
            <w:vAlign w:val="top"/>
            <w:shd w:fill="F5F7FA"/>
            <w:tcMar>
              <w:top w:w="80" w:type="dxa"/>
              <w:start w:w="120" w:type="dxa"/>
              <w:bottom w:w="80" w:type="dxa"/>
              <w:end w:w="120" w:type="dxa"/>
            </w:tcMar>
          </w:tcPr>
          <w:p>
            <w:pPr>
              <w:spacing w:after="40" w:line="250" w:lineRule="auto"/>
            </w:pPr>
            <w:r>
              <w:rPr>
                <w:rFonts w:ascii="Arial" w:hAnsi="Arial"/>
                <w:b/>
                <w:color w:val="172033"/>
                <w:sz w:val="16"/>
              </w:rPr>
              <w:t>No acknowledged message loss</w:t>
            </w:r>
          </w:p>
        </w:tc>
        <w:tc>
          <w:tcPr>
            <w:tcW w:type="dxa" w:w="4406"/>
            <w:vAlign w:val="top"/>
            <w:shd w:fill="F5F7FA"/>
            <w:tcMar>
              <w:top w:w="80" w:type="dxa"/>
              <w:start w:w="120" w:type="dxa"/>
              <w:bottom w:w="80" w:type="dxa"/>
              <w:end w:w="120" w:type="dxa"/>
            </w:tcMar>
          </w:tcPr>
          <w:p>
            <w:pPr>
              <w:spacing w:after="40" w:line="250" w:lineRule="auto"/>
            </w:pPr>
            <w:r>
              <w:rPr>
                <w:rFonts w:ascii="Arial" w:hAnsi="Arial"/>
                <w:b w:val="0"/>
                <w:color w:val="172033"/>
                <w:sz w:val="16"/>
              </w:rPr>
              <w:t>100% durability objective</w:t>
            </w:r>
          </w:p>
        </w:tc>
      </w:tr>
      <w:tr>
        <w:trPr>
          <w:cantSplit/>
        </w:trPr>
        <w:tc>
          <w:tcPr>
            <w:tcW w:type="dxa" w:w="5472"/>
            <w:vAlign w:val="top"/>
            <w:tcMar>
              <w:top w:w="80" w:type="dxa"/>
              <w:start w:w="120" w:type="dxa"/>
              <w:bottom w:w="80" w:type="dxa"/>
              <w:end w:w="120" w:type="dxa"/>
            </w:tcMar>
          </w:tcPr>
          <w:p>
            <w:pPr>
              <w:spacing w:after="40" w:line="250" w:lineRule="auto"/>
            </w:pPr>
            <w:r>
              <w:rPr>
                <w:rFonts w:ascii="Arial" w:hAnsi="Arial"/>
                <w:b/>
                <w:color w:val="172033"/>
                <w:sz w:val="16"/>
              </w:rPr>
              <w:t>Recovery point for integration state</w:t>
            </w:r>
          </w:p>
        </w:tc>
        <w:tc>
          <w:tcPr>
            <w:tcW w:type="dxa" w:w="4406"/>
            <w:vAlign w:val="top"/>
            <w:tcMar>
              <w:top w:w="80" w:type="dxa"/>
              <w:start w:w="120" w:type="dxa"/>
              <w:bottom w:w="80" w:type="dxa"/>
              <w:end w:w="120" w:type="dxa"/>
            </w:tcMar>
          </w:tcPr>
          <w:p>
            <w:pPr>
              <w:spacing w:after="40" w:line="250" w:lineRule="auto"/>
            </w:pPr>
            <w:r>
              <w:rPr>
                <w:rFonts w:ascii="Arial" w:hAnsi="Arial"/>
                <w:b w:val="0"/>
                <w:color w:val="172033"/>
                <w:sz w:val="16"/>
              </w:rPr>
              <w:t>15 minutes or better</w:t>
            </w:r>
          </w:p>
        </w:tc>
      </w:tr>
      <w:tr>
        <w:trPr>
          <w:cantSplit/>
        </w:trPr>
        <w:tc>
          <w:tcPr>
            <w:tcW w:type="dxa" w:w="5472"/>
            <w:vAlign w:val="top"/>
            <w:shd w:fill="F5F7FA"/>
            <w:tcMar>
              <w:top w:w="80" w:type="dxa"/>
              <w:start w:w="120" w:type="dxa"/>
              <w:bottom w:w="80" w:type="dxa"/>
              <w:end w:w="120" w:type="dxa"/>
            </w:tcMar>
          </w:tcPr>
          <w:p>
            <w:pPr>
              <w:spacing w:after="40" w:line="250" w:lineRule="auto"/>
            </w:pPr>
            <w:r>
              <w:rPr>
                <w:rFonts w:ascii="Arial" w:hAnsi="Arial"/>
                <w:b/>
                <w:color w:val="172033"/>
                <w:sz w:val="16"/>
              </w:rPr>
              <w:t>Recovery time for integration service</w:t>
            </w:r>
          </w:p>
        </w:tc>
        <w:tc>
          <w:tcPr>
            <w:tcW w:type="dxa" w:w="4406"/>
            <w:vAlign w:val="top"/>
            <w:shd w:fill="F5F7FA"/>
            <w:tcMar>
              <w:top w:w="80" w:type="dxa"/>
              <w:start w:w="120" w:type="dxa"/>
              <w:bottom w:w="80" w:type="dxa"/>
              <w:end w:w="120" w:type="dxa"/>
            </w:tcMar>
          </w:tcPr>
          <w:p>
            <w:pPr>
              <w:spacing w:after="40" w:line="250" w:lineRule="auto"/>
            </w:pPr>
            <w:r>
              <w:rPr>
                <w:rFonts w:ascii="Arial" w:hAnsi="Arial"/>
                <w:b w:val="0"/>
                <w:color w:val="172033"/>
                <w:sz w:val="16"/>
              </w:rPr>
              <w:t>4 hours or better; stricter near live events</w:t>
            </w:r>
          </w:p>
        </w:tc>
      </w:tr>
    </w:tbl>
    <w:p>
      <w:pPr>
        <w:spacing w:after="20"/>
      </w:pPr>
    </w:p>
    <w:p>
      <w:pPr>
        <w:pStyle w:val="Heading1"/>
      </w:pPr>
      <w:r>
        <w:t>20. Frontend and operational behaviours</w:t>
      </w:r>
    </w:p>
    <w:p>
      <w:pPr>
        <w:pStyle w:val="Heading2"/>
      </w:pPr>
      <w:r>
        <w:t>20.1 MD-EOS</w:t>
      </w:r>
    </w:p>
    <w:p>
      <w:pPr>
        <w:pStyle w:val="ListBullet"/>
      </w:pPr>
      <w:r>
        <w:t>Show Academy readiness beside the exact event assignment and role</w:t>
      </w:r>
    </w:p>
    <w:p>
      <w:pPr>
        <w:pStyle w:val="ListBullet"/>
      </w:pPr>
      <w:r>
        <w:t>Display calculated time, package version and certificate expiry</w:t>
      </w:r>
    </w:p>
    <w:p>
      <w:pPr>
        <w:pStyle w:val="ListBullet"/>
      </w:pPr>
      <w:r>
        <w:t>Distinguish Ready, Pending, Blocked, Stale and Unavailable with text and colour</w:t>
      </w:r>
    </w:p>
    <w:p>
      <w:pPr>
        <w:pStyle w:val="ListBullet"/>
      </w:pPr>
      <w:r>
        <w:t>Explain the safe next action without exposing private assessment detail</w:t>
      </w:r>
    </w:p>
    <w:p>
      <w:pPr>
        <w:pStyle w:val="ListBullet"/>
      </w:pPr>
      <w:r>
        <w:t>Prevent controlled assignment or go-live when policy requires a block</w:t>
      </w:r>
    </w:p>
    <w:p>
      <w:pPr>
        <w:pStyle w:val="ListBullet"/>
      </w:pPr>
      <w:r>
        <w:t>Provide authorised retry, refresh and reconciliation actions</w:t>
      </w:r>
    </w:p>
    <w:p>
      <w:pPr>
        <w:pStyle w:val="ListBullet"/>
      </w:pPr>
      <w:r>
        <w:t>Record any override as an expiring approved exception</w:t>
      </w:r>
    </w:p>
    <w:p>
      <w:pPr>
        <w:pStyle w:val="Heading2"/>
      </w:pPr>
      <w:r>
        <w:t>20.2 Academy</w:t>
      </w:r>
    </w:p>
    <w:p>
      <w:pPr>
        <w:pStyle w:val="ListBullet"/>
      </w:pPr>
      <w:r>
        <w:t>Show which OS event and assignment created the training requirement</w:t>
      </w:r>
    </w:p>
    <w:p>
      <w:pPr>
        <w:pStyle w:val="ListBullet"/>
      </w:pPr>
      <w:r>
        <w:t>Separate permanent certification from event-specific readiness</w:t>
      </w:r>
    </w:p>
    <w:p>
      <w:pPr>
        <w:pStyle w:val="ListBullet"/>
      </w:pPr>
      <w:r>
        <w:t>Show package version and a prominent What changed summary</w:t>
      </w:r>
    </w:p>
    <w:p>
      <w:pPr>
        <w:pStyle w:val="ListBullet"/>
      </w:pPr>
      <w:r>
        <w:t>Remove access promptly after assignment withdrawal</w:t>
      </w:r>
    </w:p>
    <w:p>
      <w:pPr>
        <w:pStyle w:val="ListBullet"/>
      </w:pPr>
      <w:r>
        <w:t>Give integration administrators a queue, failure and reconciliation workspace</w:t>
      </w:r>
    </w:p>
    <w:p>
      <w:pPr>
        <w:pStyle w:val="ListBullet"/>
      </w:pPr>
      <w:r>
        <w:t>Never require ordinary learners to understand technical message states</w:t>
      </w:r>
    </w:p>
    <w:p>
      <w:pPr>
        <w:pStyle w:val="Heading2"/>
      </w:pPr>
      <w:r>
        <w:t>20.3 Shared UX states</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1800"/>
        <w:gridCol w:w="8078"/>
      </w:tblGrid>
      <w:tr>
        <w:trPr>
          <w:tblHeader w:val="true"/>
          <w:cantSplit/>
        </w:trPr>
        <w:tc>
          <w:tcPr>
            <w:tcW w:type="dxa" w:w="1800"/>
            <w:shd w:fill="183A63"/>
            <w:tcMar>
              <w:top w:w="80" w:type="dxa"/>
              <w:start w:w="120" w:type="dxa"/>
              <w:bottom w:w="80" w:type="dxa"/>
              <w:end w:w="120" w:type="dxa"/>
            </w:tcMar>
          </w:tcPr>
          <w:p>
            <w:r>
              <w:rPr>
                <w:rFonts w:ascii="Arial" w:hAnsi="Arial"/>
                <w:b/>
                <w:color w:val="FFFFFF"/>
                <w:sz w:val="16"/>
              </w:rPr>
              <w:t>State</w:t>
            </w:r>
          </w:p>
        </w:tc>
        <w:tc>
          <w:tcPr>
            <w:tcW w:type="dxa" w:w="8078"/>
            <w:shd w:fill="183A63"/>
            <w:tcMar>
              <w:top w:w="80" w:type="dxa"/>
              <w:start w:w="120" w:type="dxa"/>
              <w:bottom w:w="80" w:type="dxa"/>
              <w:end w:w="120" w:type="dxa"/>
            </w:tcMar>
          </w:tcPr>
          <w:p>
            <w:r>
              <w:rPr>
                <w:rFonts w:ascii="Arial" w:hAnsi="Arial"/>
                <w:b/>
                <w:color w:val="FFFFFF"/>
                <w:sz w:val="16"/>
              </w:rPr>
              <w:t>Required presentation</w:t>
            </w:r>
          </w:p>
        </w:tc>
      </w:tr>
      <w:tr>
        <w:trPr>
          <w:cantSplit/>
        </w:trPr>
        <w:tc>
          <w:tcPr>
            <w:tcW w:type="dxa" w:w="1800"/>
            <w:vAlign w:val="top"/>
            <w:tcMar>
              <w:top w:w="80" w:type="dxa"/>
              <w:start w:w="120" w:type="dxa"/>
              <w:bottom w:w="80" w:type="dxa"/>
              <w:end w:w="120" w:type="dxa"/>
            </w:tcMar>
          </w:tcPr>
          <w:p>
            <w:pPr>
              <w:spacing w:after="40" w:line="250" w:lineRule="auto"/>
            </w:pPr>
            <w:r>
              <w:rPr>
                <w:rFonts w:ascii="Arial" w:hAnsi="Arial"/>
                <w:b/>
                <w:color w:val="172033"/>
                <w:sz w:val="16"/>
              </w:rPr>
              <w:t>Loading</w:t>
            </w:r>
          </w:p>
        </w:tc>
        <w:tc>
          <w:tcPr>
            <w:tcW w:type="dxa" w:w="8078"/>
            <w:vAlign w:val="top"/>
            <w:tcMar>
              <w:top w:w="80" w:type="dxa"/>
              <w:start w:w="120" w:type="dxa"/>
              <w:bottom w:w="80" w:type="dxa"/>
              <w:end w:w="120" w:type="dxa"/>
            </w:tcMar>
          </w:tcPr>
          <w:p>
            <w:pPr>
              <w:spacing w:after="40" w:line="250" w:lineRule="auto"/>
            </w:pPr>
            <w:r>
              <w:rPr>
                <w:rFonts w:ascii="Arial" w:hAnsi="Arial"/>
                <w:b w:val="0"/>
                <w:color w:val="172033"/>
                <w:sz w:val="16"/>
              </w:rPr>
              <w:t>Non-blocking progress plus timeout recovery</w:t>
            </w:r>
          </w:p>
        </w:tc>
      </w:tr>
      <w:tr>
        <w:trPr>
          <w:cantSplit/>
        </w:trPr>
        <w:tc>
          <w:tcPr>
            <w:tcW w:type="dxa" w:w="1800"/>
            <w:vAlign w:val="top"/>
            <w:shd w:fill="F5F7FA"/>
            <w:tcMar>
              <w:top w:w="80" w:type="dxa"/>
              <w:start w:w="120" w:type="dxa"/>
              <w:bottom w:w="80" w:type="dxa"/>
              <w:end w:w="120" w:type="dxa"/>
            </w:tcMar>
          </w:tcPr>
          <w:p>
            <w:pPr>
              <w:spacing w:after="40" w:line="250" w:lineRule="auto"/>
            </w:pPr>
            <w:r>
              <w:rPr>
                <w:rFonts w:ascii="Arial" w:hAnsi="Arial"/>
                <w:b/>
                <w:color w:val="172033"/>
                <w:sz w:val="16"/>
              </w:rPr>
              <w:t>Empty</w:t>
            </w:r>
          </w:p>
        </w:tc>
        <w:tc>
          <w:tcPr>
            <w:tcW w:type="dxa" w:w="8078"/>
            <w:vAlign w:val="top"/>
            <w:shd w:fill="F5F7FA"/>
            <w:tcMar>
              <w:top w:w="80" w:type="dxa"/>
              <w:start w:w="120" w:type="dxa"/>
              <w:bottom w:w="80" w:type="dxa"/>
              <w:end w:w="120" w:type="dxa"/>
            </w:tcMar>
          </w:tcPr>
          <w:p>
            <w:pPr>
              <w:spacing w:after="40" w:line="250" w:lineRule="auto"/>
            </w:pPr>
            <w:r>
              <w:rPr>
                <w:rFonts w:ascii="Arial" w:hAnsi="Arial"/>
                <w:b w:val="0"/>
                <w:color w:val="172033"/>
                <w:sz w:val="16"/>
              </w:rPr>
              <w:t>Explain whether no requirement exists or data has not arrived</w:t>
            </w:r>
          </w:p>
        </w:tc>
      </w:tr>
      <w:tr>
        <w:trPr>
          <w:cantSplit/>
        </w:trPr>
        <w:tc>
          <w:tcPr>
            <w:tcW w:type="dxa" w:w="1800"/>
            <w:vAlign w:val="top"/>
            <w:tcMar>
              <w:top w:w="80" w:type="dxa"/>
              <w:start w:w="120" w:type="dxa"/>
              <w:bottom w:w="80" w:type="dxa"/>
              <w:end w:w="120" w:type="dxa"/>
            </w:tcMar>
          </w:tcPr>
          <w:p>
            <w:pPr>
              <w:spacing w:after="40" w:line="250" w:lineRule="auto"/>
            </w:pPr>
            <w:r>
              <w:rPr>
                <w:rFonts w:ascii="Arial" w:hAnsi="Arial"/>
                <w:b/>
                <w:color w:val="172033"/>
                <w:sz w:val="16"/>
              </w:rPr>
              <w:t>Stale</w:t>
            </w:r>
          </w:p>
        </w:tc>
        <w:tc>
          <w:tcPr>
            <w:tcW w:type="dxa" w:w="8078"/>
            <w:vAlign w:val="top"/>
            <w:tcMar>
              <w:top w:w="80" w:type="dxa"/>
              <w:start w:w="120" w:type="dxa"/>
              <w:bottom w:w="80" w:type="dxa"/>
              <w:end w:w="120" w:type="dxa"/>
            </w:tcMar>
          </w:tcPr>
          <w:p>
            <w:pPr>
              <w:spacing w:after="40" w:line="250" w:lineRule="auto"/>
            </w:pPr>
            <w:r>
              <w:rPr>
                <w:rFonts w:ascii="Arial" w:hAnsi="Arial"/>
                <w:b w:val="0"/>
                <w:color w:val="172033"/>
                <w:sz w:val="16"/>
              </w:rPr>
              <w:t>Show age, expected version and safe restriction</w:t>
            </w:r>
          </w:p>
        </w:tc>
      </w:tr>
      <w:tr>
        <w:trPr>
          <w:cantSplit/>
        </w:trPr>
        <w:tc>
          <w:tcPr>
            <w:tcW w:type="dxa" w:w="1800"/>
            <w:vAlign w:val="top"/>
            <w:shd w:fill="F5F7FA"/>
            <w:tcMar>
              <w:top w:w="80" w:type="dxa"/>
              <w:start w:w="120" w:type="dxa"/>
              <w:bottom w:w="80" w:type="dxa"/>
              <w:end w:w="120" w:type="dxa"/>
            </w:tcMar>
          </w:tcPr>
          <w:p>
            <w:pPr>
              <w:spacing w:after="40" w:line="250" w:lineRule="auto"/>
            </w:pPr>
            <w:r>
              <w:rPr>
                <w:rFonts w:ascii="Arial" w:hAnsi="Arial"/>
                <w:b/>
                <w:color w:val="172033"/>
                <w:sz w:val="16"/>
              </w:rPr>
              <w:t>Denied</w:t>
            </w:r>
          </w:p>
        </w:tc>
        <w:tc>
          <w:tcPr>
            <w:tcW w:type="dxa" w:w="8078"/>
            <w:vAlign w:val="top"/>
            <w:shd w:fill="F5F7FA"/>
            <w:tcMar>
              <w:top w:w="80" w:type="dxa"/>
              <w:start w:w="120" w:type="dxa"/>
              <w:bottom w:w="80" w:type="dxa"/>
              <w:end w:w="120" w:type="dxa"/>
            </w:tcMar>
          </w:tcPr>
          <w:p>
            <w:pPr>
              <w:spacing w:after="40" w:line="250" w:lineRule="auto"/>
            </w:pPr>
            <w:r>
              <w:rPr>
                <w:rFonts w:ascii="Arial" w:hAnsi="Arial"/>
                <w:b w:val="0"/>
                <w:color w:val="172033"/>
                <w:sz w:val="16"/>
              </w:rPr>
              <w:t>State lack of authority without leaking resource existence</w:t>
            </w:r>
          </w:p>
        </w:tc>
      </w:tr>
      <w:tr>
        <w:trPr>
          <w:cantSplit/>
        </w:trPr>
        <w:tc>
          <w:tcPr>
            <w:tcW w:type="dxa" w:w="1800"/>
            <w:vAlign w:val="top"/>
            <w:tcMar>
              <w:top w:w="80" w:type="dxa"/>
              <w:start w:w="120" w:type="dxa"/>
              <w:bottom w:w="80" w:type="dxa"/>
              <w:end w:w="120" w:type="dxa"/>
            </w:tcMar>
          </w:tcPr>
          <w:p>
            <w:pPr>
              <w:spacing w:after="40" w:line="250" w:lineRule="auto"/>
            </w:pPr>
            <w:r>
              <w:rPr>
                <w:rFonts w:ascii="Arial" w:hAnsi="Arial"/>
                <w:b/>
                <w:color w:val="172033"/>
                <w:sz w:val="16"/>
              </w:rPr>
              <w:t>Failed</w:t>
            </w:r>
          </w:p>
        </w:tc>
        <w:tc>
          <w:tcPr>
            <w:tcW w:type="dxa" w:w="8078"/>
            <w:vAlign w:val="top"/>
            <w:tcMar>
              <w:top w:w="80" w:type="dxa"/>
              <w:start w:w="120" w:type="dxa"/>
              <w:bottom w:w="80" w:type="dxa"/>
              <w:end w:w="120" w:type="dxa"/>
            </w:tcMar>
          </w:tcPr>
          <w:p>
            <w:pPr>
              <w:spacing w:after="40" w:line="250" w:lineRule="auto"/>
            </w:pPr>
            <w:r>
              <w:rPr>
                <w:rFonts w:ascii="Arial" w:hAnsi="Arial"/>
                <w:b w:val="0"/>
                <w:color w:val="172033"/>
                <w:sz w:val="16"/>
              </w:rPr>
              <w:t>Safe summary, correlation reference and owner action</w:t>
            </w:r>
          </w:p>
        </w:tc>
      </w:tr>
      <w:tr>
        <w:trPr>
          <w:cantSplit/>
        </w:trPr>
        <w:tc>
          <w:tcPr>
            <w:tcW w:type="dxa" w:w="1800"/>
            <w:vAlign w:val="top"/>
            <w:shd w:fill="F5F7FA"/>
            <w:tcMar>
              <w:top w:w="80" w:type="dxa"/>
              <w:start w:w="120" w:type="dxa"/>
              <w:bottom w:w="80" w:type="dxa"/>
              <w:end w:w="120" w:type="dxa"/>
            </w:tcMar>
          </w:tcPr>
          <w:p>
            <w:pPr>
              <w:spacing w:after="40" w:line="250" w:lineRule="auto"/>
            </w:pPr>
            <w:r>
              <w:rPr>
                <w:rFonts w:ascii="Arial" w:hAnsi="Arial"/>
                <w:b/>
                <w:color w:val="172033"/>
                <w:sz w:val="16"/>
              </w:rPr>
              <w:t>Recovered</w:t>
            </w:r>
          </w:p>
        </w:tc>
        <w:tc>
          <w:tcPr>
            <w:tcW w:type="dxa" w:w="8078"/>
            <w:vAlign w:val="top"/>
            <w:shd w:fill="F5F7FA"/>
            <w:tcMar>
              <w:top w:w="80" w:type="dxa"/>
              <w:start w:w="120" w:type="dxa"/>
              <w:bottom w:w="80" w:type="dxa"/>
              <w:end w:w="120" w:type="dxa"/>
            </w:tcMar>
          </w:tcPr>
          <w:p>
            <w:pPr>
              <w:spacing w:after="40" w:line="250" w:lineRule="auto"/>
            </w:pPr>
            <w:r>
              <w:rPr>
                <w:rFonts w:ascii="Arial" w:hAnsi="Arial"/>
                <w:b w:val="0"/>
                <w:color w:val="172033"/>
                <w:sz w:val="16"/>
              </w:rPr>
              <w:t>Updated state and confirmation that affected decisions recalculated</w:t>
            </w:r>
          </w:p>
        </w:tc>
      </w:tr>
    </w:tbl>
    <w:p>
      <w:pPr>
        <w:spacing w:after="20"/>
      </w:pPr>
    </w:p>
    <w:p>
      <w:pPr>
        <w:pStyle w:val="Heading1"/>
      </w:pPr>
      <w:r>
        <w:t>21. Versioning and change governance</w:t>
      </w:r>
    </w:p>
    <w:p>
      <w:pPr>
        <w:pStyle w:val="Heading2"/>
      </w:pPr>
      <w:r>
        <w:t>21.1 Compatibility</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5040"/>
        <w:gridCol w:w="4838"/>
      </w:tblGrid>
      <w:tr>
        <w:trPr>
          <w:tblHeader w:val="true"/>
          <w:cantSplit/>
        </w:trPr>
        <w:tc>
          <w:tcPr>
            <w:tcW w:type="dxa" w:w="5040"/>
            <w:shd w:fill="183A63"/>
            <w:tcMar>
              <w:top w:w="80" w:type="dxa"/>
              <w:start w:w="120" w:type="dxa"/>
              <w:bottom w:w="80" w:type="dxa"/>
              <w:end w:w="120" w:type="dxa"/>
            </w:tcMar>
          </w:tcPr>
          <w:p>
            <w:r>
              <w:rPr>
                <w:rFonts w:ascii="Arial" w:hAnsi="Arial"/>
                <w:b/>
                <w:color w:val="FFFFFF"/>
                <w:sz w:val="16"/>
              </w:rPr>
              <w:t>Change</w:t>
            </w:r>
          </w:p>
        </w:tc>
        <w:tc>
          <w:tcPr>
            <w:tcW w:type="dxa" w:w="4838"/>
            <w:shd w:fill="183A63"/>
            <w:tcMar>
              <w:top w:w="80" w:type="dxa"/>
              <w:start w:w="120" w:type="dxa"/>
              <w:bottom w:w="80" w:type="dxa"/>
              <w:end w:w="120" w:type="dxa"/>
            </w:tcMar>
          </w:tcPr>
          <w:p>
            <w:r>
              <w:rPr>
                <w:rFonts w:ascii="Arial" w:hAnsi="Arial"/>
                <w:b/>
                <w:color w:val="FFFFFF"/>
                <w:sz w:val="16"/>
              </w:rPr>
              <w:t>Version effect</w:t>
            </w:r>
          </w:p>
        </w:tc>
      </w:tr>
      <w:tr>
        <w:trPr>
          <w:cantSplit/>
        </w:trPr>
        <w:tc>
          <w:tcPr>
            <w:tcW w:type="dxa" w:w="5040"/>
            <w:vAlign w:val="top"/>
            <w:tcMar>
              <w:top w:w="80" w:type="dxa"/>
              <w:start w:w="120" w:type="dxa"/>
              <w:bottom w:w="80" w:type="dxa"/>
              <w:end w:w="120" w:type="dxa"/>
            </w:tcMar>
          </w:tcPr>
          <w:p>
            <w:pPr>
              <w:spacing w:after="40" w:line="250" w:lineRule="auto"/>
            </w:pPr>
            <w:r>
              <w:rPr>
                <w:rFonts w:ascii="Arial" w:hAnsi="Arial"/>
                <w:b/>
                <w:color w:val="172033"/>
                <w:sz w:val="16"/>
              </w:rPr>
              <w:t>Add optional field with safe default</w:t>
            </w:r>
          </w:p>
        </w:tc>
        <w:tc>
          <w:tcPr>
            <w:tcW w:type="dxa" w:w="4838"/>
            <w:vAlign w:val="top"/>
            <w:tcMar>
              <w:top w:w="80" w:type="dxa"/>
              <w:start w:w="120" w:type="dxa"/>
              <w:bottom w:w="80" w:type="dxa"/>
              <w:end w:w="120" w:type="dxa"/>
            </w:tcMar>
          </w:tcPr>
          <w:p>
            <w:pPr>
              <w:spacing w:after="40" w:line="250" w:lineRule="auto"/>
            </w:pPr>
            <w:r>
              <w:rPr>
                <w:rFonts w:ascii="Arial" w:hAnsi="Arial"/>
                <w:b w:val="0"/>
                <w:color w:val="172033"/>
                <w:sz w:val="16"/>
              </w:rPr>
              <w:t>Minor</w:t>
            </w:r>
          </w:p>
        </w:tc>
      </w:tr>
      <w:tr>
        <w:trPr>
          <w:cantSplit/>
        </w:trPr>
        <w:tc>
          <w:tcPr>
            <w:tcW w:type="dxa" w:w="5040"/>
            <w:vAlign w:val="top"/>
            <w:shd w:fill="F5F7FA"/>
            <w:tcMar>
              <w:top w:w="80" w:type="dxa"/>
              <w:start w:w="120" w:type="dxa"/>
              <w:bottom w:w="80" w:type="dxa"/>
              <w:end w:w="120" w:type="dxa"/>
            </w:tcMar>
          </w:tcPr>
          <w:p>
            <w:pPr>
              <w:spacing w:after="40" w:line="250" w:lineRule="auto"/>
            </w:pPr>
            <w:r>
              <w:rPr>
                <w:rFonts w:ascii="Arial" w:hAnsi="Arial"/>
                <w:b/>
                <w:color w:val="172033"/>
                <w:sz w:val="16"/>
              </w:rPr>
              <w:t>Add event type that old consumers may ignore</w:t>
            </w:r>
          </w:p>
        </w:tc>
        <w:tc>
          <w:tcPr>
            <w:tcW w:type="dxa" w:w="4838"/>
            <w:vAlign w:val="top"/>
            <w:shd w:fill="F5F7FA"/>
            <w:tcMar>
              <w:top w:w="80" w:type="dxa"/>
              <w:start w:w="120" w:type="dxa"/>
              <w:bottom w:w="80" w:type="dxa"/>
              <w:end w:w="120" w:type="dxa"/>
            </w:tcMar>
          </w:tcPr>
          <w:p>
            <w:pPr>
              <w:spacing w:after="40" w:line="250" w:lineRule="auto"/>
            </w:pPr>
            <w:r>
              <w:rPr>
                <w:rFonts w:ascii="Arial" w:hAnsi="Arial"/>
                <w:b w:val="0"/>
                <w:color w:val="172033"/>
                <w:sz w:val="16"/>
              </w:rPr>
              <w:t>Minor if documented</w:t>
            </w:r>
          </w:p>
        </w:tc>
      </w:tr>
      <w:tr>
        <w:trPr>
          <w:cantSplit/>
        </w:trPr>
        <w:tc>
          <w:tcPr>
            <w:tcW w:type="dxa" w:w="5040"/>
            <w:vAlign w:val="top"/>
            <w:tcMar>
              <w:top w:w="80" w:type="dxa"/>
              <w:start w:w="120" w:type="dxa"/>
              <w:bottom w:w="80" w:type="dxa"/>
              <w:end w:w="120" w:type="dxa"/>
            </w:tcMar>
          </w:tcPr>
          <w:p>
            <w:pPr>
              <w:spacing w:after="40" w:line="250" w:lineRule="auto"/>
            </w:pPr>
            <w:r>
              <w:rPr>
                <w:rFonts w:ascii="Arial" w:hAnsi="Arial"/>
                <w:b/>
                <w:color w:val="172033"/>
                <w:sz w:val="16"/>
              </w:rPr>
              <w:t>Change required field or meaning</w:t>
            </w:r>
          </w:p>
        </w:tc>
        <w:tc>
          <w:tcPr>
            <w:tcW w:type="dxa" w:w="4838"/>
            <w:vAlign w:val="top"/>
            <w:tcMar>
              <w:top w:w="80" w:type="dxa"/>
              <w:start w:w="120" w:type="dxa"/>
              <w:bottom w:w="80" w:type="dxa"/>
              <w:end w:w="120" w:type="dxa"/>
            </w:tcMar>
          </w:tcPr>
          <w:p>
            <w:pPr>
              <w:spacing w:after="40" w:line="250" w:lineRule="auto"/>
            </w:pPr>
            <w:r>
              <w:rPr>
                <w:rFonts w:ascii="Arial" w:hAnsi="Arial"/>
                <w:b w:val="0"/>
                <w:color w:val="172033"/>
                <w:sz w:val="16"/>
              </w:rPr>
              <w:t>Major</w:t>
            </w:r>
          </w:p>
        </w:tc>
      </w:tr>
      <w:tr>
        <w:trPr>
          <w:cantSplit/>
        </w:trPr>
        <w:tc>
          <w:tcPr>
            <w:tcW w:type="dxa" w:w="5040"/>
            <w:vAlign w:val="top"/>
            <w:shd w:fill="F5F7FA"/>
            <w:tcMar>
              <w:top w:w="80" w:type="dxa"/>
              <w:start w:w="120" w:type="dxa"/>
              <w:bottom w:w="80" w:type="dxa"/>
              <w:end w:w="120" w:type="dxa"/>
            </w:tcMar>
          </w:tcPr>
          <w:p>
            <w:pPr>
              <w:spacing w:after="40" w:line="250" w:lineRule="auto"/>
            </w:pPr>
            <w:r>
              <w:rPr>
                <w:rFonts w:ascii="Arial" w:hAnsi="Arial"/>
                <w:b/>
                <w:color w:val="172033"/>
                <w:sz w:val="16"/>
              </w:rPr>
              <w:t>Remove or rename field</w:t>
            </w:r>
          </w:p>
        </w:tc>
        <w:tc>
          <w:tcPr>
            <w:tcW w:type="dxa" w:w="4838"/>
            <w:vAlign w:val="top"/>
            <w:shd w:fill="F5F7FA"/>
            <w:tcMar>
              <w:top w:w="80" w:type="dxa"/>
              <w:start w:w="120" w:type="dxa"/>
              <w:bottom w:w="80" w:type="dxa"/>
              <w:end w:w="120" w:type="dxa"/>
            </w:tcMar>
          </w:tcPr>
          <w:p>
            <w:pPr>
              <w:spacing w:after="40" w:line="250" w:lineRule="auto"/>
            </w:pPr>
            <w:r>
              <w:rPr>
                <w:rFonts w:ascii="Arial" w:hAnsi="Arial"/>
                <w:b w:val="0"/>
                <w:color w:val="172033"/>
                <w:sz w:val="16"/>
              </w:rPr>
              <w:t>Major</w:t>
            </w:r>
          </w:p>
        </w:tc>
      </w:tr>
      <w:tr>
        <w:trPr>
          <w:cantSplit/>
        </w:trPr>
        <w:tc>
          <w:tcPr>
            <w:tcW w:type="dxa" w:w="5040"/>
            <w:vAlign w:val="top"/>
            <w:tcMar>
              <w:top w:w="80" w:type="dxa"/>
              <w:start w:w="120" w:type="dxa"/>
              <w:bottom w:w="80" w:type="dxa"/>
              <w:end w:w="120" w:type="dxa"/>
            </w:tcMar>
          </w:tcPr>
          <w:p>
            <w:pPr>
              <w:spacing w:after="40" w:line="250" w:lineRule="auto"/>
            </w:pPr>
            <w:r>
              <w:rPr>
                <w:rFonts w:ascii="Arial" w:hAnsi="Arial"/>
                <w:b/>
                <w:color w:val="172033"/>
                <w:sz w:val="16"/>
              </w:rPr>
              <w:t>Change readiness semantics or authority effect</w:t>
            </w:r>
          </w:p>
        </w:tc>
        <w:tc>
          <w:tcPr>
            <w:tcW w:type="dxa" w:w="4838"/>
            <w:vAlign w:val="top"/>
            <w:tcMar>
              <w:top w:w="80" w:type="dxa"/>
              <w:start w:w="120" w:type="dxa"/>
              <w:bottom w:w="80" w:type="dxa"/>
              <w:end w:w="120" w:type="dxa"/>
            </w:tcMar>
          </w:tcPr>
          <w:p>
            <w:pPr>
              <w:spacing w:after="40" w:line="250" w:lineRule="auto"/>
            </w:pPr>
            <w:r>
              <w:rPr>
                <w:rFonts w:ascii="Arial" w:hAnsi="Arial"/>
                <w:b w:val="0"/>
                <w:color w:val="172033"/>
                <w:sz w:val="16"/>
              </w:rPr>
              <w:t>Major plus business ratification</w:t>
            </w:r>
          </w:p>
        </w:tc>
      </w:tr>
      <w:tr>
        <w:trPr>
          <w:cantSplit/>
        </w:trPr>
        <w:tc>
          <w:tcPr>
            <w:tcW w:type="dxa" w:w="5040"/>
            <w:vAlign w:val="top"/>
            <w:shd w:fill="F5F7FA"/>
            <w:tcMar>
              <w:top w:w="80" w:type="dxa"/>
              <w:start w:w="120" w:type="dxa"/>
              <w:bottom w:w="80" w:type="dxa"/>
              <w:end w:w="120" w:type="dxa"/>
            </w:tcMar>
          </w:tcPr>
          <w:p>
            <w:pPr>
              <w:spacing w:after="40" w:line="250" w:lineRule="auto"/>
            </w:pPr>
            <w:r>
              <w:rPr>
                <w:rFonts w:ascii="Arial" w:hAnsi="Arial"/>
                <w:b/>
                <w:color w:val="172033"/>
                <w:sz w:val="16"/>
              </w:rPr>
              <w:t>Security tightening without schema change</w:t>
            </w:r>
          </w:p>
        </w:tc>
        <w:tc>
          <w:tcPr>
            <w:tcW w:type="dxa" w:w="4838"/>
            <w:vAlign w:val="top"/>
            <w:shd w:fill="F5F7FA"/>
            <w:tcMar>
              <w:top w:w="80" w:type="dxa"/>
              <w:start w:w="120" w:type="dxa"/>
              <w:bottom w:w="80" w:type="dxa"/>
              <w:end w:w="120" w:type="dxa"/>
            </w:tcMar>
          </w:tcPr>
          <w:p>
            <w:pPr>
              <w:spacing w:after="40" w:line="250" w:lineRule="auto"/>
            </w:pPr>
            <w:r>
              <w:rPr>
                <w:rFonts w:ascii="Arial" w:hAnsi="Arial"/>
                <w:b w:val="0"/>
                <w:color w:val="172033"/>
                <w:sz w:val="16"/>
              </w:rPr>
              <w:t>Patch/minor with coordinated rollout where needed</w:t>
            </w:r>
          </w:p>
        </w:tc>
      </w:tr>
    </w:tbl>
    <w:p>
      <w:pPr>
        <w:spacing w:after="20"/>
      </w:pPr>
    </w:p>
    <w:p>
      <w:pPr>
        <w:pStyle w:val="Heading2"/>
      </w:pPr>
      <w:r>
        <w:t>21.2 Change process</w:t>
      </w:r>
    </w:p>
    <w:p>
      <w:pPr>
        <w:pStyle w:val="ListBullet"/>
      </w:pPr>
      <w:r>
        <w:t>Record the proposed change, rationale, owner and affected systems.</w:t>
      </w:r>
    </w:p>
    <w:p>
      <w:pPr>
        <w:pStyle w:val="ListBullet"/>
      </w:pPr>
      <w:r>
        <w:t>Complete consumer impact, data protection and authority analysis.</w:t>
      </w:r>
    </w:p>
    <w:p>
      <w:pPr>
        <w:pStyle w:val="ListBullet"/>
      </w:pPr>
      <w:r>
        <w:t>Add or update schema, examples, conformance tests and migration plan.</w:t>
      </w:r>
    </w:p>
    <w:p>
      <w:pPr>
        <w:pStyle w:val="ListBullet"/>
      </w:pPr>
      <w:r>
        <w:t>Approve through both product owners; add CEO/security approval for reserved changes.</w:t>
      </w:r>
    </w:p>
    <w:p>
      <w:pPr>
        <w:pStyle w:val="ListBullet"/>
      </w:pPr>
      <w:r>
        <w:t>Deploy backward-compatible support before producers emit the new version.</w:t>
      </w:r>
    </w:p>
    <w:p>
      <w:pPr>
        <w:pStyle w:val="ListBullet"/>
      </w:pPr>
      <w:r>
        <w:t>Run shadow traffic or staging reference-event tests.</w:t>
      </w:r>
    </w:p>
    <w:p>
      <w:pPr>
        <w:pStyle w:val="ListBullet"/>
      </w:pPr>
      <w:r>
        <w:t>Monitor adoption, reconcile, then retire the older version after an announced period.</w:t>
      </w:r>
    </w:p>
    <w:p>
      <w:pPr>
        <w:pStyle w:val="Heading2"/>
      </w:pPr>
      <w:r>
        <w:t>21.3 Reserved changes</w:t>
      </w:r>
    </w:p>
    <w:p>
      <w:pPr>
        <w:spacing w:after="100"/>
      </w:pPr>
      <w:r>
        <w:rPr>
          <w:rFonts w:ascii="Arial" w:hAnsi="Arial"/>
          <w:b w:val="0"/>
          <w:i w:val="0"/>
          <w:color w:val="172033"/>
          <w:sz w:val="19"/>
        </w:rPr>
        <w:t>CEO ratification is required for changes to system ownership, readiness meaning, certification authority, event deployment blocks, cross-client use, guest-data boundary, biometric handling or exception powers.</w:t>
      </w:r>
    </w:p>
    <w:p>
      <w:pPr>
        <w:pStyle w:val="Heading1"/>
      </w:pPr>
      <w:r>
        <w:t>22. Test and acceptance contract</w:t>
      </w:r>
    </w:p>
    <w:p>
      <w:pPr>
        <w:pStyle w:val="Heading2"/>
      </w:pPr>
      <w:r>
        <w:t>22.1 Contract tests</w:t>
      </w:r>
    </w:p>
    <w:p>
      <w:pPr>
        <w:pStyle w:val="ListBullet"/>
      </w:pPr>
      <w:r>
        <w:t>Every event and endpoint has producer and consumer schema tests</w:t>
      </w:r>
    </w:p>
    <w:p>
      <w:pPr>
        <w:pStyle w:val="ListBullet"/>
      </w:pPr>
      <w:r>
        <w:t>Examples validate against the published schema</w:t>
      </w:r>
    </w:p>
    <w:p>
      <w:pPr>
        <w:pStyle w:val="ListBullet"/>
      </w:pPr>
      <w:r>
        <w:t>Unknown minor fields do not break compliant consumers</w:t>
      </w:r>
    </w:p>
    <w:p>
      <w:pPr>
        <w:pStyle w:val="ListBullet"/>
      </w:pPr>
      <w:r>
        <w:t>Unknown major versions fail visibly</w:t>
      </w:r>
    </w:p>
    <w:p>
      <w:pPr>
        <w:pStyle w:val="ListBullet"/>
      </w:pPr>
      <w:r>
        <w:t>All enums test unknown-value handling</w:t>
      </w:r>
    </w:p>
    <w:p>
      <w:pPr>
        <w:pStyle w:val="ListBullet"/>
      </w:pPr>
      <w:r>
        <w:t>Problem responses contain safe stable codes</w:t>
      </w:r>
    </w:p>
    <w:p>
      <w:pPr>
        <w:pStyle w:val="Heading2"/>
      </w:pPr>
      <w:r>
        <w:t>22.2 Mandatory end-to-end scenarios</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1080"/>
        <w:gridCol w:w="3888"/>
        <w:gridCol w:w="4910"/>
      </w:tblGrid>
      <w:tr>
        <w:trPr>
          <w:tblHeader w:val="true"/>
          <w:cantSplit/>
        </w:trPr>
        <w:tc>
          <w:tcPr>
            <w:tcW w:type="dxa" w:w="1080"/>
            <w:shd w:fill="183A63"/>
            <w:tcMar>
              <w:top w:w="80" w:type="dxa"/>
              <w:start w:w="120" w:type="dxa"/>
              <w:bottom w:w="80" w:type="dxa"/>
              <w:end w:w="120" w:type="dxa"/>
            </w:tcMar>
          </w:tcPr>
          <w:p>
            <w:r>
              <w:rPr>
                <w:rFonts w:ascii="Arial" w:hAnsi="Arial"/>
                <w:b/>
                <w:color w:val="FFFFFF"/>
                <w:sz w:val="14"/>
              </w:rPr>
              <w:t>ID</w:t>
            </w:r>
          </w:p>
        </w:tc>
        <w:tc>
          <w:tcPr>
            <w:tcW w:type="dxa" w:w="3888"/>
            <w:shd w:fill="183A63"/>
            <w:tcMar>
              <w:top w:w="80" w:type="dxa"/>
              <w:start w:w="120" w:type="dxa"/>
              <w:bottom w:w="80" w:type="dxa"/>
              <w:end w:w="120" w:type="dxa"/>
            </w:tcMar>
          </w:tcPr>
          <w:p>
            <w:r>
              <w:rPr>
                <w:rFonts w:ascii="Arial" w:hAnsi="Arial"/>
                <w:b/>
                <w:color w:val="FFFFFF"/>
                <w:sz w:val="14"/>
              </w:rPr>
              <w:t>Scenario</w:t>
            </w:r>
          </w:p>
        </w:tc>
        <w:tc>
          <w:tcPr>
            <w:tcW w:type="dxa" w:w="4910"/>
            <w:shd w:fill="183A63"/>
            <w:tcMar>
              <w:top w:w="80" w:type="dxa"/>
              <w:start w:w="120" w:type="dxa"/>
              <w:bottom w:w="80" w:type="dxa"/>
              <w:end w:w="120" w:type="dxa"/>
            </w:tcMar>
          </w:tcPr>
          <w:p>
            <w:r>
              <w:rPr>
                <w:rFonts w:ascii="Arial" w:hAnsi="Arial"/>
                <w:b/>
                <w:color w:val="FFFFFF"/>
                <w:sz w:val="14"/>
              </w:rPr>
              <w:t>Acceptance</w:t>
            </w:r>
          </w:p>
        </w:tc>
      </w:tr>
      <w:tr>
        <w:trPr>
          <w:cantSplit/>
        </w:trPr>
        <w:tc>
          <w:tcPr>
            <w:tcW w:type="dxa" w:w="1080"/>
            <w:vAlign w:val="top"/>
            <w:tcMar>
              <w:top w:w="80" w:type="dxa"/>
              <w:start w:w="120" w:type="dxa"/>
              <w:bottom w:w="80" w:type="dxa"/>
              <w:end w:w="120" w:type="dxa"/>
            </w:tcMar>
          </w:tcPr>
          <w:p>
            <w:pPr>
              <w:spacing w:after="40" w:line="250" w:lineRule="auto"/>
            </w:pPr>
            <w:r>
              <w:rPr>
                <w:rFonts w:ascii="Arial" w:hAnsi="Arial"/>
                <w:b/>
                <w:color w:val="172033"/>
                <w:sz w:val="14"/>
              </w:rPr>
              <w:t>I-01</w:t>
            </w:r>
          </w:p>
        </w:tc>
        <w:tc>
          <w:tcPr>
            <w:tcW w:type="dxa" w:w="3888"/>
            <w:vAlign w:val="top"/>
            <w:tcMar>
              <w:top w:w="80" w:type="dxa"/>
              <w:start w:w="120" w:type="dxa"/>
              <w:bottom w:w="80" w:type="dxa"/>
              <w:end w:w="120" w:type="dxa"/>
            </w:tcMar>
          </w:tcPr>
          <w:p>
            <w:pPr>
              <w:spacing w:after="40" w:line="250" w:lineRule="auto"/>
            </w:pPr>
            <w:r>
              <w:rPr>
                <w:rFonts w:ascii="Arial" w:hAnsi="Arial"/>
                <w:b w:val="0"/>
                <w:color w:val="172033"/>
                <w:sz w:val="14"/>
              </w:rPr>
              <w:t>Publish package v1 twice</w:t>
            </w:r>
          </w:p>
        </w:tc>
        <w:tc>
          <w:tcPr>
            <w:tcW w:type="dxa" w:w="4910"/>
            <w:vAlign w:val="top"/>
            <w:tcMar>
              <w:top w:w="80" w:type="dxa"/>
              <w:start w:w="120" w:type="dxa"/>
              <w:bottom w:w="80" w:type="dxa"/>
              <w:end w:w="120" w:type="dxa"/>
            </w:tcMar>
          </w:tcPr>
          <w:p>
            <w:pPr>
              <w:spacing w:after="40" w:line="250" w:lineRule="auto"/>
            </w:pPr>
            <w:r>
              <w:rPr>
                <w:rFonts w:ascii="Arial" w:hAnsi="Arial"/>
                <w:b w:val="0"/>
                <w:color w:val="172033"/>
                <w:sz w:val="14"/>
              </w:rPr>
              <w:t>One package effect; second call returns idempotent result</w:t>
            </w:r>
          </w:p>
        </w:tc>
      </w:tr>
      <w:tr>
        <w:trPr>
          <w:cantSplit/>
        </w:trPr>
        <w:tc>
          <w:tcPr>
            <w:tcW w:type="dxa" w:w="1080"/>
            <w:vAlign w:val="top"/>
            <w:shd w:fill="F5F7FA"/>
            <w:tcMar>
              <w:top w:w="80" w:type="dxa"/>
              <w:start w:w="120" w:type="dxa"/>
              <w:bottom w:w="80" w:type="dxa"/>
              <w:end w:w="120" w:type="dxa"/>
            </w:tcMar>
          </w:tcPr>
          <w:p>
            <w:pPr>
              <w:spacing w:after="40" w:line="250" w:lineRule="auto"/>
            </w:pPr>
            <w:r>
              <w:rPr>
                <w:rFonts w:ascii="Arial" w:hAnsi="Arial"/>
                <w:b/>
                <w:color w:val="172033"/>
                <w:sz w:val="14"/>
              </w:rPr>
              <w:t>I-02</w:t>
            </w:r>
          </w:p>
        </w:tc>
        <w:tc>
          <w:tcPr>
            <w:tcW w:type="dxa" w:w="3888"/>
            <w:vAlign w:val="top"/>
            <w:shd w:fill="F5F7FA"/>
            <w:tcMar>
              <w:top w:w="80" w:type="dxa"/>
              <w:start w:w="120" w:type="dxa"/>
              <w:bottom w:w="80" w:type="dxa"/>
              <w:end w:w="120" w:type="dxa"/>
            </w:tcMar>
          </w:tcPr>
          <w:p>
            <w:pPr>
              <w:spacing w:after="40" w:line="250" w:lineRule="auto"/>
            </w:pPr>
            <w:r>
              <w:rPr>
                <w:rFonts w:ascii="Arial" w:hAnsi="Arial"/>
                <w:b w:val="0"/>
                <w:color w:val="172033"/>
                <w:sz w:val="14"/>
              </w:rPr>
              <w:t>Reuse idempotency key with different payload</w:t>
            </w:r>
          </w:p>
        </w:tc>
        <w:tc>
          <w:tcPr>
            <w:tcW w:type="dxa" w:w="4910"/>
            <w:vAlign w:val="top"/>
            <w:shd w:fill="F5F7FA"/>
            <w:tcMar>
              <w:top w:w="80" w:type="dxa"/>
              <w:start w:w="120" w:type="dxa"/>
              <w:bottom w:w="80" w:type="dxa"/>
              <w:end w:w="120" w:type="dxa"/>
            </w:tcMar>
          </w:tcPr>
          <w:p>
            <w:pPr>
              <w:spacing w:after="40" w:line="250" w:lineRule="auto"/>
            </w:pPr>
            <w:r>
              <w:rPr>
                <w:rFonts w:ascii="Arial" w:hAnsi="Arial"/>
                <w:b w:val="0"/>
                <w:color w:val="172033"/>
                <w:sz w:val="14"/>
              </w:rPr>
              <w:t>409 conflict; no changed data</w:t>
            </w:r>
          </w:p>
        </w:tc>
      </w:tr>
      <w:tr>
        <w:trPr>
          <w:cantSplit/>
        </w:trPr>
        <w:tc>
          <w:tcPr>
            <w:tcW w:type="dxa" w:w="1080"/>
            <w:vAlign w:val="top"/>
            <w:tcMar>
              <w:top w:w="80" w:type="dxa"/>
              <w:start w:w="120" w:type="dxa"/>
              <w:bottom w:w="80" w:type="dxa"/>
              <w:end w:w="120" w:type="dxa"/>
            </w:tcMar>
          </w:tcPr>
          <w:p>
            <w:pPr>
              <w:spacing w:after="40" w:line="250" w:lineRule="auto"/>
            </w:pPr>
            <w:r>
              <w:rPr>
                <w:rFonts w:ascii="Arial" w:hAnsi="Arial"/>
                <w:b/>
                <w:color w:val="172033"/>
                <w:sz w:val="14"/>
              </w:rPr>
              <w:t>I-03</w:t>
            </w:r>
          </w:p>
        </w:tc>
        <w:tc>
          <w:tcPr>
            <w:tcW w:type="dxa" w:w="3888"/>
            <w:vAlign w:val="top"/>
            <w:tcMar>
              <w:top w:w="80" w:type="dxa"/>
              <w:start w:w="120" w:type="dxa"/>
              <w:bottom w:w="80" w:type="dxa"/>
              <w:end w:w="120" w:type="dxa"/>
            </w:tcMar>
          </w:tcPr>
          <w:p>
            <w:pPr>
              <w:spacing w:after="40" w:line="250" w:lineRule="auto"/>
            </w:pPr>
            <w:r>
              <w:rPr>
                <w:rFonts w:ascii="Arial" w:hAnsi="Arial"/>
                <w:b w:val="0"/>
                <w:color w:val="172033"/>
                <w:sz w:val="14"/>
              </w:rPr>
              <w:t>Deliver package v3 before v2</w:t>
            </w:r>
          </w:p>
        </w:tc>
        <w:tc>
          <w:tcPr>
            <w:tcW w:type="dxa" w:w="4910"/>
            <w:vAlign w:val="top"/>
            <w:tcMar>
              <w:top w:w="80" w:type="dxa"/>
              <w:start w:w="120" w:type="dxa"/>
              <w:bottom w:w="80" w:type="dxa"/>
              <w:end w:w="120" w:type="dxa"/>
            </w:tcMar>
          </w:tcPr>
          <w:p>
            <w:pPr>
              <w:spacing w:after="40" w:line="250" w:lineRule="auto"/>
            </w:pPr>
            <w:r>
              <w:rPr>
                <w:rFonts w:ascii="Arial" w:hAnsi="Arial"/>
                <w:b w:val="0"/>
                <w:color w:val="172033"/>
                <w:sz w:val="14"/>
              </w:rPr>
              <w:t>v3 remains current; v2 stored or ignored per policy</w:t>
            </w:r>
          </w:p>
        </w:tc>
      </w:tr>
      <w:tr>
        <w:trPr>
          <w:cantSplit/>
        </w:trPr>
        <w:tc>
          <w:tcPr>
            <w:tcW w:type="dxa" w:w="1080"/>
            <w:vAlign w:val="top"/>
            <w:shd w:fill="F5F7FA"/>
            <w:tcMar>
              <w:top w:w="80" w:type="dxa"/>
              <w:start w:w="120" w:type="dxa"/>
              <w:bottom w:w="80" w:type="dxa"/>
              <w:end w:w="120" w:type="dxa"/>
            </w:tcMar>
          </w:tcPr>
          <w:p>
            <w:pPr>
              <w:spacing w:after="40" w:line="250" w:lineRule="auto"/>
            </w:pPr>
            <w:r>
              <w:rPr>
                <w:rFonts w:ascii="Arial" w:hAnsi="Arial"/>
                <w:b/>
                <w:color w:val="172033"/>
                <w:sz w:val="14"/>
              </w:rPr>
              <w:t>I-04</w:t>
            </w:r>
          </w:p>
        </w:tc>
        <w:tc>
          <w:tcPr>
            <w:tcW w:type="dxa" w:w="3888"/>
            <w:vAlign w:val="top"/>
            <w:shd w:fill="F5F7FA"/>
            <w:tcMar>
              <w:top w:w="80" w:type="dxa"/>
              <w:start w:w="120" w:type="dxa"/>
              <w:bottom w:w="80" w:type="dxa"/>
              <w:end w:w="120" w:type="dxa"/>
            </w:tcMar>
          </w:tcPr>
          <w:p>
            <w:pPr>
              <w:spacing w:after="40" w:line="250" w:lineRule="auto"/>
            </w:pPr>
            <w:r>
              <w:rPr>
                <w:rFonts w:ascii="Arial" w:hAnsi="Arial"/>
                <w:b w:val="0"/>
                <w:color w:val="172033"/>
                <w:sz w:val="14"/>
              </w:rPr>
              <w:t>Change usher to check-in role</w:t>
            </w:r>
          </w:p>
        </w:tc>
        <w:tc>
          <w:tcPr>
            <w:tcW w:type="dxa" w:w="4910"/>
            <w:vAlign w:val="top"/>
            <w:shd w:fill="F5F7FA"/>
            <w:tcMar>
              <w:top w:w="80" w:type="dxa"/>
              <w:start w:w="120" w:type="dxa"/>
              <w:bottom w:w="80" w:type="dxa"/>
              <w:end w:w="120" w:type="dxa"/>
            </w:tcMar>
          </w:tcPr>
          <w:p>
            <w:pPr>
              <w:spacing w:after="40" w:line="250" w:lineRule="auto"/>
            </w:pPr>
            <w:r>
              <w:rPr>
                <w:rFonts w:ascii="Arial" w:hAnsi="Arial"/>
                <w:b w:val="0"/>
                <w:color w:val="172033"/>
                <w:sz w:val="14"/>
              </w:rPr>
              <w:t>Shared competence credited; missing access course assigned</w:t>
            </w:r>
          </w:p>
        </w:tc>
      </w:tr>
      <w:tr>
        <w:trPr>
          <w:cantSplit/>
        </w:trPr>
        <w:tc>
          <w:tcPr>
            <w:tcW w:type="dxa" w:w="1080"/>
            <w:vAlign w:val="top"/>
            <w:tcMar>
              <w:top w:w="80" w:type="dxa"/>
              <w:start w:w="120" w:type="dxa"/>
              <w:bottom w:w="80" w:type="dxa"/>
              <w:end w:w="120" w:type="dxa"/>
            </w:tcMar>
          </w:tcPr>
          <w:p>
            <w:pPr>
              <w:spacing w:after="40" w:line="250" w:lineRule="auto"/>
            </w:pPr>
            <w:r>
              <w:rPr>
                <w:rFonts w:ascii="Arial" w:hAnsi="Arial"/>
                <w:b/>
                <w:color w:val="172033"/>
                <w:sz w:val="14"/>
              </w:rPr>
              <w:t>I-05</w:t>
            </w:r>
          </w:p>
        </w:tc>
        <w:tc>
          <w:tcPr>
            <w:tcW w:type="dxa" w:w="3888"/>
            <w:vAlign w:val="top"/>
            <w:tcMar>
              <w:top w:w="80" w:type="dxa"/>
              <w:start w:w="120" w:type="dxa"/>
              <w:bottom w:w="80" w:type="dxa"/>
              <w:end w:w="120" w:type="dxa"/>
            </w:tcMar>
          </w:tcPr>
          <w:p>
            <w:pPr>
              <w:spacing w:after="40" w:line="250" w:lineRule="auto"/>
            </w:pPr>
            <w:r>
              <w:rPr>
                <w:rFonts w:ascii="Arial" w:hAnsi="Arial"/>
                <w:b w:val="0"/>
                <w:color w:val="172033"/>
                <w:sz w:val="14"/>
              </w:rPr>
              <w:t>Publish critical event change</w:t>
            </w:r>
          </w:p>
        </w:tc>
        <w:tc>
          <w:tcPr>
            <w:tcW w:type="dxa" w:w="4910"/>
            <w:vAlign w:val="top"/>
            <w:tcMar>
              <w:top w:w="80" w:type="dxa"/>
              <w:start w:w="120" w:type="dxa"/>
              <w:bottom w:w="80" w:type="dxa"/>
              <w:end w:w="120" w:type="dxa"/>
            </w:tcMar>
          </w:tcPr>
          <w:p>
            <w:pPr>
              <w:spacing w:after="40" w:line="250" w:lineRule="auto"/>
            </w:pPr>
            <w:r>
              <w:rPr>
                <w:rFonts w:ascii="Arial" w:hAnsi="Arial"/>
                <w:b w:val="0"/>
                <w:color w:val="172033"/>
                <w:sz w:val="14"/>
              </w:rPr>
              <w:t>Affected readiness moves pending; unaffected people remain ready</w:t>
            </w:r>
          </w:p>
        </w:tc>
      </w:tr>
      <w:tr>
        <w:trPr>
          <w:cantSplit/>
        </w:trPr>
        <w:tc>
          <w:tcPr>
            <w:tcW w:type="dxa" w:w="1080"/>
            <w:vAlign w:val="top"/>
            <w:shd w:fill="F5F7FA"/>
            <w:tcMar>
              <w:top w:w="80" w:type="dxa"/>
              <w:start w:w="120" w:type="dxa"/>
              <w:bottom w:w="80" w:type="dxa"/>
              <w:end w:w="120" w:type="dxa"/>
            </w:tcMar>
          </w:tcPr>
          <w:p>
            <w:pPr>
              <w:spacing w:after="40" w:line="250" w:lineRule="auto"/>
            </w:pPr>
            <w:r>
              <w:rPr>
                <w:rFonts w:ascii="Arial" w:hAnsi="Arial"/>
                <w:b/>
                <w:color w:val="172033"/>
                <w:sz w:val="14"/>
              </w:rPr>
              <w:t>I-06</w:t>
            </w:r>
          </w:p>
        </w:tc>
        <w:tc>
          <w:tcPr>
            <w:tcW w:type="dxa" w:w="3888"/>
            <w:vAlign w:val="top"/>
            <w:shd w:fill="F5F7FA"/>
            <w:tcMar>
              <w:top w:w="80" w:type="dxa"/>
              <w:start w:w="120" w:type="dxa"/>
              <w:bottom w:w="80" w:type="dxa"/>
              <w:end w:w="120" w:type="dxa"/>
            </w:tcMar>
          </w:tcPr>
          <w:p>
            <w:pPr>
              <w:spacing w:after="40" w:line="250" w:lineRule="auto"/>
            </w:pPr>
            <w:r>
              <w:rPr>
                <w:rFonts w:ascii="Arial" w:hAnsi="Arial"/>
                <w:b w:val="0"/>
                <w:color w:val="172033"/>
                <w:sz w:val="14"/>
              </w:rPr>
              <w:t>Expire certificate before event</w:t>
            </w:r>
          </w:p>
        </w:tc>
        <w:tc>
          <w:tcPr>
            <w:tcW w:type="dxa" w:w="4910"/>
            <w:vAlign w:val="top"/>
            <w:shd w:fill="F5F7FA"/>
            <w:tcMar>
              <w:top w:w="80" w:type="dxa"/>
              <w:start w:w="120" w:type="dxa"/>
              <w:bottom w:w="80" w:type="dxa"/>
              <w:end w:w="120" w:type="dxa"/>
            </w:tcMar>
          </w:tcPr>
          <w:p>
            <w:pPr>
              <w:spacing w:after="40" w:line="250" w:lineRule="auto"/>
            </w:pPr>
            <w:r>
              <w:rPr>
                <w:rFonts w:ascii="Arial" w:hAnsi="Arial"/>
                <w:b w:val="0"/>
                <w:color w:val="172033"/>
                <w:sz w:val="14"/>
              </w:rPr>
              <w:t>Readiness expired and MD-EOS blocks controlled assignment</w:t>
            </w:r>
          </w:p>
        </w:tc>
      </w:tr>
      <w:tr>
        <w:trPr>
          <w:cantSplit/>
        </w:trPr>
        <w:tc>
          <w:tcPr>
            <w:tcW w:type="dxa" w:w="1080"/>
            <w:vAlign w:val="top"/>
            <w:tcMar>
              <w:top w:w="80" w:type="dxa"/>
              <w:start w:w="120" w:type="dxa"/>
              <w:bottom w:w="80" w:type="dxa"/>
              <w:end w:w="120" w:type="dxa"/>
            </w:tcMar>
          </w:tcPr>
          <w:p>
            <w:pPr>
              <w:spacing w:after="40" w:line="250" w:lineRule="auto"/>
            </w:pPr>
            <w:r>
              <w:rPr>
                <w:rFonts w:ascii="Arial" w:hAnsi="Arial"/>
                <w:b/>
                <w:color w:val="172033"/>
                <w:sz w:val="14"/>
              </w:rPr>
              <w:t>I-07</w:t>
            </w:r>
          </w:p>
        </w:tc>
        <w:tc>
          <w:tcPr>
            <w:tcW w:type="dxa" w:w="3888"/>
            <w:vAlign w:val="top"/>
            <w:tcMar>
              <w:top w:w="80" w:type="dxa"/>
              <w:start w:w="120" w:type="dxa"/>
              <w:bottom w:w="80" w:type="dxa"/>
              <w:end w:w="120" w:type="dxa"/>
            </w:tcMar>
          </w:tcPr>
          <w:p>
            <w:pPr>
              <w:spacing w:after="40" w:line="250" w:lineRule="auto"/>
            </w:pPr>
            <w:r>
              <w:rPr>
                <w:rFonts w:ascii="Arial" w:hAnsi="Arial"/>
                <w:b w:val="0"/>
                <w:color w:val="172033"/>
                <w:sz w:val="14"/>
              </w:rPr>
              <w:t>Academy unavailable during verification</w:t>
            </w:r>
          </w:p>
        </w:tc>
        <w:tc>
          <w:tcPr>
            <w:tcW w:type="dxa" w:w="4910"/>
            <w:vAlign w:val="top"/>
            <w:tcMar>
              <w:top w:w="80" w:type="dxa"/>
              <w:start w:w="120" w:type="dxa"/>
              <w:bottom w:w="80" w:type="dxa"/>
              <w:end w:w="120" w:type="dxa"/>
            </w:tcMar>
          </w:tcPr>
          <w:p>
            <w:pPr>
              <w:spacing w:after="40" w:line="250" w:lineRule="auto"/>
            </w:pPr>
            <w:r>
              <w:rPr>
                <w:rFonts w:ascii="Arial" w:hAnsi="Arial"/>
                <w:b w:val="0"/>
                <w:color w:val="172033"/>
                <w:sz w:val="14"/>
              </w:rPr>
              <w:t>MD-EOS shows unavailable/stale and fails according to policy</w:t>
            </w:r>
          </w:p>
        </w:tc>
      </w:tr>
      <w:tr>
        <w:trPr>
          <w:cantSplit/>
        </w:trPr>
        <w:tc>
          <w:tcPr>
            <w:tcW w:type="dxa" w:w="1080"/>
            <w:vAlign w:val="top"/>
            <w:shd w:fill="F5F7FA"/>
            <w:tcMar>
              <w:top w:w="80" w:type="dxa"/>
              <w:start w:w="120" w:type="dxa"/>
              <w:bottom w:w="80" w:type="dxa"/>
              <w:end w:w="120" w:type="dxa"/>
            </w:tcMar>
          </w:tcPr>
          <w:p>
            <w:pPr>
              <w:spacing w:after="40" w:line="250" w:lineRule="auto"/>
            </w:pPr>
            <w:r>
              <w:rPr>
                <w:rFonts w:ascii="Arial" w:hAnsi="Arial"/>
                <w:b/>
                <w:color w:val="172033"/>
                <w:sz w:val="14"/>
              </w:rPr>
              <w:t>I-08</w:t>
            </w:r>
          </w:p>
        </w:tc>
        <w:tc>
          <w:tcPr>
            <w:tcW w:type="dxa" w:w="3888"/>
            <w:vAlign w:val="top"/>
            <w:shd w:fill="F5F7FA"/>
            <w:tcMar>
              <w:top w:w="80" w:type="dxa"/>
              <w:start w:w="120" w:type="dxa"/>
              <w:bottom w:w="80" w:type="dxa"/>
              <w:end w:w="120" w:type="dxa"/>
            </w:tcMar>
          </w:tcPr>
          <w:p>
            <w:pPr>
              <w:spacing w:after="40" w:line="250" w:lineRule="auto"/>
            </w:pPr>
            <w:r>
              <w:rPr>
                <w:rFonts w:ascii="Arial" w:hAnsi="Arial"/>
                <w:b w:val="0"/>
                <w:color w:val="172033"/>
                <w:sz w:val="14"/>
              </w:rPr>
              <w:t>Dead-letter unsupported schema</w:t>
            </w:r>
          </w:p>
        </w:tc>
        <w:tc>
          <w:tcPr>
            <w:tcW w:type="dxa" w:w="4910"/>
            <w:vAlign w:val="top"/>
            <w:shd w:fill="F5F7FA"/>
            <w:tcMar>
              <w:top w:w="80" w:type="dxa"/>
              <w:start w:w="120" w:type="dxa"/>
              <w:bottom w:w="80" w:type="dxa"/>
              <w:end w:w="120" w:type="dxa"/>
            </w:tcMar>
          </w:tcPr>
          <w:p>
            <w:pPr>
              <w:spacing w:after="40" w:line="250" w:lineRule="auto"/>
            </w:pPr>
            <w:r>
              <w:rPr>
                <w:rFonts w:ascii="Arial" w:hAnsi="Arial"/>
                <w:b w:val="0"/>
                <w:color w:val="172033"/>
                <w:sz w:val="14"/>
              </w:rPr>
              <w:t>Visible owned incident; no partial business effect</w:t>
            </w:r>
          </w:p>
        </w:tc>
      </w:tr>
      <w:tr>
        <w:trPr>
          <w:cantSplit/>
        </w:trPr>
        <w:tc>
          <w:tcPr>
            <w:tcW w:type="dxa" w:w="1080"/>
            <w:vAlign w:val="top"/>
            <w:tcMar>
              <w:top w:w="80" w:type="dxa"/>
              <w:start w:w="120" w:type="dxa"/>
              <w:bottom w:w="80" w:type="dxa"/>
              <w:end w:w="120" w:type="dxa"/>
            </w:tcMar>
          </w:tcPr>
          <w:p>
            <w:pPr>
              <w:spacing w:after="40" w:line="250" w:lineRule="auto"/>
            </w:pPr>
            <w:r>
              <w:rPr>
                <w:rFonts w:ascii="Arial" w:hAnsi="Arial"/>
                <w:b/>
                <w:color w:val="172033"/>
                <w:sz w:val="14"/>
              </w:rPr>
              <w:t>I-09</w:t>
            </w:r>
          </w:p>
        </w:tc>
        <w:tc>
          <w:tcPr>
            <w:tcW w:type="dxa" w:w="3888"/>
            <w:vAlign w:val="top"/>
            <w:tcMar>
              <w:top w:w="80" w:type="dxa"/>
              <w:start w:w="120" w:type="dxa"/>
              <w:bottom w:w="80" w:type="dxa"/>
              <w:end w:w="120" w:type="dxa"/>
            </w:tcMar>
          </w:tcPr>
          <w:p>
            <w:pPr>
              <w:spacing w:after="40" w:line="250" w:lineRule="auto"/>
            </w:pPr>
            <w:r>
              <w:rPr>
                <w:rFonts w:ascii="Arial" w:hAnsi="Arial"/>
                <w:b w:val="0"/>
                <w:color w:val="172033"/>
                <w:sz w:val="14"/>
              </w:rPr>
              <w:t>Cross-tenant ID submitted</w:t>
            </w:r>
          </w:p>
        </w:tc>
        <w:tc>
          <w:tcPr>
            <w:tcW w:type="dxa" w:w="4910"/>
            <w:vAlign w:val="top"/>
            <w:tcMar>
              <w:top w:w="80" w:type="dxa"/>
              <w:start w:w="120" w:type="dxa"/>
              <w:bottom w:w="80" w:type="dxa"/>
              <w:end w:w="120" w:type="dxa"/>
            </w:tcMar>
          </w:tcPr>
          <w:p>
            <w:pPr>
              <w:spacing w:after="40" w:line="250" w:lineRule="auto"/>
            </w:pPr>
            <w:r>
              <w:rPr>
                <w:rFonts w:ascii="Arial" w:hAnsi="Arial"/>
                <w:b w:val="0"/>
                <w:color w:val="172033"/>
                <w:sz w:val="14"/>
              </w:rPr>
              <w:t>403/404-safe response; no existence leak</w:t>
            </w:r>
          </w:p>
        </w:tc>
      </w:tr>
      <w:tr>
        <w:trPr>
          <w:cantSplit/>
        </w:trPr>
        <w:tc>
          <w:tcPr>
            <w:tcW w:type="dxa" w:w="1080"/>
            <w:vAlign w:val="top"/>
            <w:shd w:fill="F5F7FA"/>
            <w:tcMar>
              <w:top w:w="80" w:type="dxa"/>
              <w:start w:w="120" w:type="dxa"/>
              <w:bottom w:w="80" w:type="dxa"/>
              <w:end w:w="120" w:type="dxa"/>
            </w:tcMar>
          </w:tcPr>
          <w:p>
            <w:pPr>
              <w:spacing w:after="40" w:line="250" w:lineRule="auto"/>
            </w:pPr>
            <w:r>
              <w:rPr>
                <w:rFonts w:ascii="Arial" w:hAnsi="Arial"/>
                <w:b/>
                <w:color w:val="172033"/>
                <w:sz w:val="14"/>
              </w:rPr>
              <w:t>I-10</w:t>
            </w:r>
          </w:p>
        </w:tc>
        <w:tc>
          <w:tcPr>
            <w:tcW w:type="dxa" w:w="3888"/>
            <w:vAlign w:val="top"/>
            <w:shd w:fill="F5F7FA"/>
            <w:tcMar>
              <w:top w:w="80" w:type="dxa"/>
              <w:start w:w="120" w:type="dxa"/>
              <w:bottom w:w="80" w:type="dxa"/>
              <w:end w:w="120" w:type="dxa"/>
            </w:tcMar>
          </w:tcPr>
          <w:p>
            <w:pPr>
              <w:spacing w:after="40" w:line="250" w:lineRule="auto"/>
            </w:pPr>
            <w:r>
              <w:rPr>
                <w:rFonts w:ascii="Arial" w:hAnsi="Arial"/>
                <w:b w:val="0"/>
                <w:color w:val="172033"/>
                <w:sz w:val="14"/>
              </w:rPr>
              <w:t>Attempt prohibited guest payload</w:t>
            </w:r>
          </w:p>
        </w:tc>
        <w:tc>
          <w:tcPr>
            <w:tcW w:type="dxa" w:w="4910"/>
            <w:vAlign w:val="top"/>
            <w:shd w:fill="F5F7FA"/>
            <w:tcMar>
              <w:top w:w="80" w:type="dxa"/>
              <w:start w:w="120" w:type="dxa"/>
              <w:bottom w:w="80" w:type="dxa"/>
              <w:end w:w="120" w:type="dxa"/>
            </w:tcMar>
          </w:tcPr>
          <w:p>
            <w:pPr>
              <w:spacing w:after="40" w:line="250" w:lineRule="auto"/>
            </w:pPr>
            <w:r>
              <w:rPr>
                <w:rFonts w:ascii="Arial" w:hAnsi="Arial"/>
                <w:b w:val="0"/>
                <w:color w:val="172033"/>
                <w:sz w:val="14"/>
              </w:rPr>
              <w:t>Schema/policy rejection and security audit</w:t>
            </w:r>
          </w:p>
        </w:tc>
      </w:tr>
      <w:tr>
        <w:trPr>
          <w:cantSplit/>
        </w:trPr>
        <w:tc>
          <w:tcPr>
            <w:tcW w:type="dxa" w:w="1080"/>
            <w:vAlign w:val="top"/>
            <w:tcMar>
              <w:top w:w="80" w:type="dxa"/>
              <w:start w:w="120" w:type="dxa"/>
              <w:bottom w:w="80" w:type="dxa"/>
              <w:end w:w="120" w:type="dxa"/>
            </w:tcMar>
          </w:tcPr>
          <w:p>
            <w:pPr>
              <w:spacing w:after="40" w:line="250" w:lineRule="auto"/>
            </w:pPr>
            <w:r>
              <w:rPr>
                <w:rFonts w:ascii="Arial" w:hAnsi="Arial"/>
                <w:b/>
                <w:color w:val="172033"/>
                <w:sz w:val="14"/>
              </w:rPr>
              <w:t>I-11</w:t>
            </w:r>
          </w:p>
        </w:tc>
        <w:tc>
          <w:tcPr>
            <w:tcW w:type="dxa" w:w="3888"/>
            <w:vAlign w:val="top"/>
            <w:tcMar>
              <w:top w:w="80" w:type="dxa"/>
              <w:start w:w="120" w:type="dxa"/>
              <w:bottom w:w="80" w:type="dxa"/>
              <w:end w:w="120" w:type="dxa"/>
            </w:tcMar>
          </w:tcPr>
          <w:p>
            <w:pPr>
              <w:spacing w:after="40" w:line="250" w:lineRule="auto"/>
            </w:pPr>
            <w:r>
              <w:rPr>
                <w:rFonts w:ascii="Arial" w:hAnsi="Arial"/>
                <w:b w:val="0"/>
                <w:color w:val="172033"/>
                <w:sz w:val="14"/>
              </w:rPr>
              <w:t>Reconciliation finds checksum mismatch</w:t>
            </w:r>
          </w:p>
        </w:tc>
        <w:tc>
          <w:tcPr>
            <w:tcW w:type="dxa" w:w="4910"/>
            <w:vAlign w:val="top"/>
            <w:tcMar>
              <w:top w:w="80" w:type="dxa"/>
              <w:start w:w="120" w:type="dxa"/>
              <w:bottom w:w="80" w:type="dxa"/>
              <w:end w:w="120" w:type="dxa"/>
            </w:tcMar>
          </w:tcPr>
          <w:p>
            <w:pPr>
              <w:spacing w:after="40" w:line="250" w:lineRule="auto"/>
            </w:pPr>
            <w:r>
              <w:rPr>
                <w:rFonts w:ascii="Arial" w:hAnsi="Arial"/>
                <w:b w:val="0"/>
                <w:color w:val="172033"/>
                <w:sz w:val="14"/>
              </w:rPr>
              <w:t>Critical finding; automatic overwrite prohibited</w:t>
            </w:r>
          </w:p>
        </w:tc>
      </w:tr>
      <w:tr>
        <w:trPr>
          <w:cantSplit/>
        </w:trPr>
        <w:tc>
          <w:tcPr>
            <w:tcW w:type="dxa" w:w="1080"/>
            <w:vAlign w:val="top"/>
            <w:shd w:fill="F5F7FA"/>
            <w:tcMar>
              <w:top w:w="80" w:type="dxa"/>
              <w:start w:w="120" w:type="dxa"/>
              <w:bottom w:w="80" w:type="dxa"/>
              <w:end w:w="120" w:type="dxa"/>
            </w:tcMar>
          </w:tcPr>
          <w:p>
            <w:pPr>
              <w:spacing w:after="40" w:line="250" w:lineRule="auto"/>
            </w:pPr>
            <w:r>
              <w:rPr>
                <w:rFonts w:ascii="Arial" w:hAnsi="Arial"/>
                <w:b/>
                <w:color w:val="172033"/>
                <w:sz w:val="14"/>
              </w:rPr>
              <w:t>I-12</w:t>
            </w:r>
          </w:p>
        </w:tc>
        <w:tc>
          <w:tcPr>
            <w:tcW w:type="dxa" w:w="3888"/>
            <w:vAlign w:val="top"/>
            <w:shd w:fill="F5F7FA"/>
            <w:tcMar>
              <w:top w:w="80" w:type="dxa"/>
              <w:start w:w="120" w:type="dxa"/>
              <w:bottom w:w="80" w:type="dxa"/>
              <w:end w:w="120" w:type="dxa"/>
            </w:tcMar>
          </w:tcPr>
          <w:p>
            <w:pPr>
              <w:spacing w:after="40" w:line="250" w:lineRule="auto"/>
            </w:pPr>
            <w:r>
              <w:rPr>
                <w:rFonts w:ascii="Arial" w:hAnsi="Arial"/>
                <w:b w:val="0"/>
                <w:color w:val="172033"/>
                <w:sz w:val="14"/>
              </w:rPr>
              <w:t>Assignment withdrawn</w:t>
            </w:r>
          </w:p>
        </w:tc>
        <w:tc>
          <w:tcPr>
            <w:tcW w:type="dxa" w:w="4910"/>
            <w:vAlign w:val="top"/>
            <w:shd w:fill="F5F7FA"/>
            <w:tcMar>
              <w:top w:w="80" w:type="dxa"/>
              <w:start w:w="120" w:type="dxa"/>
              <w:bottom w:w="80" w:type="dxa"/>
              <w:end w:w="120" w:type="dxa"/>
            </w:tcMar>
          </w:tcPr>
          <w:p>
            <w:pPr>
              <w:spacing w:after="40" w:line="250" w:lineRule="auto"/>
            </w:pPr>
            <w:r>
              <w:rPr>
                <w:rFonts w:ascii="Arial" w:hAnsi="Arial"/>
                <w:b w:val="0"/>
                <w:color w:val="172033"/>
                <w:sz w:val="14"/>
              </w:rPr>
              <w:t>Event training access removed; history retained</w:t>
            </w:r>
          </w:p>
        </w:tc>
      </w:tr>
      <w:tr>
        <w:trPr>
          <w:cantSplit/>
        </w:trPr>
        <w:tc>
          <w:tcPr>
            <w:tcW w:type="dxa" w:w="1080"/>
            <w:vAlign w:val="top"/>
            <w:tcMar>
              <w:top w:w="80" w:type="dxa"/>
              <w:start w:w="120" w:type="dxa"/>
              <w:bottom w:w="80" w:type="dxa"/>
              <w:end w:w="120" w:type="dxa"/>
            </w:tcMar>
          </w:tcPr>
          <w:p>
            <w:pPr>
              <w:spacing w:after="40" w:line="250" w:lineRule="auto"/>
            </w:pPr>
            <w:r>
              <w:rPr>
                <w:rFonts w:ascii="Arial" w:hAnsi="Arial"/>
                <w:b/>
                <w:color w:val="172033"/>
                <w:sz w:val="14"/>
              </w:rPr>
              <w:t>I-13</w:t>
            </w:r>
          </w:p>
        </w:tc>
        <w:tc>
          <w:tcPr>
            <w:tcW w:type="dxa" w:w="3888"/>
            <w:vAlign w:val="top"/>
            <w:tcMar>
              <w:top w:w="80" w:type="dxa"/>
              <w:start w:w="120" w:type="dxa"/>
              <w:bottom w:w="80" w:type="dxa"/>
              <w:end w:w="120" w:type="dxa"/>
            </w:tcMar>
          </w:tcPr>
          <w:p>
            <w:pPr>
              <w:spacing w:after="40" w:line="250" w:lineRule="auto"/>
            </w:pPr>
            <w:r>
              <w:rPr>
                <w:rFonts w:ascii="Arial" w:hAnsi="Arial"/>
                <w:b w:val="0"/>
                <w:color w:val="172033"/>
                <w:sz w:val="14"/>
              </w:rPr>
              <w:t>Readiness revocation arrives after older Ready</w:t>
            </w:r>
          </w:p>
        </w:tc>
        <w:tc>
          <w:tcPr>
            <w:tcW w:type="dxa" w:w="4910"/>
            <w:vAlign w:val="top"/>
            <w:tcMar>
              <w:top w:w="80" w:type="dxa"/>
              <w:start w:w="120" w:type="dxa"/>
              <w:bottom w:w="80" w:type="dxa"/>
              <w:end w:w="120" w:type="dxa"/>
            </w:tcMar>
          </w:tcPr>
          <w:p>
            <w:pPr>
              <w:spacing w:after="40" w:line="250" w:lineRule="auto"/>
            </w:pPr>
            <w:r>
              <w:rPr>
                <w:rFonts w:ascii="Arial" w:hAnsi="Arial"/>
                <w:b w:val="0"/>
                <w:color w:val="172033"/>
                <w:sz w:val="14"/>
              </w:rPr>
              <w:t>Revocation remains effective</w:t>
            </w:r>
          </w:p>
        </w:tc>
      </w:tr>
      <w:tr>
        <w:trPr>
          <w:cantSplit/>
        </w:trPr>
        <w:tc>
          <w:tcPr>
            <w:tcW w:type="dxa" w:w="1080"/>
            <w:vAlign w:val="top"/>
            <w:shd w:fill="F5F7FA"/>
            <w:tcMar>
              <w:top w:w="80" w:type="dxa"/>
              <w:start w:w="120" w:type="dxa"/>
              <w:bottom w:w="80" w:type="dxa"/>
              <w:end w:w="120" w:type="dxa"/>
            </w:tcMar>
          </w:tcPr>
          <w:p>
            <w:pPr>
              <w:spacing w:after="40" w:line="250" w:lineRule="auto"/>
            </w:pPr>
            <w:r>
              <w:rPr>
                <w:rFonts w:ascii="Arial" w:hAnsi="Arial"/>
                <w:b/>
                <w:color w:val="172033"/>
                <w:sz w:val="14"/>
              </w:rPr>
              <w:t>I-14</w:t>
            </w:r>
          </w:p>
        </w:tc>
        <w:tc>
          <w:tcPr>
            <w:tcW w:type="dxa" w:w="3888"/>
            <w:vAlign w:val="top"/>
            <w:shd w:fill="F5F7FA"/>
            <w:tcMar>
              <w:top w:w="80" w:type="dxa"/>
              <w:start w:w="120" w:type="dxa"/>
              <w:bottom w:w="80" w:type="dxa"/>
              <w:end w:w="120" w:type="dxa"/>
            </w:tcMar>
          </w:tcPr>
          <w:p>
            <w:pPr>
              <w:spacing w:after="40" w:line="250" w:lineRule="auto"/>
            </w:pPr>
            <w:r>
              <w:rPr>
                <w:rFonts w:ascii="Arial" w:hAnsi="Arial"/>
                <w:b w:val="0"/>
                <w:color w:val="172033"/>
                <w:sz w:val="14"/>
              </w:rPr>
              <w:t>Restore both systems after backup</w:t>
            </w:r>
          </w:p>
        </w:tc>
        <w:tc>
          <w:tcPr>
            <w:tcW w:type="dxa" w:w="4910"/>
            <w:vAlign w:val="top"/>
            <w:shd w:fill="F5F7FA"/>
            <w:tcMar>
              <w:top w:w="80" w:type="dxa"/>
              <w:start w:w="120" w:type="dxa"/>
              <w:bottom w:w="80" w:type="dxa"/>
              <w:end w:w="120" w:type="dxa"/>
            </w:tcMar>
          </w:tcPr>
          <w:p>
            <w:pPr>
              <w:spacing w:after="40" w:line="250" w:lineRule="auto"/>
            </w:pPr>
            <w:r>
              <w:rPr>
                <w:rFonts w:ascii="Arial" w:hAnsi="Arial"/>
                <w:b w:val="0"/>
                <w:color w:val="172033"/>
                <w:sz w:val="14"/>
              </w:rPr>
              <w:t>Messages replay safely and reconciliation reaches zero unexplained mismatch</w:t>
            </w:r>
          </w:p>
        </w:tc>
      </w:tr>
    </w:tbl>
    <w:p>
      <w:pPr>
        <w:spacing w:after="20"/>
      </w:pPr>
    </w:p>
    <w:p>
      <w:pPr>
        <w:pStyle w:val="Heading2"/>
      </w:pPr>
      <w:r>
        <w:t>22.3 Release gate</w:t>
      </w:r>
    </w:p>
    <w:tbl>
      <w:tblPr>
        <w:tblW w:type="dxa" w:w="9878"/>
        <w:tblLayout w:type="fixed"/>
        <w:tblLook w:firstColumn="1" w:firstRow="1" w:lastColumn="0" w:lastRow="0" w:noHBand="0" w:noVBand="1" w:val="04A0"/>
        <w:tblBorders>
          <w:top w:val="single" w:sz="6" w:color="B79F55"/>
          <w:left w:val="single" w:sz="6" w:color="B79F55"/>
          <w:bottom w:val="single" w:sz="6" w:color="B79F55"/>
          <w:right w:val="single" w:sz="6" w:color="B79F55"/>
          <w:insideH w:val="single" w:sz="6" w:color="B79F55"/>
          <w:insideV w:val="single" w:sz="6" w:color="B79F55"/>
        </w:tblBorders>
      </w:tblPr>
      <w:tblGrid>
        <w:gridCol w:w="9878"/>
      </w:tblGrid>
      <w:tr>
        <w:trPr>
          <w:tblHeader w:val="true"/>
          <w:cantSplit/>
        </w:trPr>
        <w:tc>
          <w:tcPr>
            <w:tcW w:type="dxa" w:w="9878"/>
            <w:shd w:fill="F7F2E8"/>
            <w:tcMar>
              <w:top w:w="80" w:type="dxa"/>
              <w:start w:w="120" w:type="dxa"/>
              <w:bottom w:w="80" w:type="dxa"/>
              <w:end w:w="120" w:type="dxa"/>
              <w:top w:w="80" w:type="dxa"/>
              <w:start w:w="120" w:type="dxa"/>
              <w:bottom w:w="80" w:type="dxa"/>
              <w:end w:w="120" w:type="dxa"/>
            </w:tcMar>
          </w:tcPr>
          <w:p>
            <w:pPr>
              <w:spacing w:after="0"/>
            </w:pPr>
            <w:r>
              <w:rPr>
                <w:rFonts w:ascii="Arial" w:hAnsi="Arial"/>
                <w:b/>
                <w:color w:val="B79F55"/>
                <w:sz w:val="19"/>
              </w:rPr>
              <w:t xml:space="preserve">NO PRODUCTION AUTHORITY  </w:t>
            </w:r>
            <w:r>
              <w:rPr>
                <w:rFonts w:ascii="Arial" w:hAnsi="Arial"/>
                <w:b/>
                <w:color w:val="10233F"/>
                <w:sz w:val="19"/>
              </w:rPr>
              <w:t>Passing integration tests does not authorise production. Both systems require exact release candidates, security approval, reconciliation evidence, rollback readiness and CEO production authorisation.</w:t>
            </w:r>
          </w:p>
        </w:tc>
      </w:tr>
    </w:tbl>
    <w:p>
      <w:pPr>
        <w:spacing w:after="20"/>
      </w:pPr>
    </w:p>
    <w:p>
      <w:r>
        <w:br w:type="page"/>
      </w:r>
    </w:p>
    <w:p>
      <w:pPr>
        <w:pStyle w:val="Heading1"/>
      </w:pPr>
      <w:r>
        <w:t>Appendix A — Enumerations</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2880"/>
        <w:gridCol w:w="6998"/>
      </w:tblGrid>
      <w:tr>
        <w:trPr>
          <w:tblHeader w:val="true"/>
          <w:cantSplit/>
        </w:trPr>
        <w:tc>
          <w:tcPr>
            <w:tcW w:type="dxa" w:w="2880"/>
            <w:shd w:fill="183A63"/>
            <w:tcMar>
              <w:top w:w="80" w:type="dxa"/>
              <w:start w:w="120" w:type="dxa"/>
              <w:bottom w:w="80" w:type="dxa"/>
              <w:end w:w="120" w:type="dxa"/>
            </w:tcMar>
          </w:tcPr>
          <w:p>
            <w:r>
              <w:rPr>
                <w:rFonts w:ascii="Arial" w:hAnsi="Arial"/>
                <w:b/>
                <w:color w:val="FFFFFF"/>
                <w:sz w:val="16"/>
              </w:rPr>
              <w:t>Enumeration</w:t>
            </w:r>
          </w:p>
        </w:tc>
        <w:tc>
          <w:tcPr>
            <w:tcW w:type="dxa" w:w="6998"/>
            <w:shd w:fill="183A63"/>
            <w:tcMar>
              <w:top w:w="80" w:type="dxa"/>
              <w:start w:w="120" w:type="dxa"/>
              <w:bottom w:w="80" w:type="dxa"/>
              <w:end w:w="120" w:type="dxa"/>
            </w:tcMar>
          </w:tcPr>
          <w:p>
            <w:r>
              <w:rPr>
                <w:rFonts w:ascii="Arial" w:hAnsi="Arial"/>
                <w:b/>
                <w:color w:val="FFFFFF"/>
                <w:sz w:val="16"/>
              </w:rPr>
              <w:t>Values</w:t>
            </w:r>
          </w:p>
        </w:tc>
      </w:tr>
      <w:tr>
        <w:trPr>
          <w:cantSplit/>
        </w:trPr>
        <w:tc>
          <w:tcPr>
            <w:tcW w:type="dxa" w:w="2880"/>
            <w:vAlign w:val="top"/>
            <w:tcMar>
              <w:top w:w="80" w:type="dxa"/>
              <w:start w:w="120" w:type="dxa"/>
              <w:bottom w:w="80" w:type="dxa"/>
              <w:end w:w="120" w:type="dxa"/>
            </w:tcMar>
          </w:tcPr>
          <w:p>
            <w:pPr>
              <w:spacing w:after="40" w:line="250" w:lineRule="auto"/>
            </w:pPr>
            <w:r>
              <w:rPr>
                <w:rFonts w:ascii="Arial" w:hAnsi="Arial"/>
                <w:b/>
                <w:color w:val="172033"/>
                <w:sz w:val="16"/>
              </w:rPr>
              <w:t>environment</w:t>
            </w:r>
          </w:p>
        </w:tc>
        <w:tc>
          <w:tcPr>
            <w:tcW w:type="dxa" w:w="6998"/>
            <w:vAlign w:val="top"/>
            <w:tcMar>
              <w:top w:w="80" w:type="dxa"/>
              <w:start w:w="120" w:type="dxa"/>
              <w:bottom w:w="80" w:type="dxa"/>
              <w:end w:w="120" w:type="dxa"/>
            </w:tcMar>
          </w:tcPr>
          <w:p>
            <w:pPr>
              <w:spacing w:after="40" w:line="250" w:lineRule="auto"/>
            </w:pPr>
            <w:r>
              <w:rPr>
                <w:rFonts w:ascii="Arial" w:hAnsi="Arial"/>
                <w:b w:val="0"/>
                <w:color w:val="172033"/>
                <w:sz w:val="16"/>
              </w:rPr>
              <w:t>staging, production</w:t>
            </w:r>
          </w:p>
        </w:tc>
      </w:tr>
      <w:tr>
        <w:trPr>
          <w:cantSplit/>
        </w:trPr>
        <w:tc>
          <w:tcPr>
            <w:tcW w:type="dxa" w:w="2880"/>
            <w:vAlign w:val="top"/>
            <w:shd w:fill="F5F7FA"/>
            <w:tcMar>
              <w:top w:w="80" w:type="dxa"/>
              <w:start w:w="120" w:type="dxa"/>
              <w:bottom w:w="80" w:type="dxa"/>
              <w:end w:w="120" w:type="dxa"/>
            </w:tcMar>
          </w:tcPr>
          <w:p>
            <w:pPr>
              <w:spacing w:after="40" w:line="250" w:lineRule="auto"/>
            </w:pPr>
            <w:r>
              <w:rPr>
                <w:rFonts w:ascii="Arial" w:hAnsi="Arial"/>
                <w:b/>
                <w:color w:val="172033"/>
                <w:sz w:val="16"/>
              </w:rPr>
              <w:t>classification</w:t>
            </w:r>
          </w:p>
        </w:tc>
        <w:tc>
          <w:tcPr>
            <w:tcW w:type="dxa" w:w="6998"/>
            <w:vAlign w:val="top"/>
            <w:shd w:fill="F5F7FA"/>
            <w:tcMar>
              <w:top w:w="80" w:type="dxa"/>
              <w:start w:w="120" w:type="dxa"/>
              <w:bottom w:w="80" w:type="dxa"/>
              <w:end w:w="120" w:type="dxa"/>
            </w:tcMar>
          </w:tcPr>
          <w:p>
            <w:pPr>
              <w:spacing w:after="40" w:line="250" w:lineRule="auto"/>
            </w:pPr>
            <w:r>
              <w:rPr>
                <w:rFonts w:ascii="Arial" w:hAnsi="Arial"/>
                <w:b w:val="0"/>
                <w:color w:val="172033"/>
                <w:sz w:val="16"/>
              </w:rPr>
              <w:t>internal, restricted, highly_restricted</w:t>
            </w:r>
          </w:p>
        </w:tc>
      </w:tr>
      <w:tr>
        <w:trPr>
          <w:cantSplit/>
        </w:trPr>
        <w:tc>
          <w:tcPr>
            <w:tcW w:type="dxa" w:w="2880"/>
            <w:vAlign w:val="top"/>
            <w:tcMar>
              <w:top w:w="80" w:type="dxa"/>
              <w:start w:w="120" w:type="dxa"/>
              <w:bottom w:w="80" w:type="dxa"/>
              <w:end w:w="120" w:type="dxa"/>
            </w:tcMar>
          </w:tcPr>
          <w:p>
            <w:pPr>
              <w:spacing w:after="40" w:line="250" w:lineRule="auto"/>
            </w:pPr>
            <w:r>
              <w:rPr>
                <w:rFonts w:ascii="Arial" w:hAnsi="Arial"/>
                <w:b/>
                <w:color w:val="172033"/>
                <w:sz w:val="16"/>
              </w:rPr>
              <w:t>package_materiality</w:t>
            </w:r>
          </w:p>
        </w:tc>
        <w:tc>
          <w:tcPr>
            <w:tcW w:type="dxa" w:w="6998"/>
            <w:vAlign w:val="top"/>
            <w:tcMar>
              <w:top w:w="80" w:type="dxa"/>
              <w:start w:w="120" w:type="dxa"/>
              <w:bottom w:w="80" w:type="dxa"/>
              <w:end w:w="120" w:type="dxa"/>
            </w:tcMar>
          </w:tcPr>
          <w:p>
            <w:pPr>
              <w:spacing w:after="40" w:line="250" w:lineRule="auto"/>
            </w:pPr>
            <w:r>
              <w:rPr>
                <w:rFonts w:ascii="Arial" w:hAnsi="Arial"/>
                <w:b w:val="0"/>
                <w:color w:val="172033"/>
                <w:sz w:val="16"/>
              </w:rPr>
              <w:t>editorial, informational, operational, critical, assignment</w:t>
            </w:r>
          </w:p>
        </w:tc>
      </w:tr>
      <w:tr>
        <w:trPr>
          <w:cantSplit/>
        </w:trPr>
        <w:tc>
          <w:tcPr>
            <w:tcW w:type="dxa" w:w="2880"/>
            <w:vAlign w:val="top"/>
            <w:shd w:fill="F5F7FA"/>
            <w:tcMar>
              <w:top w:w="80" w:type="dxa"/>
              <w:start w:w="120" w:type="dxa"/>
              <w:bottom w:w="80" w:type="dxa"/>
              <w:end w:w="120" w:type="dxa"/>
            </w:tcMar>
          </w:tcPr>
          <w:p>
            <w:pPr>
              <w:spacing w:after="40" w:line="250" w:lineRule="auto"/>
            </w:pPr>
            <w:r>
              <w:rPr>
                <w:rFonts w:ascii="Arial" w:hAnsi="Arial"/>
                <w:b/>
                <w:color w:val="172033"/>
                <w:sz w:val="16"/>
              </w:rPr>
              <w:t>readiness_state</w:t>
            </w:r>
          </w:p>
        </w:tc>
        <w:tc>
          <w:tcPr>
            <w:tcW w:type="dxa" w:w="6998"/>
            <w:vAlign w:val="top"/>
            <w:shd w:fill="F5F7FA"/>
            <w:tcMar>
              <w:top w:w="80" w:type="dxa"/>
              <w:start w:w="120" w:type="dxa"/>
              <w:bottom w:w="80" w:type="dxa"/>
              <w:end w:w="120" w:type="dxa"/>
            </w:tcMar>
          </w:tcPr>
          <w:p>
            <w:pPr>
              <w:spacing w:after="40" w:line="250" w:lineRule="auto"/>
            </w:pPr>
            <w:r>
              <w:rPr>
                <w:rFonts w:ascii="Arial" w:hAnsi="Arial"/>
                <w:b w:val="0"/>
                <w:color w:val="172033"/>
                <w:sz w:val="16"/>
              </w:rPr>
              <w:t>not_required, pending_package, training_pending, assessment_pending, practical_pending, ready, blocked, expired, stale, revoked</w:t>
            </w:r>
          </w:p>
        </w:tc>
      </w:tr>
      <w:tr>
        <w:trPr>
          <w:cantSplit/>
        </w:trPr>
        <w:tc>
          <w:tcPr>
            <w:tcW w:type="dxa" w:w="2880"/>
            <w:vAlign w:val="top"/>
            <w:tcMar>
              <w:top w:w="80" w:type="dxa"/>
              <w:start w:w="120" w:type="dxa"/>
              <w:bottom w:w="80" w:type="dxa"/>
              <w:end w:w="120" w:type="dxa"/>
            </w:tcMar>
          </w:tcPr>
          <w:p>
            <w:pPr>
              <w:spacing w:after="40" w:line="250" w:lineRule="auto"/>
            </w:pPr>
            <w:r>
              <w:rPr>
                <w:rFonts w:ascii="Arial" w:hAnsi="Arial"/>
                <w:b/>
                <w:color w:val="172033"/>
                <w:sz w:val="16"/>
              </w:rPr>
              <w:t>certificate_status</w:t>
            </w:r>
          </w:p>
        </w:tc>
        <w:tc>
          <w:tcPr>
            <w:tcW w:type="dxa" w:w="6998"/>
            <w:vAlign w:val="top"/>
            <w:tcMar>
              <w:top w:w="80" w:type="dxa"/>
              <w:start w:w="120" w:type="dxa"/>
              <w:bottom w:w="80" w:type="dxa"/>
              <w:end w:w="120" w:type="dxa"/>
            </w:tcMar>
          </w:tcPr>
          <w:p>
            <w:pPr>
              <w:spacing w:after="40" w:line="250" w:lineRule="auto"/>
            </w:pPr>
            <w:r>
              <w:rPr>
                <w:rFonts w:ascii="Arial" w:hAnsi="Arial"/>
                <w:b w:val="0"/>
                <w:color w:val="172033"/>
                <w:sz w:val="16"/>
              </w:rPr>
              <w:t>provisional, active, renewal_due, expired, suspended, revoked, superseded</w:t>
            </w:r>
          </w:p>
        </w:tc>
      </w:tr>
      <w:tr>
        <w:trPr>
          <w:cantSplit/>
        </w:trPr>
        <w:tc>
          <w:tcPr>
            <w:tcW w:type="dxa" w:w="2880"/>
            <w:vAlign w:val="top"/>
            <w:shd w:fill="F5F7FA"/>
            <w:tcMar>
              <w:top w:w="80" w:type="dxa"/>
              <w:start w:w="120" w:type="dxa"/>
              <w:bottom w:w="80" w:type="dxa"/>
              <w:end w:w="120" w:type="dxa"/>
            </w:tcMar>
          </w:tcPr>
          <w:p>
            <w:pPr>
              <w:spacing w:after="40" w:line="250" w:lineRule="auto"/>
            </w:pPr>
            <w:r>
              <w:rPr>
                <w:rFonts w:ascii="Arial" w:hAnsi="Arial"/>
                <w:b/>
                <w:color w:val="172033"/>
                <w:sz w:val="16"/>
              </w:rPr>
              <w:t>processing_status</w:t>
            </w:r>
          </w:p>
        </w:tc>
        <w:tc>
          <w:tcPr>
            <w:tcW w:type="dxa" w:w="6998"/>
            <w:vAlign w:val="top"/>
            <w:shd w:fill="F5F7FA"/>
            <w:tcMar>
              <w:top w:w="80" w:type="dxa"/>
              <w:start w:w="120" w:type="dxa"/>
              <w:bottom w:w="80" w:type="dxa"/>
              <w:end w:w="120" w:type="dxa"/>
            </w:tcMar>
          </w:tcPr>
          <w:p>
            <w:pPr>
              <w:spacing w:after="40" w:line="250" w:lineRule="auto"/>
            </w:pPr>
            <w:r>
              <w:rPr>
                <w:rFonts w:ascii="Arial" w:hAnsi="Arial"/>
                <w:b w:val="0"/>
                <w:color w:val="172033"/>
                <w:sz w:val="16"/>
              </w:rPr>
              <w:t>accepted, processing, succeeded, failed, dead_lettered, superseded</w:t>
            </w:r>
          </w:p>
        </w:tc>
      </w:tr>
      <w:tr>
        <w:trPr>
          <w:cantSplit/>
        </w:trPr>
        <w:tc>
          <w:tcPr>
            <w:tcW w:type="dxa" w:w="2880"/>
            <w:vAlign w:val="top"/>
            <w:tcMar>
              <w:top w:w="80" w:type="dxa"/>
              <w:start w:w="120" w:type="dxa"/>
              <w:bottom w:w="80" w:type="dxa"/>
              <w:end w:w="120" w:type="dxa"/>
            </w:tcMar>
          </w:tcPr>
          <w:p>
            <w:pPr>
              <w:spacing w:after="40" w:line="250" w:lineRule="auto"/>
            </w:pPr>
            <w:r>
              <w:rPr>
                <w:rFonts w:ascii="Arial" w:hAnsi="Arial"/>
                <w:b/>
                <w:color w:val="172033"/>
                <w:sz w:val="16"/>
              </w:rPr>
              <w:t>reconciliation_class</w:t>
            </w:r>
          </w:p>
        </w:tc>
        <w:tc>
          <w:tcPr>
            <w:tcW w:type="dxa" w:w="6998"/>
            <w:vAlign w:val="top"/>
            <w:tcMar>
              <w:top w:w="80" w:type="dxa"/>
              <w:start w:w="120" w:type="dxa"/>
              <w:bottom w:w="80" w:type="dxa"/>
              <w:end w:w="120" w:type="dxa"/>
            </w:tcMar>
          </w:tcPr>
          <w:p>
            <w:pPr>
              <w:spacing w:after="40" w:line="250" w:lineRule="auto"/>
            </w:pPr>
            <w:r>
              <w:rPr>
                <w:rFonts w:ascii="Arial" w:hAnsi="Arial"/>
                <w:b w:val="0"/>
                <w:color w:val="172033"/>
                <w:sz w:val="16"/>
              </w:rPr>
              <w:t>missing, extra, version, checksum, state, identity</w:t>
            </w:r>
          </w:p>
        </w:tc>
      </w:tr>
      <w:tr>
        <w:trPr>
          <w:cantSplit/>
        </w:trPr>
        <w:tc>
          <w:tcPr>
            <w:tcW w:type="dxa" w:w="2880"/>
            <w:vAlign w:val="top"/>
            <w:shd w:fill="F5F7FA"/>
            <w:tcMar>
              <w:top w:w="80" w:type="dxa"/>
              <w:start w:w="120" w:type="dxa"/>
              <w:bottom w:w="80" w:type="dxa"/>
              <w:end w:w="120" w:type="dxa"/>
            </w:tcMar>
          </w:tcPr>
          <w:p>
            <w:pPr>
              <w:spacing w:after="40" w:line="250" w:lineRule="auto"/>
            </w:pPr>
            <w:r>
              <w:rPr>
                <w:rFonts w:ascii="Arial" w:hAnsi="Arial"/>
                <w:b/>
                <w:color w:val="172033"/>
                <w:sz w:val="16"/>
              </w:rPr>
              <w:t>assignment_status</w:t>
            </w:r>
          </w:p>
        </w:tc>
        <w:tc>
          <w:tcPr>
            <w:tcW w:type="dxa" w:w="6998"/>
            <w:vAlign w:val="top"/>
            <w:shd w:fill="F5F7FA"/>
            <w:tcMar>
              <w:top w:w="80" w:type="dxa"/>
              <w:start w:w="120" w:type="dxa"/>
              <w:bottom w:w="80" w:type="dxa"/>
              <w:end w:w="120" w:type="dxa"/>
            </w:tcMar>
          </w:tcPr>
          <w:p>
            <w:pPr>
              <w:spacing w:after="40" w:line="250" w:lineRule="auto"/>
            </w:pPr>
            <w:r>
              <w:rPr>
                <w:rFonts w:ascii="Arial" w:hAnsi="Arial"/>
                <w:b w:val="0"/>
                <w:color w:val="172033"/>
                <w:sz w:val="16"/>
              </w:rPr>
              <w:t>proposed, active, changed, withdrawn, ended</w:t>
            </w:r>
          </w:p>
        </w:tc>
      </w:tr>
    </w:tbl>
    <w:p>
      <w:pPr>
        <w:spacing w:after="20"/>
      </w:pPr>
    </w:p>
    <w:p>
      <w:pPr>
        <w:pStyle w:val="Heading1"/>
      </w:pPr>
      <w:r>
        <w:t>Appendix B — Example payloads</w:t>
      </w:r>
    </w:p>
    <w:p>
      <w:pPr>
        <w:pStyle w:val="Heading2"/>
      </w:pPr>
      <w:r>
        <w:t>B1. EventTrainingPackagePublished — abbreviated</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3528"/>
        <w:gridCol w:w="6350"/>
      </w:tblGrid>
      <w:tr>
        <w:trPr>
          <w:tblHeader w:val="true"/>
          <w:cantSplit/>
        </w:trPr>
        <w:tc>
          <w:tcPr>
            <w:tcW w:type="dxa" w:w="3528"/>
            <w:shd w:fill="183A63"/>
            <w:tcMar>
              <w:top w:w="80" w:type="dxa"/>
              <w:start w:w="120" w:type="dxa"/>
              <w:bottom w:w="80" w:type="dxa"/>
              <w:end w:w="120" w:type="dxa"/>
            </w:tcMar>
          </w:tcPr>
          <w:p>
            <w:r>
              <w:rPr>
                <w:rFonts w:ascii="Arial" w:hAnsi="Arial"/>
                <w:b/>
                <w:color w:val="FFFFFF"/>
                <w:sz w:val="16"/>
              </w:rPr>
              <w:t>Path</w:t>
            </w:r>
          </w:p>
        </w:tc>
        <w:tc>
          <w:tcPr>
            <w:tcW w:type="dxa" w:w="6350"/>
            <w:shd w:fill="183A63"/>
            <w:tcMar>
              <w:top w:w="80" w:type="dxa"/>
              <w:start w:w="120" w:type="dxa"/>
              <w:bottom w:w="80" w:type="dxa"/>
              <w:end w:w="120" w:type="dxa"/>
            </w:tcMar>
          </w:tcPr>
          <w:p>
            <w:r>
              <w:rPr>
                <w:rFonts w:ascii="Arial" w:hAnsi="Arial"/>
                <w:b/>
                <w:color w:val="FFFFFF"/>
                <w:sz w:val="16"/>
              </w:rPr>
              <w:t>Example value</w:t>
            </w:r>
          </w:p>
        </w:tc>
      </w:tr>
      <w:tr>
        <w:trPr>
          <w:cantSplit/>
        </w:trPr>
        <w:tc>
          <w:tcPr>
            <w:tcW w:type="dxa" w:w="3528"/>
            <w:vAlign w:val="top"/>
            <w:tcMar>
              <w:top w:w="80" w:type="dxa"/>
              <w:start w:w="120" w:type="dxa"/>
              <w:bottom w:w="80" w:type="dxa"/>
              <w:end w:w="120" w:type="dxa"/>
            </w:tcMar>
          </w:tcPr>
          <w:p>
            <w:pPr>
              <w:spacing w:after="40" w:line="250" w:lineRule="auto"/>
            </w:pPr>
            <w:r>
              <w:rPr>
                <w:rFonts w:ascii="Arial" w:hAnsi="Arial"/>
                <w:b/>
                <w:color w:val="172033"/>
                <w:sz w:val="16"/>
              </w:rPr>
              <w:t>schema_version</w:t>
            </w:r>
          </w:p>
        </w:tc>
        <w:tc>
          <w:tcPr>
            <w:tcW w:type="dxa" w:w="6350"/>
            <w:vAlign w:val="top"/>
            <w:tcMar>
              <w:top w:w="80" w:type="dxa"/>
              <w:start w:w="120" w:type="dxa"/>
              <w:bottom w:w="80" w:type="dxa"/>
              <w:end w:w="120" w:type="dxa"/>
            </w:tcMar>
          </w:tcPr>
          <w:p>
            <w:pPr>
              <w:spacing w:after="40" w:line="250" w:lineRule="auto"/>
            </w:pPr>
            <w:r>
              <w:rPr>
                <w:rFonts w:ascii="Arial" w:hAnsi="Arial"/>
                <w:b w:val="0"/>
                <w:color w:val="172033"/>
                <w:sz w:val="16"/>
              </w:rPr>
              <w:t>1.0</w:t>
            </w:r>
          </w:p>
        </w:tc>
      </w:tr>
      <w:tr>
        <w:trPr>
          <w:cantSplit/>
        </w:trPr>
        <w:tc>
          <w:tcPr>
            <w:tcW w:type="dxa" w:w="3528"/>
            <w:vAlign w:val="top"/>
            <w:shd w:fill="F5F7FA"/>
            <w:tcMar>
              <w:top w:w="80" w:type="dxa"/>
              <w:start w:w="120" w:type="dxa"/>
              <w:bottom w:w="80" w:type="dxa"/>
              <w:end w:w="120" w:type="dxa"/>
            </w:tcMar>
          </w:tcPr>
          <w:p>
            <w:pPr>
              <w:spacing w:after="40" w:line="250" w:lineRule="auto"/>
            </w:pPr>
            <w:r>
              <w:rPr>
                <w:rFonts w:ascii="Arial" w:hAnsi="Arial"/>
                <w:b/>
                <w:color w:val="172033"/>
                <w:sz w:val="16"/>
              </w:rPr>
              <w:t>event_type</w:t>
            </w:r>
          </w:p>
        </w:tc>
        <w:tc>
          <w:tcPr>
            <w:tcW w:type="dxa" w:w="6350"/>
            <w:vAlign w:val="top"/>
            <w:shd w:fill="F5F7FA"/>
            <w:tcMar>
              <w:top w:w="80" w:type="dxa"/>
              <w:start w:w="120" w:type="dxa"/>
              <w:bottom w:w="80" w:type="dxa"/>
              <w:end w:w="120" w:type="dxa"/>
            </w:tcMar>
          </w:tcPr>
          <w:p>
            <w:pPr>
              <w:spacing w:after="40" w:line="250" w:lineRule="auto"/>
            </w:pPr>
            <w:r>
              <w:rPr>
                <w:rFonts w:ascii="Arial" w:hAnsi="Arial"/>
                <w:b w:val="0"/>
                <w:color w:val="172033"/>
                <w:sz w:val="16"/>
              </w:rPr>
              <w:t>EventTrainingPackagePublished</w:t>
            </w:r>
          </w:p>
        </w:tc>
      </w:tr>
      <w:tr>
        <w:trPr>
          <w:cantSplit/>
        </w:trPr>
        <w:tc>
          <w:tcPr>
            <w:tcW w:type="dxa" w:w="3528"/>
            <w:vAlign w:val="top"/>
            <w:tcMar>
              <w:top w:w="80" w:type="dxa"/>
              <w:start w:w="120" w:type="dxa"/>
              <w:bottom w:w="80" w:type="dxa"/>
              <w:end w:w="120" w:type="dxa"/>
            </w:tcMar>
          </w:tcPr>
          <w:p>
            <w:pPr>
              <w:spacing w:after="40" w:line="250" w:lineRule="auto"/>
            </w:pPr>
            <w:r>
              <w:rPr>
                <w:rFonts w:ascii="Arial" w:hAnsi="Arial"/>
                <w:b/>
                <w:color w:val="172033"/>
                <w:sz w:val="16"/>
              </w:rPr>
              <w:t>organisation_id</w:t>
            </w:r>
          </w:p>
        </w:tc>
        <w:tc>
          <w:tcPr>
            <w:tcW w:type="dxa" w:w="6350"/>
            <w:vAlign w:val="top"/>
            <w:tcMar>
              <w:top w:w="80" w:type="dxa"/>
              <w:start w:w="120" w:type="dxa"/>
              <w:bottom w:w="80" w:type="dxa"/>
              <w:end w:w="120" w:type="dxa"/>
            </w:tcMar>
          </w:tcPr>
          <w:p>
            <w:pPr>
              <w:spacing w:after="40" w:line="250" w:lineRule="auto"/>
            </w:pPr>
            <w:r>
              <w:rPr>
                <w:rFonts w:ascii="Arial" w:hAnsi="Arial"/>
                <w:b w:val="0"/>
                <w:color w:val="172033"/>
                <w:sz w:val="16"/>
              </w:rPr>
              <w:t>&lt;organisation UUID&gt;</w:t>
            </w:r>
          </w:p>
        </w:tc>
      </w:tr>
      <w:tr>
        <w:trPr>
          <w:cantSplit/>
        </w:trPr>
        <w:tc>
          <w:tcPr>
            <w:tcW w:type="dxa" w:w="3528"/>
            <w:vAlign w:val="top"/>
            <w:shd w:fill="F5F7FA"/>
            <w:tcMar>
              <w:top w:w="80" w:type="dxa"/>
              <w:start w:w="120" w:type="dxa"/>
              <w:bottom w:w="80" w:type="dxa"/>
              <w:end w:w="120" w:type="dxa"/>
            </w:tcMar>
          </w:tcPr>
          <w:p>
            <w:pPr>
              <w:spacing w:after="40" w:line="250" w:lineRule="auto"/>
            </w:pPr>
            <w:r>
              <w:rPr>
                <w:rFonts w:ascii="Arial" w:hAnsi="Arial"/>
                <w:b/>
                <w:color w:val="172033"/>
                <w:sz w:val="16"/>
              </w:rPr>
              <w:t>subject</w:t>
            </w:r>
          </w:p>
        </w:tc>
        <w:tc>
          <w:tcPr>
            <w:tcW w:type="dxa" w:w="6350"/>
            <w:vAlign w:val="top"/>
            <w:shd w:fill="F5F7FA"/>
            <w:tcMar>
              <w:top w:w="80" w:type="dxa"/>
              <w:start w:w="120" w:type="dxa"/>
              <w:bottom w:w="80" w:type="dxa"/>
              <w:end w:w="120" w:type="dxa"/>
            </w:tcMar>
          </w:tcPr>
          <w:p>
            <w:pPr>
              <w:spacing w:after="40" w:line="250" w:lineRule="auto"/>
            </w:pPr>
            <w:r>
              <w:rPr>
                <w:rFonts w:ascii="Arial" w:hAnsi="Arial"/>
                <w:b w:val="0"/>
                <w:color w:val="172033"/>
                <w:sz w:val="16"/>
              </w:rPr>
              <w:t>{ type: event_training_package, id: &lt;package UUID&gt;, version: 5 }</w:t>
            </w:r>
          </w:p>
        </w:tc>
      </w:tr>
      <w:tr>
        <w:trPr>
          <w:cantSplit/>
        </w:trPr>
        <w:tc>
          <w:tcPr>
            <w:tcW w:type="dxa" w:w="3528"/>
            <w:vAlign w:val="top"/>
            <w:tcMar>
              <w:top w:w="80" w:type="dxa"/>
              <w:start w:w="120" w:type="dxa"/>
              <w:bottom w:w="80" w:type="dxa"/>
              <w:end w:w="120" w:type="dxa"/>
            </w:tcMar>
          </w:tcPr>
          <w:p>
            <w:pPr>
              <w:spacing w:after="40" w:line="250" w:lineRule="auto"/>
            </w:pPr>
            <w:r>
              <w:rPr>
                <w:rFonts w:ascii="Arial" w:hAnsi="Arial"/>
                <w:b/>
                <w:color w:val="172033"/>
                <w:sz w:val="16"/>
              </w:rPr>
              <w:t>payload.event_id</w:t>
            </w:r>
          </w:p>
        </w:tc>
        <w:tc>
          <w:tcPr>
            <w:tcW w:type="dxa" w:w="6350"/>
            <w:vAlign w:val="top"/>
            <w:tcMar>
              <w:top w:w="80" w:type="dxa"/>
              <w:start w:w="120" w:type="dxa"/>
              <w:bottom w:w="80" w:type="dxa"/>
              <w:end w:w="120" w:type="dxa"/>
            </w:tcMar>
          </w:tcPr>
          <w:p>
            <w:pPr>
              <w:spacing w:after="40" w:line="250" w:lineRule="auto"/>
            </w:pPr>
            <w:r>
              <w:rPr>
                <w:rFonts w:ascii="Arial" w:hAnsi="Arial"/>
                <w:b w:val="0"/>
                <w:color w:val="172033"/>
                <w:sz w:val="16"/>
              </w:rPr>
              <w:t>&lt;MD-EOS event UUID&gt;</w:t>
            </w:r>
          </w:p>
        </w:tc>
      </w:tr>
      <w:tr>
        <w:trPr>
          <w:cantSplit/>
        </w:trPr>
        <w:tc>
          <w:tcPr>
            <w:tcW w:type="dxa" w:w="3528"/>
            <w:vAlign w:val="top"/>
            <w:shd w:fill="F5F7FA"/>
            <w:tcMar>
              <w:top w:w="80" w:type="dxa"/>
              <w:start w:w="120" w:type="dxa"/>
              <w:bottom w:w="80" w:type="dxa"/>
              <w:end w:w="120" w:type="dxa"/>
            </w:tcMar>
          </w:tcPr>
          <w:p>
            <w:pPr>
              <w:spacing w:after="40" w:line="250" w:lineRule="auto"/>
            </w:pPr>
            <w:r>
              <w:rPr>
                <w:rFonts w:ascii="Arial" w:hAnsi="Arial"/>
                <w:b/>
                <w:color w:val="172033"/>
                <w:sz w:val="16"/>
              </w:rPr>
              <w:t>payload.package_version</w:t>
            </w:r>
          </w:p>
        </w:tc>
        <w:tc>
          <w:tcPr>
            <w:tcW w:type="dxa" w:w="6350"/>
            <w:vAlign w:val="top"/>
            <w:shd w:fill="F5F7FA"/>
            <w:tcMar>
              <w:top w:w="80" w:type="dxa"/>
              <w:start w:w="120" w:type="dxa"/>
              <w:bottom w:w="80" w:type="dxa"/>
              <w:end w:w="120" w:type="dxa"/>
            </w:tcMar>
          </w:tcPr>
          <w:p>
            <w:pPr>
              <w:spacing w:after="40" w:line="250" w:lineRule="auto"/>
            </w:pPr>
            <w:r>
              <w:rPr>
                <w:rFonts w:ascii="Arial" w:hAnsi="Arial"/>
                <w:b w:val="0"/>
                <w:color w:val="172033"/>
                <w:sz w:val="16"/>
              </w:rPr>
              <w:t>5</w:t>
            </w:r>
          </w:p>
        </w:tc>
      </w:tr>
      <w:tr>
        <w:trPr>
          <w:cantSplit/>
        </w:trPr>
        <w:tc>
          <w:tcPr>
            <w:tcW w:type="dxa" w:w="3528"/>
            <w:vAlign w:val="top"/>
            <w:tcMar>
              <w:top w:w="80" w:type="dxa"/>
              <w:start w:w="120" w:type="dxa"/>
              <w:bottom w:w="80" w:type="dxa"/>
              <w:end w:w="120" w:type="dxa"/>
            </w:tcMar>
          </w:tcPr>
          <w:p>
            <w:pPr>
              <w:spacing w:after="40" w:line="250" w:lineRule="auto"/>
            </w:pPr>
            <w:r>
              <w:rPr>
                <w:rFonts w:ascii="Arial" w:hAnsi="Arial"/>
                <w:b/>
                <w:color w:val="172033"/>
                <w:sz w:val="16"/>
              </w:rPr>
              <w:t>payload.materiality</w:t>
            </w:r>
          </w:p>
        </w:tc>
        <w:tc>
          <w:tcPr>
            <w:tcW w:type="dxa" w:w="6350"/>
            <w:vAlign w:val="top"/>
            <w:tcMar>
              <w:top w:w="80" w:type="dxa"/>
              <w:start w:w="120" w:type="dxa"/>
              <w:bottom w:w="80" w:type="dxa"/>
              <w:end w:w="120" w:type="dxa"/>
            </w:tcMar>
          </w:tcPr>
          <w:p>
            <w:pPr>
              <w:spacing w:after="40" w:line="250" w:lineRule="auto"/>
            </w:pPr>
            <w:r>
              <w:rPr>
                <w:rFonts w:ascii="Arial" w:hAnsi="Arial"/>
                <w:b w:val="0"/>
                <w:color w:val="172033"/>
                <w:sz w:val="16"/>
              </w:rPr>
              <w:t>operational</w:t>
            </w:r>
          </w:p>
        </w:tc>
      </w:tr>
      <w:tr>
        <w:trPr>
          <w:cantSplit/>
        </w:trPr>
        <w:tc>
          <w:tcPr>
            <w:tcW w:type="dxa" w:w="3528"/>
            <w:vAlign w:val="top"/>
            <w:shd w:fill="F5F7FA"/>
            <w:tcMar>
              <w:top w:w="80" w:type="dxa"/>
              <w:start w:w="120" w:type="dxa"/>
              <w:bottom w:w="80" w:type="dxa"/>
              <w:end w:w="120" w:type="dxa"/>
            </w:tcMar>
          </w:tcPr>
          <w:p>
            <w:pPr>
              <w:spacing w:after="40" w:line="250" w:lineRule="auto"/>
            </w:pPr>
            <w:r>
              <w:rPr>
                <w:rFonts w:ascii="Arial" w:hAnsi="Arial"/>
                <w:b/>
                <w:color w:val="172033"/>
                <w:sz w:val="16"/>
              </w:rPr>
              <w:t>payload.affected_role_codes</w:t>
            </w:r>
          </w:p>
        </w:tc>
        <w:tc>
          <w:tcPr>
            <w:tcW w:type="dxa" w:w="6350"/>
            <w:vAlign w:val="top"/>
            <w:shd w:fill="F5F7FA"/>
            <w:tcMar>
              <w:top w:w="80" w:type="dxa"/>
              <w:start w:w="120" w:type="dxa"/>
              <w:bottom w:w="80" w:type="dxa"/>
              <w:end w:w="120" w:type="dxa"/>
            </w:tcMar>
          </w:tcPr>
          <w:p>
            <w:pPr>
              <w:spacing w:after="40" w:line="250" w:lineRule="auto"/>
            </w:pPr>
            <w:r>
              <w:rPr>
                <w:rFonts w:ascii="Arial" w:hAnsi="Arial"/>
                <w:b w:val="0"/>
                <w:color w:val="172033"/>
                <w:sz w:val="16"/>
              </w:rPr>
              <w:t>[usher, check_in_lead]</w:t>
            </w:r>
          </w:p>
        </w:tc>
      </w:tr>
      <w:tr>
        <w:trPr>
          <w:cantSplit/>
        </w:trPr>
        <w:tc>
          <w:tcPr>
            <w:tcW w:type="dxa" w:w="3528"/>
            <w:vAlign w:val="top"/>
            <w:tcMar>
              <w:top w:w="80" w:type="dxa"/>
              <w:start w:w="120" w:type="dxa"/>
              <w:bottom w:w="80" w:type="dxa"/>
              <w:end w:w="120" w:type="dxa"/>
            </w:tcMar>
          </w:tcPr>
          <w:p>
            <w:pPr>
              <w:spacing w:after="40" w:line="250" w:lineRule="auto"/>
            </w:pPr>
            <w:r>
              <w:rPr>
                <w:rFonts w:ascii="Arial" w:hAnsi="Arial"/>
                <w:b/>
                <w:color w:val="172033"/>
                <w:sz w:val="16"/>
              </w:rPr>
              <w:t>payload.effective_at</w:t>
            </w:r>
          </w:p>
        </w:tc>
        <w:tc>
          <w:tcPr>
            <w:tcW w:type="dxa" w:w="6350"/>
            <w:vAlign w:val="top"/>
            <w:tcMar>
              <w:top w:w="80" w:type="dxa"/>
              <w:start w:w="120" w:type="dxa"/>
              <w:bottom w:w="80" w:type="dxa"/>
              <w:end w:w="120" w:type="dxa"/>
            </w:tcMar>
          </w:tcPr>
          <w:p>
            <w:pPr>
              <w:spacing w:after="40" w:line="250" w:lineRule="auto"/>
            </w:pPr>
            <w:r>
              <w:rPr>
                <w:rFonts w:ascii="Arial" w:hAnsi="Arial"/>
                <w:b w:val="0"/>
                <w:color w:val="172033"/>
                <w:sz w:val="16"/>
              </w:rPr>
              <w:t>2026-09-10T17:00:00Z</w:t>
            </w:r>
          </w:p>
        </w:tc>
      </w:tr>
      <w:tr>
        <w:trPr>
          <w:cantSplit/>
        </w:trPr>
        <w:tc>
          <w:tcPr>
            <w:tcW w:type="dxa" w:w="3528"/>
            <w:vAlign w:val="top"/>
            <w:shd w:fill="F5F7FA"/>
            <w:tcMar>
              <w:top w:w="80" w:type="dxa"/>
              <w:start w:w="120" w:type="dxa"/>
              <w:bottom w:w="80" w:type="dxa"/>
              <w:end w:w="120" w:type="dxa"/>
            </w:tcMar>
          </w:tcPr>
          <w:p>
            <w:pPr>
              <w:spacing w:after="40" w:line="250" w:lineRule="auto"/>
            </w:pPr>
            <w:r>
              <w:rPr>
                <w:rFonts w:ascii="Arial" w:hAnsi="Arial"/>
                <w:b/>
                <w:color w:val="172033"/>
                <w:sz w:val="16"/>
              </w:rPr>
              <w:t>payload.approved_by</w:t>
            </w:r>
          </w:p>
        </w:tc>
        <w:tc>
          <w:tcPr>
            <w:tcW w:type="dxa" w:w="6350"/>
            <w:vAlign w:val="top"/>
            <w:shd w:fill="F5F7FA"/>
            <w:tcMar>
              <w:top w:w="80" w:type="dxa"/>
              <w:start w:w="120" w:type="dxa"/>
              <w:bottom w:w="80" w:type="dxa"/>
              <w:end w:w="120" w:type="dxa"/>
            </w:tcMar>
          </w:tcPr>
          <w:p>
            <w:pPr>
              <w:spacing w:after="40" w:line="250" w:lineRule="auto"/>
            </w:pPr>
            <w:r>
              <w:rPr>
                <w:rFonts w:ascii="Arial" w:hAnsi="Arial"/>
                <w:b w:val="0"/>
                <w:color w:val="172033"/>
                <w:sz w:val="16"/>
              </w:rPr>
              <w:t>&lt;person UUID&gt;</w:t>
            </w:r>
          </w:p>
        </w:tc>
      </w:tr>
      <w:tr>
        <w:trPr>
          <w:cantSplit/>
        </w:trPr>
        <w:tc>
          <w:tcPr>
            <w:tcW w:type="dxa" w:w="3528"/>
            <w:vAlign w:val="top"/>
            <w:tcMar>
              <w:top w:w="80" w:type="dxa"/>
              <w:start w:w="120" w:type="dxa"/>
              <w:bottom w:w="80" w:type="dxa"/>
              <w:end w:w="120" w:type="dxa"/>
            </w:tcMar>
          </w:tcPr>
          <w:p>
            <w:pPr>
              <w:spacing w:after="40" w:line="250" w:lineRule="auto"/>
            </w:pPr>
            <w:r>
              <w:rPr>
                <w:rFonts w:ascii="Arial" w:hAnsi="Arial"/>
                <w:b/>
                <w:color w:val="172033"/>
                <w:sz w:val="16"/>
              </w:rPr>
              <w:t>payload.content</w:t>
            </w:r>
          </w:p>
        </w:tc>
        <w:tc>
          <w:tcPr>
            <w:tcW w:type="dxa" w:w="6350"/>
            <w:vAlign w:val="top"/>
            <w:tcMar>
              <w:top w:w="80" w:type="dxa"/>
              <w:start w:w="120" w:type="dxa"/>
              <w:bottom w:w="80" w:type="dxa"/>
              <w:end w:w="120" w:type="dxa"/>
            </w:tcMar>
          </w:tcPr>
          <w:p>
            <w:pPr>
              <w:spacing w:after="40" w:line="250" w:lineRule="auto"/>
            </w:pPr>
            <w:r>
              <w:rPr>
                <w:rFonts w:ascii="Arial" w:hAnsi="Arial"/>
                <w:b w:val="0"/>
                <w:color w:val="172033"/>
                <w:sz w:val="16"/>
              </w:rPr>
              <w:t>Versioned structured package; restricted fields omitted here</w:t>
            </w:r>
          </w:p>
        </w:tc>
      </w:tr>
    </w:tbl>
    <w:p>
      <w:pPr>
        <w:spacing w:after="20"/>
      </w:pPr>
    </w:p>
    <w:p>
      <w:pPr>
        <w:pStyle w:val="Heading2"/>
      </w:pPr>
      <w:r>
        <w:t>B2. LearnerReadinessChanged — abbreviated</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3528"/>
        <w:gridCol w:w="6350"/>
      </w:tblGrid>
      <w:tr>
        <w:trPr>
          <w:tblHeader w:val="true"/>
          <w:cantSplit/>
        </w:trPr>
        <w:tc>
          <w:tcPr>
            <w:tcW w:type="dxa" w:w="3528"/>
            <w:shd w:fill="183A63"/>
            <w:tcMar>
              <w:top w:w="80" w:type="dxa"/>
              <w:start w:w="120" w:type="dxa"/>
              <w:bottom w:w="80" w:type="dxa"/>
              <w:end w:w="120" w:type="dxa"/>
            </w:tcMar>
          </w:tcPr>
          <w:p>
            <w:r>
              <w:rPr>
                <w:rFonts w:ascii="Arial" w:hAnsi="Arial"/>
                <w:b/>
                <w:color w:val="FFFFFF"/>
                <w:sz w:val="16"/>
              </w:rPr>
              <w:t>Path</w:t>
            </w:r>
          </w:p>
        </w:tc>
        <w:tc>
          <w:tcPr>
            <w:tcW w:type="dxa" w:w="6350"/>
            <w:shd w:fill="183A63"/>
            <w:tcMar>
              <w:top w:w="80" w:type="dxa"/>
              <w:start w:w="120" w:type="dxa"/>
              <w:bottom w:w="80" w:type="dxa"/>
              <w:end w:w="120" w:type="dxa"/>
            </w:tcMar>
          </w:tcPr>
          <w:p>
            <w:r>
              <w:rPr>
                <w:rFonts w:ascii="Arial" w:hAnsi="Arial"/>
                <w:b/>
                <w:color w:val="FFFFFF"/>
                <w:sz w:val="16"/>
              </w:rPr>
              <w:t>Example value</w:t>
            </w:r>
          </w:p>
        </w:tc>
      </w:tr>
      <w:tr>
        <w:trPr>
          <w:cantSplit/>
        </w:trPr>
        <w:tc>
          <w:tcPr>
            <w:tcW w:type="dxa" w:w="3528"/>
            <w:vAlign w:val="top"/>
            <w:tcMar>
              <w:top w:w="80" w:type="dxa"/>
              <w:start w:w="120" w:type="dxa"/>
              <w:bottom w:w="80" w:type="dxa"/>
              <w:end w:w="120" w:type="dxa"/>
            </w:tcMar>
          </w:tcPr>
          <w:p>
            <w:pPr>
              <w:spacing w:after="40" w:line="250" w:lineRule="auto"/>
            </w:pPr>
            <w:r>
              <w:rPr>
                <w:rFonts w:ascii="Arial" w:hAnsi="Arial"/>
                <w:b/>
                <w:color w:val="172033"/>
                <w:sz w:val="16"/>
              </w:rPr>
              <w:t>event_type</w:t>
            </w:r>
          </w:p>
        </w:tc>
        <w:tc>
          <w:tcPr>
            <w:tcW w:type="dxa" w:w="6350"/>
            <w:vAlign w:val="top"/>
            <w:tcMar>
              <w:top w:w="80" w:type="dxa"/>
              <w:start w:w="120" w:type="dxa"/>
              <w:bottom w:w="80" w:type="dxa"/>
              <w:end w:w="120" w:type="dxa"/>
            </w:tcMar>
          </w:tcPr>
          <w:p>
            <w:pPr>
              <w:spacing w:after="40" w:line="250" w:lineRule="auto"/>
            </w:pPr>
            <w:r>
              <w:rPr>
                <w:rFonts w:ascii="Arial" w:hAnsi="Arial"/>
                <w:b w:val="0"/>
                <w:color w:val="172033"/>
                <w:sz w:val="16"/>
              </w:rPr>
              <w:t>LearnerReadinessChanged</w:t>
            </w:r>
          </w:p>
        </w:tc>
      </w:tr>
      <w:tr>
        <w:trPr>
          <w:cantSplit/>
        </w:trPr>
        <w:tc>
          <w:tcPr>
            <w:tcW w:type="dxa" w:w="3528"/>
            <w:vAlign w:val="top"/>
            <w:shd w:fill="F5F7FA"/>
            <w:tcMar>
              <w:top w:w="80" w:type="dxa"/>
              <w:start w:w="120" w:type="dxa"/>
              <w:bottom w:w="80" w:type="dxa"/>
              <w:end w:w="120" w:type="dxa"/>
            </w:tcMar>
          </w:tcPr>
          <w:p>
            <w:pPr>
              <w:spacing w:after="40" w:line="250" w:lineRule="auto"/>
            </w:pPr>
            <w:r>
              <w:rPr>
                <w:rFonts w:ascii="Arial" w:hAnsi="Arial"/>
                <w:b/>
                <w:color w:val="172033"/>
                <w:sz w:val="16"/>
              </w:rPr>
              <w:t>subject</w:t>
            </w:r>
          </w:p>
        </w:tc>
        <w:tc>
          <w:tcPr>
            <w:tcW w:type="dxa" w:w="6350"/>
            <w:vAlign w:val="top"/>
            <w:shd w:fill="F5F7FA"/>
            <w:tcMar>
              <w:top w:w="80" w:type="dxa"/>
              <w:start w:w="120" w:type="dxa"/>
              <w:bottom w:w="80" w:type="dxa"/>
              <w:end w:w="120" w:type="dxa"/>
            </w:tcMar>
          </w:tcPr>
          <w:p>
            <w:pPr>
              <w:spacing w:after="40" w:line="250" w:lineRule="auto"/>
            </w:pPr>
            <w:r>
              <w:rPr>
                <w:rFonts w:ascii="Arial" w:hAnsi="Arial"/>
                <w:b w:val="0"/>
                <w:color w:val="172033"/>
                <w:sz w:val="16"/>
              </w:rPr>
              <w:t>{ type: event_readiness, id: &lt;readiness UUID&gt;, version: 9 }</w:t>
            </w:r>
          </w:p>
        </w:tc>
      </w:tr>
      <w:tr>
        <w:trPr>
          <w:cantSplit/>
        </w:trPr>
        <w:tc>
          <w:tcPr>
            <w:tcW w:type="dxa" w:w="3528"/>
            <w:vAlign w:val="top"/>
            <w:tcMar>
              <w:top w:w="80" w:type="dxa"/>
              <w:start w:w="120" w:type="dxa"/>
              <w:bottom w:w="80" w:type="dxa"/>
              <w:end w:w="120" w:type="dxa"/>
            </w:tcMar>
          </w:tcPr>
          <w:p>
            <w:pPr>
              <w:spacing w:after="40" w:line="250" w:lineRule="auto"/>
            </w:pPr>
            <w:r>
              <w:rPr>
                <w:rFonts w:ascii="Arial" w:hAnsi="Arial"/>
                <w:b/>
                <w:color w:val="172033"/>
                <w:sz w:val="16"/>
              </w:rPr>
              <w:t>payload.person_id</w:t>
            </w:r>
          </w:p>
        </w:tc>
        <w:tc>
          <w:tcPr>
            <w:tcW w:type="dxa" w:w="6350"/>
            <w:vAlign w:val="top"/>
            <w:tcMar>
              <w:top w:w="80" w:type="dxa"/>
              <w:start w:w="120" w:type="dxa"/>
              <w:bottom w:w="80" w:type="dxa"/>
              <w:end w:w="120" w:type="dxa"/>
            </w:tcMar>
          </w:tcPr>
          <w:p>
            <w:pPr>
              <w:spacing w:after="40" w:line="250" w:lineRule="auto"/>
            </w:pPr>
            <w:r>
              <w:rPr>
                <w:rFonts w:ascii="Arial" w:hAnsi="Arial"/>
                <w:b w:val="0"/>
                <w:color w:val="172033"/>
                <w:sz w:val="16"/>
              </w:rPr>
              <w:t>&lt;person UUID&gt;</w:t>
            </w:r>
          </w:p>
        </w:tc>
      </w:tr>
      <w:tr>
        <w:trPr>
          <w:cantSplit/>
        </w:trPr>
        <w:tc>
          <w:tcPr>
            <w:tcW w:type="dxa" w:w="3528"/>
            <w:vAlign w:val="top"/>
            <w:shd w:fill="F5F7FA"/>
            <w:tcMar>
              <w:top w:w="80" w:type="dxa"/>
              <w:start w:w="120" w:type="dxa"/>
              <w:bottom w:w="80" w:type="dxa"/>
              <w:end w:w="120" w:type="dxa"/>
            </w:tcMar>
          </w:tcPr>
          <w:p>
            <w:pPr>
              <w:spacing w:after="40" w:line="250" w:lineRule="auto"/>
            </w:pPr>
            <w:r>
              <w:rPr>
                <w:rFonts w:ascii="Arial" w:hAnsi="Arial"/>
                <w:b/>
                <w:color w:val="172033"/>
                <w:sz w:val="16"/>
              </w:rPr>
              <w:t>payload.event_id</w:t>
            </w:r>
          </w:p>
        </w:tc>
        <w:tc>
          <w:tcPr>
            <w:tcW w:type="dxa" w:w="6350"/>
            <w:vAlign w:val="top"/>
            <w:shd w:fill="F5F7FA"/>
            <w:tcMar>
              <w:top w:w="80" w:type="dxa"/>
              <w:start w:w="120" w:type="dxa"/>
              <w:bottom w:w="80" w:type="dxa"/>
              <w:end w:w="120" w:type="dxa"/>
            </w:tcMar>
          </w:tcPr>
          <w:p>
            <w:pPr>
              <w:spacing w:after="40" w:line="250" w:lineRule="auto"/>
            </w:pPr>
            <w:r>
              <w:rPr>
                <w:rFonts w:ascii="Arial" w:hAnsi="Arial"/>
                <w:b w:val="0"/>
                <w:color w:val="172033"/>
                <w:sz w:val="16"/>
              </w:rPr>
              <w:t>&lt;event UUID&gt;</w:t>
            </w:r>
          </w:p>
        </w:tc>
      </w:tr>
      <w:tr>
        <w:trPr>
          <w:cantSplit/>
        </w:trPr>
        <w:tc>
          <w:tcPr>
            <w:tcW w:type="dxa" w:w="3528"/>
            <w:vAlign w:val="top"/>
            <w:tcMar>
              <w:top w:w="80" w:type="dxa"/>
              <w:start w:w="120" w:type="dxa"/>
              <w:bottom w:w="80" w:type="dxa"/>
              <w:end w:w="120" w:type="dxa"/>
            </w:tcMar>
          </w:tcPr>
          <w:p>
            <w:pPr>
              <w:spacing w:after="40" w:line="250" w:lineRule="auto"/>
            </w:pPr>
            <w:r>
              <w:rPr>
                <w:rFonts w:ascii="Arial" w:hAnsi="Arial"/>
                <w:b/>
                <w:color w:val="172033"/>
                <w:sz w:val="16"/>
              </w:rPr>
              <w:t>payload.role_id</w:t>
            </w:r>
          </w:p>
        </w:tc>
        <w:tc>
          <w:tcPr>
            <w:tcW w:type="dxa" w:w="6350"/>
            <w:vAlign w:val="top"/>
            <w:tcMar>
              <w:top w:w="80" w:type="dxa"/>
              <w:start w:w="120" w:type="dxa"/>
              <w:bottom w:w="80" w:type="dxa"/>
              <w:end w:w="120" w:type="dxa"/>
            </w:tcMar>
          </w:tcPr>
          <w:p>
            <w:pPr>
              <w:spacing w:after="40" w:line="250" w:lineRule="auto"/>
            </w:pPr>
            <w:r>
              <w:rPr>
                <w:rFonts w:ascii="Arial" w:hAnsi="Arial"/>
                <w:b w:val="0"/>
                <w:color w:val="172033"/>
                <w:sz w:val="16"/>
              </w:rPr>
              <w:t>&lt;role UUID&gt;</w:t>
            </w:r>
          </w:p>
        </w:tc>
      </w:tr>
      <w:tr>
        <w:trPr>
          <w:cantSplit/>
        </w:trPr>
        <w:tc>
          <w:tcPr>
            <w:tcW w:type="dxa" w:w="3528"/>
            <w:vAlign w:val="top"/>
            <w:shd w:fill="F5F7FA"/>
            <w:tcMar>
              <w:top w:w="80" w:type="dxa"/>
              <w:start w:w="120" w:type="dxa"/>
              <w:bottom w:w="80" w:type="dxa"/>
              <w:end w:w="120" w:type="dxa"/>
            </w:tcMar>
          </w:tcPr>
          <w:p>
            <w:pPr>
              <w:spacing w:after="40" w:line="250" w:lineRule="auto"/>
            </w:pPr>
            <w:r>
              <w:rPr>
                <w:rFonts w:ascii="Arial" w:hAnsi="Arial"/>
                <w:b/>
                <w:color w:val="172033"/>
                <w:sz w:val="16"/>
              </w:rPr>
              <w:t>payload.assignment_version</w:t>
            </w:r>
          </w:p>
        </w:tc>
        <w:tc>
          <w:tcPr>
            <w:tcW w:type="dxa" w:w="6350"/>
            <w:vAlign w:val="top"/>
            <w:shd w:fill="F5F7FA"/>
            <w:tcMar>
              <w:top w:w="80" w:type="dxa"/>
              <w:start w:w="120" w:type="dxa"/>
              <w:bottom w:w="80" w:type="dxa"/>
              <w:end w:w="120" w:type="dxa"/>
            </w:tcMar>
          </w:tcPr>
          <w:p>
            <w:pPr>
              <w:spacing w:after="40" w:line="250" w:lineRule="auto"/>
            </w:pPr>
            <w:r>
              <w:rPr>
                <w:rFonts w:ascii="Arial" w:hAnsi="Arial"/>
                <w:b w:val="0"/>
                <w:color w:val="172033"/>
                <w:sz w:val="16"/>
              </w:rPr>
              <w:t>3</w:t>
            </w:r>
          </w:p>
        </w:tc>
      </w:tr>
      <w:tr>
        <w:trPr>
          <w:cantSplit/>
        </w:trPr>
        <w:tc>
          <w:tcPr>
            <w:tcW w:type="dxa" w:w="3528"/>
            <w:vAlign w:val="top"/>
            <w:tcMar>
              <w:top w:w="80" w:type="dxa"/>
              <w:start w:w="120" w:type="dxa"/>
              <w:bottom w:w="80" w:type="dxa"/>
              <w:end w:w="120" w:type="dxa"/>
            </w:tcMar>
          </w:tcPr>
          <w:p>
            <w:pPr>
              <w:spacing w:after="40" w:line="250" w:lineRule="auto"/>
            </w:pPr>
            <w:r>
              <w:rPr>
                <w:rFonts w:ascii="Arial" w:hAnsi="Arial"/>
                <w:b/>
                <w:color w:val="172033"/>
                <w:sz w:val="16"/>
              </w:rPr>
              <w:t>payload.package_version</w:t>
            </w:r>
          </w:p>
        </w:tc>
        <w:tc>
          <w:tcPr>
            <w:tcW w:type="dxa" w:w="6350"/>
            <w:vAlign w:val="top"/>
            <w:tcMar>
              <w:top w:w="80" w:type="dxa"/>
              <w:start w:w="120" w:type="dxa"/>
              <w:bottom w:w="80" w:type="dxa"/>
              <w:end w:w="120" w:type="dxa"/>
            </w:tcMar>
          </w:tcPr>
          <w:p>
            <w:pPr>
              <w:spacing w:after="40" w:line="250" w:lineRule="auto"/>
            </w:pPr>
            <w:r>
              <w:rPr>
                <w:rFonts w:ascii="Arial" w:hAnsi="Arial"/>
                <w:b w:val="0"/>
                <w:color w:val="172033"/>
                <w:sz w:val="16"/>
              </w:rPr>
              <w:t>5</w:t>
            </w:r>
          </w:p>
        </w:tc>
      </w:tr>
      <w:tr>
        <w:trPr>
          <w:cantSplit/>
        </w:trPr>
        <w:tc>
          <w:tcPr>
            <w:tcW w:type="dxa" w:w="3528"/>
            <w:vAlign w:val="top"/>
            <w:shd w:fill="F5F7FA"/>
            <w:tcMar>
              <w:top w:w="80" w:type="dxa"/>
              <w:start w:w="120" w:type="dxa"/>
              <w:bottom w:w="80" w:type="dxa"/>
              <w:end w:w="120" w:type="dxa"/>
            </w:tcMar>
          </w:tcPr>
          <w:p>
            <w:pPr>
              <w:spacing w:after="40" w:line="250" w:lineRule="auto"/>
            </w:pPr>
            <w:r>
              <w:rPr>
                <w:rFonts w:ascii="Arial" w:hAnsi="Arial"/>
                <w:b/>
                <w:color w:val="172033"/>
                <w:sz w:val="16"/>
              </w:rPr>
              <w:t>payload.readiness_state</w:t>
            </w:r>
          </w:p>
        </w:tc>
        <w:tc>
          <w:tcPr>
            <w:tcW w:type="dxa" w:w="6350"/>
            <w:vAlign w:val="top"/>
            <w:shd w:fill="F5F7FA"/>
            <w:tcMar>
              <w:top w:w="80" w:type="dxa"/>
              <w:start w:w="120" w:type="dxa"/>
              <w:bottom w:w="80" w:type="dxa"/>
              <w:end w:w="120" w:type="dxa"/>
            </w:tcMar>
          </w:tcPr>
          <w:p>
            <w:pPr>
              <w:spacing w:after="40" w:line="250" w:lineRule="auto"/>
            </w:pPr>
            <w:r>
              <w:rPr>
                <w:rFonts w:ascii="Arial" w:hAnsi="Arial"/>
                <w:b w:val="0"/>
                <w:color w:val="172033"/>
                <w:sz w:val="16"/>
              </w:rPr>
              <w:t>training_pending</w:t>
            </w:r>
          </w:p>
        </w:tc>
      </w:tr>
      <w:tr>
        <w:trPr>
          <w:cantSplit/>
        </w:trPr>
        <w:tc>
          <w:tcPr>
            <w:tcW w:type="dxa" w:w="3528"/>
            <w:vAlign w:val="top"/>
            <w:tcMar>
              <w:top w:w="80" w:type="dxa"/>
              <w:start w:w="120" w:type="dxa"/>
              <w:bottom w:w="80" w:type="dxa"/>
              <w:end w:w="120" w:type="dxa"/>
            </w:tcMar>
          </w:tcPr>
          <w:p>
            <w:pPr>
              <w:spacing w:after="40" w:line="250" w:lineRule="auto"/>
            </w:pPr>
            <w:r>
              <w:rPr>
                <w:rFonts w:ascii="Arial" w:hAnsi="Arial"/>
                <w:b/>
                <w:color w:val="172033"/>
                <w:sz w:val="16"/>
              </w:rPr>
              <w:t>payload.missing_requirement_codes</w:t>
            </w:r>
          </w:p>
        </w:tc>
        <w:tc>
          <w:tcPr>
            <w:tcW w:type="dxa" w:w="6350"/>
            <w:vAlign w:val="top"/>
            <w:tcMar>
              <w:top w:w="80" w:type="dxa"/>
              <w:start w:w="120" w:type="dxa"/>
              <w:bottom w:w="80" w:type="dxa"/>
              <w:end w:w="120" w:type="dxa"/>
            </w:tcMar>
          </w:tcPr>
          <w:p>
            <w:pPr>
              <w:spacing w:after="40" w:line="250" w:lineRule="auto"/>
            </w:pPr>
            <w:r>
              <w:rPr>
                <w:rFonts w:ascii="Arial" w:hAnsi="Arial"/>
                <w:b w:val="0"/>
                <w:color w:val="172033"/>
                <w:sz w:val="16"/>
              </w:rPr>
              <w:t>[EVT_BRIEF_ACK, ACCESS_DELTA]</w:t>
            </w:r>
          </w:p>
        </w:tc>
      </w:tr>
      <w:tr>
        <w:trPr>
          <w:cantSplit/>
        </w:trPr>
        <w:tc>
          <w:tcPr>
            <w:tcW w:type="dxa" w:w="3528"/>
            <w:vAlign w:val="top"/>
            <w:shd w:fill="F5F7FA"/>
            <w:tcMar>
              <w:top w:w="80" w:type="dxa"/>
              <w:start w:w="120" w:type="dxa"/>
              <w:bottom w:w="80" w:type="dxa"/>
              <w:end w:w="120" w:type="dxa"/>
            </w:tcMar>
          </w:tcPr>
          <w:p>
            <w:pPr>
              <w:spacing w:after="40" w:line="250" w:lineRule="auto"/>
            </w:pPr>
            <w:r>
              <w:rPr>
                <w:rFonts w:ascii="Arial" w:hAnsi="Arial"/>
                <w:b/>
                <w:color w:val="172033"/>
                <w:sz w:val="16"/>
              </w:rPr>
              <w:t>payload.calculated_at</w:t>
            </w:r>
          </w:p>
        </w:tc>
        <w:tc>
          <w:tcPr>
            <w:tcW w:type="dxa" w:w="6350"/>
            <w:vAlign w:val="top"/>
            <w:shd w:fill="F5F7FA"/>
            <w:tcMar>
              <w:top w:w="80" w:type="dxa"/>
              <w:start w:w="120" w:type="dxa"/>
              <w:bottom w:w="80" w:type="dxa"/>
              <w:end w:w="120" w:type="dxa"/>
            </w:tcMar>
          </w:tcPr>
          <w:p>
            <w:pPr>
              <w:spacing w:after="40" w:line="250" w:lineRule="auto"/>
            </w:pPr>
            <w:r>
              <w:rPr>
                <w:rFonts w:ascii="Arial" w:hAnsi="Arial"/>
                <w:b w:val="0"/>
                <w:color w:val="172033"/>
                <w:sz w:val="16"/>
              </w:rPr>
              <w:t>2026-09-03T14:05:00Z</w:t>
            </w:r>
          </w:p>
        </w:tc>
      </w:tr>
      <w:tr>
        <w:trPr>
          <w:cantSplit/>
        </w:trPr>
        <w:tc>
          <w:tcPr>
            <w:tcW w:type="dxa" w:w="3528"/>
            <w:vAlign w:val="top"/>
            <w:tcMar>
              <w:top w:w="80" w:type="dxa"/>
              <w:start w:w="120" w:type="dxa"/>
              <w:bottom w:w="80" w:type="dxa"/>
              <w:end w:w="120" w:type="dxa"/>
            </w:tcMar>
          </w:tcPr>
          <w:p>
            <w:pPr>
              <w:spacing w:after="40" w:line="250" w:lineRule="auto"/>
            </w:pPr>
            <w:r>
              <w:rPr>
                <w:rFonts w:ascii="Arial" w:hAnsi="Arial"/>
                <w:b/>
                <w:color w:val="172033"/>
                <w:sz w:val="16"/>
              </w:rPr>
              <w:t>payload.valid_until</w:t>
            </w:r>
          </w:p>
        </w:tc>
        <w:tc>
          <w:tcPr>
            <w:tcW w:type="dxa" w:w="6350"/>
            <w:vAlign w:val="top"/>
            <w:tcMar>
              <w:top w:w="80" w:type="dxa"/>
              <w:start w:w="120" w:type="dxa"/>
              <w:bottom w:w="80" w:type="dxa"/>
              <w:end w:w="120" w:type="dxa"/>
            </w:tcMar>
          </w:tcPr>
          <w:p>
            <w:pPr>
              <w:spacing w:after="40" w:line="250" w:lineRule="auto"/>
            </w:pPr>
            <w:r>
              <w:rPr>
                <w:rFonts w:ascii="Arial" w:hAnsi="Arial"/>
                <w:b w:val="0"/>
                <w:color w:val="172033"/>
                <w:sz w:val="16"/>
              </w:rPr>
              <w:t>2026-09-10T17:00:00Z</w:t>
            </w:r>
          </w:p>
        </w:tc>
      </w:tr>
    </w:tbl>
    <w:p>
      <w:pPr>
        <w:spacing w:after="20"/>
      </w:pPr>
    </w:p>
    <w:p>
      <w:pPr>
        <w:spacing w:after="100"/>
      </w:pPr>
      <w:r>
        <w:rPr>
          <w:rFonts w:ascii="Arial" w:hAnsi="Arial"/>
          <w:b w:val="0"/>
          <w:i/>
          <w:color w:val="667085"/>
          <w:sz w:val="17"/>
        </w:rPr>
        <w:t>Examples deliberately use placeholders and omit sensitive business data. The implementation package must contain machine-readable JSON Schemas and complete synthetic fixtures.</w:t>
      </w:r>
    </w:p>
    <w:p>
      <w:pPr>
        <w:pStyle w:val="Heading1"/>
      </w:pPr>
      <w:r>
        <w:t>Appendix C — Release checklist</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2160"/>
        <w:gridCol w:w="7718"/>
      </w:tblGrid>
      <w:tr>
        <w:trPr>
          <w:tblHeader w:val="true"/>
          <w:cantSplit/>
        </w:trPr>
        <w:tc>
          <w:tcPr>
            <w:tcW w:type="dxa" w:w="2160"/>
            <w:shd w:fill="183A63"/>
            <w:tcMar>
              <w:top w:w="80" w:type="dxa"/>
              <w:start w:w="120" w:type="dxa"/>
              <w:bottom w:w="80" w:type="dxa"/>
              <w:end w:w="120" w:type="dxa"/>
            </w:tcMar>
          </w:tcPr>
          <w:p>
            <w:r>
              <w:rPr>
                <w:rFonts w:ascii="Arial" w:hAnsi="Arial"/>
                <w:b/>
                <w:color w:val="FFFFFF"/>
                <w:sz w:val="16"/>
              </w:rPr>
              <w:t>Control</w:t>
            </w:r>
          </w:p>
        </w:tc>
        <w:tc>
          <w:tcPr>
            <w:tcW w:type="dxa" w:w="7718"/>
            <w:shd w:fill="183A63"/>
            <w:tcMar>
              <w:top w:w="80" w:type="dxa"/>
              <w:start w:w="120" w:type="dxa"/>
              <w:bottom w:w="80" w:type="dxa"/>
              <w:end w:w="120" w:type="dxa"/>
            </w:tcMar>
          </w:tcPr>
          <w:p>
            <w:r>
              <w:rPr>
                <w:rFonts w:ascii="Arial" w:hAnsi="Arial"/>
                <w:b/>
                <w:color w:val="FFFFFF"/>
                <w:sz w:val="16"/>
              </w:rPr>
              <w:t>Required evidence</w:t>
            </w:r>
          </w:p>
        </w:tc>
      </w:tr>
      <w:tr>
        <w:trPr>
          <w:cantSplit/>
        </w:trPr>
        <w:tc>
          <w:tcPr>
            <w:tcW w:type="dxa" w:w="2160"/>
            <w:vAlign w:val="top"/>
            <w:tcMar>
              <w:top w:w="80" w:type="dxa"/>
              <w:start w:w="120" w:type="dxa"/>
              <w:bottom w:w="80" w:type="dxa"/>
              <w:end w:w="120" w:type="dxa"/>
            </w:tcMar>
          </w:tcPr>
          <w:p>
            <w:pPr>
              <w:spacing w:after="40" w:line="250" w:lineRule="auto"/>
            </w:pPr>
            <w:r>
              <w:rPr>
                <w:rFonts w:ascii="Arial" w:hAnsi="Arial"/>
                <w:b/>
                <w:color w:val="172033"/>
                <w:sz w:val="16"/>
              </w:rPr>
              <w:t>Ownership</w:t>
            </w:r>
          </w:p>
        </w:tc>
        <w:tc>
          <w:tcPr>
            <w:tcW w:type="dxa" w:w="7718"/>
            <w:vAlign w:val="top"/>
            <w:tcMar>
              <w:top w:w="80" w:type="dxa"/>
              <w:start w:w="120" w:type="dxa"/>
              <w:bottom w:w="80" w:type="dxa"/>
              <w:end w:w="120" w:type="dxa"/>
            </w:tcMar>
          </w:tcPr>
          <w:p>
            <w:pPr>
              <w:spacing w:after="40" w:line="250" w:lineRule="auto"/>
            </w:pPr>
            <w:r>
              <w:rPr>
                <w:rFonts w:ascii="Arial" w:hAnsi="Arial"/>
                <w:b w:val="0"/>
                <w:color w:val="172033"/>
                <w:sz w:val="16"/>
              </w:rPr>
              <w:t>Both teams confirm system-of-record boundaries</w:t>
            </w:r>
          </w:p>
        </w:tc>
      </w:tr>
      <w:tr>
        <w:trPr>
          <w:cantSplit/>
        </w:trPr>
        <w:tc>
          <w:tcPr>
            <w:tcW w:type="dxa" w:w="2160"/>
            <w:vAlign w:val="top"/>
            <w:shd w:fill="F5F7FA"/>
            <w:tcMar>
              <w:top w:w="80" w:type="dxa"/>
              <w:start w:w="120" w:type="dxa"/>
              <w:bottom w:w="80" w:type="dxa"/>
              <w:end w:w="120" w:type="dxa"/>
            </w:tcMar>
          </w:tcPr>
          <w:p>
            <w:pPr>
              <w:spacing w:after="40" w:line="250" w:lineRule="auto"/>
            </w:pPr>
            <w:r>
              <w:rPr>
                <w:rFonts w:ascii="Arial" w:hAnsi="Arial"/>
                <w:b/>
                <w:color w:val="172033"/>
                <w:sz w:val="16"/>
              </w:rPr>
              <w:t>Schemas</w:t>
            </w:r>
          </w:p>
        </w:tc>
        <w:tc>
          <w:tcPr>
            <w:tcW w:type="dxa" w:w="7718"/>
            <w:vAlign w:val="top"/>
            <w:shd w:fill="F5F7FA"/>
            <w:tcMar>
              <w:top w:w="80" w:type="dxa"/>
              <w:start w:w="120" w:type="dxa"/>
              <w:bottom w:w="80" w:type="dxa"/>
              <w:end w:w="120" w:type="dxa"/>
            </w:tcMar>
          </w:tcPr>
          <w:p>
            <w:pPr>
              <w:spacing w:after="40" w:line="250" w:lineRule="auto"/>
            </w:pPr>
            <w:r>
              <w:rPr>
                <w:rFonts w:ascii="Arial" w:hAnsi="Arial"/>
                <w:b w:val="0"/>
                <w:color w:val="172033"/>
                <w:sz w:val="16"/>
              </w:rPr>
              <w:t>Published, versioned and validated</w:t>
            </w:r>
          </w:p>
        </w:tc>
      </w:tr>
      <w:tr>
        <w:trPr>
          <w:cantSplit/>
        </w:trPr>
        <w:tc>
          <w:tcPr>
            <w:tcW w:type="dxa" w:w="2160"/>
            <w:vAlign w:val="top"/>
            <w:tcMar>
              <w:top w:w="80" w:type="dxa"/>
              <w:start w:w="120" w:type="dxa"/>
              <w:bottom w:w="80" w:type="dxa"/>
              <w:end w:w="120" w:type="dxa"/>
            </w:tcMar>
          </w:tcPr>
          <w:p>
            <w:pPr>
              <w:spacing w:after="40" w:line="250" w:lineRule="auto"/>
            </w:pPr>
            <w:r>
              <w:rPr>
                <w:rFonts w:ascii="Arial" w:hAnsi="Arial"/>
                <w:b/>
                <w:color w:val="172033"/>
                <w:sz w:val="16"/>
              </w:rPr>
              <w:t>Security</w:t>
            </w:r>
          </w:p>
        </w:tc>
        <w:tc>
          <w:tcPr>
            <w:tcW w:type="dxa" w:w="7718"/>
            <w:vAlign w:val="top"/>
            <w:tcMar>
              <w:top w:w="80" w:type="dxa"/>
              <w:start w:w="120" w:type="dxa"/>
              <w:bottom w:w="80" w:type="dxa"/>
              <w:end w:w="120" w:type="dxa"/>
            </w:tcMar>
          </w:tcPr>
          <w:p>
            <w:pPr>
              <w:spacing w:after="40" w:line="250" w:lineRule="auto"/>
            </w:pPr>
            <w:r>
              <w:rPr>
                <w:rFonts w:ascii="Arial" w:hAnsi="Arial"/>
                <w:b w:val="0"/>
                <w:color w:val="172033"/>
                <w:sz w:val="16"/>
              </w:rPr>
              <w:t>Service identity, authorisation, secrets and rotation tested</w:t>
            </w:r>
          </w:p>
        </w:tc>
      </w:tr>
      <w:tr>
        <w:trPr>
          <w:cantSplit/>
        </w:trPr>
        <w:tc>
          <w:tcPr>
            <w:tcW w:type="dxa" w:w="2160"/>
            <w:vAlign w:val="top"/>
            <w:shd w:fill="F5F7FA"/>
            <w:tcMar>
              <w:top w:w="80" w:type="dxa"/>
              <w:start w:w="120" w:type="dxa"/>
              <w:bottom w:w="80" w:type="dxa"/>
              <w:end w:w="120" w:type="dxa"/>
            </w:tcMar>
          </w:tcPr>
          <w:p>
            <w:pPr>
              <w:spacing w:after="40" w:line="250" w:lineRule="auto"/>
            </w:pPr>
            <w:r>
              <w:rPr>
                <w:rFonts w:ascii="Arial" w:hAnsi="Arial"/>
                <w:b/>
                <w:color w:val="172033"/>
                <w:sz w:val="16"/>
              </w:rPr>
              <w:t>Privacy</w:t>
            </w:r>
          </w:p>
        </w:tc>
        <w:tc>
          <w:tcPr>
            <w:tcW w:type="dxa" w:w="7718"/>
            <w:vAlign w:val="top"/>
            <w:shd w:fill="F5F7FA"/>
            <w:tcMar>
              <w:top w:w="80" w:type="dxa"/>
              <w:start w:w="120" w:type="dxa"/>
              <w:bottom w:w="80" w:type="dxa"/>
              <w:end w:w="120" w:type="dxa"/>
            </w:tcMar>
          </w:tcPr>
          <w:p>
            <w:pPr>
              <w:spacing w:after="40" w:line="250" w:lineRule="auto"/>
            </w:pPr>
            <w:r>
              <w:rPr>
                <w:rFonts w:ascii="Arial" w:hAnsi="Arial"/>
                <w:b w:val="0"/>
                <w:color w:val="172033"/>
                <w:sz w:val="16"/>
              </w:rPr>
              <w:t>Data inventory, minimisation and retention approved</w:t>
            </w:r>
          </w:p>
        </w:tc>
      </w:tr>
      <w:tr>
        <w:trPr>
          <w:cantSplit/>
        </w:trPr>
        <w:tc>
          <w:tcPr>
            <w:tcW w:type="dxa" w:w="2160"/>
            <w:vAlign w:val="top"/>
            <w:tcMar>
              <w:top w:w="80" w:type="dxa"/>
              <w:start w:w="120" w:type="dxa"/>
              <w:bottom w:w="80" w:type="dxa"/>
              <w:end w:w="120" w:type="dxa"/>
            </w:tcMar>
          </w:tcPr>
          <w:p>
            <w:pPr>
              <w:spacing w:after="40" w:line="250" w:lineRule="auto"/>
            </w:pPr>
            <w:r>
              <w:rPr>
                <w:rFonts w:ascii="Arial" w:hAnsi="Arial"/>
                <w:b/>
                <w:color w:val="172033"/>
                <w:sz w:val="16"/>
              </w:rPr>
              <w:t>Idempotency</w:t>
            </w:r>
          </w:p>
        </w:tc>
        <w:tc>
          <w:tcPr>
            <w:tcW w:type="dxa" w:w="7718"/>
            <w:vAlign w:val="top"/>
            <w:tcMar>
              <w:top w:w="80" w:type="dxa"/>
              <w:start w:w="120" w:type="dxa"/>
              <w:bottom w:w="80" w:type="dxa"/>
              <w:end w:w="120" w:type="dxa"/>
            </w:tcMar>
          </w:tcPr>
          <w:p>
            <w:pPr>
              <w:spacing w:after="40" w:line="250" w:lineRule="auto"/>
            </w:pPr>
            <w:r>
              <w:rPr>
                <w:rFonts w:ascii="Arial" w:hAnsi="Arial"/>
                <w:b w:val="0"/>
                <w:color w:val="172033"/>
                <w:sz w:val="16"/>
              </w:rPr>
              <w:t>Duplicate and conflict cases pass</w:t>
            </w:r>
          </w:p>
        </w:tc>
      </w:tr>
      <w:tr>
        <w:trPr>
          <w:cantSplit/>
        </w:trPr>
        <w:tc>
          <w:tcPr>
            <w:tcW w:type="dxa" w:w="2160"/>
            <w:vAlign w:val="top"/>
            <w:shd w:fill="F5F7FA"/>
            <w:tcMar>
              <w:top w:w="80" w:type="dxa"/>
              <w:start w:w="120" w:type="dxa"/>
              <w:bottom w:w="80" w:type="dxa"/>
              <w:end w:w="120" w:type="dxa"/>
            </w:tcMar>
          </w:tcPr>
          <w:p>
            <w:pPr>
              <w:spacing w:after="40" w:line="250" w:lineRule="auto"/>
            </w:pPr>
            <w:r>
              <w:rPr>
                <w:rFonts w:ascii="Arial" w:hAnsi="Arial"/>
                <w:b/>
                <w:color w:val="172033"/>
                <w:sz w:val="16"/>
              </w:rPr>
              <w:t>Ordering</w:t>
            </w:r>
          </w:p>
        </w:tc>
        <w:tc>
          <w:tcPr>
            <w:tcW w:type="dxa" w:w="7718"/>
            <w:vAlign w:val="top"/>
            <w:shd w:fill="F5F7FA"/>
            <w:tcMar>
              <w:top w:w="80" w:type="dxa"/>
              <w:start w:w="120" w:type="dxa"/>
              <w:bottom w:w="80" w:type="dxa"/>
              <w:end w:w="120" w:type="dxa"/>
            </w:tcMar>
          </w:tcPr>
          <w:p>
            <w:pPr>
              <w:spacing w:after="40" w:line="250" w:lineRule="auto"/>
            </w:pPr>
            <w:r>
              <w:rPr>
                <w:rFonts w:ascii="Arial" w:hAnsi="Arial"/>
                <w:b w:val="0"/>
                <w:color w:val="172033"/>
                <w:sz w:val="16"/>
              </w:rPr>
              <w:t>Out-of-order and revocation precedence pass</w:t>
            </w:r>
          </w:p>
        </w:tc>
      </w:tr>
      <w:tr>
        <w:trPr>
          <w:cantSplit/>
        </w:trPr>
        <w:tc>
          <w:tcPr>
            <w:tcW w:type="dxa" w:w="2160"/>
            <w:vAlign w:val="top"/>
            <w:tcMar>
              <w:top w:w="80" w:type="dxa"/>
              <w:start w:w="120" w:type="dxa"/>
              <w:bottom w:w="80" w:type="dxa"/>
              <w:end w:w="120" w:type="dxa"/>
            </w:tcMar>
          </w:tcPr>
          <w:p>
            <w:pPr>
              <w:spacing w:after="40" w:line="250" w:lineRule="auto"/>
            </w:pPr>
            <w:r>
              <w:rPr>
                <w:rFonts w:ascii="Arial" w:hAnsi="Arial"/>
                <w:b/>
                <w:color w:val="172033"/>
                <w:sz w:val="16"/>
              </w:rPr>
              <w:t>Failure</w:t>
            </w:r>
          </w:p>
        </w:tc>
        <w:tc>
          <w:tcPr>
            <w:tcW w:type="dxa" w:w="7718"/>
            <w:vAlign w:val="top"/>
            <w:tcMar>
              <w:top w:w="80" w:type="dxa"/>
              <w:start w:w="120" w:type="dxa"/>
              <w:bottom w:w="80" w:type="dxa"/>
              <w:end w:w="120" w:type="dxa"/>
            </w:tcMar>
          </w:tcPr>
          <w:p>
            <w:pPr>
              <w:spacing w:after="40" w:line="250" w:lineRule="auto"/>
            </w:pPr>
            <w:r>
              <w:rPr>
                <w:rFonts w:ascii="Arial" w:hAnsi="Arial"/>
                <w:b w:val="0"/>
                <w:color w:val="172033"/>
                <w:sz w:val="16"/>
              </w:rPr>
              <w:t>Retries, dead letters and repair workflow pass</w:t>
            </w:r>
          </w:p>
        </w:tc>
      </w:tr>
      <w:tr>
        <w:trPr>
          <w:cantSplit/>
        </w:trPr>
        <w:tc>
          <w:tcPr>
            <w:tcW w:type="dxa" w:w="2160"/>
            <w:vAlign w:val="top"/>
            <w:shd w:fill="F5F7FA"/>
            <w:tcMar>
              <w:top w:w="80" w:type="dxa"/>
              <w:start w:w="120" w:type="dxa"/>
              <w:bottom w:w="80" w:type="dxa"/>
              <w:end w:w="120" w:type="dxa"/>
            </w:tcMar>
          </w:tcPr>
          <w:p>
            <w:pPr>
              <w:spacing w:after="40" w:line="250" w:lineRule="auto"/>
            </w:pPr>
            <w:r>
              <w:rPr>
                <w:rFonts w:ascii="Arial" w:hAnsi="Arial"/>
                <w:b/>
                <w:color w:val="172033"/>
                <w:sz w:val="16"/>
              </w:rPr>
              <w:t>Reconciliation</w:t>
            </w:r>
          </w:p>
        </w:tc>
        <w:tc>
          <w:tcPr>
            <w:tcW w:type="dxa" w:w="7718"/>
            <w:vAlign w:val="top"/>
            <w:shd w:fill="F5F7FA"/>
            <w:tcMar>
              <w:top w:w="80" w:type="dxa"/>
              <w:start w:w="120" w:type="dxa"/>
              <w:bottom w:w="80" w:type="dxa"/>
              <w:end w:w="120" w:type="dxa"/>
            </w:tcMar>
          </w:tcPr>
          <w:p>
            <w:pPr>
              <w:spacing w:after="40" w:line="250" w:lineRule="auto"/>
            </w:pPr>
            <w:r>
              <w:rPr>
                <w:rFonts w:ascii="Arial" w:hAnsi="Arial"/>
                <w:b w:val="0"/>
                <w:color w:val="172033"/>
                <w:sz w:val="16"/>
              </w:rPr>
              <w:t>Reference-event snapshot reaches zero unexplained mismatch</w:t>
            </w:r>
          </w:p>
        </w:tc>
      </w:tr>
      <w:tr>
        <w:trPr>
          <w:cantSplit/>
        </w:trPr>
        <w:tc>
          <w:tcPr>
            <w:tcW w:type="dxa" w:w="2160"/>
            <w:vAlign w:val="top"/>
            <w:tcMar>
              <w:top w:w="80" w:type="dxa"/>
              <w:start w:w="120" w:type="dxa"/>
              <w:bottom w:w="80" w:type="dxa"/>
              <w:end w:w="120" w:type="dxa"/>
            </w:tcMar>
          </w:tcPr>
          <w:p>
            <w:pPr>
              <w:spacing w:after="40" w:line="250" w:lineRule="auto"/>
            </w:pPr>
            <w:r>
              <w:rPr>
                <w:rFonts w:ascii="Arial" w:hAnsi="Arial"/>
                <w:b/>
                <w:color w:val="172033"/>
                <w:sz w:val="16"/>
              </w:rPr>
              <w:t>Frontend</w:t>
            </w:r>
          </w:p>
        </w:tc>
        <w:tc>
          <w:tcPr>
            <w:tcW w:type="dxa" w:w="7718"/>
            <w:vAlign w:val="top"/>
            <w:tcMar>
              <w:top w:w="80" w:type="dxa"/>
              <w:start w:w="120" w:type="dxa"/>
              <w:bottom w:w="80" w:type="dxa"/>
              <w:end w:w="120" w:type="dxa"/>
            </w:tcMar>
          </w:tcPr>
          <w:p>
            <w:pPr>
              <w:spacing w:after="40" w:line="250" w:lineRule="auto"/>
            </w:pPr>
            <w:r>
              <w:rPr>
                <w:rFonts w:ascii="Arial" w:hAnsi="Arial"/>
                <w:b w:val="0"/>
                <w:color w:val="172033"/>
                <w:sz w:val="16"/>
              </w:rPr>
              <w:t>Stale, unavailable, blocked and recovery states browser-tested</w:t>
            </w:r>
          </w:p>
        </w:tc>
      </w:tr>
      <w:tr>
        <w:trPr>
          <w:cantSplit/>
        </w:trPr>
        <w:tc>
          <w:tcPr>
            <w:tcW w:type="dxa" w:w="2160"/>
            <w:vAlign w:val="top"/>
            <w:shd w:fill="F5F7FA"/>
            <w:tcMar>
              <w:top w:w="80" w:type="dxa"/>
              <w:start w:w="120" w:type="dxa"/>
              <w:bottom w:w="80" w:type="dxa"/>
              <w:end w:w="120" w:type="dxa"/>
            </w:tcMar>
          </w:tcPr>
          <w:p>
            <w:pPr>
              <w:spacing w:after="40" w:line="250" w:lineRule="auto"/>
            </w:pPr>
            <w:r>
              <w:rPr>
                <w:rFonts w:ascii="Arial" w:hAnsi="Arial"/>
                <w:b/>
                <w:color w:val="172033"/>
                <w:sz w:val="16"/>
              </w:rPr>
              <w:t>Observability</w:t>
            </w:r>
          </w:p>
        </w:tc>
        <w:tc>
          <w:tcPr>
            <w:tcW w:type="dxa" w:w="7718"/>
            <w:vAlign w:val="top"/>
            <w:shd w:fill="F5F7FA"/>
            <w:tcMar>
              <w:top w:w="80" w:type="dxa"/>
              <w:start w:w="120" w:type="dxa"/>
              <w:bottom w:w="80" w:type="dxa"/>
              <w:end w:w="120" w:type="dxa"/>
            </w:tcMar>
          </w:tcPr>
          <w:p>
            <w:pPr>
              <w:spacing w:after="40" w:line="250" w:lineRule="auto"/>
            </w:pPr>
            <w:r>
              <w:rPr>
                <w:rFonts w:ascii="Arial" w:hAnsi="Arial"/>
                <w:b w:val="0"/>
                <w:color w:val="172033"/>
                <w:sz w:val="16"/>
              </w:rPr>
              <w:t>Metrics, alerts, audit and runbooks accepted</w:t>
            </w:r>
          </w:p>
        </w:tc>
      </w:tr>
      <w:tr>
        <w:trPr>
          <w:cantSplit/>
        </w:trPr>
        <w:tc>
          <w:tcPr>
            <w:tcW w:type="dxa" w:w="2160"/>
            <w:vAlign w:val="top"/>
            <w:tcMar>
              <w:top w:w="80" w:type="dxa"/>
              <w:start w:w="120" w:type="dxa"/>
              <w:bottom w:w="80" w:type="dxa"/>
              <w:end w:w="120" w:type="dxa"/>
            </w:tcMar>
          </w:tcPr>
          <w:p>
            <w:pPr>
              <w:spacing w:after="40" w:line="250" w:lineRule="auto"/>
            </w:pPr>
            <w:r>
              <w:rPr>
                <w:rFonts w:ascii="Arial" w:hAnsi="Arial"/>
                <w:b/>
                <w:color w:val="172033"/>
                <w:sz w:val="16"/>
              </w:rPr>
              <w:t>Recovery</w:t>
            </w:r>
          </w:p>
        </w:tc>
        <w:tc>
          <w:tcPr>
            <w:tcW w:type="dxa" w:w="7718"/>
            <w:vAlign w:val="top"/>
            <w:tcMar>
              <w:top w:w="80" w:type="dxa"/>
              <w:start w:w="120" w:type="dxa"/>
              <w:bottom w:w="80" w:type="dxa"/>
              <w:end w:w="120" w:type="dxa"/>
            </w:tcMar>
          </w:tcPr>
          <w:p>
            <w:pPr>
              <w:spacing w:after="40" w:line="250" w:lineRule="auto"/>
            </w:pPr>
            <w:r>
              <w:rPr>
                <w:rFonts w:ascii="Arial" w:hAnsi="Arial"/>
                <w:b w:val="0"/>
                <w:color w:val="172033"/>
                <w:sz w:val="16"/>
              </w:rPr>
              <w:t>Backup, restore and replay rehearsed</w:t>
            </w:r>
          </w:p>
        </w:tc>
      </w:tr>
      <w:tr>
        <w:trPr>
          <w:cantSplit/>
        </w:trPr>
        <w:tc>
          <w:tcPr>
            <w:tcW w:type="dxa" w:w="2160"/>
            <w:vAlign w:val="top"/>
            <w:shd w:fill="F5F7FA"/>
            <w:tcMar>
              <w:top w:w="80" w:type="dxa"/>
              <w:start w:w="120" w:type="dxa"/>
              <w:bottom w:w="80" w:type="dxa"/>
              <w:end w:w="120" w:type="dxa"/>
            </w:tcMar>
          </w:tcPr>
          <w:p>
            <w:pPr>
              <w:spacing w:after="40" w:line="250" w:lineRule="auto"/>
            </w:pPr>
            <w:r>
              <w:rPr>
                <w:rFonts w:ascii="Arial" w:hAnsi="Arial"/>
                <w:b/>
                <w:color w:val="172033"/>
                <w:sz w:val="16"/>
              </w:rPr>
              <w:t>Release</w:t>
            </w:r>
          </w:p>
        </w:tc>
        <w:tc>
          <w:tcPr>
            <w:tcW w:type="dxa" w:w="7718"/>
            <w:vAlign w:val="top"/>
            <w:shd w:fill="F5F7FA"/>
            <w:tcMar>
              <w:top w:w="80" w:type="dxa"/>
              <w:start w:w="120" w:type="dxa"/>
              <w:bottom w:w="80" w:type="dxa"/>
              <w:end w:w="120" w:type="dxa"/>
            </w:tcMar>
          </w:tcPr>
          <w:p>
            <w:pPr>
              <w:spacing w:after="40" w:line="250" w:lineRule="auto"/>
            </w:pPr>
            <w:r>
              <w:rPr>
                <w:rFonts w:ascii="Arial" w:hAnsi="Arial"/>
                <w:b w:val="0"/>
                <w:color w:val="172033"/>
                <w:sz w:val="16"/>
              </w:rPr>
              <w:t>Exact candidates, rollback and CEO authorisation recorded</w:t>
            </w:r>
          </w:p>
        </w:tc>
      </w:tr>
    </w:tbl>
    <w:p>
      <w:pPr>
        <w:spacing w:after="20"/>
      </w:pPr>
    </w:p>
    <w:tbl>
      <w:tblPr>
        <w:tblW w:type="dxa" w:w="9878"/>
        <w:tblLayout w:type="fixed"/>
        <w:tblLook w:firstColumn="1" w:firstRow="1" w:lastColumn="0" w:lastRow="0" w:noHBand="0" w:noVBand="1" w:val="04A0"/>
        <w:tblBorders>
          <w:top w:val="single" w:sz="6" w:color="B79F55"/>
          <w:left w:val="single" w:sz="6" w:color="B79F55"/>
          <w:bottom w:val="single" w:sz="6" w:color="B79F55"/>
          <w:right w:val="single" w:sz="6" w:color="B79F55"/>
          <w:insideH w:val="single" w:sz="6" w:color="B79F55"/>
          <w:insideV w:val="single" w:sz="6" w:color="B79F55"/>
        </w:tblBorders>
      </w:tblPr>
      <w:tblGrid>
        <w:gridCol w:w="9878"/>
      </w:tblGrid>
      <w:tr>
        <w:trPr>
          <w:tblHeader w:val="true"/>
          <w:cantSplit/>
        </w:trPr>
        <w:tc>
          <w:tcPr>
            <w:tcW w:type="dxa" w:w="9878"/>
            <w:shd w:fill="F7F2E8"/>
            <w:tcMar>
              <w:top w:w="80" w:type="dxa"/>
              <w:start w:w="120" w:type="dxa"/>
              <w:bottom w:w="80" w:type="dxa"/>
              <w:end w:w="120" w:type="dxa"/>
              <w:top w:w="80" w:type="dxa"/>
              <w:start w:w="120" w:type="dxa"/>
              <w:bottom w:w="80" w:type="dxa"/>
              <w:end w:w="120" w:type="dxa"/>
            </w:tcMar>
          </w:tcPr>
          <w:p>
            <w:pPr>
              <w:spacing w:after="0"/>
            </w:pPr>
            <w:r>
              <w:rPr>
                <w:rFonts w:ascii="Arial" w:hAnsi="Arial"/>
                <w:b/>
                <w:color w:val="B79F55"/>
                <w:sz w:val="19"/>
              </w:rPr>
              <w:t xml:space="preserve">RATIFICATION DECISION  </w:t>
            </w:r>
            <w:r>
              <w:rPr>
                <w:rFonts w:ascii="Arial" w:hAnsi="Arial"/>
                <w:b/>
                <w:color w:val="10233F"/>
                <w:sz w:val="19"/>
              </w:rPr>
              <w:t>Approve this contract as the exclusive production boundary between MD-EOS and Maison Doclar Academy, subject only to controlled versioned amendment.</w:t>
            </w:r>
          </w:p>
        </w:tc>
      </w:tr>
    </w:tbl>
    <w:p>
      <w:pPr>
        <w:spacing w:after="20"/>
      </w:pPr>
    </w:p>
    <w:sectPr w:rsidR="00FC693F" w:rsidRPr="0006063C" w:rsidSect="00034616">
      <w:headerReference w:type="default" r:id="rId9"/>
      <w:footerReference w:type="default" r:id="rId10"/>
      <w:pgSz w:w="12240" w:h="15840"/>
      <w:pgMar w:top="1080"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085"/>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667085"/>
        <w:sz w:val="15"/>
      </w:rPr>
      <w:t>MAISON DOCLAR  /  OS–ACADEMY INTEGRATION CONTRACT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7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0233F"/>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83A63"/>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B79F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0233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rial" w:hAnsi="Arial"/>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504" w:hanging="259"/>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504" w:hanging="259"/>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OS–Academy Integration Contract</dc:title>
  <dc:subject>Binding integration specification</dc:subject>
  <dc:creator>Maison Doclar</dc:creator>
  <cp:keywords/>
  <dc:description>Version 1.0</dc:description>
  <cp:lastModifiedBy/>
  <cp:revision>1</cp:revision>
  <dcterms:created xsi:type="dcterms:W3CDTF">2013-12-23T23:15:00Z</dcterms:created>
  <dcterms:modified xsi:type="dcterms:W3CDTF">2013-12-23T23:15:00Z</dcterms:modified>
  <cp:category/>
</cp:coreProperties>
</file>