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rial" w:hAnsi="Arial"/>
          <w:b/>
          <w:color w:val="B79F85"/>
          <w:sz w:val="22"/>
        </w:rPr>
        <w:t>MAISON DOCLAR</w:t>
      </w:r>
    </w:p>
    <w:p>
      <w:pPr>
        <w:spacing w:after="80"/>
      </w:pPr>
      <w:r>
        <w:rPr>
          <w:rFonts w:ascii="Arial" w:hAnsi="Arial"/>
          <w:b/>
          <w:color w:val="10243E"/>
          <w:sz w:val="32"/>
        </w:rPr>
        <w:t>Academy</w:t>
      </w:r>
    </w:p>
    <w:p>
      <w:pPr>
        <w:spacing w:after="200"/>
      </w:pPr>
      <w:r>
        <w:rPr>
          <w:rFonts w:ascii="Arial" w:hAnsi="Arial"/>
          <w:b/>
          <w:color w:val="10243E"/>
          <w:sz w:val="54"/>
        </w:rPr>
        <w:t>Assessment and Question-Bank Specification</w:t>
      </w:r>
    </w:p>
    <w:p>
      <w:pPr>
        <w:spacing w:after="560"/>
      </w:pPr>
      <w:r>
        <w:rPr>
          <w:rFonts w:ascii="Arial" w:hAnsi="Arial"/>
          <w:b w:val="0"/>
          <w:color w:val="667085"/>
          <w:sz w:val="26"/>
        </w:rPr>
        <w:t>Question formats, high-difficulty standards, randomisation, marking, critical questions, retakes and manual assessment</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10" w:type="dxa"/>
              <w:bottom w:w="70" w:type="dxa"/>
              <w:end w:w="110" w:type="dxa"/>
            </w:tcMar>
          </w:tcPr>
          <w:p>
            <w:r>
              <w:rPr>
                <w:rFonts w:ascii="Arial" w:hAnsi="Arial"/>
                <w:b/>
                <w:color w:val="FFFFFF"/>
                <w:sz w:val="17"/>
              </w:rPr>
              <w:t>Document</w:t>
            </w:r>
          </w:p>
        </w:tc>
        <w:tc>
          <w:tcPr>
            <w:tcW w:type="dxa" w:w="7160"/>
            <w:shd w:fill="10243E"/>
            <w:tcMar>
              <w:top w:w="70" w:type="dxa"/>
              <w:start w:w="110" w:type="dxa"/>
              <w:bottom w:w="70" w:type="dxa"/>
              <w:end w:w="110" w:type="dxa"/>
            </w:tcMar>
          </w:tcPr>
          <w:p>
            <w:r>
              <w:rPr>
                <w:rFonts w:ascii="Arial" w:hAnsi="Arial"/>
                <w:b/>
                <w:color w:val="FFFFFF"/>
                <w:sz w:val="17"/>
              </w:rPr>
              <w:t>Control value</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Owner</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CEO / Academy Governance</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8"/>
              </w:rPr>
              <w:t>Version</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8"/>
              </w:rPr>
              <w:t>1.0</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Status</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Draft for ratification</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8"/>
              </w:rPr>
              <w:t>Controlling sources</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8"/>
              </w:rPr>
              <w:t>Academy Canonical Blueprint v1.0; Competency Map v1.0; Role and Learning-Path Matrix v1.0; Curriculum Specification v1.0</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Effect</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Authoritative assessment and question-bank contract when ratified</w:t>
            </w:r>
          </w:p>
        </w:tc>
      </w:tr>
    </w:tbl>
    <w:p>
      <w:pPr>
        <w:spacing w:after="240"/>
      </w:pPr>
      <w:r>
        <w:rPr>
          <w:rFonts w:ascii="Arial" w:hAnsi="Arial"/>
          <w:b w:val="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ASSESSMENT LAW</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A result is valid only when it measures the assigned competencies at the required difficulty, preserves critical gates, and can be reproduced from immutable evidence. 90% or above is Distinction; 80-89% is Pass; below 80% requires remediation and retake. Any failed critical requirement overrides the aggregate score.</w:t>
            </w:r>
          </w:p>
        </w:tc>
      </w:tr>
    </w:tbl>
    <w:p>
      <w:r>
        <w:br w:type="page"/>
      </w:r>
    </w:p>
    <w:p>
      <w:pPr>
        <w:pStyle w:val="Heading1"/>
      </w:pPr>
      <w:r>
        <w:t>1. Purpose, scope and boundaries</w:t>
      </w:r>
    </w:p>
    <w:p>
      <w:pPr>
        <w:spacing w:after="100"/>
      </w:pPr>
      <w:r>
        <w:rPr>
          <w:rFonts w:ascii="Arial" w:hAnsi="Arial"/>
          <w:b w:val="0"/>
        </w:rPr>
        <w:t>This specification defines how the Academy creates, approves, assembles, delivers, marks, reviews and retires assessments and question-bank items. It covers objective, scenario, oral and practical evidence. It does not grant event authority, replace the curriculum, or expose answer keys to operational systems.</w:t>
      </w:r>
    </w:p>
    <w:p>
      <w:pPr>
        <w:pStyle w:val="Heading2"/>
      </w:pPr>
      <w:r>
        <w:t>1.1 Non-negotiable separation</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shd w:fill="10243E"/>
            <w:tcMar>
              <w:top w:w="70" w:type="dxa"/>
              <w:start w:w="110" w:type="dxa"/>
              <w:bottom w:w="70" w:type="dxa"/>
              <w:end w:w="110" w:type="dxa"/>
            </w:tcMar>
          </w:tcPr>
          <w:p>
            <w:r>
              <w:rPr>
                <w:rFonts w:ascii="Arial" w:hAnsi="Arial"/>
                <w:b/>
                <w:color w:val="FFFFFF"/>
                <w:sz w:val="17"/>
              </w:rPr>
              <w:t>Record</w:t>
            </w:r>
          </w:p>
        </w:tc>
        <w:tc>
          <w:tcPr>
            <w:tcW w:type="dxa" w:w="3500"/>
            <w:shd w:fill="10243E"/>
            <w:tcMar>
              <w:top w:w="70" w:type="dxa"/>
              <w:start w:w="110" w:type="dxa"/>
              <w:bottom w:w="70" w:type="dxa"/>
              <w:end w:w="110" w:type="dxa"/>
            </w:tcMar>
          </w:tcPr>
          <w:p>
            <w:r>
              <w:rPr>
                <w:rFonts w:ascii="Arial" w:hAnsi="Arial"/>
                <w:b/>
                <w:color w:val="FFFFFF"/>
                <w:sz w:val="17"/>
              </w:rPr>
              <w:t>Meaning</w:t>
            </w:r>
          </w:p>
        </w:tc>
        <w:tc>
          <w:tcPr>
            <w:tcW w:type="dxa" w:w="3960"/>
            <w:shd w:fill="10243E"/>
            <w:tcMar>
              <w:top w:w="70" w:type="dxa"/>
              <w:start w:w="110" w:type="dxa"/>
              <w:bottom w:w="70" w:type="dxa"/>
              <w:end w:w="110" w:type="dxa"/>
            </w:tcMar>
          </w:tcPr>
          <w:p>
            <w:r>
              <w:rPr>
                <w:rFonts w:ascii="Arial" w:hAnsi="Arial"/>
                <w:b/>
                <w:color w:val="FFFFFF"/>
                <w:sz w:val="17"/>
              </w:rPr>
              <w:t>Must not be confused with</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Learning completion</w:t>
            </w:r>
          </w:p>
        </w:tc>
        <w:tc>
          <w:tcPr>
            <w:tcW w:type="dxa" w:w="3500"/>
            <w:shd w:fill="FFFFFF"/>
            <w:vAlign w:val="top"/>
            <w:tcMar>
              <w:top w:w="70" w:type="dxa"/>
              <w:start w:w="110" w:type="dxa"/>
              <w:bottom w:w="70" w:type="dxa"/>
              <w:end w:w="110" w:type="dxa"/>
            </w:tcMar>
          </w:tcPr>
          <w:p>
            <w:pPr>
              <w:spacing w:after="20" w:line="240" w:lineRule="auto"/>
            </w:pPr>
            <w:r>
              <w:rPr>
                <w:rFonts w:ascii="Arial" w:hAnsi="Arial"/>
                <w:color w:val="172033"/>
                <w:sz w:val="17"/>
              </w:rPr>
              <w:t>Required learning activities completed</w:t>
            </w:r>
          </w:p>
        </w:tc>
        <w:tc>
          <w:tcPr>
            <w:tcW w:type="dxa" w:w="3960"/>
            <w:shd w:fill="FFFFFF"/>
            <w:vAlign w:val="top"/>
            <w:tcMar>
              <w:top w:w="70" w:type="dxa"/>
              <w:start w:w="110" w:type="dxa"/>
              <w:bottom w:w="70" w:type="dxa"/>
              <w:end w:w="110" w:type="dxa"/>
            </w:tcMar>
          </w:tcPr>
          <w:p>
            <w:pPr>
              <w:spacing w:after="20" w:line="240" w:lineRule="auto"/>
            </w:pPr>
            <w:r>
              <w:rPr>
                <w:rFonts w:ascii="Arial" w:hAnsi="Arial"/>
                <w:color w:val="172033"/>
                <w:sz w:val="17"/>
              </w:rPr>
              <w:t>Competence or certification</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Assessment result</w:t>
            </w:r>
          </w:p>
        </w:tc>
        <w:tc>
          <w:tcPr>
            <w:tcW w:type="dxa" w:w="3500"/>
            <w:shd w:fill="F6F7F9"/>
            <w:vAlign w:val="top"/>
            <w:tcMar>
              <w:top w:w="70" w:type="dxa"/>
              <w:start w:w="110" w:type="dxa"/>
              <w:bottom w:w="70" w:type="dxa"/>
              <w:end w:w="110" w:type="dxa"/>
            </w:tcMar>
          </w:tcPr>
          <w:p>
            <w:pPr>
              <w:spacing w:after="20" w:line="240" w:lineRule="auto"/>
            </w:pPr>
            <w:r>
              <w:rPr>
                <w:rFonts w:ascii="Arial" w:hAnsi="Arial"/>
                <w:color w:val="172033"/>
                <w:sz w:val="17"/>
              </w:rPr>
              <w:t>Evidence from one immutable attempt</w:t>
            </w:r>
          </w:p>
        </w:tc>
        <w:tc>
          <w:tcPr>
            <w:tcW w:type="dxa" w:w="3960"/>
            <w:shd w:fill="F6F7F9"/>
            <w:vAlign w:val="top"/>
            <w:tcMar>
              <w:top w:w="70" w:type="dxa"/>
              <w:start w:w="110" w:type="dxa"/>
              <w:bottom w:w="70" w:type="dxa"/>
              <w:end w:w="110" w:type="dxa"/>
            </w:tcMar>
          </w:tcPr>
          <w:p>
            <w:pPr>
              <w:spacing w:after="20" w:line="240" w:lineRule="auto"/>
            </w:pPr>
            <w:r>
              <w:rPr>
                <w:rFonts w:ascii="Arial" w:hAnsi="Arial"/>
                <w:color w:val="172033"/>
                <w:sz w:val="17"/>
              </w:rPr>
              <w:t>Event assignment or authority</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Certification</w:t>
            </w:r>
          </w:p>
        </w:tc>
        <w:tc>
          <w:tcPr>
            <w:tcW w:type="dxa" w:w="3500"/>
            <w:shd w:fill="FFFFFF"/>
            <w:vAlign w:val="top"/>
            <w:tcMar>
              <w:top w:w="70" w:type="dxa"/>
              <w:start w:w="110" w:type="dxa"/>
              <w:bottom w:w="70" w:type="dxa"/>
              <w:end w:w="110" w:type="dxa"/>
            </w:tcMar>
          </w:tcPr>
          <w:p>
            <w:pPr>
              <w:spacing w:after="20" w:line="240" w:lineRule="auto"/>
            </w:pPr>
            <w:r>
              <w:rPr>
                <w:rFonts w:ascii="Arial" w:hAnsi="Arial"/>
                <w:color w:val="172033"/>
                <w:sz w:val="17"/>
              </w:rPr>
              <w:t>Current role-scope award after all gates</w:t>
            </w:r>
          </w:p>
        </w:tc>
        <w:tc>
          <w:tcPr>
            <w:tcW w:type="dxa" w:w="3960"/>
            <w:shd w:fill="FFFFFF"/>
            <w:vAlign w:val="top"/>
            <w:tcMar>
              <w:top w:w="70" w:type="dxa"/>
              <w:start w:w="110" w:type="dxa"/>
              <w:bottom w:w="70" w:type="dxa"/>
              <w:end w:w="110" w:type="dxa"/>
            </w:tcMar>
          </w:tcPr>
          <w:p>
            <w:pPr>
              <w:spacing w:after="20" w:line="240" w:lineRule="auto"/>
            </w:pPr>
            <w:r>
              <w:rPr>
                <w:rFonts w:ascii="Arial" w:hAnsi="Arial"/>
                <w:color w:val="172033"/>
                <w:sz w:val="17"/>
              </w:rPr>
              <w:t>Permanent competence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Event readiness</w:t>
            </w:r>
          </w:p>
        </w:tc>
        <w:tc>
          <w:tcPr>
            <w:tcW w:type="dxa" w:w="3500"/>
            <w:shd w:fill="F6F7F9"/>
            <w:vAlign w:val="top"/>
            <w:tcMar>
              <w:top w:w="70" w:type="dxa"/>
              <w:start w:w="110" w:type="dxa"/>
              <w:bottom w:w="70" w:type="dxa"/>
              <w:end w:w="110" w:type="dxa"/>
            </w:tcMar>
          </w:tcPr>
          <w:p>
            <w:pPr>
              <w:spacing w:after="20" w:line="240" w:lineRule="auto"/>
            </w:pPr>
            <w:r>
              <w:rPr>
                <w:rFonts w:ascii="Arial" w:hAnsi="Arial"/>
                <w:color w:val="172033"/>
                <w:sz w:val="17"/>
              </w:rPr>
              <w:t>Current event facts and role procedures passed</w:t>
            </w:r>
          </w:p>
        </w:tc>
        <w:tc>
          <w:tcPr>
            <w:tcW w:type="dxa" w:w="3960"/>
            <w:shd w:fill="F6F7F9"/>
            <w:vAlign w:val="top"/>
            <w:tcMar>
              <w:top w:w="70" w:type="dxa"/>
              <w:start w:w="110" w:type="dxa"/>
              <w:bottom w:w="70" w:type="dxa"/>
              <w:end w:w="110" w:type="dxa"/>
            </w:tcMar>
          </w:tcPr>
          <w:p>
            <w:pPr>
              <w:spacing w:after="20" w:line="240" w:lineRule="auto"/>
            </w:pPr>
            <w:r>
              <w:rPr>
                <w:rFonts w:ascii="Arial" w:hAnsi="Arial"/>
                <w:color w:val="172033"/>
                <w:sz w:val="17"/>
              </w:rPr>
              <w:t>General certification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Operational authorisation</w:t>
            </w:r>
          </w:p>
        </w:tc>
        <w:tc>
          <w:tcPr>
            <w:tcW w:type="dxa" w:w="3500"/>
            <w:shd w:fill="FFFFFF"/>
            <w:vAlign w:val="top"/>
            <w:tcMar>
              <w:top w:w="70" w:type="dxa"/>
              <w:start w:w="110" w:type="dxa"/>
              <w:bottom w:w="70" w:type="dxa"/>
              <w:end w:w="110" w:type="dxa"/>
            </w:tcMar>
          </w:tcPr>
          <w:p>
            <w:pPr>
              <w:spacing w:after="20" w:line="240" w:lineRule="auto"/>
            </w:pPr>
            <w:r>
              <w:rPr>
                <w:rFonts w:ascii="Arial" w:hAnsi="Arial"/>
                <w:color w:val="172033"/>
                <w:sz w:val="17"/>
              </w:rPr>
              <w:t>OS decision to deploy or permit action</w:t>
            </w:r>
          </w:p>
        </w:tc>
        <w:tc>
          <w:tcPr>
            <w:tcW w:type="dxa" w:w="3960"/>
            <w:shd w:fill="FFFFFF"/>
            <w:vAlign w:val="top"/>
            <w:tcMar>
              <w:top w:w="70" w:type="dxa"/>
              <w:start w:w="110" w:type="dxa"/>
              <w:bottom w:w="70" w:type="dxa"/>
              <w:end w:w="110" w:type="dxa"/>
            </w:tcMar>
          </w:tcPr>
          <w:p>
            <w:pPr>
              <w:spacing w:after="20" w:line="240" w:lineRule="auto"/>
            </w:pPr>
            <w:r>
              <w:rPr>
                <w:rFonts w:ascii="Arial" w:hAnsi="Arial"/>
                <w:color w:val="172033"/>
                <w:sz w:val="17"/>
              </w:rPr>
              <w:t>Academy completion</w:t>
            </w:r>
          </w:p>
        </w:tc>
      </w:tr>
    </w:tbl>
    <w:p>
      <w:pPr>
        <w:pStyle w:val="Heading2"/>
      </w:pPr>
      <w:r>
        <w:t>1.2 Governing principles</w:t>
      </w:r>
    </w:p>
    <w:p>
      <w:pPr>
        <w:pStyle w:val="ListBullet"/>
        <w:spacing w:after="60"/>
        <w:ind w:left="547" w:hanging="274"/>
      </w:pPr>
      <w:r>
        <w:t>Competency coverage comes before item count.</w:t>
      </w:r>
    </w:p>
    <w:p>
      <w:pPr>
        <w:pStyle w:val="ListBullet"/>
        <w:spacing w:after="60"/>
        <w:ind w:left="547" w:hanging="274"/>
      </w:pPr>
      <w:r>
        <w:t>High difficulty means applied judgement, not obscure wording or trick questions.</w:t>
      </w:r>
    </w:p>
    <w:p>
      <w:pPr>
        <w:pStyle w:val="ListBullet"/>
        <w:spacing w:after="60"/>
        <w:ind w:left="547" w:hanging="274"/>
      </w:pPr>
      <w:r>
        <w:t>Critical safety, privacy, protocol, authority and escalation failures cannot be averaged away.</w:t>
      </w:r>
    </w:p>
    <w:p>
      <w:pPr>
        <w:pStyle w:val="ListBullet"/>
        <w:spacing w:after="60"/>
        <w:ind w:left="547" w:hanging="274"/>
      </w:pPr>
      <w:r>
        <w:t>Every scored decision is traceable to a versioned item, rule, rubric and evidence record.</w:t>
      </w:r>
    </w:p>
    <w:p>
      <w:pPr>
        <w:pStyle w:val="ListBullet"/>
        <w:spacing w:after="60"/>
        <w:ind w:left="547" w:hanging="274"/>
      </w:pPr>
      <w:r>
        <w:t>Automation may calculate; only authorised policy and assessors may determine governed outcomes.</w:t>
      </w:r>
    </w:p>
    <w:p>
      <w:pPr>
        <w:pStyle w:val="ListBullet"/>
        <w:spacing w:after="60"/>
        <w:ind w:left="547" w:hanging="274"/>
      </w:pPr>
      <w:r>
        <w:t>The learner receives useful feedback without receiving reusable answer keys.</w:t>
      </w:r>
    </w:p>
    <w:p>
      <w:r>
        <w:br w:type="page"/>
      </w:r>
    </w:p>
    <w:p>
      <w:pPr>
        <w:pStyle w:val="Heading1"/>
      </w:pPr>
      <w:r>
        <w:t>2. Assessment hierarchy and stable identifiers</w:t>
      </w:r>
    </w:p>
    <w:tbl>
      <w:tblPr>
        <w:tblStyle w:val="TableGrid"/>
        <w:tblW w:type="dxa" w:w="9360"/>
        <w:jc w:val="left"/>
        <w:tblLayout w:type="fixed"/>
        <w:tblLook w:firstColumn="1" w:firstRow="1" w:lastColumn="0" w:lastRow="0" w:noHBand="0" w:noVBand="1" w:val="04A0"/>
        <w:tblInd w:w="120" w:type="dxa"/>
      </w:tblPr>
      <w:tblGrid>
        <w:gridCol w:w="1800"/>
        <w:gridCol w:w="1450"/>
        <w:gridCol w:w="3600"/>
        <w:gridCol w:w="2510"/>
      </w:tblGrid>
      <w:tr>
        <w:tc>
          <w:tcPr>
            <w:tcW w:type="dxa" w:w="1800"/>
            <w:shd w:fill="10243E"/>
            <w:tcMar>
              <w:top w:w="70" w:type="dxa"/>
              <w:start w:w="110" w:type="dxa"/>
              <w:bottom w:w="70" w:type="dxa"/>
              <w:end w:w="110" w:type="dxa"/>
            </w:tcMar>
          </w:tcPr>
          <w:p>
            <w:r>
              <w:rPr>
                <w:rFonts w:ascii="Arial" w:hAnsi="Arial"/>
                <w:b/>
                <w:color w:val="FFFFFF"/>
                <w:sz w:val="17"/>
              </w:rPr>
              <w:t>Object</w:t>
            </w:r>
          </w:p>
        </w:tc>
        <w:tc>
          <w:tcPr>
            <w:tcW w:type="dxa" w:w="1450"/>
            <w:shd w:fill="10243E"/>
            <w:tcMar>
              <w:top w:w="70" w:type="dxa"/>
              <w:start w:w="110" w:type="dxa"/>
              <w:bottom w:w="70" w:type="dxa"/>
              <w:end w:w="110" w:type="dxa"/>
            </w:tcMar>
          </w:tcPr>
          <w:p>
            <w:r>
              <w:rPr>
                <w:rFonts w:ascii="Arial" w:hAnsi="Arial"/>
                <w:b/>
                <w:color w:val="FFFFFF"/>
                <w:sz w:val="17"/>
              </w:rPr>
              <w:t>ID pattern</w:t>
            </w:r>
          </w:p>
        </w:tc>
        <w:tc>
          <w:tcPr>
            <w:tcW w:type="dxa" w:w="3600"/>
            <w:shd w:fill="10243E"/>
            <w:tcMar>
              <w:top w:w="70" w:type="dxa"/>
              <w:start w:w="110" w:type="dxa"/>
              <w:bottom w:w="70" w:type="dxa"/>
              <w:end w:w="110" w:type="dxa"/>
            </w:tcMar>
          </w:tcPr>
          <w:p>
            <w:r>
              <w:rPr>
                <w:rFonts w:ascii="Arial" w:hAnsi="Arial"/>
                <w:b/>
                <w:color w:val="FFFFFF"/>
                <w:sz w:val="17"/>
              </w:rPr>
              <w:t>Purpose</w:t>
            </w:r>
          </w:p>
        </w:tc>
        <w:tc>
          <w:tcPr>
            <w:tcW w:type="dxa" w:w="2510"/>
            <w:shd w:fill="10243E"/>
            <w:tcMar>
              <w:top w:w="70" w:type="dxa"/>
              <w:start w:w="110" w:type="dxa"/>
              <w:bottom w:w="70" w:type="dxa"/>
              <w:end w:w="110" w:type="dxa"/>
            </w:tcMar>
          </w:tcPr>
          <w:p>
            <w:r>
              <w:rPr>
                <w:rFonts w:ascii="Arial" w:hAnsi="Arial"/>
                <w:b/>
                <w:color w:val="FFFFFF"/>
                <w:sz w:val="17"/>
              </w:rPr>
              <w:t>Version rule</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6"/>
              </w:rPr>
              <w:t>Assessment blueprint</w:t>
            </w:r>
          </w:p>
        </w:tc>
        <w:tc>
          <w:tcPr>
            <w:tcW w:type="dxa" w:w="1450"/>
            <w:shd w:fill="FFFFFF"/>
            <w:vAlign w:val="top"/>
            <w:tcMar>
              <w:top w:w="70" w:type="dxa"/>
              <w:start w:w="110" w:type="dxa"/>
              <w:bottom w:w="70" w:type="dxa"/>
              <w:end w:w="110" w:type="dxa"/>
            </w:tcMar>
          </w:tcPr>
          <w:p>
            <w:pPr>
              <w:spacing w:after="20" w:line="240" w:lineRule="auto"/>
            </w:pPr>
            <w:r>
              <w:rPr>
                <w:rFonts w:ascii="Arial" w:hAnsi="Arial"/>
                <w:color w:val="172033"/>
                <w:sz w:val="16"/>
              </w:rPr>
              <w:t>ABP-*</w:t>
            </w:r>
          </w:p>
        </w:tc>
        <w:tc>
          <w:tcPr>
            <w:tcW w:type="dxa" w:w="3600"/>
            <w:shd w:fill="FFFFFF"/>
            <w:vAlign w:val="top"/>
            <w:tcMar>
              <w:top w:w="70" w:type="dxa"/>
              <w:start w:w="110" w:type="dxa"/>
              <w:bottom w:w="70" w:type="dxa"/>
              <w:end w:w="110" w:type="dxa"/>
            </w:tcMar>
          </w:tcPr>
          <w:p>
            <w:pPr>
              <w:spacing w:after="20" w:line="240" w:lineRule="auto"/>
            </w:pPr>
            <w:r>
              <w:rPr>
                <w:rFonts w:ascii="Arial" w:hAnsi="Arial"/>
                <w:color w:val="172033"/>
                <w:sz w:val="16"/>
              </w:rPr>
              <w:t>Required competencies, evidence modes, weights and gates</w:t>
            </w:r>
          </w:p>
        </w:tc>
        <w:tc>
          <w:tcPr>
            <w:tcW w:type="dxa" w:w="2510"/>
            <w:shd w:fill="FFFFFF"/>
            <w:vAlign w:val="top"/>
            <w:tcMar>
              <w:top w:w="70" w:type="dxa"/>
              <w:start w:w="110" w:type="dxa"/>
              <w:bottom w:w="70" w:type="dxa"/>
              <w:end w:w="110" w:type="dxa"/>
            </w:tcMar>
          </w:tcPr>
          <w:p>
            <w:pPr>
              <w:spacing w:after="20" w:line="240" w:lineRule="auto"/>
            </w:pPr>
            <w:r>
              <w:rPr>
                <w:rFonts w:ascii="Arial" w:hAnsi="Arial"/>
                <w:color w:val="172033"/>
                <w:sz w:val="16"/>
              </w:rPr>
              <w:t>New version for material design change</w:t>
            </w:r>
          </w:p>
        </w:tc>
      </w:tr>
      <w:tr>
        <w:tc>
          <w:tcPr>
            <w:tcW w:type="dxa" w:w="1800"/>
            <w:shd w:fill="F6F7F9"/>
            <w:vAlign w:val="top"/>
            <w:tcMar>
              <w:top w:w="70" w:type="dxa"/>
              <w:start w:w="110" w:type="dxa"/>
              <w:bottom w:w="70" w:type="dxa"/>
              <w:end w:w="110" w:type="dxa"/>
            </w:tcMar>
          </w:tcPr>
          <w:p>
            <w:pPr>
              <w:spacing w:after="20" w:line="240" w:lineRule="auto"/>
            </w:pPr>
            <w:r>
              <w:rPr>
                <w:rFonts w:ascii="Arial" w:hAnsi="Arial"/>
                <w:color w:val="172033"/>
                <w:sz w:val="16"/>
              </w:rPr>
              <w:t>Bank item</w:t>
            </w:r>
          </w:p>
        </w:tc>
        <w:tc>
          <w:tcPr>
            <w:tcW w:type="dxa" w:w="1450"/>
            <w:shd w:fill="F6F7F9"/>
            <w:vAlign w:val="top"/>
            <w:tcMar>
              <w:top w:w="70" w:type="dxa"/>
              <w:start w:w="110" w:type="dxa"/>
              <w:bottom w:w="70" w:type="dxa"/>
              <w:end w:w="110" w:type="dxa"/>
            </w:tcMar>
          </w:tcPr>
          <w:p>
            <w:pPr>
              <w:spacing w:after="20" w:line="240" w:lineRule="auto"/>
            </w:pPr>
            <w:r>
              <w:rPr>
                <w:rFonts w:ascii="Arial" w:hAnsi="Arial"/>
                <w:color w:val="172033"/>
                <w:sz w:val="16"/>
              </w:rPr>
              <w:t>QBI-*</w:t>
            </w:r>
          </w:p>
        </w:tc>
        <w:tc>
          <w:tcPr>
            <w:tcW w:type="dxa" w:w="3600"/>
            <w:shd w:fill="F6F7F9"/>
            <w:vAlign w:val="top"/>
            <w:tcMar>
              <w:top w:w="70" w:type="dxa"/>
              <w:start w:w="110" w:type="dxa"/>
              <w:bottom w:w="70" w:type="dxa"/>
              <w:end w:w="110" w:type="dxa"/>
            </w:tcMar>
          </w:tcPr>
          <w:p>
            <w:pPr>
              <w:spacing w:after="20" w:line="240" w:lineRule="auto"/>
            </w:pPr>
            <w:r>
              <w:rPr>
                <w:rFonts w:ascii="Arial" w:hAnsi="Arial"/>
                <w:color w:val="172033"/>
                <w:sz w:val="16"/>
              </w:rPr>
              <w:t>One governed question or task</w:t>
            </w:r>
          </w:p>
        </w:tc>
        <w:tc>
          <w:tcPr>
            <w:tcW w:type="dxa" w:w="2510"/>
            <w:shd w:fill="F6F7F9"/>
            <w:vAlign w:val="top"/>
            <w:tcMar>
              <w:top w:w="70" w:type="dxa"/>
              <w:start w:w="110" w:type="dxa"/>
              <w:bottom w:w="70" w:type="dxa"/>
              <w:end w:w="110" w:type="dxa"/>
            </w:tcMar>
          </w:tcPr>
          <w:p>
            <w:pPr>
              <w:spacing w:after="20" w:line="240" w:lineRule="auto"/>
            </w:pPr>
            <w:r>
              <w:rPr>
                <w:rFonts w:ascii="Arial" w:hAnsi="Arial"/>
                <w:color w:val="172033"/>
                <w:sz w:val="16"/>
              </w:rPr>
              <w:t>Immutable after publication</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6"/>
              </w:rPr>
              <w:t>Item variant</w:t>
            </w:r>
          </w:p>
        </w:tc>
        <w:tc>
          <w:tcPr>
            <w:tcW w:type="dxa" w:w="1450"/>
            <w:shd w:fill="FFFFFF"/>
            <w:vAlign w:val="top"/>
            <w:tcMar>
              <w:top w:w="70" w:type="dxa"/>
              <w:start w:w="110" w:type="dxa"/>
              <w:bottom w:w="70" w:type="dxa"/>
              <w:end w:w="110" w:type="dxa"/>
            </w:tcMar>
          </w:tcPr>
          <w:p>
            <w:pPr>
              <w:spacing w:after="20" w:line="240" w:lineRule="auto"/>
            </w:pPr>
            <w:r>
              <w:rPr>
                <w:rFonts w:ascii="Arial" w:hAnsi="Arial"/>
                <w:color w:val="172033"/>
                <w:sz w:val="16"/>
              </w:rPr>
              <w:t>QBV-*</w:t>
            </w:r>
          </w:p>
        </w:tc>
        <w:tc>
          <w:tcPr>
            <w:tcW w:type="dxa" w:w="3600"/>
            <w:shd w:fill="FFFFFF"/>
            <w:vAlign w:val="top"/>
            <w:tcMar>
              <w:top w:w="70" w:type="dxa"/>
              <w:start w:w="110" w:type="dxa"/>
              <w:bottom w:w="70" w:type="dxa"/>
              <w:end w:w="110" w:type="dxa"/>
            </w:tcMar>
          </w:tcPr>
          <w:p>
            <w:pPr>
              <w:spacing w:after="20" w:line="240" w:lineRule="auto"/>
            </w:pPr>
            <w:r>
              <w:rPr>
                <w:rFonts w:ascii="Arial" w:hAnsi="Arial"/>
                <w:color w:val="172033"/>
                <w:sz w:val="16"/>
              </w:rPr>
              <w:t>Equivalent surface form sharing one construct</w:t>
            </w:r>
          </w:p>
        </w:tc>
        <w:tc>
          <w:tcPr>
            <w:tcW w:type="dxa" w:w="2510"/>
            <w:shd w:fill="FFFFFF"/>
            <w:vAlign w:val="top"/>
            <w:tcMar>
              <w:top w:w="70" w:type="dxa"/>
              <w:start w:w="110" w:type="dxa"/>
              <w:bottom w:w="70" w:type="dxa"/>
              <w:end w:w="110" w:type="dxa"/>
            </w:tcMar>
          </w:tcPr>
          <w:p>
            <w:pPr>
              <w:spacing w:after="20" w:line="240" w:lineRule="auto"/>
            </w:pPr>
            <w:r>
              <w:rPr>
                <w:rFonts w:ascii="Arial" w:hAnsi="Arial"/>
                <w:color w:val="172033"/>
                <w:sz w:val="16"/>
              </w:rPr>
              <w:t>Separately calibrated and versioned</w:t>
            </w:r>
          </w:p>
        </w:tc>
      </w:tr>
      <w:tr>
        <w:tc>
          <w:tcPr>
            <w:tcW w:type="dxa" w:w="1800"/>
            <w:shd w:fill="F6F7F9"/>
            <w:vAlign w:val="top"/>
            <w:tcMar>
              <w:top w:w="70" w:type="dxa"/>
              <w:start w:w="110" w:type="dxa"/>
              <w:bottom w:w="70" w:type="dxa"/>
              <w:end w:w="110" w:type="dxa"/>
            </w:tcMar>
          </w:tcPr>
          <w:p>
            <w:pPr>
              <w:spacing w:after="20" w:line="240" w:lineRule="auto"/>
            </w:pPr>
            <w:r>
              <w:rPr>
                <w:rFonts w:ascii="Arial" w:hAnsi="Arial"/>
                <w:color w:val="172033"/>
                <w:sz w:val="16"/>
              </w:rPr>
              <w:t>Rubric</w:t>
            </w:r>
          </w:p>
        </w:tc>
        <w:tc>
          <w:tcPr>
            <w:tcW w:type="dxa" w:w="1450"/>
            <w:shd w:fill="F6F7F9"/>
            <w:vAlign w:val="top"/>
            <w:tcMar>
              <w:top w:w="70" w:type="dxa"/>
              <w:start w:w="110" w:type="dxa"/>
              <w:bottom w:w="70" w:type="dxa"/>
              <w:end w:w="110" w:type="dxa"/>
            </w:tcMar>
          </w:tcPr>
          <w:p>
            <w:pPr>
              <w:spacing w:after="20" w:line="240" w:lineRule="auto"/>
            </w:pPr>
            <w:r>
              <w:rPr>
                <w:rFonts w:ascii="Arial" w:hAnsi="Arial"/>
                <w:color w:val="172033"/>
                <w:sz w:val="16"/>
              </w:rPr>
              <w:t>RUB-*</w:t>
            </w:r>
          </w:p>
        </w:tc>
        <w:tc>
          <w:tcPr>
            <w:tcW w:type="dxa" w:w="3600"/>
            <w:shd w:fill="F6F7F9"/>
            <w:vAlign w:val="top"/>
            <w:tcMar>
              <w:top w:w="70" w:type="dxa"/>
              <w:start w:w="110" w:type="dxa"/>
              <w:bottom w:w="70" w:type="dxa"/>
              <w:end w:w="110" w:type="dxa"/>
            </w:tcMar>
          </w:tcPr>
          <w:p>
            <w:pPr>
              <w:spacing w:after="20" w:line="240" w:lineRule="auto"/>
            </w:pPr>
            <w:r>
              <w:rPr>
                <w:rFonts w:ascii="Arial" w:hAnsi="Arial"/>
                <w:color w:val="172033"/>
                <w:sz w:val="16"/>
              </w:rPr>
              <w:t>Criteria and anchored performance levels</w:t>
            </w:r>
          </w:p>
        </w:tc>
        <w:tc>
          <w:tcPr>
            <w:tcW w:type="dxa" w:w="2510"/>
            <w:shd w:fill="F6F7F9"/>
            <w:vAlign w:val="top"/>
            <w:tcMar>
              <w:top w:w="70" w:type="dxa"/>
              <w:start w:w="110" w:type="dxa"/>
              <w:bottom w:w="70" w:type="dxa"/>
              <w:end w:w="110" w:type="dxa"/>
            </w:tcMar>
          </w:tcPr>
          <w:p>
            <w:pPr>
              <w:spacing w:after="20" w:line="240" w:lineRule="auto"/>
            </w:pPr>
            <w:r>
              <w:rPr>
                <w:rFonts w:ascii="Arial" w:hAnsi="Arial"/>
                <w:color w:val="172033"/>
                <w:sz w:val="16"/>
              </w:rPr>
              <w:t>Immutable per published assessment</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6"/>
              </w:rPr>
              <w:t>Assessment form</w:t>
            </w:r>
          </w:p>
        </w:tc>
        <w:tc>
          <w:tcPr>
            <w:tcW w:type="dxa" w:w="1450"/>
            <w:shd w:fill="FFFFFF"/>
            <w:vAlign w:val="top"/>
            <w:tcMar>
              <w:top w:w="70" w:type="dxa"/>
              <w:start w:w="110" w:type="dxa"/>
              <w:bottom w:w="70" w:type="dxa"/>
              <w:end w:w="110" w:type="dxa"/>
            </w:tcMar>
          </w:tcPr>
          <w:p>
            <w:pPr>
              <w:spacing w:after="20" w:line="240" w:lineRule="auto"/>
            </w:pPr>
            <w:r>
              <w:rPr>
                <w:rFonts w:ascii="Arial" w:hAnsi="Arial"/>
                <w:color w:val="172033"/>
                <w:sz w:val="16"/>
              </w:rPr>
              <w:t>FRM-*</w:t>
            </w:r>
          </w:p>
        </w:tc>
        <w:tc>
          <w:tcPr>
            <w:tcW w:type="dxa" w:w="3600"/>
            <w:shd w:fill="FFFFFF"/>
            <w:vAlign w:val="top"/>
            <w:tcMar>
              <w:top w:w="70" w:type="dxa"/>
              <w:start w:w="110" w:type="dxa"/>
              <w:bottom w:w="70" w:type="dxa"/>
              <w:end w:w="110" w:type="dxa"/>
            </w:tcMar>
          </w:tcPr>
          <w:p>
            <w:pPr>
              <w:spacing w:after="20" w:line="240" w:lineRule="auto"/>
            </w:pPr>
            <w:r>
              <w:rPr>
                <w:rFonts w:ascii="Arial" w:hAnsi="Arial"/>
                <w:color w:val="172033"/>
                <w:sz w:val="16"/>
              </w:rPr>
              <w:t>Assembled set of item/variant versions</w:t>
            </w:r>
          </w:p>
        </w:tc>
        <w:tc>
          <w:tcPr>
            <w:tcW w:type="dxa" w:w="2510"/>
            <w:shd w:fill="FFFFFF"/>
            <w:vAlign w:val="top"/>
            <w:tcMar>
              <w:top w:w="70" w:type="dxa"/>
              <w:start w:w="110" w:type="dxa"/>
              <w:bottom w:w="70" w:type="dxa"/>
              <w:end w:w="110" w:type="dxa"/>
            </w:tcMar>
          </w:tcPr>
          <w:p>
            <w:pPr>
              <w:spacing w:after="20" w:line="240" w:lineRule="auto"/>
            </w:pPr>
            <w:r>
              <w:rPr>
                <w:rFonts w:ascii="Arial" w:hAnsi="Arial"/>
                <w:color w:val="172033"/>
                <w:sz w:val="16"/>
              </w:rPr>
              <w:t>Immutable once issued</w:t>
            </w:r>
          </w:p>
        </w:tc>
      </w:tr>
      <w:tr>
        <w:tc>
          <w:tcPr>
            <w:tcW w:type="dxa" w:w="1800"/>
            <w:shd w:fill="F6F7F9"/>
            <w:vAlign w:val="top"/>
            <w:tcMar>
              <w:top w:w="70" w:type="dxa"/>
              <w:start w:w="110" w:type="dxa"/>
              <w:bottom w:w="70" w:type="dxa"/>
              <w:end w:w="110" w:type="dxa"/>
            </w:tcMar>
          </w:tcPr>
          <w:p>
            <w:pPr>
              <w:spacing w:after="20" w:line="240" w:lineRule="auto"/>
            </w:pPr>
            <w:r>
              <w:rPr>
                <w:rFonts w:ascii="Arial" w:hAnsi="Arial"/>
                <w:color w:val="172033"/>
                <w:sz w:val="16"/>
              </w:rPr>
              <w:t>Attempt</w:t>
            </w:r>
          </w:p>
        </w:tc>
        <w:tc>
          <w:tcPr>
            <w:tcW w:type="dxa" w:w="1450"/>
            <w:shd w:fill="F6F7F9"/>
            <w:vAlign w:val="top"/>
            <w:tcMar>
              <w:top w:w="70" w:type="dxa"/>
              <w:start w:w="110" w:type="dxa"/>
              <w:bottom w:w="70" w:type="dxa"/>
              <w:end w:w="110" w:type="dxa"/>
            </w:tcMar>
          </w:tcPr>
          <w:p>
            <w:pPr>
              <w:spacing w:after="20" w:line="240" w:lineRule="auto"/>
            </w:pPr>
            <w:r>
              <w:rPr>
                <w:rFonts w:ascii="Arial" w:hAnsi="Arial"/>
                <w:color w:val="172033"/>
                <w:sz w:val="16"/>
              </w:rPr>
              <w:t>ATT-*</w:t>
            </w:r>
          </w:p>
        </w:tc>
        <w:tc>
          <w:tcPr>
            <w:tcW w:type="dxa" w:w="3600"/>
            <w:shd w:fill="F6F7F9"/>
            <w:vAlign w:val="top"/>
            <w:tcMar>
              <w:top w:w="70" w:type="dxa"/>
              <w:start w:w="110" w:type="dxa"/>
              <w:bottom w:w="70" w:type="dxa"/>
              <w:end w:w="110" w:type="dxa"/>
            </w:tcMar>
          </w:tcPr>
          <w:p>
            <w:pPr>
              <w:spacing w:after="20" w:line="240" w:lineRule="auto"/>
            </w:pPr>
            <w:r>
              <w:rPr>
                <w:rFonts w:ascii="Arial" w:hAnsi="Arial"/>
                <w:color w:val="172033"/>
                <w:sz w:val="16"/>
              </w:rPr>
              <w:t>One learner sitting or submission</w:t>
            </w:r>
          </w:p>
        </w:tc>
        <w:tc>
          <w:tcPr>
            <w:tcW w:type="dxa" w:w="2510"/>
            <w:shd w:fill="F6F7F9"/>
            <w:vAlign w:val="top"/>
            <w:tcMar>
              <w:top w:w="70" w:type="dxa"/>
              <w:start w:w="110" w:type="dxa"/>
              <w:bottom w:w="70" w:type="dxa"/>
              <w:end w:w="110" w:type="dxa"/>
            </w:tcMar>
          </w:tcPr>
          <w:p>
            <w:pPr>
              <w:spacing w:after="20" w:line="240" w:lineRule="auto"/>
            </w:pPr>
            <w:r>
              <w:rPr>
                <w:rFonts w:ascii="Arial" w:hAnsi="Arial"/>
                <w:color w:val="172033"/>
                <w:sz w:val="16"/>
              </w:rPr>
              <w:t>Append-only</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6"/>
              </w:rPr>
              <w:t>Response</w:t>
            </w:r>
          </w:p>
        </w:tc>
        <w:tc>
          <w:tcPr>
            <w:tcW w:type="dxa" w:w="1450"/>
            <w:shd w:fill="FFFFFF"/>
            <w:vAlign w:val="top"/>
            <w:tcMar>
              <w:top w:w="70" w:type="dxa"/>
              <w:start w:w="110" w:type="dxa"/>
              <w:bottom w:w="70" w:type="dxa"/>
              <w:end w:w="110" w:type="dxa"/>
            </w:tcMar>
          </w:tcPr>
          <w:p>
            <w:pPr>
              <w:spacing w:after="20" w:line="240" w:lineRule="auto"/>
            </w:pPr>
            <w:r>
              <w:rPr>
                <w:rFonts w:ascii="Arial" w:hAnsi="Arial"/>
                <w:color w:val="172033"/>
                <w:sz w:val="16"/>
              </w:rPr>
              <w:t>RSP-*</w:t>
            </w:r>
          </w:p>
        </w:tc>
        <w:tc>
          <w:tcPr>
            <w:tcW w:type="dxa" w:w="3600"/>
            <w:shd w:fill="FFFFFF"/>
            <w:vAlign w:val="top"/>
            <w:tcMar>
              <w:top w:w="70" w:type="dxa"/>
              <w:start w:w="110" w:type="dxa"/>
              <w:bottom w:w="70" w:type="dxa"/>
              <w:end w:w="110" w:type="dxa"/>
            </w:tcMar>
          </w:tcPr>
          <w:p>
            <w:pPr>
              <w:spacing w:after="20" w:line="240" w:lineRule="auto"/>
            </w:pPr>
            <w:r>
              <w:rPr>
                <w:rFonts w:ascii="Arial" w:hAnsi="Arial"/>
                <w:color w:val="172033"/>
                <w:sz w:val="16"/>
              </w:rPr>
              <w:t>Learner answer/evidence for one item</w:t>
            </w:r>
          </w:p>
        </w:tc>
        <w:tc>
          <w:tcPr>
            <w:tcW w:type="dxa" w:w="2510"/>
            <w:shd w:fill="FFFFFF"/>
            <w:vAlign w:val="top"/>
            <w:tcMar>
              <w:top w:w="70" w:type="dxa"/>
              <w:start w:w="110" w:type="dxa"/>
              <w:bottom w:w="70" w:type="dxa"/>
              <w:end w:w="110" w:type="dxa"/>
            </w:tcMar>
          </w:tcPr>
          <w:p>
            <w:pPr>
              <w:spacing w:after="20" w:line="240" w:lineRule="auto"/>
            </w:pPr>
            <w:r>
              <w:rPr>
                <w:rFonts w:ascii="Arial" w:hAnsi="Arial"/>
                <w:color w:val="172033"/>
                <w:sz w:val="16"/>
              </w:rPr>
              <w:t>Append-only; corrections are new records</w:t>
            </w:r>
          </w:p>
        </w:tc>
      </w:tr>
      <w:tr>
        <w:tc>
          <w:tcPr>
            <w:tcW w:type="dxa" w:w="1800"/>
            <w:shd w:fill="F6F7F9"/>
            <w:vAlign w:val="top"/>
            <w:tcMar>
              <w:top w:w="70" w:type="dxa"/>
              <w:start w:w="110" w:type="dxa"/>
              <w:bottom w:w="70" w:type="dxa"/>
              <w:end w:w="110" w:type="dxa"/>
            </w:tcMar>
          </w:tcPr>
          <w:p>
            <w:pPr>
              <w:spacing w:after="20" w:line="240" w:lineRule="auto"/>
            </w:pPr>
            <w:r>
              <w:rPr>
                <w:rFonts w:ascii="Arial" w:hAnsi="Arial"/>
                <w:color w:val="172033"/>
                <w:sz w:val="16"/>
              </w:rPr>
              <w:t>Manual judgement</w:t>
            </w:r>
          </w:p>
        </w:tc>
        <w:tc>
          <w:tcPr>
            <w:tcW w:type="dxa" w:w="1450"/>
            <w:shd w:fill="F6F7F9"/>
            <w:vAlign w:val="top"/>
            <w:tcMar>
              <w:top w:w="70" w:type="dxa"/>
              <w:start w:w="110" w:type="dxa"/>
              <w:bottom w:w="70" w:type="dxa"/>
              <w:end w:w="110" w:type="dxa"/>
            </w:tcMar>
          </w:tcPr>
          <w:p>
            <w:pPr>
              <w:spacing w:after="20" w:line="240" w:lineRule="auto"/>
            </w:pPr>
            <w:r>
              <w:rPr>
                <w:rFonts w:ascii="Arial" w:hAnsi="Arial"/>
                <w:color w:val="172033"/>
                <w:sz w:val="16"/>
              </w:rPr>
              <w:t>JDG-*</w:t>
            </w:r>
          </w:p>
        </w:tc>
        <w:tc>
          <w:tcPr>
            <w:tcW w:type="dxa" w:w="3600"/>
            <w:shd w:fill="F6F7F9"/>
            <w:vAlign w:val="top"/>
            <w:tcMar>
              <w:top w:w="70" w:type="dxa"/>
              <w:start w:w="110" w:type="dxa"/>
              <w:bottom w:w="70" w:type="dxa"/>
              <w:end w:w="110" w:type="dxa"/>
            </w:tcMar>
          </w:tcPr>
          <w:p>
            <w:pPr>
              <w:spacing w:after="20" w:line="240" w:lineRule="auto"/>
            </w:pPr>
            <w:r>
              <w:rPr>
                <w:rFonts w:ascii="Arial" w:hAnsi="Arial"/>
                <w:color w:val="172033"/>
                <w:sz w:val="16"/>
              </w:rPr>
              <w:t>Assessor decision with rubric evidence</w:t>
            </w:r>
          </w:p>
        </w:tc>
        <w:tc>
          <w:tcPr>
            <w:tcW w:type="dxa" w:w="2510"/>
            <w:shd w:fill="F6F7F9"/>
            <w:vAlign w:val="top"/>
            <w:tcMar>
              <w:top w:w="70" w:type="dxa"/>
              <w:start w:w="110" w:type="dxa"/>
              <w:bottom w:w="70" w:type="dxa"/>
              <w:end w:w="110" w:type="dxa"/>
            </w:tcMar>
          </w:tcPr>
          <w:p>
            <w:pPr>
              <w:spacing w:after="20" w:line="240" w:lineRule="auto"/>
            </w:pPr>
            <w:r>
              <w:rPr>
                <w:rFonts w:ascii="Arial" w:hAnsi="Arial"/>
                <w:color w:val="172033"/>
                <w:sz w:val="16"/>
              </w:rPr>
              <w:t>Signed and append-only</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6"/>
              </w:rPr>
              <w:t>Moderation case</w:t>
            </w:r>
          </w:p>
        </w:tc>
        <w:tc>
          <w:tcPr>
            <w:tcW w:type="dxa" w:w="1450"/>
            <w:shd w:fill="FFFFFF"/>
            <w:vAlign w:val="top"/>
            <w:tcMar>
              <w:top w:w="70" w:type="dxa"/>
              <w:start w:w="110" w:type="dxa"/>
              <w:bottom w:w="70" w:type="dxa"/>
              <w:end w:w="110" w:type="dxa"/>
            </w:tcMar>
          </w:tcPr>
          <w:p>
            <w:pPr>
              <w:spacing w:after="20" w:line="240" w:lineRule="auto"/>
            </w:pPr>
            <w:r>
              <w:rPr>
                <w:rFonts w:ascii="Arial" w:hAnsi="Arial"/>
                <w:color w:val="172033"/>
                <w:sz w:val="16"/>
              </w:rPr>
              <w:t>MOD-*</w:t>
            </w:r>
          </w:p>
        </w:tc>
        <w:tc>
          <w:tcPr>
            <w:tcW w:type="dxa" w:w="3600"/>
            <w:shd w:fill="FFFFFF"/>
            <w:vAlign w:val="top"/>
            <w:tcMar>
              <w:top w:w="70" w:type="dxa"/>
              <w:start w:w="110" w:type="dxa"/>
              <w:bottom w:w="70" w:type="dxa"/>
              <w:end w:w="110" w:type="dxa"/>
            </w:tcMar>
          </w:tcPr>
          <w:p>
            <w:pPr>
              <w:spacing w:after="20" w:line="240" w:lineRule="auto"/>
            </w:pPr>
            <w:r>
              <w:rPr>
                <w:rFonts w:ascii="Arial" w:hAnsi="Arial"/>
                <w:color w:val="172033"/>
                <w:sz w:val="16"/>
              </w:rPr>
              <w:t>Quality or consistency review</w:t>
            </w:r>
          </w:p>
        </w:tc>
        <w:tc>
          <w:tcPr>
            <w:tcW w:type="dxa" w:w="2510"/>
            <w:shd w:fill="FFFFFF"/>
            <w:vAlign w:val="top"/>
            <w:tcMar>
              <w:top w:w="70" w:type="dxa"/>
              <w:start w:w="110" w:type="dxa"/>
              <w:bottom w:w="70" w:type="dxa"/>
              <w:end w:w="110" w:type="dxa"/>
            </w:tcMar>
          </w:tcPr>
          <w:p>
            <w:pPr>
              <w:spacing w:after="20" w:line="240" w:lineRule="auto"/>
            </w:pPr>
            <w:r>
              <w:rPr>
                <w:rFonts w:ascii="Arial" w:hAnsi="Arial"/>
                <w:color w:val="172033"/>
                <w:sz w:val="16"/>
              </w:rPr>
              <w:t>Append-only outcome</w:t>
            </w:r>
          </w:p>
        </w:tc>
      </w:tr>
      <w:tr>
        <w:tc>
          <w:tcPr>
            <w:tcW w:type="dxa" w:w="1800"/>
            <w:shd w:fill="F6F7F9"/>
            <w:vAlign w:val="top"/>
            <w:tcMar>
              <w:top w:w="70" w:type="dxa"/>
              <w:start w:w="110" w:type="dxa"/>
              <w:bottom w:w="70" w:type="dxa"/>
              <w:end w:w="110" w:type="dxa"/>
            </w:tcMar>
          </w:tcPr>
          <w:p>
            <w:pPr>
              <w:spacing w:after="20" w:line="240" w:lineRule="auto"/>
            </w:pPr>
            <w:r>
              <w:rPr>
                <w:rFonts w:ascii="Arial" w:hAnsi="Arial"/>
                <w:color w:val="172033"/>
                <w:sz w:val="16"/>
              </w:rPr>
              <w:t>Appeal</w:t>
            </w:r>
          </w:p>
        </w:tc>
        <w:tc>
          <w:tcPr>
            <w:tcW w:type="dxa" w:w="1450"/>
            <w:shd w:fill="F6F7F9"/>
            <w:vAlign w:val="top"/>
            <w:tcMar>
              <w:top w:w="70" w:type="dxa"/>
              <w:start w:w="110" w:type="dxa"/>
              <w:bottom w:w="70" w:type="dxa"/>
              <w:end w:w="110" w:type="dxa"/>
            </w:tcMar>
          </w:tcPr>
          <w:p>
            <w:pPr>
              <w:spacing w:after="20" w:line="240" w:lineRule="auto"/>
            </w:pPr>
            <w:r>
              <w:rPr>
                <w:rFonts w:ascii="Arial" w:hAnsi="Arial"/>
                <w:color w:val="172033"/>
                <w:sz w:val="16"/>
              </w:rPr>
              <w:t>APL-*</w:t>
            </w:r>
          </w:p>
        </w:tc>
        <w:tc>
          <w:tcPr>
            <w:tcW w:type="dxa" w:w="3600"/>
            <w:shd w:fill="F6F7F9"/>
            <w:vAlign w:val="top"/>
            <w:tcMar>
              <w:top w:w="70" w:type="dxa"/>
              <w:start w:w="110" w:type="dxa"/>
              <w:bottom w:w="70" w:type="dxa"/>
              <w:end w:w="110" w:type="dxa"/>
            </w:tcMar>
          </w:tcPr>
          <w:p>
            <w:pPr>
              <w:spacing w:after="20" w:line="240" w:lineRule="auto"/>
            </w:pPr>
            <w:r>
              <w:rPr>
                <w:rFonts w:ascii="Arial" w:hAnsi="Arial"/>
                <w:color w:val="172033"/>
                <w:sz w:val="16"/>
              </w:rPr>
              <w:t>Learner challenge to process or judgement</w:t>
            </w:r>
          </w:p>
        </w:tc>
        <w:tc>
          <w:tcPr>
            <w:tcW w:type="dxa" w:w="2510"/>
            <w:shd w:fill="F6F7F9"/>
            <w:vAlign w:val="top"/>
            <w:tcMar>
              <w:top w:w="70" w:type="dxa"/>
              <w:start w:w="110" w:type="dxa"/>
              <w:bottom w:w="70" w:type="dxa"/>
              <w:end w:w="110" w:type="dxa"/>
            </w:tcMar>
          </w:tcPr>
          <w:p>
            <w:pPr>
              <w:spacing w:after="20" w:line="240" w:lineRule="auto"/>
            </w:pPr>
            <w:r>
              <w:rPr>
                <w:rFonts w:ascii="Arial" w:hAnsi="Arial"/>
                <w:color w:val="172033"/>
                <w:sz w:val="16"/>
              </w:rPr>
              <w:t>Independent governed record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IMMUTABILITY RULE</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Publishing freezes the blueprint, item versions, answer logic, rubric and form composition used by an attempt. Later corrections create a new version and impact decision; they never silently rewrite historical results.</w:t>
            </w:r>
          </w:p>
        </w:tc>
      </w:tr>
    </w:tbl>
    <w:p>
      <w:r>
        <w:br w:type="page"/>
      </w:r>
    </w:p>
    <w:p>
      <w:pPr>
        <w:pStyle w:val="Heading1"/>
      </w:pPr>
      <w:r>
        <w:t>3. Assessment types and permitted uses</w:t>
      </w:r>
    </w:p>
    <w:tbl>
      <w:tblPr>
        <w:tblStyle w:val="TableGrid"/>
        <w:tblW w:type="dxa" w:w="9360"/>
        <w:jc w:val="left"/>
        <w:tblLayout w:type="fixed"/>
        <w:tblLook w:firstColumn="1" w:firstRow="1" w:lastColumn="0" w:lastRow="0" w:noHBand="0" w:noVBand="1" w:val="04A0"/>
        <w:tblInd w:w="120" w:type="dxa"/>
      </w:tblPr>
      <w:tblGrid>
        <w:gridCol w:w="1700"/>
        <w:gridCol w:w="3150"/>
        <w:gridCol w:w="2050"/>
        <w:gridCol w:w="2460"/>
      </w:tblGrid>
      <w:tr>
        <w:tc>
          <w:tcPr>
            <w:tcW w:type="dxa" w:w="1700"/>
            <w:shd w:fill="10243E"/>
            <w:tcMar>
              <w:top w:w="70" w:type="dxa"/>
              <w:start w:w="110" w:type="dxa"/>
              <w:bottom w:w="70" w:type="dxa"/>
              <w:end w:w="110" w:type="dxa"/>
            </w:tcMar>
          </w:tcPr>
          <w:p>
            <w:r>
              <w:rPr>
                <w:rFonts w:ascii="Arial" w:hAnsi="Arial"/>
                <w:b/>
                <w:color w:val="FFFFFF"/>
                <w:sz w:val="17"/>
              </w:rPr>
              <w:t>Type</w:t>
            </w:r>
          </w:p>
        </w:tc>
        <w:tc>
          <w:tcPr>
            <w:tcW w:type="dxa" w:w="3150"/>
            <w:shd w:fill="10243E"/>
            <w:tcMar>
              <w:top w:w="70" w:type="dxa"/>
              <w:start w:w="110" w:type="dxa"/>
              <w:bottom w:w="70" w:type="dxa"/>
              <w:end w:w="110" w:type="dxa"/>
            </w:tcMar>
          </w:tcPr>
          <w:p>
            <w:r>
              <w:rPr>
                <w:rFonts w:ascii="Arial" w:hAnsi="Arial"/>
                <w:b/>
                <w:color w:val="FFFFFF"/>
                <w:sz w:val="17"/>
              </w:rPr>
              <w:t>Primary use</w:t>
            </w:r>
          </w:p>
        </w:tc>
        <w:tc>
          <w:tcPr>
            <w:tcW w:type="dxa" w:w="2050"/>
            <w:shd w:fill="10243E"/>
            <w:tcMar>
              <w:top w:w="70" w:type="dxa"/>
              <w:start w:w="110" w:type="dxa"/>
              <w:bottom w:w="70" w:type="dxa"/>
              <w:end w:w="110" w:type="dxa"/>
            </w:tcMar>
          </w:tcPr>
          <w:p>
            <w:r>
              <w:rPr>
                <w:rFonts w:ascii="Arial" w:hAnsi="Arial"/>
                <w:b/>
                <w:color w:val="FFFFFF"/>
                <w:sz w:val="17"/>
              </w:rPr>
              <w:t>Marking</w:t>
            </w:r>
          </w:p>
        </w:tc>
        <w:tc>
          <w:tcPr>
            <w:tcW w:type="dxa" w:w="2460"/>
            <w:shd w:fill="10243E"/>
            <w:tcMar>
              <w:top w:w="70" w:type="dxa"/>
              <w:start w:w="110" w:type="dxa"/>
              <w:bottom w:w="70" w:type="dxa"/>
              <w:end w:w="110" w:type="dxa"/>
            </w:tcMar>
          </w:tcPr>
          <w:p>
            <w:r>
              <w:rPr>
                <w:rFonts w:ascii="Arial" w:hAnsi="Arial"/>
                <w:b/>
                <w:color w:val="FFFFFF"/>
                <w:sz w:val="17"/>
              </w:rPr>
              <w:t>Certification effect</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Diagnostic</w:t>
            </w:r>
          </w:p>
        </w:tc>
        <w:tc>
          <w:tcPr>
            <w:tcW w:type="dxa" w:w="3150"/>
            <w:shd w:fill="FFFFFF"/>
            <w:vAlign w:val="top"/>
            <w:tcMar>
              <w:top w:w="70" w:type="dxa"/>
              <w:start w:w="110" w:type="dxa"/>
              <w:bottom w:w="70" w:type="dxa"/>
              <w:end w:w="110" w:type="dxa"/>
            </w:tcMar>
          </w:tcPr>
          <w:p>
            <w:pPr>
              <w:spacing w:after="20" w:line="240" w:lineRule="auto"/>
            </w:pPr>
            <w:r>
              <w:rPr>
                <w:rFonts w:ascii="Arial" w:hAnsi="Arial"/>
                <w:color w:val="172033"/>
                <w:sz w:val="16"/>
              </w:rPr>
              <w:t>Identify starting gaps</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Automatic or manual</w:t>
            </w:r>
          </w:p>
        </w:tc>
        <w:tc>
          <w:tcPr>
            <w:tcW w:type="dxa" w:w="2460"/>
            <w:shd w:fill="FFFFFF"/>
            <w:vAlign w:val="top"/>
            <w:tcMar>
              <w:top w:w="70" w:type="dxa"/>
              <w:start w:w="110" w:type="dxa"/>
              <w:bottom w:w="70" w:type="dxa"/>
              <w:end w:w="110" w:type="dxa"/>
            </w:tcMar>
          </w:tcPr>
          <w:p>
            <w:pPr>
              <w:spacing w:after="20" w:line="240" w:lineRule="auto"/>
            </w:pPr>
            <w:r>
              <w:rPr>
                <w:rFonts w:ascii="Arial" w:hAnsi="Arial"/>
                <w:color w:val="172033"/>
                <w:sz w:val="16"/>
              </w:rPr>
              <w:t>None</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Lesson knowledge check</w:t>
            </w:r>
          </w:p>
        </w:tc>
        <w:tc>
          <w:tcPr>
            <w:tcW w:type="dxa" w:w="3150"/>
            <w:shd w:fill="F6F7F9"/>
            <w:vAlign w:val="top"/>
            <w:tcMar>
              <w:top w:w="70" w:type="dxa"/>
              <w:start w:w="110" w:type="dxa"/>
              <w:bottom w:w="70" w:type="dxa"/>
              <w:end w:w="110" w:type="dxa"/>
            </w:tcMar>
          </w:tcPr>
          <w:p>
            <w:pPr>
              <w:spacing w:after="20" w:line="240" w:lineRule="auto"/>
            </w:pPr>
            <w:r>
              <w:rPr>
                <w:rFonts w:ascii="Arial" w:hAnsi="Arial"/>
                <w:color w:val="172033"/>
                <w:sz w:val="16"/>
              </w:rPr>
              <w:t>Immediate learning feedback</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Automatic</w:t>
            </w:r>
          </w:p>
        </w:tc>
        <w:tc>
          <w:tcPr>
            <w:tcW w:type="dxa" w:w="2460"/>
            <w:shd w:fill="F6F7F9"/>
            <w:vAlign w:val="top"/>
            <w:tcMar>
              <w:top w:w="70" w:type="dxa"/>
              <w:start w:w="110" w:type="dxa"/>
              <w:bottom w:w="70" w:type="dxa"/>
              <w:end w:w="110" w:type="dxa"/>
            </w:tcMar>
          </w:tcPr>
          <w:p>
            <w:pPr>
              <w:spacing w:after="20" w:line="240" w:lineRule="auto"/>
            </w:pPr>
            <w:r>
              <w:rPr>
                <w:rFonts w:ascii="Arial" w:hAnsi="Arial"/>
                <w:color w:val="172033"/>
                <w:sz w:val="16"/>
              </w:rPr>
              <w:t>None</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Module assessment</w:t>
            </w:r>
          </w:p>
        </w:tc>
        <w:tc>
          <w:tcPr>
            <w:tcW w:type="dxa" w:w="3150"/>
            <w:shd w:fill="FFFFFF"/>
            <w:vAlign w:val="top"/>
            <w:tcMar>
              <w:top w:w="70" w:type="dxa"/>
              <w:start w:w="110" w:type="dxa"/>
              <w:bottom w:w="70" w:type="dxa"/>
              <w:end w:w="110" w:type="dxa"/>
            </w:tcMar>
          </w:tcPr>
          <w:p>
            <w:pPr>
              <w:spacing w:after="20" w:line="240" w:lineRule="auto"/>
            </w:pPr>
            <w:r>
              <w:rPr>
                <w:rFonts w:ascii="Arial" w:hAnsi="Arial"/>
                <w:color w:val="172033"/>
                <w:sz w:val="16"/>
              </w:rPr>
              <w:t>Confirm module outcomes</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Automatic plus manual where required</w:t>
            </w:r>
          </w:p>
        </w:tc>
        <w:tc>
          <w:tcPr>
            <w:tcW w:type="dxa" w:w="2460"/>
            <w:shd w:fill="FFFFFF"/>
            <w:vAlign w:val="top"/>
            <w:tcMar>
              <w:top w:w="70" w:type="dxa"/>
              <w:start w:w="110" w:type="dxa"/>
              <w:bottom w:w="70" w:type="dxa"/>
              <w:end w:w="110" w:type="dxa"/>
            </w:tcMar>
          </w:tcPr>
          <w:p>
            <w:pPr>
              <w:spacing w:after="20" w:line="240" w:lineRule="auto"/>
            </w:pPr>
            <w:r>
              <w:rPr>
                <w:rFonts w:ascii="Arial" w:hAnsi="Arial"/>
                <w:color w:val="172033"/>
                <w:sz w:val="16"/>
              </w:rPr>
              <w:t>Feeds course completion</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Course assessment</w:t>
            </w:r>
          </w:p>
        </w:tc>
        <w:tc>
          <w:tcPr>
            <w:tcW w:type="dxa" w:w="3150"/>
            <w:shd w:fill="F6F7F9"/>
            <w:vAlign w:val="top"/>
            <w:tcMar>
              <w:top w:w="70" w:type="dxa"/>
              <w:start w:w="110" w:type="dxa"/>
              <w:bottom w:w="70" w:type="dxa"/>
              <w:end w:w="110" w:type="dxa"/>
            </w:tcMar>
          </w:tcPr>
          <w:p>
            <w:pPr>
              <w:spacing w:after="20" w:line="240" w:lineRule="auto"/>
            </w:pPr>
            <w:r>
              <w:rPr>
                <w:rFonts w:ascii="Arial" w:hAnsi="Arial"/>
                <w:color w:val="172033"/>
                <w:sz w:val="16"/>
              </w:rPr>
              <w:t>Integrate course competencies</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Mixed</w:t>
            </w:r>
          </w:p>
        </w:tc>
        <w:tc>
          <w:tcPr>
            <w:tcW w:type="dxa" w:w="2460"/>
            <w:shd w:fill="F6F7F9"/>
            <w:vAlign w:val="top"/>
            <w:tcMar>
              <w:top w:w="70" w:type="dxa"/>
              <w:start w:w="110" w:type="dxa"/>
              <w:bottom w:w="70" w:type="dxa"/>
              <w:end w:w="110" w:type="dxa"/>
            </w:tcMar>
          </w:tcPr>
          <w:p>
            <w:pPr>
              <w:spacing w:after="20" w:line="240" w:lineRule="auto"/>
            </w:pPr>
            <w:r>
              <w:rPr>
                <w:rFonts w:ascii="Arial" w:hAnsi="Arial"/>
                <w:color w:val="172033"/>
                <w:sz w:val="16"/>
              </w:rPr>
              <w:t>Feeds role-path evidence</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Certification examination</w:t>
            </w:r>
          </w:p>
        </w:tc>
        <w:tc>
          <w:tcPr>
            <w:tcW w:type="dxa" w:w="3150"/>
            <w:shd w:fill="FFFFFF"/>
            <w:vAlign w:val="top"/>
            <w:tcMar>
              <w:top w:w="70" w:type="dxa"/>
              <w:start w:w="110" w:type="dxa"/>
              <w:bottom w:w="70" w:type="dxa"/>
              <w:end w:w="110" w:type="dxa"/>
            </w:tcMar>
          </w:tcPr>
          <w:p>
            <w:pPr>
              <w:spacing w:after="20" w:line="240" w:lineRule="auto"/>
            </w:pPr>
            <w:r>
              <w:rPr>
                <w:rFonts w:ascii="Arial" w:hAnsi="Arial"/>
                <w:color w:val="172033"/>
                <w:sz w:val="16"/>
              </w:rPr>
              <w:t>Prove current role scope</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Mixed; governed</w:t>
            </w:r>
          </w:p>
        </w:tc>
        <w:tc>
          <w:tcPr>
            <w:tcW w:type="dxa" w:w="2460"/>
            <w:shd w:fill="FFFFFF"/>
            <w:vAlign w:val="top"/>
            <w:tcMar>
              <w:top w:w="70" w:type="dxa"/>
              <w:start w:w="110" w:type="dxa"/>
              <w:bottom w:w="70" w:type="dxa"/>
              <w:end w:w="110" w:type="dxa"/>
            </w:tcMar>
          </w:tcPr>
          <w:p>
            <w:pPr>
              <w:spacing w:after="20" w:line="240" w:lineRule="auto"/>
            </w:pPr>
            <w:r>
              <w:rPr>
                <w:rFonts w:ascii="Arial" w:hAnsi="Arial"/>
                <w:color w:val="172033"/>
                <w:sz w:val="16"/>
              </w:rPr>
              <w:t>Award/renew certificate</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Capstone board</w:t>
            </w:r>
          </w:p>
        </w:tc>
        <w:tc>
          <w:tcPr>
            <w:tcW w:type="dxa" w:w="3150"/>
            <w:shd w:fill="F6F7F9"/>
            <w:vAlign w:val="top"/>
            <w:tcMar>
              <w:top w:w="70" w:type="dxa"/>
              <w:start w:w="110" w:type="dxa"/>
              <w:bottom w:w="70" w:type="dxa"/>
              <w:end w:w="110" w:type="dxa"/>
            </w:tcMar>
          </w:tcPr>
          <w:p>
            <w:pPr>
              <w:spacing w:after="20" w:line="240" w:lineRule="auto"/>
            </w:pPr>
            <w:r>
              <w:rPr>
                <w:rFonts w:ascii="Arial" w:hAnsi="Arial"/>
                <w:color w:val="172033"/>
                <w:sz w:val="16"/>
              </w:rPr>
              <w:t>Integrate judgement and authority</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Manual panel</w:t>
            </w:r>
          </w:p>
        </w:tc>
        <w:tc>
          <w:tcPr>
            <w:tcW w:type="dxa" w:w="2460"/>
            <w:shd w:fill="F6F7F9"/>
            <w:vAlign w:val="top"/>
            <w:tcMar>
              <w:top w:w="70" w:type="dxa"/>
              <w:start w:w="110" w:type="dxa"/>
              <w:bottom w:w="70" w:type="dxa"/>
              <w:end w:w="110" w:type="dxa"/>
            </w:tcMar>
          </w:tcPr>
          <w:p>
            <w:pPr>
              <w:spacing w:after="20" w:line="240" w:lineRule="auto"/>
            </w:pPr>
            <w:r>
              <w:rPr>
                <w:rFonts w:ascii="Arial" w:hAnsi="Arial"/>
                <w:color w:val="172033"/>
                <w:sz w:val="16"/>
              </w:rPr>
              <w:t>Required for CEO/Event Director and designated leads</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Event readiness check</w:t>
            </w:r>
          </w:p>
        </w:tc>
        <w:tc>
          <w:tcPr>
            <w:tcW w:type="dxa" w:w="3150"/>
            <w:shd w:fill="FFFFFF"/>
            <w:vAlign w:val="top"/>
            <w:tcMar>
              <w:top w:w="70" w:type="dxa"/>
              <w:start w:w="110" w:type="dxa"/>
              <w:bottom w:w="70" w:type="dxa"/>
              <w:end w:w="110" w:type="dxa"/>
            </w:tcMar>
          </w:tcPr>
          <w:p>
            <w:pPr>
              <w:spacing w:after="20" w:line="240" w:lineRule="auto"/>
            </w:pPr>
            <w:r>
              <w:rPr>
                <w:rFonts w:ascii="Arial" w:hAnsi="Arial"/>
                <w:color w:val="172033"/>
                <w:sz w:val="16"/>
              </w:rPr>
              <w:t>Apply competence to current event facts</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Automatic and/or observed</w:t>
            </w:r>
          </w:p>
        </w:tc>
        <w:tc>
          <w:tcPr>
            <w:tcW w:type="dxa" w:w="2460"/>
            <w:shd w:fill="FFFFFF"/>
            <w:vAlign w:val="top"/>
            <w:tcMar>
              <w:top w:w="70" w:type="dxa"/>
              <w:start w:w="110" w:type="dxa"/>
              <w:bottom w:w="70" w:type="dxa"/>
              <w:end w:w="110" w:type="dxa"/>
            </w:tcMar>
          </w:tcPr>
          <w:p>
            <w:pPr>
              <w:spacing w:after="20" w:line="240" w:lineRule="auto"/>
            </w:pPr>
            <w:r>
              <w:rPr>
                <w:rFonts w:ascii="Arial" w:hAnsi="Arial"/>
                <w:color w:val="172033"/>
                <w:sz w:val="16"/>
              </w:rPr>
              <w:t>Feeds readiness only</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Refresher reassessment</w:t>
            </w:r>
          </w:p>
        </w:tc>
        <w:tc>
          <w:tcPr>
            <w:tcW w:type="dxa" w:w="3150"/>
            <w:shd w:fill="F6F7F9"/>
            <w:vAlign w:val="top"/>
            <w:tcMar>
              <w:top w:w="70" w:type="dxa"/>
              <w:start w:w="110" w:type="dxa"/>
              <w:bottom w:w="70" w:type="dxa"/>
              <w:end w:w="110" w:type="dxa"/>
            </w:tcMar>
          </w:tcPr>
          <w:p>
            <w:pPr>
              <w:spacing w:after="20" w:line="240" w:lineRule="auto"/>
            </w:pPr>
            <w:r>
              <w:rPr>
                <w:rFonts w:ascii="Arial" w:hAnsi="Arial"/>
                <w:color w:val="172033"/>
                <w:sz w:val="16"/>
              </w:rPr>
              <w:t>Renew affected competency scope</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Matched to trigger</w:t>
            </w:r>
          </w:p>
        </w:tc>
        <w:tc>
          <w:tcPr>
            <w:tcW w:type="dxa" w:w="2460"/>
            <w:shd w:fill="F6F7F9"/>
            <w:vAlign w:val="top"/>
            <w:tcMar>
              <w:top w:w="70" w:type="dxa"/>
              <w:start w:w="110" w:type="dxa"/>
              <w:bottom w:w="70" w:type="dxa"/>
              <w:end w:w="110" w:type="dxa"/>
            </w:tcMar>
          </w:tcPr>
          <w:p>
            <w:pPr>
              <w:spacing w:after="20" w:line="240" w:lineRule="auto"/>
            </w:pPr>
            <w:r>
              <w:rPr>
                <w:rFonts w:ascii="Arial" w:hAnsi="Arial"/>
                <w:color w:val="172033"/>
                <w:sz w:val="16"/>
              </w:rPr>
              <w:t>Extends only proven scope</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Remediation check</w:t>
            </w:r>
          </w:p>
        </w:tc>
        <w:tc>
          <w:tcPr>
            <w:tcW w:type="dxa" w:w="3150"/>
            <w:shd w:fill="FFFFFF"/>
            <w:vAlign w:val="top"/>
            <w:tcMar>
              <w:top w:w="70" w:type="dxa"/>
              <w:start w:w="110" w:type="dxa"/>
              <w:bottom w:w="70" w:type="dxa"/>
              <w:end w:w="110" w:type="dxa"/>
            </w:tcMar>
          </w:tcPr>
          <w:p>
            <w:pPr>
              <w:spacing w:after="20" w:line="240" w:lineRule="auto"/>
            </w:pPr>
            <w:r>
              <w:rPr>
                <w:rFonts w:ascii="Arial" w:hAnsi="Arial"/>
                <w:color w:val="172033"/>
                <w:sz w:val="16"/>
              </w:rPr>
              <w:t>Close a named gap</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Matched to failure</w:t>
            </w:r>
          </w:p>
        </w:tc>
        <w:tc>
          <w:tcPr>
            <w:tcW w:type="dxa" w:w="2460"/>
            <w:shd w:fill="FFFFFF"/>
            <w:vAlign w:val="top"/>
            <w:tcMar>
              <w:top w:w="70" w:type="dxa"/>
              <w:start w:w="110" w:type="dxa"/>
              <w:bottom w:w="70" w:type="dxa"/>
              <w:end w:w="110" w:type="dxa"/>
            </w:tcMar>
          </w:tcPr>
          <w:p>
            <w:pPr>
              <w:spacing w:after="20" w:line="240" w:lineRule="auto"/>
            </w:pPr>
            <w:r>
              <w:rPr>
                <w:rFonts w:ascii="Arial" w:hAnsi="Arial"/>
                <w:color w:val="172033"/>
                <w:sz w:val="16"/>
              </w:rPr>
              <w:t>No wider effect</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Practice simulation</w:t>
            </w:r>
          </w:p>
        </w:tc>
        <w:tc>
          <w:tcPr>
            <w:tcW w:type="dxa" w:w="3150"/>
            <w:shd w:fill="F6F7F9"/>
            <w:vAlign w:val="top"/>
            <w:tcMar>
              <w:top w:w="70" w:type="dxa"/>
              <w:start w:w="110" w:type="dxa"/>
              <w:bottom w:w="70" w:type="dxa"/>
              <w:end w:w="110" w:type="dxa"/>
            </w:tcMar>
          </w:tcPr>
          <w:p>
            <w:pPr>
              <w:spacing w:after="20" w:line="240" w:lineRule="auto"/>
            </w:pPr>
            <w:r>
              <w:rPr>
                <w:rFonts w:ascii="Arial" w:hAnsi="Arial"/>
                <w:color w:val="172033"/>
                <w:sz w:val="16"/>
              </w:rPr>
              <w:t>Develop performance with feedback</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Coach/assessor</w:t>
            </w:r>
          </w:p>
        </w:tc>
        <w:tc>
          <w:tcPr>
            <w:tcW w:type="dxa" w:w="2460"/>
            <w:shd w:fill="F6F7F9"/>
            <w:vAlign w:val="top"/>
            <w:tcMar>
              <w:top w:w="70" w:type="dxa"/>
              <w:start w:w="110" w:type="dxa"/>
              <w:bottom w:w="70" w:type="dxa"/>
              <w:end w:w="110" w:type="dxa"/>
            </w:tcMar>
          </w:tcPr>
          <w:p>
            <w:pPr>
              <w:spacing w:after="20" w:line="240" w:lineRule="auto"/>
            </w:pPr>
            <w:r>
              <w:rPr>
                <w:rFonts w:ascii="Arial" w:hAnsi="Arial"/>
                <w:color w:val="172033"/>
                <w:sz w:val="16"/>
              </w:rPr>
              <w:t>None unless explicitly promoted before start</w:t>
            </w:r>
          </w:p>
        </w:tc>
      </w:tr>
    </w:tbl>
    <w:p>
      <w:pPr>
        <w:pStyle w:val="Heading2"/>
      </w:pPr>
      <w:r>
        <w:t>3.1 Assessment blueprint contract</w:t>
      </w:r>
    </w:p>
    <w:p>
      <w:pPr>
        <w:pStyle w:val="ListBullet"/>
        <w:spacing w:after="60"/>
        <w:ind w:left="547" w:hanging="274"/>
      </w:pPr>
      <w:r>
        <w:t>Every assessment begins from an approved blueprint, never from random item selection alone.</w:t>
      </w:r>
    </w:p>
    <w:p>
      <w:pPr>
        <w:pStyle w:val="ListBullet"/>
        <w:spacing w:after="60"/>
        <w:ind w:left="547" w:hanging="274"/>
      </w:pPr>
      <w:r>
        <w:t>The blueprint names competencies, criticality, difficulty mix, evidence type, item count or duration, weights, pass logic, practical gates, permitted accommodations and validity effect.</w:t>
      </w:r>
    </w:p>
    <w:p>
      <w:pPr>
        <w:pStyle w:val="ListBullet"/>
        <w:spacing w:after="60"/>
        <w:ind w:left="547" w:hanging="274"/>
      </w:pPr>
      <w:r>
        <w:t>A form is valid only if every mandatory blueprint slot is filled by an eligible item variant.</w:t>
      </w:r>
    </w:p>
    <w:p>
      <w:pPr>
        <w:pStyle w:val="ListBullet"/>
        <w:spacing w:after="60"/>
        <w:ind w:left="547" w:hanging="274"/>
      </w:pPr>
      <w:r>
        <w:t>Course and certification blueprints must sample broadly enough that one narrow strength cannot conceal a material gap.</w:t>
      </w:r>
    </w:p>
    <w:p>
      <w:r>
        <w:br w:type="page"/>
      </w:r>
    </w:p>
    <w:p>
      <w:pPr>
        <w:pStyle w:val="Heading1"/>
      </w:pPr>
      <w:r>
        <w:t>4. Permitted question and evidence formats</w:t>
      </w:r>
    </w:p>
    <w:tbl>
      <w:tblPr>
        <w:tblStyle w:val="TableGrid"/>
        <w:tblW w:type="dxa" w:w="9360"/>
        <w:jc w:val="left"/>
        <w:tblLayout w:type="fixed"/>
        <w:tblLook w:firstColumn="1" w:firstRow="1" w:lastColumn="0" w:lastRow="0" w:noHBand="0" w:noVBand="1" w:val="04A0"/>
        <w:tblInd w:w="120" w:type="dxa"/>
      </w:tblPr>
      <w:tblGrid>
        <w:gridCol w:w="1700"/>
        <w:gridCol w:w="2740"/>
        <w:gridCol w:w="1750"/>
        <w:gridCol w:w="3170"/>
      </w:tblGrid>
      <w:tr>
        <w:tc>
          <w:tcPr>
            <w:tcW w:type="dxa" w:w="1700"/>
            <w:shd w:fill="10243E"/>
            <w:tcMar>
              <w:top w:w="70" w:type="dxa"/>
              <w:start w:w="110" w:type="dxa"/>
              <w:bottom w:w="70" w:type="dxa"/>
              <w:end w:w="110" w:type="dxa"/>
            </w:tcMar>
          </w:tcPr>
          <w:p>
            <w:r>
              <w:rPr>
                <w:rFonts w:ascii="Arial" w:hAnsi="Arial"/>
                <w:b/>
                <w:color w:val="FFFFFF"/>
                <w:sz w:val="17"/>
              </w:rPr>
              <w:t>Format</w:t>
            </w:r>
          </w:p>
        </w:tc>
        <w:tc>
          <w:tcPr>
            <w:tcW w:type="dxa" w:w="2740"/>
            <w:shd w:fill="10243E"/>
            <w:tcMar>
              <w:top w:w="70" w:type="dxa"/>
              <w:start w:w="110" w:type="dxa"/>
              <w:bottom w:w="70" w:type="dxa"/>
              <w:end w:w="110" w:type="dxa"/>
            </w:tcMar>
          </w:tcPr>
          <w:p>
            <w:r>
              <w:rPr>
                <w:rFonts w:ascii="Arial" w:hAnsi="Arial"/>
                <w:b/>
                <w:color w:val="FFFFFF"/>
                <w:sz w:val="17"/>
              </w:rPr>
              <w:t>What it measures</w:t>
            </w:r>
          </w:p>
        </w:tc>
        <w:tc>
          <w:tcPr>
            <w:tcW w:type="dxa" w:w="1750"/>
            <w:shd w:fill="10243E"/>
            <w:tcMar>
              <w:top w:w="70" w:type="dxa"/>
              <w:start w:w="110" w:type="dxa"/>
              <w:bottom w:w="70" w:type="dxa"/>
              <w:end w:w="110" w:type="dxa"/>
            </w:tcMar>
          </w:tcPr>
          <w:p>
            <w:r>
              <w:rPr>
                <w:rFonts w:ascii="Arial" w:hAnsi="Arial"/>
                <w:b/>
                <w:color w:val="FFFFFF"/>
                <w:sz w:val="17"/>
              </w:rPr>
              <w:t>Marking</w:t>
            </w:r>
          </w:p>
        </w:tc>
        <w:tc>
          <w:tcPr>
            <w:tcW w:type="dxa" w:w="3170"/>
            <w:shd w:fill="10243E"/>
            <w:tcMar>
              <w:top w:w="70" w:type="dxa"/>
              <w:start w:w="110" w:type="dxa"/>
              <w:bottom w:w="70" w:type="dxa"/>
              <w:end w:w="110" w:type="dxa"/>
            </w:tcMar>
          </w:tcPr>
          <w:p>
            <w:r>
              <w:rPr>
                <w:rFonts w:ascii="Arial" w:hAnsi="Arial"/>
                <w:b/>
                <w:color w:val="FFFFFF"/>
                <w:sz w:val="17"/>
              </w:rPr>
              <w:t>Design control</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Single select</w:t>
            </w:r>
          </w:p>
        </w:tc>
        <w:tc>
          <w:tcPr>
            <w:tcW w:type="dxa" w:w="2740"/>
            <w:shd w:fill="FFFFFF"/>
            <w:vAlign w:val="top"/>
            <w:tcMar>
              <w:top w:w="70" w:type="dxa"/>
              <w:start w:w="110" w:type="dxa"/>
              <w:bottom w:w="70" w:type="dxa"/>
              <w:end w:w="110" w:type="dxa"/>
            </w:tcMar>
          </w:tcPr>
          <w:p>
            <w:pPr>
              <w:spacing w:after="20" w:line="240" w:lineRule="auto"/>
            </w:pPr>
            <w:r>
              <w:rPr>
                <w:rFonts w:ascii="Arial" w:hAnsi="Arial"/>
                <w:color w:val="172033"/>
                <w:sz w:val="16"/>
              </w:rPr>
              <w:t>One best response to a complete problem</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Automatic</w:t>
            </w:r>
          </w:p>
        </w:tc>
        <w:tc>
          <w:tcPr>
            <w:tcW w:type="dxa" w:w="3170"/>
            <w:shd w:fill="FFFFFF"/>
            <w:vAlign w:val="top"/>
            <w:tcMar>
              <w:top w:w="70" w:type="dxa"/>
              <w:start w:w="110" w:type="dxa"/>
              <w:bottom w:w="70" w:type="dxa"/>
              <w:end w:w="110" w:type="dxa"/>
            </w:tcMar>
          </w:tcPr>
          <w:p>
            <w:pPr>
              <w:spacing w:after="20" w:line="240" w:lineRule="auto"/>
            </w:pPr>
            <w:r>
              <w:rPr>
                <w:rFonts w:ascii="Arial" w:hAnsi="Arial"/>
                <w:color w:val="172033"/>
                <w:sz w:val="16"/>
              </w:rPr>
              <w:t>Use when one action is demonstrably strongest; avoid trivia.</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Multiple response</w:t>
            </w:r>
          </w:p>
        </w:tc>
        <w:tc>
          <w:tcPr>
            <w:tcW w:type="dxa" w:w="2740"/>
            <w:shd w:fill="F6F7F9"/>
            <w:vAlign w:val="top"/>
            <w:tcMar>
              <w:top w:w="70" w:type="dxa"/>
              <w:start w:w="110" w:type="dxa"/>
              <w:bottom w:w="70" w:type="dxa"/>
              <w:end w:w="110" w:type="dxa"/>
            </w:tcMar>
          </w:tcPr>
          <w:p>
            <w:pPr>
              <w:spacing w:after="20" w:line="240" w:lineRule="auto"/>
            </w:pPr>
            <w:r>
              <w:rPr>
                <w:rFonts w:ascii="Arial" w:hAnsi="Arial"/>
                <w:color w:val="172033"/>
                <w:sz w:val="16"/>
              </w:rPr>
              <w:t>Select all required actions/conditions</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Automatic</w:t>
            </w:r>
          </w:p>
        </w:tc>
        <w:tc>
          <w:tcPr>
            <w:tcW w:type="dxa" w:w="3170"/>
            <w:shd w:fill="F6F7F9"/>
            <w:vAlign w:val="top"/>
            <w:tcMar>
              <w:top w:w="70" w:type="dxa"/>
              <w:start w:w="110" w:type="dxa"/>
              <w:bottom w:w="70" w:type="dxa"/>
              <w:end w:w="110" w:type="dxa"/>
            </w:tcMar>
          </w:tcPr>
          <w:p>
            <w:pPr>
              <w:spacing w:after="20" w:line="240" w:lineRule="auto"/>
            </w:pPr>
            <w:r>
              <w:rPr>
                <w:rFonts w:ascii="Arial" w:hAnsi="Arial"/>
                <w:color w:val="172033"/>
                <w:sz w:val="16"/>
              </w:rPr>
              <w:t>Declare exact or partial-credit logic; no undisclosed count trick.</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Ordering / sequencing</w:t>
            </w:r>
          </w:p>
        </w:tc>
        <w:tc>
          <w:tcPr>
            <w:tcW w:type="dxa" w:w="2740"/>
            <w:shd w:fill="FFFFFF"/>
            <w:vAlign w:val="top"/>
            <w:tcMar>
              <w:top w:w="70" w:type="dxa"/>
              <w:start w:w="110" w:type="dxa"/>
              <w:bottom w:w="70" w:type="dxa"/>
              <w:end w:w="110" w:type="dxa"/>
            </w:tcMar>
          </w:tcPr>
          <w:p>
            <w:pPr>
              <w:spacing w:after="20" w:line="240" w:lineRule="auto"/>
            </w:pPr>
            <w:r>
              <w:rPr>
                <w:rFonts w:ascii="Arial" w:hAnsi="Arial"/>
                <w:color w:val="172033"/>
                <w:sz w:val="16"/>
              </w:rPr>
              <w:t>Place decisions, cues or recovery steps in order</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Automatic</w:t>
            </w:r>
          </w:p>
        </w:tc>
        <w:tc>
          <w:tcPr>
            <w:tcW w:type="dxa" w:w="3170"/>
            <w:shd w:fill="FFFFFF"/>
            <w:vAlign w:val="top"/>
            <w:tcMar>
              <w:top w:w="70" w:type="dxa"/>
              <w:start w:w="110" w:type="dxa"/>
              <w:bottom w:w="70" w:type="dxa"/>
              <w:end w:w="110" w:type="dxa"/>
            </w:tcMar>
          </w:tcPr>
          <w:p>
            <w:pPr>
              <w:spacing w:after="20" w:line="240" w:lineRule="auto"/>
            </w:pPr>
            <w:r>
              <w:rPr>
                <w:rFonts w:ascii="Arial" w:hAnsi="Arial"/>
                <w:color w:val="172033"/>
                <w:sz w:val="16"/>
              </w:rPr>
              <w:t>Score dependencies and dangerous inversions explicitly.</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Matching / classification</w:t>
            </w:r>
          </w:p>
        </w:tc>
        <w:tc>
          <w:tcPr>
            <w:tcW w:type="dxa" w:w="2740"/>
            <w:shd w:fill="F6F7F9"/>
            <w:vAlign w:val="top"/>
            <w:tcMar>
              <w:top w:w="70" w:type="dxa"/>
              <w:start w:w="110" w:type="dxa"/>
              <w:bottom w:w="70" w:type="dxa"/>
              <w:end w:w="110" w:type="dxa"/>
            </w:tcMar>
          </w:tcPr>
          <w:p>
            <w:pPr>
              <w:spacing w:after="20" w:line="240" w:lineRule="auto"/>
            </w:pPr>
            <w:r>
              <w:rPr>
                <w:rFonts w:ascii="Arial" w:hAnsi="Arial"/>
                <w:color w:val="172033"/>
                <w:sz w:val="16"/>
              </w:rPr>
              <w:t>Map evidence to category, owner, zone or response</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Automatic</w:t>
            </w:r>
          </w:p>
        </w:tc>
        <w:tc>
          <w:tcPr>
            <w:tcW w:type="dxa" w:w="3170"/>
            <w:shd w:fill="F6F7F9"/>
            <w:vAlign w:val="top"/>
            <w:tcMar>
              <w:top w:w="70" w:type="dxa"/>
              <w:start w:w="110" w:type="dxa"/>
              <w:bottom w:w="70" w:type="dxa"/>
              <w:end w:w="110" w:type="dxa"/>
            </w:tcMar>
          </w:tcPr>
          <w:p>
            <w:pPr>
              <w:spacing w:after="20" w:line="240" w:lineRule="auto"/>
            </w:pPr>
            <w:r>
              <w:rPr>
                <w:rFonts w:ascii="Arial" w:hAnsi="Arial"/>
                <w:color w:val="172033"/>
                <w:sz w:val="16"/>
              </w:rPr>
              <w:t>Keep sets short and semantically distinct.</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Scenario branch</w:t>
            </w:r>
          </w:p>
        </w:tc>
        <w:tc>
          <w:tcPr>
            <w:tcW w:type="dxa" w:w="2740"/>
            <w:shd w:fill="FFFFFF"/>
            <w:vAlign w:val="top"/>
            <w:tcMar>
              <w:top w:w="70" w:type="dxa"/>
              <w:start w:w="110" w:type="dxa"/>
              <w:bottom w:w="70" w:type="dxa"/>
              <w:end w:w="110" w:type="dxa"/>
            </w:tcMar>
          </w:tcPr>
          <w:p>
            <w:pPr>
              <w:spacing w:after="20" w:line="240" w:lineRule="auto"/>
            </w:pPr>
            <w:r>
              <w:rPr>
                <w:rFonts w:ascii="Arial" w:hAnsi="Arial"/>
                <w:color w:val="172033"/>
                <w:sz w:val="16"/>
              </w:rPr>
              <w:t>Choose actions through changing conditions</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Deterministic engine</w:t>
            </w:r>
          </w:p>
        </w:tc>
        <w:tc>
          <w:tcPr>
            <w:tcW w:type="dxa" w:w="3170"/>
            <w:shd w:fill="FFFFFF"/>
            <w:vAlign w:val="top"/>
            <w:tcMar>
              <w:top w:w="70" w:type="dxa"/>
              <w:start w:w="110" w:type="dxa"/>
              <w:bottom w:w="70" w:type="dxa"/>
              <w:end w:w="110" w:type="dxa"/>
            </w:tcMar>
          </w:tcPr>
          <w:p>
            <w:pPr>
              <w:spacing w:after="20" w:line="240" w:lineRule="auto"/>
            </w:pPr>
            <w:r>
              <w:rPr>
                <w:rFonts w:ascii="Arial" w:hAnsi="Arial"/>
                <w:color w:val="172033"/>
                <w:sz w:val="16"/>
              </w:rPr>
              <w:t>Score decisions and consequences, not path length.</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Confidence-rated judgement</w:t>
            </w:r>
          </w:p>
        </w:tc>
        <w:tc>
          <w:tcPr>
            <w:tcW w:type="dxa" w:w="2740"/>
            <w:shd w:fill="F6F7F9"/>
            <w:vAlign w:val="top"/>
            <w:tcMar>
              <w:top w:w="70" w:type="dxa"/>
              <w:start w:w="110" w:type="dxa"/>
              <w:bottom w:w="70" w:type="dxa"/>
              <w:end w:w="110" w:type="dxa"/>
            </w:tcMar>
          </w:tcPr>
          <w:p>
            <w:pPr>
              <w:spacing w:after="20" w:line="240" w:lineRule="auto"/>
            </w:pPr>
            <w:r>
              <w:rPr>
                <w:rFonts w:ascii="Arial" w:hAnsi="Arial"/>
                <w:color w:val="172033"/>
                <w:sz w:val="16"/>
              </w:rPr>
              <w:t>Answer plus confidence declaration</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Automatic + analytics</w:t>
            </w:r>
          </w:p>
        </w:tc>
        <w:tc>
          <w:tcPr>
            <w:tcW w:type="dxa" w:w="3170"/>
            <w:shd w:fill="F6F7F9"/>
            <w:vAlign w:val="top"/>
            <w:tcMar>
              <w:top w:w="70" w:type="dxa"/>
              <w:start w:w="110" w:type="dxa"/>
              <w:bottom w:w="70" w:type="dxa"/>
              <w:end w:w="110" w:type="dxa"/>
            </w:tcMar>
          </w:tcPr>
          <w:p>
            <w:pPr>
              <w:spacing w:after="20" w:line="240" w:lineRule="auto"/>
            </w:pPr>
            <w:r>
              <w:rPr>
                <w:rFonts w:ascii="Arial" w:hAnsi="Arial"/>
                <w:color w:val="172033"/>
                <w:sz w:val="16"/>
              </w:rPr>
              <w:t>Diagnostic unless blueprint explicitly governs overconfidence.</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Short constructed response</w:t>
            </w:r>
          </w:p>
        </w:tc>
        <w:tc>
          <w:tcPr>
            <w:tcW w:type="dxa" w:w="2740"/>
            <w:shd w:fill="FFFFFF"/>
            <w:vAlign w:val="top"/>
            <w:tcMar>
              <w:top w:w="70" w:type="dxa"/>
              <w:start w:w="110" w:type="dxa"/>
              <w:bottom w:w="70" w:type="dxa"/>
              <w:end w:w="110" w:type="dxa"/>
            </w:tcMar>
          </w:tcPr>
          <w:p>
            <w:pPr>
              <w:spacing w:after="20" w:line="240" w:lineRule="auto"/>
            </w:pPr>
            <w:r>
              <w:rPr>
                <w:rFonts w:ascii="Arial" w:hAnsi="Arial"/>
                <w:color w:val="172033"/>
                <w:sz w:val="16"/>
              </w:rPr>
              <w:t>Give concise rationale, wording or escalation</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Manual or constrained rubric</w:t>
            </w:r>
          </w:p>
        </w:tc>
        <w:tc>
          <w:tcPr>
            <w:tcW w:type="dxa" w:w="3170"/>
            <w:shd w:fill="FFFFFF"/>
            <w:vAlign w:val="top"/>
            <w:tcMar>
              <w:top w:w="70" w:type="dxa"/>
              <w:start w:w="110" w:type="dxa"/>
              <w:bottom w:w="70" w:type="dxa"/>
              <w:end w:w="110" w:type="dxa"/>
            </w:tcMar>
          </w:tcPr>
          <w:p>
            <w:pPr>
              <w:spacing w:after="20" w:line="240" w:lineRule="auto"/>
            </w:pPr>
            <w:r>
              <w:rPr>
                <w:rFonts w:ascii="Arial" w:hAnsi="Arial"/>
                <w:color w:val="172033"/>
                <w:sz w:val="16"/>
              </w:rPr>
              <w:t>Do not use unreliable keyword scoring for certification.</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Case analysis</w:t>
            </w:r>
          </w:p>
        </w:tc>
        <w:tc>
          <w:tcPr>
            <w:tcW w:type="dxa" w:w="2740"/>
            <w:shd w:fill="F6F7F9"/>
            <w:vAlign w:val="top"/>
            <w:tcMar>
              <w:top w:w="70" w:type="dxa"/>
              <w:start w:w="110" w:type="dxa"/>
              <w:bottom w:w="70" w:type="dxa"/>
              <w:end w:w="110" w:type="dxa"/>
            </w:tcMar>
          </w:tcPr>
          <w:p>
            <w:pPr>
              <w:spacing w:after="20" w:line="240" w:lineRule="auto"/>
            </w:pPr>
            <w:r>
              <w:rPr>
                <w:rFonts w:ascii="Arial" w:hAnsi="Arial"/>
                <w:color w:val="172033"/>
                <w:sz w:val="16"/>
              </w:rPr>
              <w:t>Assess facts, unknowns, options and recommendation</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Manual rubric</w:t>
            </w:r>
          </w:p>
        </w:tc>
        <w:tc>
          <w:tcPr>
            <w:tcW w:type="dxa" w:w="3170"/>
            <w:shd w:fill="F6F7F9"/>
            <w:vAlign w:val="top"/>
            <w:tcMar>
              <w:top w:w="70" w:type="dxa"/>
              <w:start w:w="110" w:type="dxa"/>
              <w:bottom w:w="70" w:type="dxa"/>
              <w:end w:w="110" w:type="dxa"/>
            </w:tcMar>
          </w:tcPr>
          <w:p>
            <w:pPr>
              <w:spacing w:after="20" w:line="240" w:lineRule="auto"/>
            </w:pPr>
            <w:r>
              <w:rPr>
                <w:rFonts w:ascii="Arial" w:hAnsi="Arial"/>
                <w:color w:val="172033"/>
                <w:sz w:val="16"/>
              </w:rPr>
              <w:t>Require authority limits and evidence discipline.</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Evidence submission</w:t>
            </w:r>
          </w:p>
        </w:tc>
        <w:tc>
          <w:tcPr>
            <w:tcW w:type="dxa" w:w="2740"/>
            <w:shd w:fill="FFFFFF"/>
            <w:vAlign w:val="top"/>
            <w:tcMar>
              <w:top w:w="70" w:type="dxa"/>
              <w:start w:w="110" w:type="dxa"/>
              <w:bottom w:w="70" w:type="dxa"/>
              <w:end w:w="110" w:type="dxa"/>
            </w:tcMar>
          </w:tcPr>
          <w:p>
            <w:pPr>
              <w:spacing w:after="20" w:line="240" w:lineRule="auto"/>
            </w:pPr>
            <w:r>
              <w:rPr>
                <w:rFonts w:ascii="Arial" w:hAnsi="Arial"/>
                <w:color w:val="172033"/>
                <w:sz w:val="16"/>
              </w:rPr>
              <w:t>Upload plan, brief, map, checklist or recording</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Manual rubric</w:t>
            </w:r>
          </w:p>
        </w:tc>
        <w:tc>
          <w:tcPr>
            <w:tcW w:type="dxa" w:w="3170"/>
            <w:shd w:fill="FFFFFF"/>
            <w:vAlign w:val="top"/>
            <w:tcMar>
              <w:top w:w="70" w:type="dxa"/>
              <w:start w:w="110" w:type="dxa"/>
              <w:bottom w:w="70" w:type="dxa"/>
              <w:end w:w="110" w:type="dxa"/>
            </w:tcMar>
          </w:tcPr>
          <w:p>
            <w:pPr>
              <w:spacing w:after="20" w:line="240" w:lineRule="auto"/>
            </w:pPr>
            <w:r>
              <w:rPr>
                <w:rFonts w:ascii="Arial" w:hAnsi="Arial"/>
                <w:color w:val="172033"/>
                <w:sz w:val="16"/>
              </w:rPr>
              <w:t>Apply privacy, retention and file-safety controls.</w:t>
            </w:r>
          </w:p>
        </w:tc>
      </w:tr>
      <w:tr>
        <w:tc>
          <w:tcPr>
            <w:tcW w:type="dxa" w:w="1700"/>
            <w:shd w:fill="F6F7F9"/>
            <w:vAlign w:val="top"/>
            <w:tcMar>
              <w:top w:w="70" w:type="dxa"/>
              <w:start w:w="110" w:type="dxa"/>
              <w:bottom w:w="70" w:type="dxa"/>
              <w:end w:w="110" w:type="dxa"/>
            </w:tcMar>
          </w:tcPr>
          <w:p>
            <w:pPr>
              <w:spacing w:after="20" w:line="240" w:lineRule="auto"/>
            </w:pPr>
            <w:r>
              <w:rPr>
                <w:rFonts w:ascii="Arial" w:hAnsi="Arial"/>
                <w:color w:val="172033"/>
                <w:sz w:val="16"/>
              </w:rPr>
              <w:t>Observed practical</w:t>
            </w:r>
          </w:p>
        </w:tc>
        <w:tc>
          <w:tcPr>
            <w:tcW w:type="dxa" w:w="2740"/>
            <w:shd w:fill="F6F7F9"/>
            <w:vAlign w:val="top"/>
            <w:tcMar>
              <w:top w:w="70" w:type="dxa"/>
              <w:start w:w="110" w:type="dxa"/>
              <w:bottom w:w="70" w:type="dxa"/>
              <w:end w:w="110" w:type="dxa"/>
            </w:tcMar>
          </w:tcPr>
          <w:p>
            <w:pPr>
              <w:spacing w:after="20" w:line="240" w:lineRule="auto"/>
            </w:pPr>
            <w:r>
              <w:rPr>
                <w:rFonts w:ascii="Arial" w:hAnsi="Arial"/>
                <w:color w:val="172033"/>
                <w:sz w:val="16"/>
              </w:rPr>
              <w:t>Perform task, rehearsal, role-play or simulation</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Authorised assessor</w:t>
            </w:r>
          </w:p>
        </w:tc>
        <w:tc>
          <w:tcPr>
            <w:tcW w:type="dxa" w:w="3170"/>
            <w:shd w:fill="F6F7F9"/>
            <w:vAlign w:val="top"/>
            <w:tcMar>
              <w:top w:w="70" w:type="dxa"/>
              <w:start w:w="110" w:type="dxa"/>
              <w:bottom w:w="70" w:type="dxa"/>
              <w:end w:w="110" w:type="dxa"/>
            </w:tcMar>
          </w:tcPr>
          <w:p>
            <w:pPr>
              <w:spacing w:after="20" w:line="240" w:lineRule="auto"/>
            </w:pPr>
            <w:r>
              <w:rPr>
                <w:rFonts w:ascii="Arial" w:hAnsi="Arial"/>
                <w:color w:val="172033"/>
                <w:sz w:val="16"/>
              </w:rPr>
              <w:t>Required where knowing is insufficient.</w:t>
            </w:r>
          </w:p>
        </w:tc>
      </w:tr>
      <w:tr>
        <w:tc>
          <w:tcPr>
            <w:tcW w:type="dxa" w:w="1700"/>
            <w:shd w:fill="FFFFFF"/>
            <w:vAlign w:val="top"/>
            <w:tcMar>
              <w:top w:w="70" w:type="dxa"/>
              <w:start w:w="110" w:type="dxa"/>
              <w:bottom w:w="70" w:type="dxa"/>
              <w:end w:w="110" w:type="dxa"/>
            </w:tcMar>
          </w:tcPr>
          <w:p>
            <w:pPr>
              <w:spacing w:after="20" w:line="240" w:lineRule="auto"/>
            </w:pPr>
            <w:r>
              <w:rPr>
                <w:rFonts w:ascii="Arial" w:hAnsi="Arial"/>
                <w:color w:val="172033"/>
                <w:sz w:val="16"/>
              </w:rPr>
              <w:t>Oral defence / board</w:t>
            </w:r>
          </w:p>
        </w:tc>
        <w:tc>
          <w:tcPr>
            <w:tcW w:type="dxa" w:w="2740"/>
            <w:shd w:fill="FFFFFF"/>
            <w:vAlign w:val="top"/>
            <w:tcMar>
              <w:top w:w="70" w:type="dxa"/>
              <w:start w:w="110" w:type="dxa"/>
              <w:bottom w:w="70" w:type="dxa"/>
              <w:end w:w="110" w:type="dxa"/>
            </w:tcMar>
          </w:tcPr>
          <w:p>
            <w:pPr>
              <w:spacing w:after="20" w:line="240" w:lineRule="auto"/>
            </w:pPr>
            <w:r>
              <w:rPr>
                <w:rFonts w:ascii="Arial" w:hAnsi="Arial"/>
                <w:color w:val="172033"/>
                <w:sz w:val="16"/>
              </w:rPr>
              <w:t>Explain and defend judgement under challenge</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Panel rubric</w:t>
            </w:r>
          </w:p>
        </w:tc>
        <w:tc>
          <w:tcPr>
            <w:tcW w:type="dxa" w:w="3170"/>
            <w:shd w:fill="FFFFFF"/>
            <w:vAlign w:val="top"/>
            <w:tcMar>
              <w:top w:w="70" w:type="dxa"/>
              <w:start w:w="110" w:type="dxa"/>
              <w:bottom w:w="70" w:type="dxa"/>
              <w:end w:w="110" w:type="dxa"/>
            </w:tcMar>
          </w:tcPr>
          <w:p>
            <w:pPr>
              <w:spacing w:after="20" w:line="240" w:lineRule="auto"/>
            </w:pPr>
            <w:r>
              <w:rPr>
                <w:rFonts w:ascii="Arial" w:hAnsi="Arial"/>
                <w:color w:val="172033"/>
                <w:sz w:val="16"/>
              </w:rPr>
              <w:t>Use for senior integrative and reserved-authority competence.</w:t>
            </w:r>
          </w:p>
        </w:tc>
      </w:tr>
    </w:tbl>
    <w:p>
      <w:pPr>
        <w:pStyle w:val="Heading2"/>
      </w:pPr>
      <w:r>
        <w:t>4.1 Prohibited patterns</w:t>
      </w:r>
    </w:p>
    <w:p>
      <w:pPr>
        <w:pStyle w:val="ListBullet"/>
        <w:spacing w:after="60"/>
        <w:ind w:left="547" w:hanging="274"/>
      </w:pPr>
      <w:r>
        <w:t>True/false for material certification decisions except a clearly binary legal or safety fact.</w:t>
      </w:r>
    </w:p>
    <w:p>
      <w:pPr>
        <w:pStyle w:val="ListBullet"/>
        <w:spacing w:after="60"/>
        <w:ind w:left="547" w:hanging="274"/>
      </w:pPr>
      <w:r>
        <w:t>“All/none of the above”, negative-stem traps, double negatives and grammatical clues.</w:t>
      </w:r>
    </w:p>
    <w:p>
      <w:pPr>
        <w:pStyle w:val="ListBullet"/>
        <w:spacing w:after="60"/>
        <w:ind w:left="547" w:hanging="274"/>
      </w:pPr>
      <w:r>
        <w:t>Questions whose answer depends on secret wording rather than the approved doctrine.</w:t>
      </w:r>
    </w:p>
    <w:p>
      <w:pPr>
        <w:pStyle w:val="ListBullet"/>
        <w:spacing w:after="60"/>
        <w:ind w:left="547" w:hanging="274"/>
      </w:pPr>
      <w:r>
        <w:t>Unscored demographic, medical or sensitive personal data inside an assessment item.</w:t>
      </w:r>
    </w:p>
    <w:p>
      <w:pPr>
        <w:pStyle w:val="ListBullet"/>
        <w:spacing w:after="60"/>
        <w:ind w:left="547" w:hanging="274"/>
      </w:pPr>
      <w:r>
        <w:t>Generative-AI scoring as the sole judge of a certification, critical or adverse outcome.</w:t>
      </w:r>
    </w:p>
    <w:p>
      <w:r>
        <w:br w:type="page"/>
      </w:r>
    </w:p>
    <w:p>
      <w:pPr>
        <w:pStyle w:val="Heading1"/>
      </w:pPr>
      <w:r>
        <w:t>5. High-difficulty standard</w:t>
      </w:r>
    </w:p>
    <w:p>
      <w:pPr>
        <w:spacing w:after="100"/>
      </w:pPr>
      <w:r>
        <w:rPr>
          <w:rFonts w:ascii="Arial" w:hAnsi="Arial"/>
          <w:b w:val="0"/>
        </w:rPr>
        <w:t>Maison Doclar high difficulty tests whether the learner can protect the guest promise when information is incomplete, priorities conflict and time is limited. Difficulty must come from the decision, not from reading burden.</w:t>
      </w:r>
    </w:p>
    <w:tbl>
      <w:tblPr>
        <w:tblStyle w:val="TableGrid"/>
        <w:tblW w:type="dxa" w:w="9360"/>
        <w:jc w:val="left"/>
        <w:tblLayout w:type="fixed"/>
        <w:tblLook w:firstColumn="1" w:firstRow="1" w:lastColumn="0" w:lastRow="0" w:noHBand="0" w:noVBand="1" w:val="04A0"/>
        <w:tblInd w:w="120" w:type="dxa"/>
      </w:tblPr>
      <w:tblGrid>
        <w:gridCol w:w="1550"/>
        <w:gridCol w:w="4550"/>
        <w:gridCol w:w="3260"/>
      </w:tblGrid>
      <w:tr>
        <w:tc>
          <w:tcPr>
            <w:tcW w:type="dxa" w:w="1550"/>
            <w:shd w:fill="10243E"/>
            <w:tcMar>
              <w:top w:w="70" w:type="dxa"/>
              <w:start w:w="110" w:type="dxa"/>
              <w:bottom w:w="70" w:type="dxa"/>
              <w:end w:w="110" w:type="dxa"/>
            </w:tcMar>
          </w:tcPr>
          <w:p>
            <w:r>
              <w:rPr>
                <w:rFonts w:ascii="Arial" w:hAnsi="Arial"/>
                <w:b/>
                <w:color w:val="FFFFFF"/>
                <w:sz w:val="17"/>
              </w:rPr>
              <w:t>Dimension</w:t>
            </w:r>
          </w:p>
        </w:tc>
        <w:tc>
          <w:tcPr>
            <w:tcW w:type="dxa" w:w="4550"/>
            <w:shd w:fill="10243E"/>
            <w:tcMar>
              <w:top w:w="70" w:type="dxa"/>
              <w:start w:w="110" w:type="dxa"/>
              <w:bottom w:w="70" w:type="dxa"/>
              <w:end w:w="110" w:type="dxa"/>
            </w:tcMar>
          </w:tcPr>
          <w:p>
            <w:r>
              <w:rPr>
                <w:rFonts w:ascii="Arial" w:hAnsi="Arial"/>
                <w:b/>
                <w:color w:val="FFFFFF"/>
                <w:sz w:val="17"/>
              </w:rPr>
              <w:t>Required high-difficulty characteristic</w:t>
            </w:r>
          </w:p>
        </w:tc>
        <w:tc>
          <w:tcPr>
            <w:tcW w:type="dxa" w:w="3260"/>
            <w:shd w:fill="10243E"/>
            <w:tcMar>
              <w:top w:w="70" w:type="dxa"/>
              <w:start w:w="110" w:type="dxa"/>
              <w:bottom w:w="70" w:type="dxa"/>
              <w:end w:w="110" w:type="dxa"/>
            </w:tcMar>
          </w:tcPr>
          <w:p>
            <w:r>
              <w:rPr>
                <w:rFonts w:ascii="Arial" w:hAnsi="Arial"/>
                <w:b/>
                <w:color w:val="FFFFFF"/>
                <w:sz w:val="17"/>
              </w:rPr>
              <w:t>Unacceptable substitute</w:t>
            </w:r>
          </w:p>
        </w:tc>
      </w:tr>
      <w:tr>
        <w:tc>
          <w:tcPr>
            <w:tcW w:type="dxa" w:w="1550"/>
            <w:shd w:fill="FFFFFF"/>
            <w:vAlign w:val="top"/>
            <w:tcMar>
              <w:top w:w="70" w:type="dxa"/>
              <w:start w:w="110" w:type="dxa"/>
              <w:bottom w:w="70" w:type="dxa"/>
              <w:end w:w="110" w:type="dxa"/>
            </w:tcMar>
          </w:tcPr>
          <w:p>
            <w:pPr>
              <w:spacing w:after="20" w:line="240" w:lineRule="auto"/>
            </w:pPr>
            <w:r>
              <w:rPr>
                <w:rFonts w:ascii="Arial" w:hAnsi="Arial"/>
                <w:color w:val="172033"/>
                <w:sz w:val="16"/>
              </w:rPr>
              <w:t>Application</w:t>
            </w:r>
          </w:p>
        </w:tc>
        <w:tc>
          <w:tcPr>
            <w:tcW w:type="dxa" w:w="4550"/>
            <w:shd w:fill="FFFFFF"/>
            <w:vAlign w:val="top"/>
            <w:tcMar>
              <w:top w:w="70" w:type="dxa"/>
              <w:start w:w="110" w:type="dxa"/>
              <w:bottom w:w="70" w:type="dxa"/>
              <w:end w:w="110" w:type="dxa"/>
            </w:tcMar>
          </w:tcPr>
          <w:p>
            <w:pPr>
              <w:spacing w:after="20" w:line="240" w:lineRule="auto"/>
            </w:pPr>
            <w:r>
              <w:rPr>
                <w:rFonts w:ascii="Arial" w:hAnsi="Arial"/>
                <w:color w:val="172033"/>
                <w:sz w:val="16"/>
              </w:rPr>
              <w:t>Uses realistic event facts, dependencies and consequences</w:t>
            </w:r>
          </w:p>
        </w:tc>
        <w:tc>
          <w:tcPr>
            <w:tcW w:type="dxa" w:w="3260"/>
            <w:shd w:fill="FFFFFF"/>
            <w:vAlign w:val="top"/>
            <w:tcMar>
              <w:top w:w="70" w:type="dxa"/>
              <w:start w:w="110" w:type="dxa"/>
              <w:bottom w:w="70" w:type="dxa"/>
              <w:end w:w="110" w:type="dxa"/>
            </w:tcMar>
          </w:tcPr>
          <w:p>
            <w:pPr>
              <w:spacing w:after="20" w:line="240" w:lineRule="auto"/>
            </w:pPr>
            <w:r>
              <w:rPr>
                <w:rFonts w:ascii="Arial" w:hAnsi="Arial"/>
                <w:color w:val="172033"/>
                <w:sz w:val="16"/>
              </w:rPr>
              <w:t>Recall of isolated wording</w:t>
            </w:r>
          </w:p>
        </w:tc>
      </w:tr>
      <w:tr>
        <w:tc>
          <w:tcPr>
            <w:tcW w:type="dxa" w:w="1550"/>
            <w:shd w:fill="F6F7F9"/>
            <w:vAlign w:val="top"/>
            <w:tcMar>
              <w:top w:w="70" w:type="dxa"/>
              <w:start w:w="110" w:type="dxa"/>
              <w:bottom w:w="70" w:type="dxa"/>
              <w:end w:w="110" w:type="dxa"/>
            </w:tcMar>
          </w:tcPr>
          <w:p>
            <w:pPr>
              <w:spacing w:after="20" w:line="240" w:lineRule="auto"/>
            </w:pPr>
            <w:r>
              <w:rPr>
                <w:rFonts w:ascii="Arial" w:hAnsi="Arial"/>
                <w:color w:val="172033"/>
                <w:sz w:val="16"/>
              </w:rPr>
              <w:t>Ambiguity</w:t>
            </w:r>
          </w:p>
        </w:tc>
        <w:tc>
          <w:tcPr>
            <w:tcW w:type="dxa" w:w="4550"/>
            <w:shd w:fill="F6F7F9"/>
            <w:vAlign w:val="top"/>
            <w:tcMar>
              <w:top w:w="70" w:type="dxa"/>
              <w:start w:w="110" w:type="dxa"/>
              <w:bottom w:w="70" w:type="dxa"/>
              <w:end w:w="110" w:type="dxa"/>
            </w:tcMar>
          </w:tcPr>
          <w:p>
            <w:pPr>
              <w:spacing w:after="20" w:line="240" w:lineRule="auto"/>
            </w:pPr>
            <w:r>
              <w:rPr>
                <w:rFonts w:ascii="Arial" w:hAnsi="Arial"/>
                <w:color w:val="172033"/>
                <w:sz w:val="16"/>
              </w:rPr>
              <w:t>Contains relevant uncertainty with enough evidence to decide</w:t>
            </w:r>
          </w:p>
        </w:tc>
        <w:tc>
          <w:tcPr>
            <w:tcW w:type="dxa" w:w="3260"/>
            <w:shd w:fill="F6F7F9"/>
            <w:vAlign w:val="top"/>
            <w:tcMar>
              <w:top w:w="70" w:type="dxa"/>
              <w:start w:w="110" w:type="dxa"/>
              <w:bottom w:w="70" w:type="dxa"/>
              <w:end w:w="110" w:type="dxa"/>
            </w:tcMar>
          </w:tcPr>
          <w:p>
            <w:pPr>
              <w:spacing w:after="20" w:line="240" w:lineRule="auto"/>
            </w:pPr>
            <w:r>
              <w:rPr>
                <w:rFonts w:ascii="Arial" w:hAnsi="Arial"/>
                <w:color w:val="172033"/>
                <w:sz w:val="16"/>
              </w:rPr>
              <w:t>Missing information that makes guessing unavoidable</w:t>
            </w:r>
          </w:p>
        </w:tc>
      </w:tr>
      <w:tr>
        <w:tc>
          <w:tcPr>
            <w:tcW w:type="dxa" w:w="1550"/>
            <w:shd w:fill="FFFFFF"/>
            <w:vAlign w:val="top"/>
            <w:tcMar>
              <w:top w:w="70" w:type="dxa"/>
              <w:start w:w="110" w:type="dxa"/>
              <w:bottom w:w="70" w:type="dxa"/>
              <w:end w:w="110" w:type="dxa"/>
            </w:tcMar>
          </w:tcPr>
          <w:p>
            <w:pPr>
              <w:spacing w:after="20" w:line="240" w:lineRule="auto"/>
            </w:pPr>
            <w:r>
              <w:rPr>
                <w:rFonts w:ascii="Arial" w:hAnsi="Arial"/>
                <w:color w:val="172033"/>
                <w:sz w:val="16"/>
              </w:rPr>
              <w:t>Distractors</w:t>
            </w:r>
          </w:p>
        </w:tc>
        <w:tc>
          <w:tcPr>
            <w:tcW w:type="dxa" w:w="4550"/>
            <w:shd w:fill="FFFFFF"/>
            <w:vAlign w:val="top"/>
            <w:tcMar>
              <w:top w:w="70" w:type="dxa"/>
              <w:start w:w="110" w:type="dxa"/>
              <w:bottom w:w="70" w:type="dxa"/>
              <w:end w:w="110" w:type="dxa"/>
            </w:tcMar>
          </w:tcPr>
          <w:p>
            <w:pPr>
              <w:spacing w:after="20" w:line="240" w:lineRule="auto"/>
            </w:pPr>
            <w:r>
              <w:rPr>
                <w:rFonts w:ascii="Arial" w:hAnsi="Arial"/>
                <w:color w:val="172033"/>
                <w:sz w:val="16"/>
              </w:rPr>
              <w:t>Plausible actions reflecting identifiable misconceptions</w:t>
            </w:r>
          </w:p>
        </w:tc>
        <w:tc>
          <w:tcPr>
            <w:tcW w:type="dxa" w:w="3260"/>
            <w:shd w:fill="FFFFFF"/>
            <w:vAlign w:val="top"/>
            <w:tcMar>
              <w:top w:w="70" w:type="dxa"/>
              <w:start w:w="110" w:type="dxa"/>
              <w:bottom w:w="70" w:type="dxa"/>
              <w:end w:w="110" w:type="dxa"/>
            </w:tcMar>
          </w:tcPr>
          <w:p>
            <w:pPr>
              <w:spacing w:after="20" w:line="240" w:lineRule="auto"/>
            </w:pPr>
            <w:r>
              <w:rPr>
                <w:rFonts w:ascii="Arial" w:hAnsi="Arial"/>
                <w:color w:val="172033"/>
                <w:sz w:val="16"/>
              </w:rPr>
              <w:t>Silly or obviously unsafe options</w:t>
            </w:r>
          </w:p>
        </w:tc>
      </w:tr>
      <w:tr>
        <w:tc>
          <w:tcPr>
            <w:tcW w:type="dxa" w:w="1550"/>
            <w:shd w:fill="F6F7F9"/>
            <w:vAlign w:val="top"/>
            <w:tcMar>
              <w:top w:w="70" w:type="dxa"/>
              <w:start w:w="110" w:type="dxa"/>
              <w:bottom w:w="70" w:type="dxa"/>
              <w:end w:w="110" w:type="dxa"/>
            </w:tcMar>
          </w:tcPr>
          <w:p>
            <w:pPr>
              <w:spacing w:after="20" w:line="240" w:lineRule="auto"/>
            </w:pPr>
            <w:r>
              <w:rPr>
                <w:rFonts w:ascii="Arial" w:hAnsi="Arial"/>
                <w:color w:val="172033"/>
                <w:sz w:val="16"/>
              </w:rPr>
              <w:t>Authority</w:t>
            </w:r>
          </w:p>
        </w:tc>
        <w:tc>
          <w:tcPr>
            <w:tcW w:type="dxa" w:w="4550"/>
            <w:shd w:fill="F6F7F9"/>
            <w:vAlign w:val="top"/>
            <w:tcMar>
              <w:top w:w="70" w:type="dxa"/>
              <w:start w:w="110" w:type="dxa"/>
              <w:bottom w:w="70" w:type="dxa"/>
              <w:end w:w="110" w:type="dxa"/>
            </w:tcMar>
          </w:tcPr>
          <w:p>
            <w:pPr>
              <w:spacing w:after="20" w:line="240" w:lineRule="auto"/>
            </w:pPr>
            <w:r>
              <w:rPr>
                <w:rFonts w:ascii="Arial" w:hAnsi="Arial"/>
                <w:color w:val="172033"/>
                <w:sz w:val="16"/>
              </w:rPr>
              <w:t>Requires decide/escalate/verify boundaries</w:t>
            </w:r>
          </w:p>
        </w:tc>
        <w:tc>
          <w:tcPr>
            <w:tcW w:type="dxa" w:w="3260"/>
            <w:shd w:fill="F6F7F9"/>
            <w:vAlign w:val="top"/>
            <w:tcMar>
              <w:top w:w="70" w:type="dxa"/>
              <w:start w:w="110" w:type="dxa"/>
              <w:bottom w:w="70" w:type="dxa"/>
              <w:end w:w="110" w:type="dxa"/>
            </w:tcMar>
          </w:tcPr>
          <w:p>
            <w:pPr>
              <w:spacing w:after="20" w:line="240" w:lineRule="auto"/>
            </w:pPr>
            <w:r>
              <w:rPr>
                <w:rFonts w:ascii="Arial" w:hAnsi="Arial"/>
                <w:color w:val="172033"/>
                <w:sz w:val="16"/>
              </w:rPr>
              <w:t>Assumes unlimited learner authority</w:t>
            </w:r>
          </w:p>
        </w:tc>
      </w:tr>
      <w:tr>
        <w:tc>
          <w:tcPr>
            <w:tcW w:type="dxa" w:w="1550"/>
            <w:shd w:fill="FFFFFF"/>
            <w:vAlign w:val="top"/>
            <w:tcMar>
              <w:top w:w="70" w:type="dxa"/>
              <w:start w:w="110" w:type="dxa"/>
              <w:bottom w:w="70" w:type="dxa"/>
              <w:end w:w="110" w:type="dxa"/>
            </w:tcMar>
          </w:tcPr>
          <w:p>
            <w:pPr>
              <w:spacing w:after="20" w:line="240" w:lineRule="auto"/>
            </w:pPr>
            <w:r>
              <w:rPr>
                <w:rFonts w:ascii="Arial" w:hAnsi="Arial"/>
                <w:color w:val="172033"/>
                <w:sz w:val="16"/>
              </w:rPr>
              <w:t>Prioritisation</w:t>
            </w:r>
          </w:p>
        </w:tc>
        <w:tc>
          <w:tcPr>
            <w:tcW w:type="dxa" w:w="4550"/>
            <w:shd w:fill="FFFFFF"/>
            <w:vAlign w:val="top"/>
            <w:tcMar>
              <w:top w:w="70" w:type="dxa"/>
              <w:start w:w="110" w:type="dxa"/>
              <w:bottom w:w="70" w:type="dxa"/>
              <w:end w:w="110" w:type="dxa"/>
            </w:tcMar>
          </w:tcPr>
          <w:p>
            <w:pPr>
              <w:spacing w:after="20" w:line="240" w:lineRule="auto"/>
            </w:pPr>
            <w:r>
              <w:rPr>
                <w:rFonts w:ascii="Arial" w:hAnsi="Arial"/>
                <w:color w:val="172033"/>
                <w:sz w:val="16"/>
              </w:rPr>
              <w:t>Competing valid concerns require sequencing</w:t>
            </w:r>
          </w:p>
        </w:tc>
        <w:tc>
          <w:tcPr>
            <w:tcW w:type="dxa" w:w="3260"/>
            <w:shd w:fill="FFFFFF"/>
            <w:vAlign w:val="top"/>
            <w:tcMar>
              <w:top w:w="70" w:type="dxa"/>
              <w:start w:w="110" w:type="dxa"/>
              <w:bottom w:w="70" w:type="dxa"/>
              <w:end w:w="110" w:type="dxa"/>
            </w:tcMar>
          </w:tcPr>
          <w:p>
            <w:pPr>
              <w:spacing w:after="20" w:line="240" w:lineRule="auto"/>
            </w:pPr>
            <w:r>
              <w:rPr>
                <w:rFonts w:ascii="Arial" w:hAnsi="Arial"/>
                <w:color w:val="172033"/>
                <w:sz w:val="16"/>
              </w:rPr>
              <w:t>Several interchangeable correct answers</w:t>
            </w:r>
          </w:p>
        </w:tc>
      </w:tr>
      <w:tr>
        <w:tc>
          <w:tcPr>
            <w:tcW w:type="dxa" w:w="1550"/>
            <w:shd w:fill="F6F7F9"/>
            <w:vAlign w:val="top"/>
            <w:tcMar>
              <w:top w:w="70" w:type="dxa"/>
              <w:start w:w="110" w:type="dxa"/>
              <w:bottom w:w="70" w:type="dxa"/>
              <w:end w:w="110" w:type="dxa"/>
            </w:tcMar>
          </w:tcPr>
          <w:p>
            <w:pPr>
              <w:spacing w:after="20" w:line="240" w:lineRule="auto"/>
            </w:pPr>
            <w:r>
              <w:rPr>
                <w:rFonts w:ascii="Arial" w:hAnsi="Arial"/>
                <w:color w:val="172033"/>
                <w:sz w:val="16"/>
              </w:rPr>
              <w:t>Evidence</w:t>
            </w:r>
          </w:p>
        </w:tc>
        <w:tc>
          <w:tcPr>
            <w:tcW w:type="dxa" w:w="4550"/>
            <w:shd w:fill="F6F7F9"/>
            <w:vAlign w:val="top"/>
            <w:tcMar>
              <w:top w:w="70" w:type="dxa"/>
              <w:start w:w="110" w:type="dxa"/>
              <w:bottom w:w="70" w:type="dxa"/>
              <w:end w:w="110" w:type="dxa"/>
            </w:tcMar>
          </w:tcPr>
          <w:p>
            <w:pPr>
              <w:spacing w:after="20" w:line="240" w:lineRule="auto"/>
            </w:pPr>
            <w:r>
              <w:rPr>
                <w:rFonts w:ascii="Arial" w:hAnsi="Arial"/>
                <w:color w:val="172033"/>
                <w:sz w:val="16"/>
              </w:rPr>
              <w:t>Separates fact, assertion, forecast and unknown</w:t>
            </w:r>
          </w:p>
        </w:tc>
        <w:tc>
          <w:tcPr>
            <w:tcW w:type="dxa" w:w="3260"/>
            <w:shd w:fill="F6F7F9"/>
            <w:vAlign w:val="top"/>
            <w:tcMar>
              <w:top w:w="70" w:type="dxa"/>
              <w:start w:w="110" w:type="dxa"/>
              <w:bottom w:w="70" w:type="dxa"/>
              <w:end w:w="110" w:type="dxa"/>
            </w:tcMar>
          </w:tcPr>
          <w:p>
            <w:pPr>
              <w:spacing w:after="20" w:line="240" w:lineRule="auto"/>
            </w:pPr>
            <w:r>
              <w:rPr>
                <w:rFonts w:ascii="Arial" w:hAnsi="Arial"/>
                <w:color w:val="172033"/>
                <w:sz w:val="16"/>
              </w:rPr>
              <w:t>Rewards confident invention</w:t>
            </w:r>
          </w:p>
        </w:tc>
      </w:tr>
      <w:tr>
        <w:tc>
          <w:tcPr>
            <w:tcW w:type="dxa" w:w="1550"/>
            <w:shd w:fill="FFFFFF"/>
            <w:vAlign w:val="top"/>
            <w:tcMar>
              <w:top w:w="70" w:type="dxa"/>
              <w:start w:w="110" w:type="dxa"/>
              <w:bottom w:w="70" w:type="dxa"/>
              <w:end w:w="110" w:type="dxa"/>
            </w:tcMar>
          </w:tcPr>
          <w:p>
            <w:pPr>
              <w:spacing w:after="20" w:line="240" w:lineRule="auto"/>
            </w:pPr>
            <w:r>
              <w:rPr>
                <w:rFonts w:ascii="Arial" w:hAnsi="Arial"/>
                <w:color w:val="172033"/>
                <w:sz w:val="16"/>
              </w:rPr>
              <w:t>Human impact</w:t>
            </w:r>
          </w:p>
        </w:tc>
        <w:tc>
          <w:tcPr>
            <w:tcW w:type="dxa" w:w="4550"/>
            <w:shd w:fill="FFFFFF"/>
            <w:vAlign w:val="top"/>
            <w:tcMar>
              <w:top w:w="70" w:type="dxa"/>
              <w:start w:w="110" w:type="dxa"/>
              <w:bottom w:w="70" w:type="dxa"/>
              <w:end w:w="110" w:type="dxa"/>
            </w:tcMar>
          </w:tcPr>
          <w:p>
            <w:pPr>
              <w:spacing w:after="20" w:line="240" w:lineRule="auto"/>
            </w:pPr>
            <w:r>
              <w:rPr>
                <w:rFonts w:ascii="Arial" w:hAnsi="Arial"/>
                <w:color w:val="172033"/>
                <w:sz w:val="16"/>
              </w:rPr>
              <w:t>Protects dignity, privacy, safety and cultural context</w:t>
            </w:r>
          </w:p>
        </w:tc>
        <w:tc>
          <w:tcPr>
            <w:tcW w:type="dxa" w:w="3260"/>
            <w:shd w:fill="FFFFFF"/>
            <w:vAlign w:val="top"/>
            <w:tcMar>
              <w:top w:w="70" w:type="dxa"/>
              <w:start w:w="110" w:type="dxa"/>
              <w:bottom w:w="70" w:type="dxa"/>
              <w:end w:w="110" w:type="dxa"/>
            </w:tcMar>
          </w:tcPr>
          <w:p>
            <w:pPr>
              <w:spacing w:after="20" w:line="240" w:lineRule="auto"/>
            </w:pPr>
            <w:r>
              <w:rPr>
                <w:rFonts w:ascii="Arial" w:hAnsi="Arial"/>
                <w:color w:val="172033"/>
                <w:sz w:val="16"/>
              </w:rPr>
              <w:t>Abstract process with no consequence</w:t>
            </w:r>
          </w:p>
        </w:tc>
      </w:tr>
      <w:tr>
        <w:tc>
          <w:tcPr>
            <w:tcW w:type="dxa" w:w="1550"/>
            <w:shd w:fill="F6F7F9"/>
            <w:vAlign w:val="top"/>
            <w:tcMar>
              <w:top w:w="70" w:type="dxa"/>
              <w:start w:w="110" w:type="dxa"/>
              <w:bottom w:w="70" w:type="dxa"/>
              <w:end w:w="110" w:type="dxa"/>
            </w:tcMar>
          </w:tcPr>
          <w:p>
            <w:pPr>
              <w:spacing w:after="20" w:line="240" w:lineRule="auto"/>
            </w:pPr>
            <w:r>
              <w:rPr>
                <w:rFonts w:ascii="Arial" w:hAnsi="Arial"/>
                <w:color w:val="172033"/>
                <w:sz w:val="16"/>
              </w:rPr>
              <w:t>Transfer</w:t>
            </w:r>
          </w:p>
        </w:tc>
        <w:tc>
          <w:tcPr>
            <w:tcW w:type="dxa" w:w="4550"/>
            <w:shd w:fill="F6F7F9"/>
            <w:vAlign w:val="top"/>
            <w:tcMar>
              <w:top w:w="70" w:type="dxa"/>
              <w:start w:w="110" w:type="dxa"/>
              <w:bottom w:w="70" w:type="dxa"/>
              <w:end w:w="110" w:type="dxa"/>
            </w:tcMar>
          </w:tcPr>
          <w:p>
            <w:pPr>
              <w:spacing w:after="20" w:line="240" w:lineRule="auto"/>
            </w:pPr>
            <w:r>
              <w:rPr>
                <w:rFonts w:ascii="Arial" w:hAnsi="Arial"/>
                <w:color w:val="172033"/>
                <w:sz w:val="16"/>
              </w:rPr>
              <w:t>Can be solved from competence, not memorised scenario details</w:t>
            </w:r>
          </w:p>
        </w:tc>
        <w:tc>
          <w:tcPr>
            <w:tcW w:type="dxa" w:w="3260"/>
            <w:shd w:fill="F6F7F9"/>
            <w:vAlign w:val="top"/>
            <w:tcMar>
              <w:top w:w="70" w:type="dxa"/>
              <w:start w:w="110" w:type="dxa"/>
              <w:bottom w:w="70" w:type="dxa"/>
              <w:end w:w="110" w:type="dxa"/>
            </w:tcMar>
          </w:tcPr>
          <w:p>
            <w:pPr>
              <w:spacing w:after="20" w:line="240" w:lineRule="auto"/>
            </w:pPr>
            <w:r>
              <w:rPr>
                <w:rFonts w:ascii="Arial" w:hAnsi="Arial"/>
                <w:color w:val="172033"/>
                <w:sz w:val="16"/>
              </w:rPr>
              <w:t>Reused surface wording from lessons</w:t>
            </w:r>
          </w:p>
        </w:tc>
      </w:tr>
    </w:tbl>
    <w:p>
      <w:pPr>
        <w:pStyle w:val="Heading2"/>
      </w:pPr>
      <w:r>
        <w:t>5.1 Difficulty bands</w:t>
      </w:r>
    </w:p>
    <w:tbl>
      <w:tblPr>
        <w:tblStyle w:val="TableGrid"/>
        <w:tblW w:type="dxa" w:w="9360"/>
        <w:jc w:val="left"/>
        <w:tblLayout w:type="fixed"/>
        <w:tblLook w:firstColumn="1" w:firstRow="1" w:lastColumn="0" w:lastRow="0" w:noHBand="0" w:noVBand="1" w:val="04A0"/>
        <w:tblInd w:w="120" w:type="dxa"/>
      </w:tblPr>
      <w:tblGrid>
        <w:gridCol w:w="1600"/>
        <w:gridCol w:w="4800"/>
        <w:gridCol w:w="2960"/>
      </w:tblGrid>
      <w:tr>
        <w:tc>
          <w:tcPr>
            <w:tcW w:type="dxa" w:w="1600"/>
            <w:shd w:fill="10243E"/>
            <w:tcMar>
              <w:top w:w="70" w:type="dxa"/>
              <w:start w:w="110" w:type="dxa"/>
              <w:bottom w:w="70" w:type="dxa"/>
              <w:end w:w="110" w:type="dxa"/>
            </w:tcMar>
          </w:tcPr>
          <w:p>
            <w:r>
              <w:rPr>
                <w:rFonts w:ascii="Arial" w:hAnsi="Arial"/>
                <w:b/>
                <w:color w:val="FFFFFF"/>
                <w:sz w:val="17"/>
              </w:rPr>
              <w:t>Band</w:t>
            </w:r>
          </w:p>
        </w:tc>
        <w:tc>
          <w:tcPr>
            <w:tcW w:type="dxa" w:w="4800"/>
            <w:shd w:fill="10243E"/>
            <w:tcMar>
              <w:top w:w="70" w:type="dxa"/>
              <w:start w:w="110" w:type="dxa"/>
              <w:bottom w:w="70" w:type="dxa"/>
              <w:end w:w="110" w:type="dxa"/>
            </w:tcMar>
          </w:tcPr>
          <w:p>
            <w:r>
              <w:rPr>
                <w:rFonts w:ascii="Arial" w:hAnsi="Arial"/>
                <w:b/>
                <w:color w:val="FFFFFF"/>
                <w:sz w:val="17"/>
              </w:rPr>
              <w:t>Cognitive demand</w:t>
            </w:r>
          </w:p>
        </w:tc>
        <w:tc>
          <w:tcPr>
            <w:tcW w:type="dxa" w:w="2960"/>
            <w:shd w:fill="10243E"/>
            <w:tcMar>
              <w:top w:w="70" w:type="dxa"/>
              <w:start w:w="110" w:type="dxa"/>
              <w:bottom w:w="70" w:type="dxa"/>
              <w:end w:w="110" w:type="dxa"/>
            </w:tcMar>
          </w:tcPr>
          <w:p>
            <w:r>
              <w:rPr>
                <w:rFonts w:ascii="Arial" w:hAnsi="Arial"/>
                <w:b/>
                <w:color w:val="FFFFFF"/>
                <w:sz w:val="17"/>
              </w:rPr>
              <w:t>Default use</w:t>
            </w:r>
          </w:p>
        </w:tc>
      </w:tr>
      <w:tr>
        <w:tc>
          <w:tcPr>
            <w:tcW w:type="dxa" w:w="1600"/>
            <w:shd w:fill="FFFFFF"/>
            <w:vAlign w:val="top"/>
            <w:tcMar>
              <w:top w:w="70" w:type="dxa"/>
              <w:start w:w="110" w:type="dxa"/>
              <w:bottom w:w="70" w:type="dxa"/>
              <w:end w:w="110" w:type="dxa"/>
            </w:tcMar>
          </w:tcPr>
          <w:p>
            <w:pPr>
              <w:spacing w:after="20" w:line="240" w:lineRule="auto"/>
            </w:pPr>
            <w:r>
              <w:rPr>
                <w:rFonts w:ascii="Arial" w:hAnsi="Arial"/>
                <w:color w:val="172033"/>
                <w:sz w:val="17"/>
              </w:rPr>
              <w:t>D1 Foundation</w:t>
            </w:r>
          </w:p>
        </w:tc>
        <w:tc>
          <w:tcPr>
            <w:tcW w:type="dxa" w:w="4800"/>
            <w:shd w:fill="FFFFFF"/>
            <w:vAlign w:val="top"/>
            <w:tcMar>
              <w:top w:w="70" w:type="dxa"/>
              <w:start w:w="110" w:type="dxa"/>
              <w:bottom w:w="70" w:type="dxa"/>
              <w:end w:w="110" w:type="dxa"/>
            </w:tcMar>
          </w:tcPr>
          <w:p>
            <w:pPr>
              <w:spacing w:after="20" w:line="240" w:lineRule="auto"/>
            </w:pPr>
            <w:r>
              <w:rPr>
                <w:rFonts w:ascii="Arial" w:hAnsi="Arial"/>
                <w:color w:val="172033"/>
                <w:sz w:val="17"/>
              </w:rPr>
              <w:t>Recognise, distinguish, recall within context</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7"/>
              </w:rPr>
              <w:t>Knowledge checks and limited diagnostic use</w:t>
            </w:r>
          </w:p>
        </w:tc>
      </w:tr>
      <w:tr>
        <w:tc>
          <w:tcPr>
            <w:tcW w:type="dxa" w:w="1600"/>
            <w:shd w:fill="F6F7F9"/>
            <w:vAlign w:val="top"/>
            <w:tcMar>
              <w:top w:w="70" w:type="dxa"/>
              <w:start w:w="110" w:type="dxa"/>
              <w:bottom w:w="70" w:type="dxa"/>
              <w:end w:w="110" w:type="dxa"/>
            </w:tcMar>
          </w:tcPr>
          <w:p>
            <w:pPr>
              <w:spacing w:after="20" w:line="240" w:lineRule="auto"/>
            </w:pPr>
            <w:r>
              <w:rPr>
                <w:rFonts w:ascii="Arial" w:hAnsi="Arial"/>
                <w:color w:val="172033"/>
                <w:sz w:val="17"/>
              </w:rPr>
              <w:t>D2 Applied</w:t>
            </w:r>
          </w:p>
        </w:tc>
        <w:tc>
          <w:tcPr>
            <w:tcW w:type="dxa" w:w="4800"/>
            <w:shd w:fill="F6F7F9"/>
            <w:vAlign w:val="top"/>
            <w:tcMar>
              <w:top w:w="70" w:type="dxa"/>
              <w:start w:w="110" w:type="dxa"/>
              <w:bottom w:w="70" w:type="dxa"/>
              <w:end w:w="110" w:type="dxa"/>
            </w:tcMar>
          </w:tcPr>
          <w:p>
            <w:pPr>
              <w:spacing w:after="20" w:line="240" w:lineRule="auto"/>
            </w:pPr>
            <w:r>
              <w:rPr>
                <w:rFonts w:ascii="Arial" w:hAnsi="Arial"/>
                <w:color w:val="172033"/>
                <w:sz w:val="17"/>
              </w:rPr>
              <w:t>Apply doctrine to a familiar operating situation</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7"/>
              </w:rPr>
              <w:t>Module/course evidence</w:t>
            </w:r>
          </w:p>
        </w:tc>
      </w:tr>
      <w:tr>
        <w:tc>
          <w:tcPr>
            <w:tcW w:type="dxa" w:w="1600"/>
            <w:shd w:fill="FFFFFF"/>
            <w:vAlign w:val="top"/>
            <w:tcMar>
              <w:top w:w="70" w:type="dxa"/>
              <w:start w:w="110" w:type="dxa"/>
              <w:bottom w:w="70" w:type="dxa"/>
              <w:end w:w="110" w:type="dxa"/>
            </w:tcMar>
          </w:tcPr>
          <w:p>
            <w:pPr>
              <w:spacing w:after="20" w:line="240" w:lineRule="auto"/>
            </w:pPr>
            <w:r>
              <w:rPr>
                <w:rFonts w:ascii="Arial" w:hAnsi="Arial"/>
                <w:color w:val="172033"/>
                <w:sz w:val="17"/>
              </w:rPr>
              <w:t>D3 Judgement</w:t>
            </w:r>
          </w:p>
        </w:tc>
        <w:tc>
          <w:tcPr>
            <w:tcW w:type="dxa" w:w="4800"/>
            <w:shd w:fill="FFFFFF"/>
            <w:vAlign w:val="top"/>
            <w:tcMar>
              <w:top w:w="70" w:type="dxa"/>
              <w:start w:w="110" w:type="dxa"/>
              <w:bottom w:w="70" w:type="dxa"/>
              <w:end w:w="110" w:type="dxa"/>
            </w:tcMar>
          </w:tcPr>
          <w:p>
            <w:pPr>
              <w:spacing w:after="20" w:line="240" w:lineRule="auto"/>
            </w:pPr>
            <w:r>
              <w:rPr>
                <w:rFonts w:ascii="Arial" w:hAnsi="Arial"/>
                <w:color w:val="172033"/>
                <w:sz w:val="17"/>
              </w:rPr>
              <w:t>Resolve ambiguity, conflict, consequence and authority</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7"/>
              </w:rPr>
              <w:t>Certification, event readiness and capstone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FORM STANDARD</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A certification form should normally contain at least 70% D2/D3 evidence, including every required critical competency. The blueprint may require a higher proportion; it may not reduce critical coverage for convenience.</w:t>
            </w:r>
          </w:p>
        </w:tc>
      </w:tr>
    </w:tbl>
    <w:p>
      <w:r>
        <w:br w:type="page"/>
      </w:r>
    </w:p>
    <w:p>
      <w:pPr>
        <w:pStyle w:val="Heading1"/>
      </w:pPr>
      <w:r>
        <w:t>6. Item-writing and review contract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Field</w:t>
            </w:r>
          </w:p>
        </w:tc>
        <w:tc>
          <w:tcPr>
            <w:tcW w:type="dxa" w:w="7460"/>
            <w:shd w:fill="10243E"/>
            <w:tcMar>
              <w:top w:w="70" w:type="dxa"/>
              <w:start w:w="110" w:type="dxa"/>
              <w:bottom w:w="70" w:type="dxa"/>
              <w:end w:w="110" w:type="dxa"/>
            </w:tcMar>
          </w:tcPr>
          <w:p>
            <w:r>
              <w:rPr>
                <w:rFonts w:ascii="Arial" w:hAnsi="Arial"/>
                <w:b/>
                <w:color w:val="FFFFFF"/>
                <w:sz w:val="17"/>
              </w:rPr>
              <w:t>Required content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Identity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Stable item and variant ID, title, owner, version and lifecycle state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Traceability</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Course, module, lesson objective, competency ID and source knowledge version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Construct</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The precise capability being measured; one primary construct per item</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Audience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Eligible roles, seniority, locale and access classification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Stem / task</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Complete scenario or instruction with only decision-relevant detail</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Options / expected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Responses or evidence requirements, mutually clear</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Key / rubric</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Correct logic, weights, critical rule and anchored criteria</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Rationale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Why the best response is best; why distractors are weak or unsafe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Difficulty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D1/D2/D3 plus expected reasoning burden and calibration status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Exposure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Usage count, last-used window, compromise status and retirement threshold</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Safeguards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Privacy class, accessibility, cultural review and prohibited disclosure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Governance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Author, independent reviewer, approver, dates and change history</w:t>
            </w:r>
          </w:p>
        </w:tc>
      </w:tr>
    </w:tbl>
    <w:p>
      <w:pPr>
        <w:pStyle w:val="Heading2"/>
      </w:pPr>
      <w:r>
        <w:t>6.1 Four-stage review</w:t>
      </w:r>
    </w:p>
    <w:p>
      <w:pPr>
        <w:spacing w:after="60"/>
        <w:numPr>
          <w:ilvl w:val="0"/>
          <w:numId w:val="10"/>
        </w:numPr>
      </w:pPr>
      <w:r>
        <w:t>Content review confirms the governing knowledge and one defensible key.</w:t>
      </w:r>
    </w:p>
    <w:p>
      <w:pPr>
        <w:spacing w:after="60"/>
        <w:numPr>
          <w:ilvl w:val="0"/>
          <w:numId w:val="10"/>
        </w:numPr>
      </w:pPr>
      <w:r>
        <w:t>Assessment review confirms construct, difficulty, distractors, scoring and blueprint fit.</w:t>
      </w:r>
    </w:p>
    <w:p>
      <w:pPr>
        <w:spacing w:after="60"/>
        <w:numPr>
          <w:ilvl w:val="0"/>
          <w:numId w:val="10"/>
        </w:numPr>
      </w:pPr>
      <w:r>
        <w:t>Risk review covers criticality, privacy, safety, protocol, cultural and legal implications as applicable.</w:t>
      </w:r>
    </w:p>
    <w:p>
      <w:pPr>
        <w:spacing w:after="60"/>
        <w:numPr>
          <w:ilvl w:val="0"/>
          <w:numId w:val="10"/>
        </w:numPr>
      </w:pPr>
      <w:r>
        <w:t>Publication approval freezes the item version and authorises eligible use.</w:t>
      </w:r>
    </w:p>
    <w:p>
      <w:r>
        <w:br w:type="page"/>
      </w:r>
    </w:p>
    <w:p>
      <w:pPr>
        <w:pStyle w:val="Heading1"/>
      </w:pPr>
      <w:r>
        <w:t>7. Question-bank taxonomy and coverage</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10" w:type="dxa"/>
              <w:bottom w:w="70" w:type="dxa"/>
              <w:end w:w="110" w:type="dxa"/>
            </w:tcMar>
          </w:tcPr>
          <w:p>
            <w:r>
              <w:rPr>
                <w:rFonts w:ascii="Arial" w:hAnsi="Arial"/>
                <w:b/>
                <w:color w:val="FFFFFF"/>
                <w:sz w:val="17"/>
              </w:rPr>
              <w:t>Axis</w:t>
            </w:r>
          </w:p>
        </w:tc>
        <w:tc>
          <w:tcPr>
            <w:tcW w:type="dxa" w:w="7510"/>
            <w:shd w:fill="10243E"/>
            <w:tcMar>
              <w:top w:w="70" w:type="dxa"/>
              <w:start w:w="110" w:type="dxa"/>
              <w:bottom w:w="70" w:type="dxa"/>
              <w:end w:w="110" w:type="dxa"/>
            </w:tcMar>
          </w:tcPr>
          <w:p>
            <w:r>
              <w:rPr>
                <w:rFonts w:ascii="Arial" w:hAnsi="Arial"/>
                <w:b/>
                <w:color w:val="FFFFFF"/>
                <w:sz w:val="17"/>
              </w:rPr>
              <w:t>Controlled values / rule</w:t>
            </w:r>
          </w:p>
        </w:tc>
      </w:tr>
      <w:tr>
        <w:tc>
          <w:tcPr>
            <w:tcW w:type="dxa" w:w="1850"/>
            <w:shd w:fill="FFFFFF"/>
            <w:vAlign w:val="top"/>
            <w:tcMar>
              <w:top w:w="70" w:type="dxa"/>
              <w:start w:w="110" w:type="dxa"/>
              <w:bottom w:w="70" w:type="dxa"/>
              <w:end w:w="110" w:type="dxa"/>
            </w:tcMar>
          </w:tcPr>
          <w:p>
            <w:pPr>
              <w:spacing w:after="20" w:line="240" w:lineRule="auto"/>
            </w:pPr>
            <w:r>
              <w:rPr>
                <w:rFonts w:ascii="Arial" w:hAnsi="Arial"/>
                <w:color w:val="172033"/>
                <w:sz w:val="17"/>
              </w:rPr>
              <w:t>Curriculum</w:t>
            </w:r>
          </w:p>
        </w:tc>
        <w:tc>
          <w:tcPr>
            <w:tcW w:type="dxa" w:w="7510"/>
            <w:shd w:fill="FFFFFF"/>
            <w:vAlign w:val="top"/>
            <w:tcMar>
              <w:top w:w="70" w:type="dxa"/>
              <w:start w:w="110" w:type="dxa"/>
              <w:bottom w:w="70" w:type="dxa"/>
              <w:end w:w="110" w:type="dxa"/>
            </w:tcMar>
          </w:tcPr>
          <w:p>
            <w:pPr>
              <w:spacing w:after="20" w:line="240" w:lineRule="auto"/>
            </w:pPr>
            <w:r>
              <w:rPr>
                <w:rFonts w:ascii="Arial" w:hAnsi="Arial"/>
                <w:color w:val="172033"/>
                <w:sz w:val="17"/>
              </w:rPr>
              <w:t>CRS-01 to CRS-12; M01 to M30; stable lesson and competency IDs</w:t>
            </w:r>
          </w:p>
        </w:tc>
      </w:tr>
      <w:tr>
        <w:tc>
          <w:tcPr>
            <w:tcW w:type="dxa" w:w="1850"/>
            <w:shd w:fill="F6F7F9"/>
            <w:vAlign w:val="top"/>
            <w:tcMar>
              <w:top w:w="70" w:type="dxa"/>
              <w:start w:w="110" w:type="dxa"/>
              <w:bottom w:w="70" w:type="dxa"/>
              <w:end w:w="110" w:type="dxa"/>
            </w:tcMar>
          </w:tcPr>
          <w:p>
            <w:pPr>
              <w:spacing w:after="20" w:line="240" w:lineRule="auto"/>
            </w:pPr>
            <w:r>
              <w:rPr>
                <w:rFonts w:ascii="Arial" w:hAnsi="Arial"/>
                <w:color w:val="172033"/>
                <w:sz w:val="17"/>
              </w:rPr>
              <w:t>Evidence mode</w:t>
            </w:r>
          </w:p>
        </w:tc>
        <w:tc>
          <w:tcPr>
            <w:tcW w:type="dxa" w:w="7510"/>
            <w:shd w:fill="F6F7F9"/>
            <w:vAlign w:val="top"/>
            <w:tcMar>
              <w:top w:w="70" w:type="dxa"/>
              <w:start w:w="110" w:type="dxa"/>
              <w:bottom w:w="70" w:type="dxa"/>
              <w:end w:w="110" w:type="dxa"/>
            </w:tcMar>
          </w:tcPr>
          <w:p>
            <w:pPr>
              <w:spacing w:after="20" w:line="240" w:lineRule="auto"/>
            </w:pPr>
            <w:r>
              <w:rPr>
                <w:rFonts w:ascii="Arial" w:hAnsi="Arial"/>
                <w:color w:val="172033"/>
                <w:sz w:val="17"/>
              </w:rPr>
              <w:t>Selected response; constructed response; simulation; submission; observation; oral board</w:t>
            </w:r>
          </w:p>
        </w:tc>
      </w:tr>
      <w:tr>
        <w:tc>
          <w:tcPr>
            <w:tcW w:type="dxa" w:w="1850"/>
            <w:shd w:fill="FFFFFF"/>
            <w:vAlign w:val="top"/>
            <w:tcMar>
              <w:top w:w="70" w:type="dxa"/>
              <w:start w:w="110" w:type="dxa"/>
              <w:bottom w:w="70" w:type="dxa"/>
              <w:end w:w="110" w:type="dxa"/>
            </w:tcMar>
          </w:tcPr>
          <w:p>
            <w:pPr>
              <w:spacing w:after="20" w:line="240" w:lineRule="auto"/>
            </w:pPr>
            <w:r>
              <w:rPr>
                <w:rFonts w:ascii="Arial" w:hAnsi="Arial"/>
                <w:color w:val="172033"/>
                <w:sz w:val="17"/>
              </w:rPr>
              <w:t>Difficulty</w:t>
            </w:r>
          </w:p>
        </w:tc>
        <w:tc>
          <w:tcPr>
            <w:tcW w:type="dxa" w:w="7510"/>
            <w:shd w:fill="FFFFFF"/>
            <w:vAlign w:val="top"/>
            <w:tcMar>
              <w:top w:w="70" w:type="dxa"/>
              <w:start w:w="110" w:type="dxa"/>
              <w:bottom w:w="70" w:type="dxa"/>
              <w:end w:w="110" w:type="dxa"/>
            </w:tcMar>
          </w:tcPr>
          <w:p>
            <w:pPr>
              <w:spacing w:after="20" w:line="240" w:lineRule="auto"/>
            </w:pPr>
            <w:r>
              <w:rPr>
                <w:rFonts w:ascii="Arial" w:hAnsi="Arial"/>
                <w:color w:val="172033"/>
                <w:sz w:val="17"/>
              </w:rPr>
              <w:t>D1 Foundation; D2 Applied; D3 Judgement</w:t>
            </w:r>
          </w:p>
        </w:tc>
      </w:tr>
      <w:tr>
        <w:tc>
          <w:tcPr>
            <w:tcW w:type="dxa" w:w="1850"/>
            <w:shd w:fill="F6F7F9"/>
            <w:vAlign w:val="top"/>
            <w:tcMar>
              <w:top w:w="70" w:type="dxa"/>
              <w:start w:w="110" w:type="dxa"/>
              <w:bottom w:w="70" w:type="dxa"/>
              <w:end w:w="110" w:type="dxa"/>
            </w:tcMar>
          </w:tcPr>
          <w:p>
            <w:pPr>
              <w:spacing w:after="20" w:line="240" w:lineRule="auto"/>
            </w:pPr>
            <w:r>
              <w:rPr>
                <w:rFonts w:ascii="Arial" w:hAnsi="Arial"/>
                <w:color w:val="172033"/>
                <w:sz w:val="17"/>
              </w:rPr>
              <w:t>Criticality</w:t>
            </w:r>
          </w:p>
        </w:tc>
        <w:tc>
          <w:tcPr>
            <w:tcW w:type="dxa" w:w="7510"/>
            <w:shd w:fill="F6F7F9"/>
            <w:vAlign w:val="top"/>
            <w:tcMar>
              <w:top w:w="70" w:type="dxa"/>
              <w:start w:w="110" w:type="dxa"/>
              <w:bottom w:w="70" w:type="dxa"/>
              <w:end w:w="110" w:type="dxa"/>
            </w:tcMar>
          </w:tcPr>
          <w:p>
            <w:pPr>
              <w:spacing w:after="20" w:line="240" w:lineRule="auto"/>
            </w:pPr>
            <w:r>
              <w:rPr>
                <w:rFonts w:ascii="Arial" w:hAnsi="Arial"/>
                <w:color w:val="172033"/>
                <w:sz w:val="17"/>
              </w:rPr>
              <w:t>Non-critical; critical knowledge; critical practical; critical authority boundary</w:t>
            </w:r>
          </w:p>
        </w:tc>
      </w:tr>
      <w:tr>
        <w:tc>
          <w:tcPr>
            <w:tcW w:type="dxa" w:w="1850"/>
            <w:shd w:fill="FFFFFF"/>
            <w:vAlign w:val="top"/>
            <w:tcMar>
              <w:top w:w="70" w:type="dxa"/>
              <w:start w:w="110" w:type="dxa"/>
              <w:bottom w:w="70" w:type="dxa"/>
              <w:end w:w="110" w:type="dxa"/>
            </w:tcMar>
          </w:tcPr>
          <w:p>
            <w:pPr>
              <w:spacing w:after="20" w:line="240" w:lineRule="auto"/>
            </w:pPr>
            <w:r>
              <w:rPr>
                <w:rFonts w:ascii="Arial" w:hAnsi="Arial"/>
                <w:color w:val="172033"/>
                <w:sz w:val="17"/>
              </w:rPr>
              <w:t>Context</w:t>
            </w:r>
          </w:p>
        </w:tc>
        <w:tc>
          <w:tcPr>
            <w:tcW w:type="dxa" w:w="7510"/>
            <w:shd w:fill="FFFFFF"/>
            <w:vAlign w:val="top"/>
            <w:tcMar>
              <w:top w:w="70" w:type="dxa"/>
              <w:start w:w="110" w:type="dxa"/>
              <w:bottom w:w="70" w:type="dxa"/>
              <w:end w:w="110" w:type="dxa"/>
            </w:tcMar>
          </w:tcPr>
          <w:p>
            <w:pPr>
              <w:spacing w:after="20" w:line="240" w:lineRule="auto"/>
            </w:pPr>
            <w:r>
              <w:rPr>
                <w:rFonts w:ascii="Arial" w:hAnsi="Arial"/>
                <w:color w:val="172033"/>
                <w:sz w:val="17"/>
              </w:rPr>
              <w:t>Global doctrine; Lagos/Nigeria context; event-specific; reference event</w:t>
            </w:r>
          </w:p>
        </w:tc>
      </w:tr>
      <w:tr>
        <w:tc>
          <w:tcPr>
            <w:tcW w:type="dxa" w:w="1850"/>
            <w:shd w:fill="F6F7F9"/>
            <w:vAlign w:val="top"/>
            <w:tcMar>
              <w:top w:w="70" w:type="dxa"/>
              <w:start w:w="110" w:type="dxa"/>
              <w:bottom w:w="70" w:type="dxa"/>
              <w:end w:w="110" w:type="dxa"/>
            </w:tcMar>
          </w:tcPr>
          <w:p>
            <w:pPr>
              <w:spacing w:after="20" w:line="240" w:lineRule="auto"/>
            </w:pPr>
            <w:r>
              <w:rPr>
                <w:rFonts w:ascii="Arial" w:hAnsi="Arial"/>
                <w:color w:val="172033"/>
                <w:sz w:val="17"/>
              </w:rPr>
              <w:t>Audience</w:t>
            </w:r>
          </w:p>
        </w:tc>
        <w:tc>
          <w:tcPr>
            <w:tcW w:type="dxa" w:w="7510"/>
            <w:shd w:fill="F6F7F9"/>
            <w:vAlign w:val="top"/>
            <w:tcMar>
              <w:top w:w="70" w:type="dxa"/>
              <w:start w:w="110" w:type="dxa"/>
              <w:bottom w:w="70" w:type="dxa"/>
              <w:end w:w="110" w:type="dxa"/>
            </w:tcMar>
          </w:tcPr>
          <w:p>
            <w:pPr>
              <w:spacing w:after="20" w:line="240" w:lineRule="auto"/>
            </w:pPr>
            <w:r>
              <w:rPr>
                <w:rFonts w:ascii="Arial" w:hAnsi="Arial"/>
                <w:color w:val="172033"/>
                <w:sz w:val="17"/>
              </w:rPr>
              <w:t>Role family, seniority, restricted-access class</w:t>
            </w:r>
          </w:p>
        </w:tc>
      </w:tr>
      <w:tr>
        <w:tc>
          <w:tcPr>
            <w:tcW w:type="dxa" w:w="1850"/>
            <w:shd w:fill="FFFFFF"/>
            <w:vAlign w:val="top"/>
            <w:tcMar>
              <w:top w:w="70" w:type="dxa"/>
              <w:start w:w="110" w:type="dxa"/>
              <w:bottom w:w="70" w:type="dxa"/>
              <w:end w:w="110" w:type="dxa"/>
            </w:tcMar>
          </w:tcPr>
          <w:p>
            <w:pPr>
              <w:spacing w:after="20" w:line="240" w:lineRule="auto"/>
            </w:pPr>
            <w:r>
              <w:rPr>
                <w:rFonts w:ascii="Arial" w:hAnsi="Arial"/>
                <w:color w:val="172033"/>
                <w:sz w:val="17"/>
              </w:rPr>
              <w:t>Lifecycle</w:t>
            </w:r>
          </w:p>
        </w:tc>
        <w:tc>
          <w:tcPr>
            <w:tcW w:type="dxa" w:w="7510"/>
            <w:shd w:fill="FFFFFF"/>
            <w:vAlign w:val="top"/>
            <w:tcMar>
              <w:top w:w="70" w:type="dxa"/>
              <w:start w:w="110" w:type="dxa"/>
              <w:bottom w:w="70" w:type="dxa"/>
              <w:end w:w="110" w:type="dxa"/>
            </w:tcMar>
          </w:tcPr>
          <w:p>
            <w:pPr>
              <w:spacing w:after="20" w:line="240" w:lineRule="auto"/>
            </w:pPr>
            <w:r>
              <w:rPr>
                <w:rFonts w:ascii="Arial" w:hAnsi="Arial"/>
                <w:color w:val="172033"/>
                <w:sz w:val="17"/>
              </w:rPr>
              <w:t>Draft; in review; approved; published; suspended; compromised; superseded; retired</w:t>
            </w:r>
          </w:p>
        </w:tc>
      </w:tr>
      <w:tr>
        <w:tc>
          <w:tcPr>
            <w:tcW w:type="dxa" w:w="1850"/>
            <w:shd w:fill="F6F7F9"/>
            <w:vAlign w:val="top"/>
            <w:tcMar>
              <w:top w:w="70" w:type="dxa"/>
              <w:start w:w="110" w:type="dxa"/>
              <w:bottom w:w="70" w:type="dxa"/>
              <w:end w:w="110" w:type="dxa"/>
            </w:tcMar>
          </w:tcPr>
          <w:p>
            <w:pPr>
              <w:spacing w:after="20" w:line="240" w:lineRule="auto"/>
            </w:pPr>
            <w:r>
              <w:rPr>
                <w:rFonts w:ascii="Arial" w:hAnsi="Arial"/>
                <w:color w:val="172033"/>
                <w:sz w:val="17"/>
              </w:rPr>
              <w:t>Calibration</w:t>
            </w:r>
          </w:p>
        </w:tc>
        <w:tc>
          <w:tcPr>
            <w:tcW w:type="dxa" w:w="7510"/>
            <w:shd w:fill="F6F7F9"/>
            <w:vAlign w:val="top"/>
            <w:tcMar>
              <w:top w:w="70" w:type="dxa"/>
              <w:start w:w="110" w:type="dxa"/>
              <w:bottom w:w="70" w:type="dxa"/>
              <w:end w:w="110" w:type="dxa"/>
            </w:tcMar>
          </w:tcPr>
          <w:p>
            <w:pPr>
              <w:spacing w:after="20" w:line="240" w:lineRule="auto"/>
            </w:pPr>
            <w:r>
              <w:rPr>
                <w:rFonts w:ascii="Arial" w:hAnsi="Arial"/>
                <w:color w:val="172033"/>
                <w:sz w:val="17"/>
              </w:rPr>
              <w:t>Uncalibrated; provisional; calibrated; under review</w:t>
            </w:r>
          </w:p>
        </w:tc>
      </w:tr>
      <w:tr>
        <w:tc>
          <w:tcPr>
            <w:tcW w:type="dxa" w:w="1850"/>
            <w:shd w:fill="FFFFFF"/>
            <w:vAlign w:val="top"/>
            <w:tcMar>
              <w:top w:w="70" w:type="dxa"/>
              <w:start w:w="110" w:type="dxa"/>
              <w:bottom w:w="70" w:type="dxa"/>
              <w:end w:w="110" w:type="dxa"/>
            </w:tcMar>
          </w:tcPr>
          <w:p>
            <w:pPr>
              <w:spacing w:after="20" w:line="240" w:lineRule="auto"/>
            </w:pPr>
            <w:r>
              <w:rPr>
                <w:rFonts w:ascii="Arial" w:hAnsi="Arial"/>
                <w:color w:val="172033"/>
                <w:sz w:val="17"/>
              </w:rPr>
              <w:t>Exposure</w:t>
            </w:r>
          </w:p>
        </w:tc>
        <w:tc>
          <w:tcPr>
            <w:tcW w:type="dxa" w:w="7510"/>
            <w:shd w:fill="FFFFFF"/>
            <w:vAlign w:val="top"/>
            <w:tcMar>
              <w:top w:w="70" w:type="dxa"/>
              <w:start w:w="110" w:type="dxa"/>
              <w:bottom w:w="70" w:type="dxa"/>
              <w:end w:w="110" w:type="dxa"/>
            </w:tcMar>
          </w:tcPr>
          <w:p>
            <w:pPr>
              <w:spacing w:after="20" w:line="240" w:lineRule="auto"/>
            </w:pPr>
            <w:r>
              <w:rPr>
                <w:rFonts w:ascii="Arial" w:hAnsi="Arial"/>
                <w:color w:val="172033"/>
                <w:sz w:val="17"/>
              </w:rPr>
              <w:t>Fresh; active; cooling; high exposure; quarantined</w:t>
            </w:r>
          </w:p>
        </w:tc>
      </w:tr>
      <w:tr>
        <w:tc>
          <w:tcPr>
            <w:tcW w:type="dxa" w:w="1850"/>
            <w:shd w:fill="F6F7F9"/>
            <w:vAlign w:val="top"/>
            <w:tcMar>
              <w:top w:w="70" w:type="dxa"/>
              <w:start w:w="110" w:type="dxa"/>
              <w:bottom w:w="70" w:type="dxa"/>
              <w:end w:w="110" w:type="dxa"/>
            </w:tcMar>
          </w:tcPr>
          <w:p>
            <w:pPr>
              <w:spacing w:after="20" w:line="240" w:lineRule="auto"/>
            </w:pPr>
            <w:r>
              <w:rPr>
                <w:rFonts w:ascii="Arial" w:hAnsi="Arial"/>
                <w:color w:val="172033"/>
                <w:sz w:val="17"/>
              </w:rPr>
              <w:t>Sensitivity</w:t>
            </w:r>
          </w:p>
        </w:tc>
        <w:tc>
          <w:tcPr>
            <w:tcW w:type="dxa" w:w="7510"/>
            <w:shd w:fill="F6F7F9"/>
            <w:vAlign w:val="top"/>
            <w:tcMar>
              <w:top w:w="70" w:type="dxa"/>
              <w:start w:w="110" w:type="dxa"/>
              <w:bottom w:w="70" w:type="dxa"/>
              <w:end w:w="110" w:type="dxa"/>
            </w:tcMar>
          </w:tcPr>
          <w:p>
            <w:pPr>
              <w:spacing w:after="20" w:line="240" w:lineRule="auto"/>
            </w:pPr>
            <w:r>
              <w:rPr>
                <w:rFonts w:ascii="Arial" w:hAnsi="Arial"/>
                <w:color w:val="172033"/>
                <w:sz w:val="17"/>
              </w:rPr>
              <w:t>Public training; internal; confidential; restricted</w:t>
            </w:r>
          </w:p>
        </w:tc>
      </w:tr>
    </w:tbl>
    <w:p>
      <w:pPr>
        <w:pStyle w:val="Heading2"/>
      </w:pPr>
      <w:r>
        <w:t>7.1 Coverage health</w:t>
      </w:r>
    </w:p>
    <w:p>
      <w:pPr>
        <w:pStyle w:val="ListBullet"/>
        <w:spacing w:after="60"/>
        <w:ind w:left="547" w:hanging="274"/>
      </w:pPr>
      <w:r>
        <w:t>The system reports bank depth by competency, format, difficulty, criticality, role and locale.</w:t>
      </w:r>
    </w:p>
    <w:p>
      <w:pPr>
        <w:pStyle w:val="ListBullet"/>
        <w:spacing w:after="60"/>
        <w:ind w:left="547" w:hanging="274"/>
      </w:pPr>
      <w:r>
        <w:t>A green item count is not sufficient if all items share the same scenario or misconception.</w:t>
      </w:r>
    </w:p>
    <w:p>
      <w:pPr>
        <w:pStyle w:val="ListBullet"/>
        <w:spacing w:after="60"/>
        <w:ind w:left="547" w:hanging="274"/>
      </w:pPr>
      <w:r>
        <w:t>No blueprint publishes with an empty critical slot, insufficient fresh variants or unreviewed locale dependence.</w:t>
      </w:r>
    </w:p>
    <w:p>
      <w:pPr>
        <w:pStyle w:val="ListBullet"/>
        <w:spacing w:after="60"/>
        <w:ind w:left="547" w:hanging="274"/>
      </w:pPr>
      <w:r>
        <w:t>Duplicate and near-duplicate detection supports reviewers; it does not automatically delete or merge items.</w:t>
      </w:r>
    </w:p>
    <w:p>
      <w:r>
        <w:br w:type="page"/>
      </w:r>
    </w:p>
    <w:p>
      <w:pPr>
        <w:pStyle w:val="Heading1"/>
      </w:pPr>
      <w:r>
        <w:t>8. Module assessment coverage profile</w:t>
      </w:r>
    </w:p>
    <w:tbl>
      <w:tblPr>
        <w:tblStyle w:val="TableGrid"/>
        <w:tblW w:type="dxa" w:w="9360"/>
        <w:jc w:val="left"/>
        <w:tblLayout w:type="fixed"/>
        <w:tblLook w:firstColumn="1" w:firstRow="1" w:lastColumn="0" w:lastRow="0" w:noHBand="0" w:noVBand="1" w:val="04A0"/>
        <w:tblInd w:w="120" w:type="dxa"/>
      </w:tblPr>
      <w:tblGrid>
        <w:gridCol w:w="820"/>
        <w:gridCol w:w="2960"/>
        <w:gridCol w:w="1250"/>
        <w:gridCol w:w="2830"/>
        <w:gridCol w:w="1500"/>
      </w:tblGrid>
      <w:tr>
        <w:tc>
          <w:tcPr>
            <w:tcW w:type="dxa" w:w="820"/>
            <w:shd w:fill="10243E"/>
            <w:tcMar>
              <w:top w:w="70" w:type="dxa"/>
              <w:start w:w="110" w:type="dxa"/>
              <w:bottom w:w="70" w:type="dxa"/>
              <w:end w:w="110" w:type="dxa"/>
            </w:tcMar>
          </w:tcPr>
          <w:p>
            <w:r>
              <w:rPr>
                <w:rFonts w:ascii="Arial" w:hAnsi="Arial"/>
                <w:b/>
                <w:color w:val="FFFFFF"/>
                <w:sz w:val="17"/>
              </w:rPr>
              <w:t>Module</w:t>
            </w:r>
          </w:p>
        </w:tc>
        <w:tc>
          <w:tcPr>
            <w:tcW w:type="dxa" w:w="2960"/>
            <w:shd w:fill="10243E"/>
            <w:tcMar>
              <w:top w:w="70" w:type="dxa"/>
              <w:start w:w="110" w:type="dxa"/>
              <w:bottom w:w="70" w:type="dxa"/>
              <w:end w:w="110" w:type="dxa"/>
            </w:tcMar>
          </w:tcPr>
          <w:p>
            <w:r>
              <w:rPr>
                <w:rFonts w:ascii="Arial" w:hAnsi="Arial"/>
                <w:b/>
                <w:color w:val="FFFFFF"/>
                <w:sz w:val="17"/>
              </w:rPr>
              <w:t>Primary construct</w:t>
            </w:r>
          </w:p>
        </w:tc>
        <w:tc>
          <w:tcPr>
            <w:tcW w:type="dxa" w:w="1250"/>
            <w:shd w:fill="10243E"/>
            <w:tcMar>
              <w:top w:w="70" w:type="dxa"/>
              <w:start w:w="110" w:type="dxa"/>
              <w:bottom w:w="70" w:type="dxa"/>
              <w:end w:w="110" w:type="dxa"/>
            </w:tcMar>
          </w:tcPr>
          <w:p>
            <w:r>
              <w:rPr>
                <w:rFonts w:ascii="Arial" w:hAnsi="Arial"/>
                <w:b/>
                <w:color w:val="FFFFFF"/>
                <w:sz w:val="17"/>
              </w:rPr>
              <w:t>Minimum band</w:t>
            </w:r>
          </w:p>
        </w:tc>
        <w:tc>
          <w:tcPr>
            <w:tcW w:type="dxa" w:w="2830"/>
            <w:shd w:fill="10243E"/>
            <w:tcMar>
              <w:top w:w="70" w:type="dxa"/>
              <w:start w:w="110" w:type="dxa"/>
              <w:bottom w:w="70" w:type="dxa"/>
              <w:end w:w="110" w:type="dxa"/>
            </w:tcMar>
          </w:tcPr>
          <w:p>
            <w:r>
              <w:rPr>
                <w:rFonts w:ascii="Arial" w:hAnsi="Arial"/>
                <w:b/>
                <w:color w:val="FFFFFF"/>
                <w:sz w:val="17"/>
              </w:rPr>
              <w:t>Manual/practical evidence</w:t>
            </w:r>
          </w:p>
        </w:tc>
        <w:tc>
          <w:tcPr>
            <w:tcW w:type="dxa" w:w="1500"/>
            <w:shd w:fill="10243E"/>
            <w:tcMar>
              <w:top w:w="70" w:type="dxa"/>
              <w:start w:w="110" w:type="dxa"/>
              <w:bottom w:w="70" w:type="dxa"/>
              <w:end w:w="110" w:type="dxa"/>
            </w:tcMar>
          </w:tcPr>
          <w:p>
            <w:r>
              <w:rPr>
                <w:rFonts w:ascii="Arial" w:hAnsi="Arial"/>
                <w:b/>
                <w:color w:val="FFFFFF"/>
                <w:sz w:val="17"/>
              </w:rPr>
              <w:t>Critical</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M01</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Hospitality promise and anticipation</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D2</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Observed service</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M02</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Guest journey and handoffs</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Journey design</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M03</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Protocol and precedence</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Protocol brief</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M04</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Culture and ceremony</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Context briefing</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Conditional</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M05</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VIP management</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Control-desk simulation</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M06</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Command and control</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Command simulation</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M07</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Supplier management</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Failure simulation</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Conditional</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M08</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Run of show and cues</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Cue-calling practical</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M09</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Service operations</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Observed service circuit</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M10</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Live operations intelligence</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Live simulation</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M11</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Risk, crisis and recovery</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Crisis simulation</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M12</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Event operating system</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Reference-event build</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M13</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Supplier mastery</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Acceptance practical</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Conditional</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M14</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Staffing and culture</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Interview/staffing practical</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Conditional</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M15</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Guest communication</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Communication simulation</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bl>
    <w:p>
      <w:r>
        <w:br w:type="page"/>
      </w:r>
    </w:p>
    <w:p>
      <w:pPr>
        <w:pStyle w:val="Heading1"/>
      </w:pPr>
      <w:r>
        <w:t>8. Module assessment coverage - continued</w:t>
      </w:r>
    </w:p>
    <w:tbl>
      <w:tblPr>
        <w:tblStyle w:val="TableGrid"/>
        <w:tblW w:type="dxa" w:w="9360"/>
        <w:jc w:val="left"/>
        <w:tblLayout w:type="fixed"/>
        <w:tblLook w:firstColumn="1" w:firstRow="1" w:lastColumn="0" w:lastRow="0" w:noHBand="0" w:noVBand="1" w:val="04A0"/>
        <w:tblInd w:w="120" w:type="dxa"/>
      </w:tblPr>
      <w:tblGrid>
        <w:gridCol w:w="820"/>
        <w:gridCol w:w="2960"/>
        <w:gridCol w:w="1250"/>
        <w:gridCol w:w="2830"/>
        <w:gridCol w:w="1500"/>
      </w:tblGrid>
      <w:tr>
        <w:tc>
          <w:tcPr>
            <w:tcW w:type="dxa" w:w="820"/>
            <w:shd w:fill="10243E"/>
            <w:tcMar>
              <w:top w:w="70" w:type="dxa"/>
              <w:start w:w="110" w:type="dxa"/>
              <w:bottom w:w="70" w:type="dxa"/>
              <w:end w:w="110" w:type="dxa"/>
            </w:tcMar>
          </w:tcPr>
          <w:p>
            <w:r>
              <w:rPr>
                <w:rFonts w:ascii="Arial" w:hAnsi="Arial"/>
                <w:b/>
                <w:color w:val="FFFFFF"/>
                <w:sz w:val="17"/>
              </w:rPr>
              <w:t>Module</w:t>
            </w:r>
          </w:p>
        </w:tc>
        <w:tc>
          <w:tcPr>
            <w:tcW w:type="dxa" w:w="2960"/>
            <w:shd w:fill="10243E"/>
            <w:tcMar>
              <w:top w:w="70" w:type="dxa"/>
              <w:start w:w="110" w:type="dxa"/>
              <w:bottom w:w="70" w:type="dxa"/>
              <w:end w:w="110" w:type="dxa"/>
            </w:tcMar>
          </w:tcPr>
          <w:p>
            <w:r>
              <w:rPr>
                <w:rFonts w:ascii="Arial" w:hAnsi="Arial"/>
                <w:b/>
                <w:color w:val="FFFFFF"/>
                <w:sz w:val="17"/>
              </w:rPr>
              <w:t>Primary construct</w:t>
            </w:r>
          </w:p>
        </w:tc>
        <w:tc>
          <w:tcPr>
            <w:tcW w:type="dxa" w:w="1250"/>
            <w:shd w:fill="10243E"/>
            <w:tcMar>
              <w:top w:w="70" w:type="dxa"/>
              <w:start w:w="110" w:type="dxa"/>
              <w:bottom w:w="70" w:type="dxa"/>
              <w:end w:w="110" w:type="dxa"/>
            </w:tcMar>
          </w:tcPr>
          <w:p>
            <w:r>
              <w:rPr>
                <w:rFonts w:ascii="Arial" w:hAnsi="Arial"/>
                <w:b/>
                <w:color w:val="FFFFFF"/>
                <w:sz w:val="17"/>
              </w:rPr>
              <w:t>Minimum band</w:t>
            </w:r>
          </w:p>
        </w:tc>
        <w:tc>
          <w:tcPr>
            <w:tcW w:type="dxa" w:w="2830"/>
            <w:shd w:fill="10243E"/>
            <w:tcMar>
              <w:top w:w="70" w:type="dxa"/>
              <w:start w:w="110" w:type="dxa"/>
              <w:bottom w:w="70" w:type="dxa"/>
              <w:end w:w="110" w:type="dxa"/>
            </w:tcMar>
          </w:tcPr>
          <w:p>
            <w:r>
              <w:rPr>
                <w:rFonts w:ascii="Arial" w:hAnsi="Arial"/>
                <w:b/>
                <w:color w:val="FFFFFF"/>
                <w:sz w:val="17"/>
              </w:rPr>
              <w:t>Manual/practical evidence</w:t>
            </w:r>
          </w:p>
        </w:tc>
        <w:tc>
          <w:tcPr>
            <w:tcW w:type="dxa" w:w="1500"/>
            <w:shd w:fill="10243E"/>
            <w:tcMar>
              <w:top w:w="70" w:type="dxa"/>
              <w:start w:w="110" w:type="dxa"/>
              <w:bottom w:w="70" w:type="dxa"/>
              <w:end w:w="110" w:type="dxa"/>
            </w:tcMar>
          </w:tcPr>
          <w:p>
            <w:r>
              <w:rPr>
                <w:rFonts w:ascii="Arial" w:hAnsi="Arial"/>
                <w:b/>
                <w:color w:val="FFFFFF"/>
                <w:sz w:val="17"/>
              </w:rPr>
              <w:t>Critical</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M16</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CEO attention and event decisions</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Operations-room drill</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M17</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Security, safety and privacy</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Security simulation</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M18</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Vendor control and recovery</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Production acceptance</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M19</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Deployment and handover</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Handover practical</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M20</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Command centre and AI</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AI critique and command board</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M21</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Event-day execution</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Event execution simulation</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M22</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Recovery and guest psychology</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Recovery role-play</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M23</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Information control</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D2/D3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Privacy incident</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M24</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Diplomatic judgement</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Protocol huddle</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M25</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Recovery lab</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Judgement board</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M26</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Host management</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Host brief/debrief</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M27</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Event architecture</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Architecture defence</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M28</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Signals and live command</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Verify-and-learn simulation</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6F7F9"/>
            <w:vAlign w:val="top"/>
            <w:tcMar>
              <w:top w:w="70" w:type="dxa"/>
              <w:start w:w="110" w:type="dxa"/>
              <w:bottom w:w="70" w:type="dxa"/>
              <w:end w:w="110" w:type="dxa"/>
            </w:tcMar>
          </w:tcPr>
          <w:p>
            <w:pPr>
              <w:spacing w:after="20" w:line="240" w:lineRule="auto"/>
            </w:pPr>
            <w:r>
              <w:rPr>
                <w:rFonts w:ascii="Arial" w:hAnsi="Arial"/>
                <w:color w:val="172033"/>
                <w:sz w:val="15"/>
              </w:rPr>
              <w:t>M29</w:t>
            </w:r>
          </w:p>
        </w:tc>
        <w:tc>
          <w:tcPr>
            <w:tcW w:type="dxa" w:w="2960"/>
            <w:shd w:fill="F6F7F9"/>
            <w:vAlign w:val="top"/>
            <w:tcMar>
              <w:top w:w="70" w:type="dxa"/>
              <w:start w:w="110" w:type="dxa"/>
              <w:bottom w:w="70" w:type="dxa"/>
              <w:end w:w="110" w:type="dxa"/>
            </w:tcMar>
          </w:tcPr>
          <w:p>
            <w:pPr>
              <w:spacing w:after="20" w:line="240" w:lineRule="auto"/>
            </w:pPr>
            <w:r>
              <w:rPr>
                <w:rFonts w:ascii="Arial" w:hAnsi="Arial"/>
                <w:color w:val="172033"/>
                <w:sz w:val="15"/>
              </w:rPr>
              <w:t>Advanced confidentiality</w:t>
            </w:r>
          </w:p>
        </w:tc>
        <w:tc>
          <w:tcPr>
            <w:tcW w:type="dxa" w:w="1250"/>
            <w:shd w:fill="F6F7F9"/>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6F7F9"/>
            <w:vAlign w:val="top"/>
            <w:tcMar>
              <w:top w:w="70" w:type="dxa"/>
              <w:start w:w="110" w:type="dxa"/>
              <w:bottom w:w="70" w:type="dxa"/>
              <w:end w:w="110" w:type="dxa"/>
            </w:tcMar>
          </w:tcPr>
          <w:p>
            <w:pPr>
              <w:spacing w:after="20" w:line="240" w:lineRule="auto"/>
            </w:pPr>
            <w:r>
              <w:rPr>
                <w:rFonts w:ascii="Arial" w:hAnsi="Arial"/>
                <w:color w:val="172033"/>
                <w:sz w:val="15"/>
              </w:rPr>
              <w:t>Confidentiality response</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5"/>
              </w:rPr>
              <w:t>Yes</w:t>
            </w:r>
          </w:p>
        </w:tc>
      </w:tr>
      <w:tr>
        <w:tc>
          <w:tcPr>
            <w:tcW w:type="dxa" w:w="820"/>
            <w:shd w:fill="FFFFFF"/>
            <w:vAlign w:val="top"/>
            <w:tcMar>
              <w:top w:w="70" w:type="dxa"/>
              <w:start w:w="110" w:type="dxa"/>
              <w:bottom w:w="70" w:type="dxa"/>
              <w:end w:w="110" w:type="dxa"/>
            </w:tcMar>
          </w:tcPr>
          <w:p>
            <w:pPr>
              <w:spacing w:after="20" w:line="240" w:lineRule="auto"/>
            </w:pPr>
            <w:r>
              <w:rPr>
                <w:rFonts w:ascii="Arial" w:hAnsi="Arial"/>
                <w:color w:val="172033"/>
                <w:sz w:val="15"/>
              </w:rPr>
              <w:t>M30</w:t>
            </w:r>
          </w:p>
        </w:tc>
        <w:tc>
          <w:tcPr>
            <w:tcW w:type="dxa" w:w="2960"/>
            <w:shd w:fill="FFFFFF"/>
            <w:vAlign w:val="top"/>
            <w:tcMar>
              <w:top w:w="70" w:type="dxa"/>
              <w:start w:w="110" w:type="dxa"/>
              <w:bottom w:w="70" w:type="dxa"/>
              <w:end w:w="110" w:type="dxa"/>
            </w:tcMar>
          </w:tcPr>
          <w:p>
            <w:pPr>
              <w:spacing w:after="20" w:line="240" w:lineRule="auto"/>
            </w:pPr>
            <w:r>
              <w:rPr>
                <w:rFonts w:ascii="Arial" w:hAnsi="Arial"/>
                <w:color w:val="172033"/>
                <w:sz w:val="15"/>
              </w:rPr>
              <w:t>Maison standard integration</w:t>
            </w:r>
          </w:p>
        </w:tc>
        <w:tc>
          <w:tcPr>
            <w:tcW w:type="dxa" w:w="1250"/>
            <w:shd w:fill="FFFFFF"/>
            <w:vAlign w:val="top"/>
            <w:tcMar>
              <w:top w:w="70" w:type="dxa"/>
              <w:start w:w="110" w:type="dxa"/>
              <w:bottom w:w="70" w:type="dxa"/>
              <w:end w:w="110" w:type="dxa"/>
            </w:tcMar>
          </w:tcPr>
          <w:p>
            <w:pPr>
              <w:spacing w:after="20" w:line="240" w:lineRule="auto"/>
            </w:pPr>
            <w:r>
              <w:rPr>
                <w:rFonts w:ascii="Arial" w:hAnsi="Arial"/>
                <w:color w:val="172033"/>
                <w:sz w:val="15"/>
              </w:rPr>
              <w:t>D3</w:t>
            </w:r>
          </w:p>
        </w:tc>
        <w:tc>
          <w:tcPr>
            <w:tcW w:type="dxa" w:w="2830"/>
            <w:shd w:fill="FFFFFF"/>
            <w:vAlign w:val="top"/>
            <w:tcMar>
              <w:top w:w="70" w:type="dxa"/>
              <w:start w:w="110" w:type="dxa"/>
              <w:bottom w:w="70" w:type="dxa"/>
              <w:end w:w="110" w:type="dxa"/>
            </w:tcMar>
          </w:tcPr>
          <w:p>
            <w:pPr>
              <w:spacing w:after="20" w:line="240" w:lineRule="auto"/>
            </w:pPr>
            <w:r>
              <w:rPr>
                <w:rFonts w:ascii="Arial" w:hAnsi="Arial"/>
                <w:color w:val="172033"/>
                <w:sz w:val="15"/>
              </w:rPr>
              <w:t>Role capstone board</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5"/>
              </w:rPr>
              <w:t>Yes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INTERPRETATION</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“Critical” means the module contains at least one competency that may require an independent critical gate. The approved assessment blueprint identifies the exact item or rubric criterion; the table does not make every question critical.</w:t>
            </w:r>
          </w:p>
        </w:tc>
      </w:tr>
    </w:tbl>
    <w:p>
      <w:r>
        <w:br w:type="page"/>
      </w:r>
    </w:p>
    <w:p>
      <w:pPr>
        <w:pStyle w:val="Heading1"/>
      </w:pPr>
      <w:r>
        <w:t>9. Course and certification form defaults</w:t>
      </w:r>
    </w:p>
    <w:tbl>
      <w:tblPr>
        <w:tblStyle w:val="TableGrid"/>
        <w:tblW w:type="dxa" w:w="9360"/>
        <w:jc w:val="left"/>
        <w:tblLayout w:type="fixed"/>
        <w:tblLook w:firstColumn="1" w:firstRow="1" w:lastColumn="0" w:lastRow="0" w:noHBand="0" w:noVBand="1" w:val="04A0"/>
        <w:tblInd w:w="120" w:type="dxa"/>
      </w:tblPr>
      <w:tblGrid>
        <w:gridCol w:w="1050"/>
        <w:gridCol w:w="1750"/>
        <w:gridCol w:w="1300"/>
        <w:gridCol w:w="2450"/>
        <w:gridCol w:w="2810"/>
      </w:tblGrid>
      <w:tr>
        <w:tc>
          <w:tcPr>
            <w:tcW w:type="dxa" w:w="1050"/>
            <w:shd w:fill="10243E"/>
            <w:tcMar>
              <w:top w:w="70" w:type="dxa"/>
              <w:start w:w="110" w:type="dxa"/>
              <w:bottom w:w="70" w:type="dxa"/>
              <w:end w:w="110" w:type="dxa"/>
            </w:tcMar>
          </w:tcPr>
          <w:p>
            <w:r>
              <w:rPr>
                <w:rFonts w:ascii="Arial" w:hAnsi="Arial"/>
                <w:b/>
                <w:color w:val="FFFFFF"/>
                <w:sz w:val="17"/>
              </w:rPr>
              <w:t>Course</w:t>
            </w:r>
          </w:p>
        </w:tc>
        <w:tc>
          <w:tcPr>
            <w:tcW w:type="dxa" w:w="1750"/>
            <w:shd w:fill="10243E"/>
            <w:tcMar>
              <w:top w:w="70" w:type="dxa"/>
              <w:start w:w="110" w:type="dxa"/>
              <w:bottom w:w="70" w:type="dxa"/>
              <w:end w:w="110" w:type="dxa"/>
            </w:tcMar>
          </w:tcPr>
          <w:p>
            <w:r>
              <w:rPr>
                <w:rFonts w:ascii="Arial" w:hAnsi="Arial"/>
                <w:b/>
                <w:color w:val="FFFFFF"/>
                <w:sz w:val="17"/>
              </w:rPr>
              <w:t>Objective items*</w:t>
            </w:r>
          </w:p>
        </w:tc>
        <w:tc>
          <w:tcPr>
            <w:tcW w:type="dxa" w:w="1300"/>
            <w:shd w:fill="10243E"/>
            <w:tcMar>
              <w:top w:w="70" w:type="dxa"/>
              <w:start w:w="110" w:type="dxa"/>
              <w:bottom w:w="70" w:type="dxa"/>
              <w:end w:w="110" w:type="dxa"/>
            </w:tcMar>
          </w:tcPr>
          <w:p>
            <w:r>
              <w:rPr>
                <w:rFonts w:ascii="Arial" w:hAnsi="Arial"/>
                <w:b/>
                <w:color w:val="FFFFFF"/>
                <w:sz w:val="17"/>
              </w:rPr>
              <w:t>Minutes*</w:t>
            </w:r>
          </w:p>
        </w:tc>
        <w:tc>
          <w:tcPr>
            <w:tcW w:type="dxa" w:w="2450"/>
            <w:shd w:fill="10243E"/>
            <w:tcMar>
              <w:top w:w="70" w:type="dxa"/>
              <w:start w:w="110" w:type="dxa"/>
              <w:bottom w:w="70" w:type="dxa"/>
              <w:end w:w="110" w:type="dxa"/>
            </w:tcMar>
          </w:tcPr>
          <w:p>
            <w:r>
              <w:rPr>
                <w:rFonts w:ascii="Arial" w:hAnsi="Arial"/>
                <w:b/>
                <w:color w:val="FFFFFF"/>
                <w:sz w:val="17"/>
              </w:rPr>
              <w:t>Difficulty target</w:t>
            </w:r>
          </w:p>
        </w:tc>
        <w:tc>
          <w:tcPr>
            <w:tcW w:type="dxa" w:w="2810"/>
            <w:shd w:fill="10243E"/>
            <w:tcMar>
              <w:top w:w="70" w:type="dxa"/>
              <w:start w:w="110" w:type="dxa"/>
              <w:bottom w:w="70" w:type="dxa"/>
              <w:end w:w="110" w:type="dxa"/>
            </w:tcMar>
          </w:tcPr>
          <w:p>
            <w:r>
              <w:rPr>
                <w:rFonts w:ascii="Arial" w:hAnsi="Arial"/>
                <w:b/>
                <w:color w:val="FFFFFF"/>
                <w:sz w:val="17"/>
              </w:rPr>
              <w:t>Required practical/manual</w:t>
            </w:r>
          </w:p>
        </w:tc>
      </w:tr>
      <w:tr>
        <w:tc>
          <w:tcPr>
            <w:tcW w:type="dxa" w:w="1050"/>
            <w:shd w:fill="FFFFFF"/>
            <w:vAlign w:val="top"/>
            <w:tcMar>
              <w:top w:w="70" w:type="dxa"/>
              <w:start w:w="110" w:type="dxa"/>
              <w:bottom w:w="70" w:type="dxa"/>
              <w:end w:w="110" w:type="dxa"/>
            </w:tcMar>
          </w:tcPr>
          <w:p>
            <w:pPr>
              <w:spacing w:after="20" w:line="240" w:lineRule="auto"/>
            </w:pPr>
            <w:r>
              <w:rPr>
                <w:rFonts w:ascii="Arial" w:hAnsi="Arial"/>
                <w:color w:val="172033"/>
                <w:sz w:val="16"/>
              </w:rPr>
              <w:t>CRS-01</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18-24</w:t>
            </w:r>
          </w:p>
        </w:tc>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6"/>
              </w:rPr>
              <w:t>60</w:t>
            </w:r>
          </w:p>
        </w:tc>
        <w:tc>
          <w:tcPr>
            <w:tcW w:type="dxa" w:w="2450"/>
            <w:shd w:fill="FFFFFF"/>
            <w:vAlign w:val="top"/>
            <w:tcMar>
              <w:top w:w="70" w:type="dxa"/>
              <w:start w:w="110" w:type="dxa"/>
              <w:bottom w:w="70" w:type="dxa"/>
              <w:end w:w="110" w:type="dxa"/>
            </w:tcMar>
          </w:tcPr>
          <w:p>
            <w:pPr>
              <w:spacing w:after="20" w:line="240" w:lineRule="auto"/>
            </w:pPr>
            <w:r>
              <w:rPr>
                <w:rFonts w:ascii="Arial" w:hAnsi="Arial"/>
                <w:color w:val="172033"/>
                <w:sz w:val="16"/>
              </w:rPr>
              <w:t>D1 20% / D2 60% / D3 20%</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6"/>
              </w:rPr>
              <w:t>Service simulation</w:t>
            </w:r>
          </w:p>
        </w:tc>
      </w:tr>
      <w:tr>
        <w:tc>
          <w:tcPr>
            <w:tcW w:type="dxa" w:w="1050"/>
            <w:shd w:fill="F6F7F9"/>
            <w:vAlign w:val="top"/>
            <w:tcMar>
              <w:top w:w="70" w:type="dxa"/>
              <w:start w:w="110" w:type="dxa"/>
              <w:bottom w:w="70" w:type="dxa"/>
              <w:end w:w="110" w:type="dxa"/>
            </w:tcMar>
          </w:tcPr>
          <w:p>
            <w:pPr>
              <w:spacing w:after="20" w:line="240" w:lineRule="auto"/>
            </w:pPr>
            <w:r>
              <w:rPr>
                <w:rFonts w:ascii="Arial" w:hAnsi="Arial"/>
                <w:color w:val="172033"/>
                <w:sz w:val="16"/>
              </w:rPr>
              <w:t>CRS-02</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24-32</w:t>
            </w:r>
          </w:p>
        </w:tc>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6"/>
              </w:rPr>
              <w:t>75</w:t>
            </w:r>
          </w:p>
        </w:tc>
        <w:tc>
          <w:tcPr>
            <w:tcW w:type="dxa" w:w="2450"/>
            <w:shd w:fill="F6F7F9"/>
            <w:vAlign w:val="top"/>
            <w:tcMar>
              <w:top w:w="70" w:type="dxa"/>
              <w:start w:w="110" w:type="dxa"/>
              <w:bottom w:w="70" w:type="dxa"/>
              <w:end w:w="110" w:type="dxa"/>
            </w:tcMar>
          </w:tcPr>
          <w:p>
            <w:pPr>
              <w:spacing w:after="20" w:line="240" w:lineRule="auto"/>
            </w:pPr>
            <w:r>
              <w:rPr>
                <w:rFonts w:ascii="Arial" w:hAnsi="Arial"/>
                <w:color w:val="172033"/>
                <w:sz w:val="16"/>
              </w:rPr>
              <w:t>10 / 45 / 45</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6"/>
              </w:rPr>
              <w:t>Protocol/ceremony practical</w:t>
            </w:r>
          </w:p>
        </w:tc>
      </w:tr>
      <w:tr>
        <w:tc>
          <w:tcPr>
            <w:tcW w:type="dxa" w:w="1050"/>
            <w:shd w:fill="FFFFFF"/>
            <w:vAlign w:val="top"/>
            <w:tcMar>
              <w:top w:w="70" w:type="dxa"/>
              <w:start w:w="110" w:type="dxa"/>
              <w:bottom w:w="70" w:type="dxa"/>
              <w:end w:w="110" w:type="dxa"/>
            </w:tcMar>
          </w:tcPr>
          <w:p>
            <w:pPr>
              <w:spacing w:after="20" w:line="240" w:lineRule="auto"/>
            </w:pPr>
            <w:r>
              <w:rPr>
                <w:rFonts w:ascii="Arial" w:hAnsi="Arial"/>
                <w:color w:val="172033"/>
                <w:sz w:val="16"/>
              </w:rPr>
              <w:t>CRS-03</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20-28</w:t>
            </w:r>
          </w:p>
        </w:tc>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6"/>
              </w:rPr>
              <w:t>70</w:t>
            </w:r>
          </w:p>
        </w:tc>
        <w:tc>
          <w:tcPr>
            <w:tcW w:type="dxa" w:w="2450"/>
            <w:shd w:fill="FFFFFF"/>
            <w:vAlign w:val="top"/>
            <w:tcMar>
              <w:top w:w="70" w:type="dxa"/>
              <w:start w:w="110" w:type="dxa"/>
              <w:bottom w:w="70" w:type="dxa"/>
              <w:end w:w="110" w:type="dxa"/>
            </w:tcMar>
          </w:tcPr>
          <w:p>
            <w:pPr>
              <w:spacing w:after="20" w:line="240" w:lineRule="auto"/>
            </w:pPr>
            <w:r>
              <w:rPr>
                <w:rFonts w:ascii="Arial" w:hAnsi="Arial"/>
                <w:color w:val="172033"/>
                <w:sz w:val="16"/>
              </w:rPr>
              <w:t>10 / 45 / 45</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6"/>
              </w:rPr>
              <w:t>VIP/concierge simulation</w:t>
            </w:r>
          </w:p>
        </w:tc>
      </w:tr>
      <w:tr>
        <w:tc>
          <w:tcPr>
            <w:tcW w:type="dxa" w:w="1050"/>
            <w:shd w:fill="F6F7F9"/>
            <w:vAlign w:val="top"/>
            <w:tcMar>
              <w:top w:w="70" w:type="dxa"/>
              <w:start w:w="110" w:type="dxa"/>
              <w:bottom w:w="70" w:type="dxa"/>
              <w:end w:w="110" w:type="dxa"/>
            </w:tcMar>
          </w:tcPr>
          <w:p>
            <w:pPr>
              <w:spacing w:after="20" w:line="240" w:lineRule="auto"/>
            </w:pPr>
            <w:r>
              <w:rPr>
                <w:rFonts w:ascii="Arial" w:hAnsi="Arial"/>
                <w:color w:val="172033"/>
                <w:sz w:val="16"/>
              </w:rPr>
              <w:t>CRS-04</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28-36</w:t>
            </w:r>
          </w:p>
        </w:tc>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6"/>
              </w:rPr>
              <w:t>90</w:t>
            </w:r>
          </w:p>
        </w:tc>
        <w:tc>
          <w:tcPr>
            <w:tcW w:type="dxa" w:w="2450"/>
            <w:shd w:fill="F6F7F9"/>
            <w:vAlign w:val="top"/>
            <w:tcMar>
              <w:top w:w="70" w:type="dxa"/>
              <w:start w:w="110" w:type="dxa"/>
              <w:bottom w:w="70" w:type="dxa"/>
              <w:end w:w="110" w:type="dxa"/>
            </w:tcMar>
          </w:tcPr>
          <w:p>
            <w:pPr>
              <w:spacing w:after="20" w:line="240" w:lineRule="auto"/>
            </w:pPr>
            <w:r>
              <w:rPr>
                <w:rFonts w:ascii="Arial" w:hAnsi="Arial"/>
                <w:color w:val="172033"/>
                <w:sz w:val="16"/>
              </w:rPr>
              <w:t>5 / 35 / 60</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6"/>
              </w:rPr>
              <w:t>Live command simulation</w:t>
            </w:r>
          </w:p>
        </w:tc>
      </w:tr>
      <w:tr>
        <w:tc>
          <w:tcPr>
            <w:tcW w:type="dxa" w:w="1050"/>
            <w:shd w:fill="FFFFFF"/>
            <w:vAlign w:val="top"/>
            <w:tcMar>
              <w:top w:w="70" w:type="dxa"/>
              <w:start w:w="110" w:type="dxa"/>
              <w:bottom w:w="70" w:type="dxa"/>
              <w:end w:w="110" w:type="dxa"/>
            </w:tcMar>
          </w:tcPr>
          <w:p>
            <w:pPr>
              <w:spacing w:after="20" w:line="240" w:lineRule="auto"/>
            </w:pPr>
            <w:r>
              <w:rPr>
                <w:rFonts w:ascii="Arial" w:hAnsi="Arial"/>
                <w:color w:val="172033"/>
                <w:sz w:val="16"/>
              </w:rPr>
              <w:t>CRS-05</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20-28</w:t>
            </w:r>
          </w:p>
        </w:tc>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6"/>
              </w:rPr>
              <w:t>75</w:t>
            </w:r>
          </w:p>
        </w:tc>
        <w:tc>
          <w:tcPr>
            <w:tcW w:type="dxa" w:w="2450"/>
            <w:shd w:fill="FFFFFF"/>
            <w:vAlign w:val="top"/>
            <w:tcMar>
              <w:top w:w="70" w:type="dxa"/>
              <w:start w:w="110" w:type="dxa"/>
              <w:bottom w:w="70" w:type="dxa"/>
              <w:end w:w="110" w:type="dxa"/>
            </w:tcMar>
          </w:tcPr>
          <w:p>
            <w:pPr>
              <w:spacing w:after="20" w:line="240" w:lineRule="auto"/>
            </w:pPr>
            <w:r>
              <w:rPr>
                <w:rFonts w:ascii="Arial" w:hAnsi="Arial"/>
                <w:color w:val="172033"/>
                <w:sz w:val="16"/>
              </w:rPr>
              <w:t>10 / 50 / 40</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6"/>
              </w:rPr>
              <w:t>Supplier acceptance/recovery</w:t>
            </w:r>
          </w:p>
        </w:tc>
      </w:tr>
      <w:tr>
        <w:tc>
          <w:tcPr>
            <w:tcW w:type="dxa" w:w="1050"/>
            <w:shd w:fill="F6F7F9"/>
            <w:vAlign w:val="top"/>
            <w:tcMar>
              <w:top w:w="70" w:type="dxa"/>
              <w:start w:w="110" w:type="dxa"/>
              <w:bottom w:w="70" w:type="dxa"/>
              <w:end w:w="110" w:type="dxa"/>
            </w:tcMar>
          </w:tcPr>
          <w:p>
            <w:pPr>
              <w:spacing w:after="20" w:line="240" w:lineRule="auto"/>
            </w:pPr>
            <w:r>
              <w:rPr>
                <w:rFonts w:ascii="Arial" w:hAnsi="Arial"/>
                <w:color w:val="172033"/>
                <w:sz w:val="16"/>
              </w:rPr>
              <w:t>CRS-06</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22-30</w:t>
            </w:r>
          </w:p>
        </w:tc>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6"/>
              </w:rPr>
              <w:t>75</w:t>
            </w:r>
          </w:p>
        </w:tc>
        <w:tc>
          <w:tcPr>
            <w:tcW w:type="dxa" w:w="2450"/>
            <w:shd w:fill="F6F7F9"/>
            <w:vAlign w:val="top"/>
            <w:tcMar>
              <w:top w:w="70" w:type="dxa"/>
              <w:start w:w="110" w:type="dxa"/>
              <w:bottom w:w="70" w:type="dxa"/>
              <w:end w:w="110" w:type="dxa"/>
            </w:tcMar>
          </w:tcPr>
          <w:p>
            <w:pPr>
              <w:spacing w:after="20" w:line="240" w:lineRule="auto"/>
            </w:pPr>
            <w:r>
              <w:rPr>
                <w:rFonts w:ascii="Arial" w:hAnsi="Arial"/>
                <w:color w:val="172033"/>
                <w:sz w:val="16"/>
              </w:rPr>
              <w:t>10 / 45 / 45</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6"/>
              </w:rPr>
              <w:t>Service and recovery practical</w:t>
            </w:r>
          </w:p>
        </w:tc>
      </w:tr>
      <w:tr>
        <w:tc>
          <w:tcPr>
            <w:tcW w:type="dxa" w:w="1050"/>
            <w:shd w:fill="FFFFFF"/>
            <w:vAlign w:val="top"/>
            <w:tcMar>
              <w:top w:w="70" w:type="dxa"/>
              <w:start w:w="110" w:type="dxa"/>
              <w:bottom w:w="70" w:type="dxa"/>
              <w:end w:w="110" w:type="dxa"/>
            </w:tcMar>
          </w:tcPr>
          <w:p>
            <w:pPr>
              <w:spacing w:after="20" w:line="240" w:lineRule="auto"/>
            </w:pPr>
            <w:r>
              <w:rPr>
                <w:rFonts w:ascii="Arial" w:hAnsi="Arial"/>
                <w:color w:val="172033"/>
                <w:sz w:val="16"/>
              </w:rPr>
              <w:t>CRS-07</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20-28</w:t>
            </w:r>
          </w:p>
        </w:tc>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6"/>
              </w:rPr>
              <w:t>75</w:t>
            </w:r>
          </w:p>
        </w:tc>
        <w:tc>
          <w:tcPr>
            <w:tcW w:type="dxa" w:w="2450"/>
            <w:shd w:fill="FFFFFF"/>
            <w:vAlign w:val="top"/>
            <w:tcMar>
              <w:top w:w="70" w:type="dxa"/>
              <w:start w:w="110" w:type="dxa"/>
              <w:bottom w:w="70" w:type="dxa"/>
              <w:end w:w="110" w:type="dxa"/>
            </w:tcMar>
          </w:tcPr>
          <w:p>
            <w:pPr>
              <w:spacing w:after="20" w:line="240" w:lineRule="auto"/>
            </w:pPr>
            <w:r>
              <w:rPr>
                <w:rFonts w:ascii="Arial" w:hAnsi="Arial"/>
                <w:color w:val="172033"/>
                <w:sz w:val="16"/>
              </w:rPr>
              <w:t>5 / 35 / 60</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6"/>
              </w:rPr>
              <w:t>Risk/security simulation</w:t>
            </w:r>
          </w:p>
        </w:tc>
      </w:tr>
      <w:tr>
        <w:tc>
          <w:tcPr>
            <w:tcW w:type="dxa" w:w="1050"/>
            <w:shd w:fill="F6F7F9"/>
            <w:vAlign w:val="top"/>
            <w:tcMar>
              <w:top w:w="70" w:type="dxa"/>
              <w:start w:w="110" w:type="dxa"/>
              <w:bottom w:w="70" w:type="dxa"/>
              <w:end w:w="110" w:type="dxa"/>
            </w:tcMar>
          </w:tcPr>
          <w:p>
            <w:pPr>
              <w:spacing w:after="20" w:line="240" w:lineRule="auto"/>
            </w:pPr>
            <w:r>
              <w:rPr>
                <w:rFonts w:ascii="Arial" w:hAnsi="Arial"/>
                <w:color w:val="172033"/>
                <w:sz w:val="16"/>
              </w:rPr>
              <w:t>CRS-08</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20-26</w:t>
            </w:r>
          </w:p>
        </w:tc>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6"/>
              </w:rPr>
              <w:t>90</w:t>
            </w:r>
          </w:p>
        </w:tc>
        <w:tc>
          <w:tcPr>
            <w:tcW w:type="dxa" w:w="2450"/>
            <w:shd w:fill="F6F7F9"/>
            <w:vAlign w:val="top"/>
            <w:tcMar>
              <w:top w:w="70" w:type="dxa"/>
              <w:start w:w="110" w:type="dxa"/>
              <w:bottom w:w="70" w:type="dxa"/>
              <w:end w:w="110" w:type="dxa"/>
            </w:tcMar>
          </w:tcPr>
          <w:p>
            <w:pPr>
              <w:spacing w:after="20" w:line="240" w:lineRule="auto"/>
            </w:pPr>
            <w:r>
              <w:rPr>
                <w:rFonts w:ascii="Arial" w:hAnsi="Arial"/>
                <w:color w:val="172033"/>
                <w:sz w:val="16"/>
              </w:rPr>
              <w:t>5 / 35 / 60</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6"/>
              </w:rPr>
              <w:t>Architecture defence</w:t>
            </w:r>
          </w:p>
        </w:tc>
      </w:tr>
      <w:tr>
        <w:tc>
          <w:tcPr>
            <w:tcW w:type="dxa" w:w="1050"/>
            <w:shd w:fill="FFFFFF"/>
            <w:vAlign w:val="top"/>
            <w:tcMar>
              <w:top w:w="70" w:type="dxa"/>
              <w:start w:w="110" w:type="dxa"/>
              <w:bottom w:w="70" w:type="dxa"/>
              <w:end w:w="110" w:type="dxa"/>
            </w:tcMar>
          </w:tcPr>
          <w:p>
            <w:pPr>
              <w:spacing w:after="20" w:line="240" w:lineRule="auto"/>
            </w:pPr>
            <w:r>
              <w:rPr>
                <w:rFonts w:ascii="Arial" w:hAnsi="Arial"/>
                <w:color w:val="172033"/>
                <w:sz w:val="16"/>
              </w:rPr>
              <w:t>CRS-09</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18-24</w:t>
            </w:r>
          </w:p>
        </w:tc>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6"/>
              </w:rPr>
              <w:t>60</w:t>
            </w:r>
          </w:p>
        </w:tc>
        <w:tc>
          <w:tcPr>
            <w:tcW w:type="dxa" w:w="2450"/>
            <w:shd w:fill="FFFFFF"/>
            <w:vAlign w:val="top"/>
            <w:tcMar>
              <w:top w:w="70" w:type="dxa"/>
              <w:start w:w="110" w:type="dxa"/>
              <w:bottom w:w="70" w:type="dxa"/>
              <w:end w:w="110" w:type="dxa"/>
            </w:tcMar>
          </w:tcPr>
          <w:p>
            <w:pPr>
              <w:spacing w:after="20" w:line="240" w:lineRule="auto"/>
            </w:pPr>
            <w:r>
              <w:rPr>
                <w:rFonts w:ascii="Arial" w:hAnsi="Arial"/>
                <w:color w:val="172033"/>
                <w:sz w:val="16"/>
              </w:rPr>
              <w:t>10 / 55 / 35</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6"/>
              </w:rPr>
              <w:t>Staffing/handover practical</w:t>
            </w:r>
          </w:p>
        </w:tc>
      </w:tr>
      <w:tr>
        <w:tc>
          <w:tcPr>
            <w:tcW w:type="dxa" w:w="1050"/>
            <w:shd w:fill="F6F7F9"/>
            <w:vAlign w:val="top"/>
            <w:tcMar>
              <w:top w:w="70" w:type="dxa"/>
              <w:start w:w="110" w:type="dxa"/>
              <w:bottom w:w="70" w:type="dxa"/>
              <w:end w:w="110" w:type="dxa"/>
            </w:tcMar>
          </w:tcPr>
          <w:p>
            <w:pPr>
              <w:spacing w:after="20" w:line="240" w:lineRule="auto"/>
            </w:pPr>
            <w:r>
              <w:rPr>
                <w:rFonts w:ascii="Arial" w:hAnsi="Arial"/>
                <w:color w:val="172033"/>
                <w:sz w:val="16"/>
              </w:rPr>
              <w:t>CRS-10</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18-24</w:t>
            </w:r>
          </w:p>
        </w:tc>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6"/>
              </w:rPr>
              <w:t>75</w:t>
            </w:r>
          </w:p>
        </w:tc>
        <w:tc>
          <w:tcPr>
            <w:tcW w:type="dxa" w:w="2450"/>
            <w:shd w:fill="F6F7F9"/>
            <w:vAlign w:val="top"/>
            <w:tcMar>
              <w:top w:w="70" w:type="dxa"/>
              <w:start w:w="110" w:type="dxa"/>
              <w:bottom w:w="70" w:type="dxa"/>
              <w:end w:w="110" w:type="dxa"/>
            </w:tcMar>
          </w:tcPr>
          <w:p>
            <w:pPr>
              <w:spacing w:after="20" w:line="240" w:lineRule="auto"/>
            </w:pPr>
            <w:r>
              <w:rPr>
                <w:rFonts w:ascii="Arial" w:hAnsi="Arial"/>
                <w:color w:val="172033"/>
                <w:sz w:val="16"/>
              </w:rPr>
              <w:t>5 / 35 / 60</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6"/>
              </w:rPr>
              <w:t>Event-day simulation</w:t>
            </w:r>
          </w:p>
        </w:tc>
      </w:tr>
      <w:tr>
        <w:tc>
          <w:tcPr>
            <w:tcW w:type="dxa" w:w="1050"/>
            <w:shd w:fill="FFFFFF"/>
            <w:vAlign w:val="top"/>
            <w:tcMar>
              <w:top w:w="70" w:type="dxa"/>
              <w:start w:w="110" w:type="dxa"/>
              <w:bottom w:w="70" w:type="dxa"/>
              <w:end w:w="110" w:type="dxa"/>
            </w:tcMar>
          </w:tcPr>
          <w:p>
            <w:pPr>
              <w:spacing w:after="20" w:line="240" w:lineRule="auto"/>
            </w:pPr>
            <w:r>
              <w:rPr>
                <w:rFonts w:ascii="Arial" w:hAnsi="Arial"/>
                <w:color w:val="172033"/>
                <w:sz w:val="16"/>
              </w:rPr>
              <w:t>CRS-11</w:t>
            </w:r>
          </w:p>
        </w:tc>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18-24</w:t>
            </w:r>
          </w:p>
        </w:tc>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6"/>
              </w:rPr>
              <w:t>60</w:t>
            </w:r>
          </w:p>
        </w:tc>
        <w:tc>
          <w:tcPr>
            <w:tcW w:type="dxa" w:w="2450"/>
            <w:shd w:fill="FFFFFF"/>
            <w:vAlign w:val="top"/>
            <w:tcMar>
              <w:top w:w="70" w:type="dxa"/>
              <w:start w:w="110" w:type="dxa"/>
              <w:bottom w:w="70" w:type="dxa"/>
              <w:end w:w="110" w:type="dxa"/>
            </w:tcMar>
          </w:tcPr>
          <w:p>
            <w:pPr>
              <w:spacing w:after="20" w:line="240" w:lineRule="auto"/>
            </w:pPr>
            <w:r>
              <w:rPr>
                <w:rFonts w:ascii="Arial" w:hAnsi="Arial"/>
                <w:color w:val="172033"/>
                <w:sz w:val="16"/>
              </w:rPr>
              <w:t>10 / 50 / 40</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6"/>
              </w:rPr>
              <w:t>Privacy incident</w:t>
            </w:r>
          </w:p>
        </w:tc>
      </w:tr>
      <w:tr>
        <w:tc>
          <w:tcPr>
            <w:tcW w:type="dxa" w:w="1050"/>
            <w:shd w:fill="F6F7F9"/>
            <w:vAlign w:val="top"/>
            <w:tcMar>
              <w:top w:w="70" w:type="dxa"/>
              <w:start w:w="110" w:type="dxa"/>
              <w:bottom w:w="70" w:type="dxa"/>
              <w:end w:w="110" w:type="dxa"/>
            </w:tcMar>
          </w:tcPr>
          <w:p>
            <w:pPr>
              <w:spacing w:after="20" w:line="240" w:lineRule="auto"/>
            </w:pPr>
            <w:r>
              <w:rPr>
                <w:rFonts w:ascii="Arial" w:hAnsi="Arial"/>
                <w:color w:val="172033"/>
                <w:sz w:val="16"/>
              </w:rPr>
              <w:t>CRS-12</w:t>
            </w:r>
          </w:p>
        </w:tc>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Blueprint-led</w:t>
            </w:r>
          </w:p>
        </w:tc>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6"/>
              </w:rPr>
              <w:t>Panel-led</w:t>
            </w:r>
          </w:p>
        </w:tc>
        <w:tc>
          <w:tcPr>
            <w:tcW w:type="dxa" w:w="2450"/>
            <w:shd w:fill="F6F7F9"/>
            <w:vAlign w:val="top"/>
            <w:tcMar>
              <w:top w:w="70" w:type="dxa"/>
              <w:start w:w="110" w:type="dxa"/>
              <w:bottom w:w="70" w:type="dxa"/>
              <w:end w:w="110" w:type="dxa"/>
            </w:tcMar>
          </w:tcPr>
          <w:p>
            <w:pPr>
              <w:spacing w:after="20" w:line="240" w:lineRule="auto"/>
            </w:pPr>
            <w:r>
              <w:rPr>
                <w:rFonts w:ascii="Arial" w:hAnsi="Arial"/>
                <w:color w:val="172033"/>
                <w:sz w:val="16"/>
              </w:rPr>
              <w:t>D3 dominant</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6"/>
              </w:rPr>
              <w:t>Role-scoped capstone board</w:t>
            </w:r>
          </w:p>
        </w:tc>
      </w:tr>
    </w:tbl>
    <w:p>
      <w:pPr>
        <w:spacing w:after="100"/>
      </w:pPr>
      <w:r>
        <w:rPr>
          <w:rFonts w:ascii="Arial" w:hAnsi="Arial"/>
          <w:b w:val="0"/>
          <w:color w:val="667085"/>
          <w:sz w:val="17"/>
        </w:rPr>
        <w:t>*Defaults are planning ranges, not automatic publication authority. The approved blueprint controls actual length and must meet reliability, accessibility and role-scope needs.</w:t>
      </w:r>
    </w:p>
    <w:p>
      <w:pPr>
        <w:pStyle w:val="Heading2"/>
      </w:pPr>
      <w:r>
        <w:t>9.1 Certification composition</w:t>
      </w:r>
    </w:p>
    <w:p>
      <w:pPr>
        <w:pStyle w:val="ListBullet"/>
        <w:spacing w:after="60"/>
        <w:ind w:left="547" w:hanging="274"/>
      </w:pPr>
      <w:r>
        <w:t>Certification assembles only the learner’s mandatory role scope plus any designated common core.</w:t>
      </w:r>
    </w:p>
    <w:p>
      <w:pPr>
        <w:pStyle w:val="ListBullet"/>
        <w:spacing w:after="60"/>
        <w:ind w:left="547" w:hanging="274"/>
      </w:pPr>
      <w:r>
        <w:t>CEO and Event Director complete the full cross-domain capstone, oral defence and practical board.</w:t>
      </w:r>
    </w:p>
    <w:p>
      <w:pPr>
        <w:pStyle w:val="ListBullet"/>
        <w:spacing w:after="60"/>
        <w:ind w:left="547" w:hanging="274"/>
      </w:pPr>
      <w:r>
        <w:t>Departmental leads complete leadership and domain-critical integration; frontline roles receive narrower, role-realistic forms.</w:t>
      </w:r>
    </w:p>
    <w:p>
      <w:pPr>
        <w:pStyle w:val="ListBullet"/>
        <w:spacing w:after="60"/>
        <w:ind w:left="547" w:hanging="274"/>
      </w:pPr>
      <w:r>
        <w:t>High-risk certificates include independent critical knowledge and practical gates and normally renew every six months; other certification defaults to annual renewal.</w:t>
      </w:r>
    </w:p>
    <w:p>
      <w:r>
        <w:br w:type="page"/>
      </w:r>
    </w:p>
    <w:p>
      <w:pPr>
        <w:pStyle w:val="Heading1"/>
      </w:pPr>
      <w:r>
        <w:t>10. Form assembly and randomisation</w:t>
      </w:r>
    </w:p>
    <w:p>
      <w:pPr>
        <w:spacing w:after="100"/>
      </w:pPr>
      <w:r>
        <w:rPr>
          <w:rFonts w:ascii="Arial" w:hAnsi="Arial"/>
          <w:b w:val="0"/>
        </w:rPr>
        <w:t>Randomisation protects integrity only after blueprint compliance. The engine first satisfies mandatory slots, then selects among eligible equivalent variants.</w:t>
      </w:r>
    </w:p>
    <w:p>
      <w:pPr>
        <w:spacing w:after="60"/>
        <w:numPr>
          <w:ilvl w:val="0"/>
          <w:numId w:val="11"/>
        </w:numPr>
      </w:pPr>
      <w:r>
        <w:t>Resolve learner, role-path, certificate/event scope, accommodations, locale and access grants.</w:t>
      </w:r>
    </w:p>
    <w:p>
      <w:pPr>
        <w:spacing w:after="60"/>
        <w:numPr>
          <w:ilvl w:val="0"/>
          <w:numId w:val="11"/>
        </w:numPr>
      </w:pPr>
      <w:r>
        <w:t>Load the approved assessment blueprint version and reject any circular or incomplete requirement.</w:t>
      </w:r>
    </w:p>
    <w:p>
      <w:pPr>
        <w:spacing w:after="60"/>
        <w:numPr>
          <w:ilvl w:val="0"/>
          <w:numId w:val="11"/>
        </w:numPr>
      </w:pPr>
      <w:r>
        <w:t>Create mandatory slots by competency, criticality, difficulty and evidence mode.</w:t>
      </w:r>
    </w:p>
    <w:p>
      <w:pPr>
        <w:spacing w:after="60"/>
        <w:numPr>
          <w:ilvl w:val="0"/>
          <w:numId w:val="11"/>
        </w:numPr>
      </w:pPr>
      <w:r>
        <w:t>Filter out suspended, compromised, expired, ineligible, recently exposed or locale-invalid variants.</w:t>
      </w:r>
    </w:p>
    <w:p>
      <w:pPr>
        <w:spacing w:after="60"/>
        <w:numPr>
          <w:ilvl w:val="0"/>
          <w:numId w:val="11"/>
        </w:numPr>
      </w:pPr>
      <w:r>
        <w:t>Select items using a reproducible secure seed and exposure-balancing policy.</w:t>
      </w:r>
    </w:p>
    <w:p>
      <w:pPr>
        <w:spacing w:after="60"/>
        <w:numPr>
          <w:ilvl w:val="0"/>
          <w:numId w:val="11"/>
        </w:numPr>
      </w:pPr>
      <w:r>
        <w:t>Validate coverage, total weight, critical gates, estimated duration and option integrity.</w:t>
      </w:r>
    </w:p>
    <w:p>
      <w:pPr>
        <w:spacing w:after="60"/>
        <w:numPr>
          <w:ilvl w:val="0"/>
          <w:numId w:val="11"/>
        </w:numPr>
      </w:pPr>
      <w:r>
        <w:t>Freeze the form manifest before delivery and retain only authorised audit access.</w:t>
      </w:r>
    </w:p>
    <w:p>
      <w:pPr>
        <w:pStyle w:val="Heading2"/>
      </w:pPr>
      <w:r>
        <w:t>10.1 Randomisation controls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Rule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Blueprint first</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Random choice never changes required coverage or weights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Variant equivalence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Variants must measure the same construct at equivalent difficulty and scoring</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Exposure window</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Avoid recently seen items and rotate scenarios; exact window is policy-configurable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Option shuffle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Allowed only when order carries no meaning and “all/none” patterns are absent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Sequence shuffle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Not allowed where dependencies, progressive disclosure or safety order matters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Determinism</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Same manifest and seed reproduce the issued form for audit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No weak-bank fallback</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If eligible depth is insufficient, block issue and alert governance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Manual tasks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Randomise only among approved equivalent tasks and rubrics</w:t>
            </w:r>
          </w:p>
        </w:tc>
      </w:tr>
    </w:tbl>
    <w:p>
      <w:r>
        <w:br w:type="page"/>
      </w:r>
    </w:p>
    <w:p>
      <w:pPr>
        <w:pStyle w:val="Heading1"/>
      </w:pPr>
      <w:r>
        <w:t>11. Automatic marking and score calculation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Rule</w:t>
            </w:r>
          </w:p>
        </w:tc>
        <w:tc>
          <w:tcPr>
            <w:tcW w:type="dxa" w:w="7460"/>
            <w:shd w:fill="10243E"/>
            <w:tcMar>
              <w:top w:w="70" w:type="dxa"/>
              <w:start w:w="110" w:type="dxa"/>
              <w:bottom w:w="70" w:type="dxa"/>
              <w:end w:w="110" w:type="dxa"/>
            </w:tcMar>
          </w:tcPr>
          <w:p>
            <w:r>
              <w:rPr>
                <w:rFonts w:ascii="Arial" w:hAnsi="Arial"/>
                <w:b/>
                <w:color w:val="FFFFFF"/>
                <w:sz w:val="17"/>
              </w:rPr>
              <w:t>Canonical treatment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Single select</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Full weight for keyed response; otherwise zero</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Multiple response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Exact match by default; declared partial credit may be used with no negative total</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Ordering</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Declared position/dependency scoring; dangerous inversion may trigger critical fail</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Matching</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Declared per-pair or all-or-nothing scoring</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Scenario branch</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Deterministic node weights plus explicit critical decisions; no reward for extra clicks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Constructed response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Manual rubric unless constrained scoring has been validated and approved</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Rounding</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Calculate at full precision; display to one decimal; threshold comparison uses unrounded score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Unanswered</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Zero for scored item; critical unanswered is a critical failure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Voided item</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Removed only by authorised post-issue decision; weights renormalised and impact audited</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Mixed assessment</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Objective and manual components retain separate scores and gates before final outcome</w:t>
            </w:r>
          </w:p>
        </w:tc>
      </w:tr>
    </w:tbl>
    <w:p>
      <w:pPr>
        <w:pStyle w:val="Heading2"/>
      </w:pPr>
      <w:r>
        <w:t>11.1 Outcome logic</w:t>
      </w:r>
    </w:p>
    <w:tbl>
      <w:tblPr>
        <w:tblStyle w:val="TableGrid"/>
        <w:tblW w:type="dxa" w:w="9360"/>
        <w:jc w:val="left"/>
        <w:tblLayout w:type="fixed"/>
        <w:tblLook w:firstColumn="1" w:firstRow="1" w:lastColumn="0" w:lastRow="0" w:noHBand="0" w:noVBand="1" w:val="04A0"/>
        <w:tblInd w:w="120" w:type="dxa"/>
      </w:tblPr>
      <w:tblGrid>
        <w:gridCol w:w="4700"/>
        <w:gridCol w:w="4660"/>
      </w:tblGrid>
      <w:tr>
        <w:tc>
          <w:tcPr>
            <w:tcW w:type="dxa" w:w="4700"/>
            <w:shd w:fill="10243E"/>
            <w:tcMar>
              <w:top w:w="70" w:type="dxa"/>
              <w:start w:w="110" w:type="dxa"/>
              <w:bottom w:w="70" w:type="dxa"/>
              <w:end w:w="110" w:type="dxa"/>
            </w:tcMar>
          </w:tcPr>
          <w:p>
            <w:r>
              <w:rPr>
                <w:rFonts w:ascii="Arial" w:hAnsi="Arial"/>
                <w:b/>
                <w:color w:val="FFFFFF"/>
                <w:sz w:val="17"/>
              </w:rPr>
              <w:t>Condition</w:t>
            </w:r>
          </w:p>
        </w:tc>
        <w:tc>
          <w:tcPr>
            <w:tcW w:type="dxa" w:w="4660"/>
            <w:shd w:fill="10243E"/>
            <w:tcMar>
              <w:top w:w="70" w:type="dxa"/>
              <w:start w:w="110" w:type="dxa"/>
              <w:bottom w:w="70" w:type="dxa"/>
              <w:end w:w="110" w:type="dxa"/>
            </w:tcMar>
          </w:tcPr>
          <w:p>
            <w:r>
              <w:rPr>
                <w:rFonts w:ascii="Arial" w:hAnsi="Arial"/>
                <w:b/>
                <w:color w:val="FFFFFF"/>
                <w:sz w:val="17"/>
              </w:rPr>
              <w:t>Outcome</w:t>
            </w:r>
          </w:p>
        </w:tc>
      </w:tr>
      <w:tr>
        <w:tc>
          <w:tcPr>
            <w:tcW w:type="dxa" w:w="4700"/>
            <w:shd w:fill="FFFFFF"/>
            <w:vAlign w:val="top"/>
            <w:tcMar>
              <w:top w:w="70" w:type="dxa"/>
              <w:start w:w="110" w:type="dxa"/>
              <w:bottom w:w="70" w:type="dxa"/>
              <w:end w:w="110" w:type="dxa"/>
            </w:tcMar>
          </w:tcPr>
          <w:p>
            <w:pPr>
              <w:spacing w:after="20" w:line="240" w:lineRule="auto"/>
            </w:pPr>
            <w:r>
              <w:rPr>
                <w:rFonts w:ascii="Arial" w:hAnsi="Arial"/>
                <w:color w:val="172033"/>
                <w:sz w:val="17"/>
              </w:rPr>
              <w:t>Aggregate &gt;= 90% and all mandatory/critical gates pass</w:t>
            </w:r>
          </w:p>
        </w:tc>
        <w:tc>
          <w:tcPr>
            <w:tcW w:type="dxa" w:w="4660"/>
            <w:shd w:fill="FFFFFF"/>
            <w:vAlign w:val="top"/>
            <w:tcMar>
              <w:top w:w="70" w:type="dxa"/>
              <w:start w:w="110" w:type="dxa"/>
              <w:bottom w:w="70" w:type="dxa"/>
              <w:end w:w="110" w:type="dxa"/>
            </w:tcMar>
          </w:tcPr>
          <w:p>
            <w:pPr>
              <w:spacing w:after="20" w:line="240" w:lineRule="auto"/>
            </w:pPr>
            <w:r>
              <w:rPr>
                <w:rFonts w:ascii="Arial" w:hAnsi="Arial"/>
                <w:color w:val="172033"/>
                <w:sz w:val="17"/>
              </w:rPr>
              <w:t>Distinction</w:t>
            </w:r>
          </w:p>
        </w:tc>
      </w:tr>
      <w:tr>
        <w:tc>
          <w:tcPr>
            <w:tcW w:type="dxa" w:w="4700"/>
            <w:shd w:fill="F6F7F9"/>
            <w:vAlign w:val="top"/>
            <w:tcMar>
              <w:top w:w="70" w:type="dxa"/>
              <w:start w:w="110" w:type="dxa"/>
              <w:bottom w:w="70" w:type="dxa"/>
              <w:end w:w="110" w:type="dxa"/>
            </w:tcMar>
          </w:tcPr>
          <w:p>
            <w:pPr>
              <w:spacing w:after="20" w:line="240" w:lineRule="auto"/>
            </w:pPr>
            <w:r>
              <w:rPr>
                <w:rFonts w:ascii="Arial" w:hAnsi="Arial"/>
                <w:color w:val="172033"/>
                <w:sz w:val="17"/>
              </w:rPr>
              <w:t>Aggregate &gt;= 80% and &lt; 90%; all mandatory/critical gates pass</w:t>
            </w:r>
          </w:p>
        </w:tc>
        <w:tc>
          <w:tcPr>
            <w:tcW w:type="dxa" w:w="4660"/>
            <w:shd w:fill="F6F7F9"/>
            <w:vAlign w:val="top"/>
            <w:tcMar>
              <w:top w:w="70" w:type="dxa"/>
              <w:start w:w="110" w:type="dxa"/>
              <w:bottom w:w="70" w:type="dxa"/>
              <w:end w:w="110" w:type="dxa"/>
            </w:tcMar>
          </w:tcPr>
          <w:p>
            <w:pPr>
              <w:spacing w:after="20" w:line="240" w:lineRule="auto"/>
            </w:pPr>
            <w:r>
              <w:rPr>
                <w:rFonts w:ascii="Arial" w:hAnsi="Arial"/>
                <w:color w:val="172033"/>
                <w:sz w:val="17"/>
              </w:rPr>
              <w:t>Pass</w:t>
            </w:r>
          </w:p>
        </w:tc>
      </w:tr>
      <w:tr>
        <w:tc>
          <w:tcPr>
            <w:tcW w:type="dxa" w:w="4700"/>
            <w:shd w:fill="FFFFFF"/>
            <w:vAlign w:val="top"/>
            <w:tcMar>
              <w:top w:w="70" w:type="dxa"/>
              <w:start w:w="110" w:type="dxa"/>
              <w:bottom w:w="70" w:type="dxa"/>
              <w:end w:w="110" w:type="dxa"/>
            </w:tcMar>
          </w:tcPr>
          <w:p>
            <w:pPr>
              <w:spacing w:after="20" w:line="240" w:lineRule="auto"/>
            </w:pPr>
            <w:r>
              <w:rPr>
                <w:rFonts w:ascii="Arial" w:hAnsi="Arial"/>
                <w:color w:val="172033"/>
                <w:sz w:val="17"/>
              </w:rPr>
              <w:t>Aggregate &lt; 80%</w:t>
            </w:r>
          </w:p>
        </w:tc>
        <w:tc>
          <w:tcPr>
            <w:tcW w:type="dxa" w:w="4660"/>
            <w:shd w:fill="FFFFFF"/>
            <w:vAlign w:val="top"/>
            <w:tcMar>
              <w:top w:w="70" w:type="dxa"/>
              <w:start w:w="110" w:type="dxa"/>
              <w:bottom w:w="70" w:type="dxa"/>
              <w:end w:w="110" w:type="dxa"/>
            </w:tcMar>
          </w:tcPr>
          <w:p>
            <w:pPr>
              <w:spacing w:after="20" w:line="240" w:lineRule="auto"/>
            </w:pPr>
            <w:r>
              <w:rPr>
                <w:rFonts w:ascii="Arial" w:hAnsi="Arial"/>
                <w:color w:val="172033"/>
                <w:sz w:val="17"/>
              </w:rPr>
              <w:t>Retake required</w:t>
            </w:r>
          </w:p>
        </w:tc>
      </w:tr>
      <w:tr>
        <w:tc>
          <w:tcPr>
            <w:tcW w:type="dxa" w:w="4700"/>
            <w:shd w:fill="F6F7F9"/>
            <w:vAlign w:val="top"/>
            <w:tcMar>
              <w:top w:w="70" w:type="dxa"/>
              <w:start w:w="110" w:type="dxa"/>
              <w:bottom w:w="70" w:type="dxa"/>
              <w:end w:w="110" w:type="dxa"/>
            </w:tcMar>
          </w:tcPr>
          <w:p>
            <w:pPr>
              <w:spacing w:after="20" w:line="240" w:lineRule="auto"/>
            </w:pPr>
            <w:r>
              <w:rPr>
                <w:rFonts w:ascii="Arial" w:hAnsi="Arial"/>
                <w:color w:val="172033"/>
                <w:sz w:val="17"/>
              </w:rPr>
              <w:t>Any critical question or criterion fails</w:t>
            </w:r>
          </w:p>
        </w:tc>
        <w:tc>
          <w:tcPr>
            <w:tcW w:type="dxa" w:w="4660"/>
            <w:shd w:fill="F6F7F9"/>
            <w:vAlign w:val="top"/>
            <w:tcMar>
              <w:top w:w="70" w:type="dxa"/>
              <w:start w:w="110" w:type="dxa"/>
              <w:bottom w:w="70" w:type="dxa"/>
              <w:end w:w="110" w:type="dxa"/>
            </w:tcMar>
          </w:tcPr>
          <w:p>
            <w:pPr>
              <w:spacing w:after="20" w:line="240" w:lineRule="auto"/>
            </w:pPr>
            <w:r>
              <w:rPr>
                <w:rFonts w:ascii="Arial" w:hAnsi="Arial"/>
                <w:color w:val="172033"/>
                <w:sz w:val="17"/>
              </w:rPr>
              <w:t>Critical fail / retake required regardless of aggregate</w:t>
            </w:r>
          </w:p>
        </w:tc>
      </w:tr>
      <w:tr>
        <w:tc>
          <w:tcPr>
            <w:tcW w:type="dxa" w:w="4700"/>
            <w:shd w:fill="FFFFFF"/>
            <w:vAlign w:val="top"/>
            <w:tcMar>
              <w:top w:w="70" w:type="dxa"/>
              <w:start w:w="110" w:type="dxa"/>
              <w:bottom w:w="70" w:type="dxa"/>
              <w:end w:w="110" w:type="dxa"/>
            </w:tcMar>
          </w:tcPr>
          <w:p>
            <w:pPr>
              <w:spacing w:after="20" w:line="240" w:lineRule="auto"/>
            </w:pPr>
            <w:r>
              <w:rPr>
                <w:rFonts w:ascii="Arial" w:hAnsi="Arial"/>
                <w:color w:val="172033"/>
                <w:sz w:val="17"/>
              </w:rPr>
              <w:t>Manual evidence awaiting decision</w:t>
            </w:r>
          </w:p>
        </w:tc>
        <w:tc>
          <w:tcPr>
            <w:tcW w:type="dxa" w:w="4660"/>
            <w:shd w:fill="FFFFFF"/>
            <w:vAlign w:val="top"/>
            <w:tcMar>
              <w:top w:w="70" w:type="dxa"/>
              <w:start w:w="110" w:type="dxa"/>
              <w:bottom w:w="70" w:type="dxa"/>
              <w:end w:w="110" w:type="dxa"/>
            </w:tcMar>
          </w:tcPr>
          <w:p>
            <w:pPr>
              <w:spacing w:after="20" w:line="240" w:lineRule="auto"/>
            </w:pPr>
            <w:r>
              <w:rPr>
                <w:rFonts w:ascii="Arial" w:hAnsi="Arial"/>
                <w:color w:val="172033"/>
                <w:sz w:val="17"/>
              </w:rPr>
              <w:t>Pending manual assessment</w:t>
            </w:r>
          </w:p>
        </w:tc>
      </w:tr>
      <w:tr>
        <w:tc>
          <w:tcPr>
            <w:tcW w:type="dxa" w:w="4700"/>
            <w:shd w:fill="F6F7F9"/>
            <w:vAlign w:val="top"/>
            <w:tcMar>
              <w:top w:w="70" w:type="dxa"/>
              <w:start w:w="110" w:type="dxa"/>
              <w:bottom w:w="70" w:type="dxa"/>
              <w:end w:w="110" w:type="dxa"/>
            </w:tcMar>
          </w:tcPr>
          <w:p>
            <w:pPr>
              <w:spacing w:after="20" w:line="240" w:lineRule="auto"/>
            </w:pPr>
            <w:r>
              <w:rPr>
                <w:rFonts w:ascii="Arial" w:hAnsi="Arial"/>
                <w:color w:val="172033"/>
                <w:sz w:val="17"/>
              </w:rPr>
              <w:t>Integrity or technical review open</w:t>
            </w:r>
          </w:p>
        </w:tc>
        <w:tc>
          <w:tcPr>
            <w:tcW w:type="dxa" w:w="4660"/>
            <w:shd w:fill="F6F7F9"/>
            <w:vAlign w:val="top"/>
            <w:tcMar>
              <w:top w:w="70" w:type="dxa"/>
              <w:start w:w="110" w:type="dxa"/>
              <w:bottom w:w="70" w:type="dxa"/>
              <w:end w:w="110" w:type="dxa"/>
            </w:tcMar>
          </w:tcPr>
          <w:p>
            <w:pPr>
              <w:spacing w:after="20" w:line="240" w:lineRule="auto"/>
            </w:pPr>
            <w:r>
              <w:rPr>
                <w:rFonts w:ascii="Arial" w:hAnsi="Arial"/>
                <w:color w:val="172033"/>
                <w:sz w:val="17"/>
              </w:rPr>
              <w:t>Held; no certificate/readiness effect</w:t>
            </w:r>
          </w:p>
        </w:tc>
      </w:tr>
      <w:tr>
        <w:tc>
          <w:tcPr>
            <w:tcW w:type="dxa" w:w="4700"/>
            <w:shd w:fill="FFFFFF"/>
            <w:vAlign w:val="top"/>
            <w:tcMar>
              <w:top w:w="70" w:type="dxa"/>
              <w:start w:w="110" w:type="dxa"/>
              <w:bottom w:w="70" w:type="dxa"/>
              <w:end w:w="110" w:type="dxa"/>
            </w:tcMar>
          </w:tcPr>
          <w:p>
            <w:pPr>
              <w:spacing w:after="20" w:line="240" w:lineRule="auto"/>
            </w:pPr>
            <w:r>
              <w:rPr>
                <w:rFonts w:ascii="Arial" w:hAnsi="Arial"/>
                <w:color w:val="172033"/>
                <w:sz w:val="17"/>
              </w:rPr>
              <w:t>Assessment invalidated</w:t>
            </w:r>
          </w:p>
        </w:tc>
        <w:tc>
          <w:tcPr>
            <w:tcW w:type="dxa" w:w="4660"/>
            <w:shd w:fill="FFFFFF"/>
            <w:vAlign w:val="top"/>
            <w:tcMar>
              <w:top w:w="70" w:type="dxa"/>
              <w:start w:w="110" w:type="dxa"/>
              <w:bottom w:w="70" w:type="dxa"/>
              <w:end w:w="110" w:type="dxa"/>
            </w:tcMar>
          </w:tcPr>
          <w:p>
            <w:pPr>
              <w:spacing w:after="20" w:line="240" w:lineRule="auto"/>
            </w:pPr>
            <w:r>
              <w:rPr>
                <w:rFonts w:ascii="Arial" w:hAnsi="Arial"/>
                <w:color w:val="172033"/>
                <w:sz w:val="17"/>
              </w:rPr>
              <w:t>Void; governed replacement attempt without learner penalty</w:t>
            </w:r>
          </w:p>
        </w:tc>
      </w:tr>
    </w:tbl>
    <w:p>
      <w:r>
        <w:br w:type="page"/>
      </w:r>
    </w:p>
    <w:p>
      <w:pPr>
        <w:pStyle w:val="Heading1"/>
      </w:pPr>
      <w:r>
        <w:t>12. Critical questions and criteria</w:t>
      </w:r>
    </w:p>
    <w:p>
      <w:pPr>
        <w:spacing w:after="100"/>
      </w:pPr>
      <w:r>
        <w:rPr>
          <w:rFonts w:ascii="Arial" w:hAnsi="Arial"/>
          <w:b w:val="0"/>
        </w:rPr>
        <w:t>Critical controls are reserved for errors that could materially harm a person, guest dignity, privacy, protocol, safety, command integrity or Maison Doclar’s authority. They are deliberately scarce, explicit and independently reviewable.</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10" w:type="dxa"/>
              <w:bottom w:w="70" w:type="dxa"/>
              <w:end w:w="110" w:type="dxa"/>
            </w:tcMar>
          </w:tcPr>
          <w:p>
            <w:r>
              <w:rPr>
                <w:rFonts w:ascii="Arial" w:hAnsi="Arial"/>
                <w:b/>
                <w:color w:val="FFFFFF"/>
                <w:sz w:val="17"/>
              </w:rPr>
              <w:t>Critical domain</w:t>
            </w:r>
          </w:p>
        </w:tc>
        <w:tc>
          <w:tcPr>
            <w:tcW w:type="dxa" w:w="7160"/>
            <w:shd w:fill="10243E"/>
            <w:tcMar>
              <w:top w:w="70" w:type="dxa"/>
              <w:start w:w="110" w:type="dxa"/>
              <w:bottom w:w="70" w:type="dxa"/>
              <w:end w:w="110" w:type="dxa"/>
            </w:tcMar>
          </w:tcPr>
          <w:p>
            <w:r>
              <w:rPr>
                <w:rFonts w:ascii="Arial" w:hAnsi="Arial"/>
                <w:b/>
                <w:color w:val="FFFFFF"/>
                <w:sz w:val="17"/>
              </w:rPr>
              <w:t>Examples of measured failure</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7"/>
              </w:rPr>
              <w:t>Safety / safeguarding</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7"/>
              </w:rPr>
              <w:t>Unsafe action, failure to summon authorised help, lost-child or medical breach</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7"/>
              </w:rPr>
              <w:t>Privacy / confidentiality</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7"/>
              </w:rPr>
              <w:t>Disclosure, image/device misuse, excessive access or retention</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7"/>
              </w:rPr>
              <w:t>Authority / escalation</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7"/>
              </w:rPr>
              <w:t>Acting beyond role, ignoring stop/override authority, concealing uncertainty</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7"/>
              </w:rPr>
              <w:t>Protocol / cultural harm</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7"/>
              </w:rPr>
              <w:t>Unverified precedence, public correction or preventable diplomatic disrespect</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7"/>
              </w:rPr>
              <w:t>Command / evidence</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7"/>
              </w:rPr>
              <w:t>Treating assertion as fact, breaking closed-loop command, missing red-line timing</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7"/>
              </w:rPr>
              <w:t>Guest dignity / recovery</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7"/>
              </w:rPr>
              <w:t>Humiliation, abandonment, coercion or recovery that increases harm</w:t>
            </w:r>
          </w:p>
        </w:tc>
      </w:tr>
    </w:tbl>
    <w:p>
      <w:pPr>
        <w:pStyle w:val="Heading2"/>
      </w:pPr>
      <w:r>
        <w:t>12.1 Critical-item controls</w:t>
      </w:r>
    </w:p>
    <w:p>
      <w:pPr>
        <w:pStyle w:val="ListBullet"/>
        <w:spacing w:after="60"/>
        <w:ind w:left="547" w:hanging="274"/>
      </w:pPr>
      <w:r>
        <w:t>The blueprint names every critical item slot or rubric criterion and its required pass rule.</w:t>
      </w:r>
    </w:p>
    <w:p>
      <w:pPr>
        <w:pStyle w:val="ListBullet"/>
        <w:spacing w:after="60"/>
        <w:ind w:left="547" w:hanging="274"/>
      </w:pPr>
      <w:r>
        <w:t>Criticality requires written consequence rationale and independent approval; authors cannot self-designate it.</w:t>
      </w:r>
    </w:p>
    <w:p>
      <w:pPr>
        <w:pStyle w:val="ListBullet"/>
        <w:spacing w:after="60"/>
        <w:ind w:left="547" w:hanging="274"/>
      </w:pPr>
      <w:r>
        <w:t>A critical failure is shown to the learner as the competency and required remediation, not as a reusable answer key.</w:t>
      </w:r>
    </w:p>
    <w:p>
      <w:pPr>
        <w:pStyle w:val="ListBullet"/>
        <w:spacing w:after="60"/>
        <w:ind w:left="547" w:hanging="274"/>
      </w:pPr>
      <w:r>
        <w:t>Appeal or moderation may correct a marking/process error; a manager cannot waive the competency.</w:t>
      </w:r>
    </w:p>
    <w:p>
      <w:pPr>
        <w:pStyle w:val="ListBullet"/>
        <w:spacing w:after="60"/>
        <w:ind w:left="547" w:hanging="274"/>
      </w:pPr>
      <w:r>
        <w:t>Critical status and aggregate scoring are both reported so strong general performance remains visible without issuing a pass.</w:t>
      </w:r>
    </w:p>
    <w:p>
      <w:r>
        <w:br w:type="page"/>
      </w:r>
    </w:p>
    <w:p>
      <w:pPr>
        <w:pStyle w:val="Heading1"/>
      </w:pPr>
      <w:r>
        <w:t>13. Retake and remediation policy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RETAKE LAW</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Retakes are unlimited. Each retake is a fresh immutable attempt. Governance may require targeted study, a reasonable readiness interval, a new equivalent form or assessor review, but may not create an arbitrary lifetime cap.</w:t>
            </w:r>
          </w:p>
        </w:tc>
      </w:tr>
    </w:tbl>
    <w:tbl>
      <w:tblPr>
        <w:tblStyle w:val="TableGrid"/>
        <w:tblW w:type="dxa" w:w="9360"/>
        <w:jc w:val="left"/>
        <w:tblLayout w:type="fixed"/>
        <w:tblLook w:firstColumn="1" w:firstRow="1" w:lastColumn="0" w:lastRow="0" w:noHBand="0" w:noVBand="1" w:val="04A0"/>
        <w:tblInd w:w="120" w:type="dxa"/>
      </w:tblPr>
      <w:tblGrid>
        <w:gridCol w:w="2100"/>
        <w:gridCol w:w="4040"/>
        <w:gridCol w:w="3220"/>
      </w:tblGrid>
      <w:tr>
        <w:tc>
          <w:tcPr>
            <w:tcW w:type="dxa" w:w="2100"/>
            <w:shd w:fill="10243E"/>
            <w:tcMar>
              <w:top w:w="70" w:type="dxa"/>
              <w:start w:w="110" w:type="dxa"/>
              <w:bottom w:w="70" w:type="dxa"/>
              <w:end w:w="110" w:type="dxa"/>
            </w:tcMar>
          </w:tcPr>
          <w:p>
            <w:r>
              <w:rPr>
                <w:rFonts w:ascii="Arial" w:hAnsi="Arial"/>
                <w:b/>
                <w:color w:val="FFFFFF"/>
                <w:sz w:val="17"/>
              </w:rPr>
              <w:t>Trigger</w:t>
            </w:r>
          </w:p>
        </w:tc>
        <w:tc>
          <w:tcPr>
            <w:tcW w:type="dxa" w:w="4040"/>
            <w:shd w:fill="10243E"/>
            <w:tcMar>
              <w:top w:w="70" w:type="dxa"/>
              <w:start w:w="110" w:type="dxa"/>
              <w:bottom w:w="70" w:type="dxa"/>
              <w:end w:w="110" w:type="dxa"/>
            </w:tcMar>
          </w:tcPr>
          <w:p>
            <w:r>
              <w:rPr>
                <w:rFonts w:ascii="Arial" w:hAnsi="Arial"/>
                <w:b/>
                <w:color w:val="FFFFFF"/>
                <w:sz w:val="17"/>
              </w:rPr>
              <w:t>Before next attempt</w:t>
            </w:r>
          </w:p>
        </w:tc>
        <w:tc>
          <w:tcPr>
            <w:tcW w:type="dxa" w:w="3220"/>
            <w:shd w:fill="10243E"/>
            <w:tcMar>
              <w:top w:w="70" w:type="dxa"/>
              <w:start w:w="110" w:type="dxa"/>
              <w:bottom w:w="70" w:type="dxa"/>
              <w:end w:w="110" w:type="dxa"/>
            </w:tcMar>
          </w:tcPr>
          <w:p>
            <w:r>
              <w:rPr>
                <w:rFonts w:ascii="Arial" w:hAnsi="Arial"/>
                <w:b/>
                <w:color w:val="FFFFFF"/>
                <w:sz w:val="17"/>
              </w:rPr>
              <w:t>Form treatment</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6"/>
              </w:rPr>
              <w:t>First non-critical fail</w:t>
            </w:r>
          </w:p>
        </w:tc>
        <w:tc>
          <w:tcPr>
            <w:tcW w:type="dxa" w:w="4040"/>
            <w:shd w:fill="FFFFFF"/>
            <w:vAlign w:val="top"/>
            <w:tcMar>
              <w:top w:w="70" w:type="dxa"/>
              <w:start w:w="110" w:type="dxa"/>
              <w:bottom w:w="70" w:type="dxa"/>
              <w:end w:w="110" w:type="dxa"/>
            </w:tcMar>
          </w:tcPr>
          <w:p>
            <w:pPr>
              <w:spacing w:after="20" w:line="240" w:lineRule="auto"/>
            </w:pPr>
            <w:r>
              <w:rPr>
                <w:rFonts w:ascii="Arial" w:hAnsi="Arial"/>
                <w:color w:val="172033"/>
                <w:sz w:val="16"/>
              </w:rPr>
              <w:t>Targeted feedback and recommended study</w:t>
            </w:r>
          </w:p>
        </w:tc>
        <w:tc>
          <w:tcPr>
            <w:tcW w:type="dxa" w:w="3220"/>
            <w:shd w:fill="FFFFFF"/>
            <w:vAlign w:val="top"/>
            <w:tcMar>
              <w:top w:w="70" w:type="dxa"/>
              <w:start w:w="110" w:type="dxa"/>
              <w:bottom w:w="70" w:type="dxa"/>
              <w:end w:w="110" w:type="dxa"/>
            </w:tcMar>
          </w:tcPr>
          <w:p>
            <w:pPr>
              <w:spacing w:after="20" w:line="240" w:lineRule="auto"/>
            </w:pPr>
            <w:r>
              <w:rPr>
                <w:rFonts w:ascii="Arial" w:hAnsi="Arial"/>
                <w:color w:val="172033"/>
                <w:sz w:val="16"/>
              </w:rPr>
              <w:t>Fresh form; avoid recently seen items</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6"/>
              </w:rPr>
              <w:t>First critical fail</w:t>
            </w:r>
          </w:p>
        </w:tc>
        <w:tc>
          <w:tcPr>
            <w:tcW w:type="dxa" w:w="4040"/>
            <w:shd w:fill="F6F7F9"/>
            <w:vAlign w:val="top"/>
            <w:tcMar>
              <w:top w:w="70" w:type="dxa"/>
              <w:start w:w="110" w:type="dxa"/>
              <w:bottom w:w="70" w:type="dxa"/>
              <w:end w:w="110" w:type="dxa"/>
            </w:tcMar>
          </w:tcPr>
          <w:p>
            <w:pPr>
              <w:spacing w:after="20" w:line="240" w:lineRule="auto"/>
            </w:pPr>
            <w:r>
              <w:rPr>
                <w:rFonts w:ascii="Arial" w:hAnsi="Arial"/>
                <w:color w:val="172033"/>
                <w:sz w:val="16"/>
              </w:rPr>
              <w:t>Mandatory competency remediation</w:t>
            </w:r>
          </w:p>
        </w:tc>
        <w:tc>
          <w:tcPr>
            <w:tcW w:type="dxa" w:w="3220"/>
            <w:shd w:fill="F6F7F9"/>
            <w:vAlign w:val="top"/>
            <w:tcMar>
              <w:top w:w="70" w:type="dxa"/>
              <w:start w:w="110" w:type="dxa"/>
              <w:bottom w:w="70" w:type="dxa"/>
              <w:end w:w="110" w:type="dxa"/>
            </w:tcMar>
          </w:tcPr>
          <w:p>
            <w:pPr>
              <w:spacing w:after="20" w:line="240" w:lineRule="auto"/>
            </w:pPr>
            <w:r>
              <w:rPr>
                <w:rFonts w:ascii="Arial" w:hAnsi="Arial"/>
                <w:color w:val="172033"/>
                <w:sz w:val="16"/>
              </w:rPr>
              <w:t>Equivalent critical slot and fresh supporting sample</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6"/>
              </w:rPr>
              <w:t>Repeated same-gap fail</w:t>
            </w:r>
          </w:p>
        </w:tc>
        <w:tc>
          <w:tcPr>
            <w:tcW w:type="dxa" w:w="4040"/>
            <w:shd w:fill="FFFFFF"/>
            <w:vAlign w:val="top"/>
            <w:tcMar>
              <w:top w:w="70" w:type="dxa"/>
              <w:start w:w="110" w:type="dxa"/>
              <w:bottom w:w="70" w:type="dxa"/>
              <w:end w:w="110" w:type="dxa"/>
            </w:tcMar>
          </w:tcPr>
          <w:p>
            <w:pPr>
              <w:spacing w:after="20" w:line="240" w:lineRule="auto"/>
            </w:pPr>
            <w:r>
              <w:rPr>
                <w:rFonts w:ascii="Arial" w:hAnsi="Arial"/>
                <w:color w:val="172033"/>
                <w:sz w:val="16"/>
              </w:rPr>
              <w:t>Manager/assessor learning plan and readiness confirmation</w:t>
            </w:r>
          </w:p>
        </w:tc>
        <w:tc>
          <w:tcPr>
            <w:tcW w:type="dxa" w:w="3220"/>
            <w:shd w:fill="FFFFFF"/>
            <w:vAlign w:val="top"/>
            <w:tcMar>
              <w:top w:w="70" w:type="dxa"/>
              <w:start w:w="110" w:type="dxa"/>
              <w:bottom w:w="70" w:type="dxa"/>
              <w:end w:w="110" w:type="dxa"/>
            </w:tcMar>
          </w:tcPr>
          <w:p>
            <w:pPr>
              <w:spacing w:after="20" w:line="240" w:lineRule="auto"/>
            </w:pPr>
            <w:r>
              <w:rPr>
                <w:rFonts w:ascii="Arial" w:hAnsi="Arial"/>
                <w:color w:val="172033"/>
                <w:sz w:val="16"/>
              </w:rPr>
              <w:t>Different scenario family where bank depth permits</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6"/>
              </w:rPr>
              <w:t>Third or later governed attempt</w:t>
            </w:r>
          </w:p>
        </w:tc>
        <w:tc>
          <w:tcPr>
            <w:tcW w:type="dxa" w:w="4040"/>
            <w:shd w:fill="F6F7F9"/>
            <w:vAlign w:val="top"/>
            <w:tcMar>
              <w:top w:w="70" w:type="dxa"/>
              <w:start w:w="110" w:type="dxa"/>
              <w:bottom w:w="70" w:type="dxa"/>
              <w:end w:w="110" w:type="dxa"/>
            </w:tcMar>
          </w:tcPr>
          <w:p>
            <w:pPr>
              <w:spacing w:after="20" w:line="240" w:lineRule="auto"/>
            </w:pPr>
            <w:r>
              <w:rPr>
                <w:rFonts w:ascii="Arial" w:hAnsi="Arial"/>
                <w:color w:val="172033"/>
                <w:sz w:val="16"/>
              </w:rPr>
              <w:t>Integrity/exposure review; additional coaching may be assigned</w:t>
            </w:r>
          </w:p>
        </w:tc>
        <w:tc>
          <w:tcPr>
            <w:tcW w:type="dxa" w:w="3220"/>
            <w:shd w:fill="F6F7F9"/>
            <w:vAlign w:val="top"/>
            <w:tcMar>
              <w:top w:w="70" w:type="dxa"/>
              <w:start w:w="110" w:type="dxa"/>
              <w:bottom w:w="70" w:type="dxa"/>
              <w:end w:w="110" w:type="dxa"/>
            </w:tcMar>
          </w:tcPr>
          <w:p>
            <w:pPr>
              <w:spacing w:after="20" w:line="240" w:lineRule="auto"/>
            </w:pPr>
            <w:r>
              <w:rPr>
                <w:rFonts w:ascii="Arial" w:hAnsi="Arial"/>
                <w:color w:val="172033"/>
                <w:sz w:val="16"/>
              </w:rPr>
              <w:t>Fresh manifest; enhanced monitoring permitted</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6"/>
              </w:rPr>
              <w:t>Technical invalidation</w:t>
            </w:r>
          </w:p>
        </w:tc>
        <w:tc>
          <w:tcPr>
            <w:tcW w:type="dxa" w:w="4040"/>
            <w:shd w:fill="FFFFFF"/>
            <w:vAlign w:val="top"/>
            <w:tcMar>
              <w:top w:w="70" w:type="dxa"/>
              <w:start w:w="110" w:type="dxa"/>
              <w:bottom w:w="70" w:type="dxa"/>
              <w:end w:w="110" w:type="dxa"/>
            </w:tcMar>
          </w:tcPr>
          <w:p>
            <w:pPr>
              <w:spacing w:after="20" w:line="240" w:lineRule="auto"/>
            </w:pPr>
            <w:r>
              <w:rPr>
                <w:rFonts w:ascii="Arial" w:hAnsi="Arial"/>
                <w:color w:val="172033"/>
                <w:sz w:val="16"/>
              </w:rPr>
              <w:t>No remediation unless evidence shows a learning gap</w:t>
            </w:r>
          </w:p>
        </w:tc>
        <w:tc>
          <w:tcPr>
            <w:tcW w:type="dxa" w:w="3220"/>
            <w:shd w:fill="FFFFFF"/>
            <w:vAlign w:val="top"/>
            <w:tcMar>
              <w:top w:w="70" w:type="dxa"/>
              <w:start w:w="110" w:type="dxa"/>
              <w:bottom w:w="70" w:type="dxa"/>
              <w:end w:w="110" w:type="dxa"/>
            </w:tcMar>
          </w:tcPr>
          <w:p>
            <w:pPr>
              <w:spacing w:after="20" w:line="240" w:lineRule="auto"/>
            </w:pPr>
            <w:r>
              <w:rPr>
                <w:rFonts w:ascii="Arial" w:hAnsi="Arial"/>
                <w:color w:val="172033"/>
                <w:sz w:val="16"/>
              </w:rPr>
              <w:t>Replacement attempt; no penalty</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6"/>
              </w:rPr>
              <w:t>Manual practical fail</w:t>
            </w:r>
          </w:p>
        </w:tc>
        <w:tc>
          <w:tcPr>
            <w:tcW w:type="dxa" w:w="4040"/>
            <w:shd w:fill="F6F7F9"/>
            <w:vAlign w:val="top"/>
            <w:tcMar>
              <w:top w:w="70" w:type="dxa"/>
              <w:start w:w="110" w:type="dxa"/>
              <w:bottom w:w="70" w:type="dxa"/>
              <w:end w:w="110" w:type="dxa"/>
            </w:tcMar>
          </w:tcPr>
          <w:p>
            <w:pPr>
              <w:spacing w:after="20" w:line="240" w:lineRule="auto"/>
            </w:pPr>
            <w:r>
              <w:rPr>
                <w:rFonts w:ascii="Arial" w:hAnsi="Arial"/>
                <w:color w:val="172033"/>
                <w:sz w:val="16"/>
              </w:rPr>
              <w:t>Practice against failed rubric criteria</w:t>
            </w:r>
          </w:p>
        </w:tc>
        <w:tc>
          <w:tcPr>
            <w:tcW w:type="dxa" w:w="3220"/>
            <w:shd w:fill="F6F7F9"/>
            <w:vAlign w:val="top"/>
            <w:tcMar>
              <w:top w:w="70" w:type="dxa"/>
              <w:start w:w="110" w:type="dxa"/>
              <w:bottom w:w="70" w:type="dxa"/>
              <w:end w:w="110" w:type="dxa"/>
            </w:tcMar>
          </w:tcPr>
          <w:p>
            <w:pPr>
              <w:spacing w:after="20" w:line="240" w:lineRule="auto"/>
            </w:pPr>
            <w:r>
              <w:rPr>
                <w:rFonts w:ascii="Arial" w:hAnsi="Arial"/>
                <w:color w:val="172033"/>
                <w:sz w:val="16"/>
              </w:rPr>
              <w:t>New observation/task; prior evidence retained</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6"/>
              </w:rPr>
              <w:t>Expired certification</w:t>
            </w:r>
          </w:p>
        </w:tc>
        <w:tc>
          <w:tcPr>
            <w:tcW w:type="dxa" w:w="4040"/>
            <w:shd w:fill="FFFFFF"/>
            <w:vAlign w:val="top"/>
            <w:tcMar>
              <w:top w:w="70" w:type="dxa"/>
              <w:start w:w="110" w:type="dxa"/>
              <w:bottom w:w="70" w:type="dxa"/>
              <w:end w:w="110" w:type="dxa"/>
            </w:tcMar>
          </w:tcPr>
          <w:p>
            <w:pPr>
              <w:spacing w:after="20" w:line="240" w:lineRule="auto"/>
            </w:pPr>
            <w:r>
              <w:rPr>
                <w:rFonts w:ascii="Arial" w:hAnsi="Arial"/>
                <w:color w:val="172033"/>
                <w:sz w:val="16"/>
              </w:rPr>
              <w:t>Approved refresher or recertification path</w:t>
            </w:r>
          </w:p>
        </w:tc>
        <w:tc>
          <w:tcPr>
            <w:tcW w:type="dxa" w:w="3220"/>
            <w:shd w:fill="FFFFFF"/>
            <w:vAlign w:val="top"/>
            <w:tcMar>
              <w:top w:w="70" w:type="dxa"/>
              <w:start w:w="110" w:type="dxa"/>
              <w:bottom w:w="70" w:type="dxa"/>
              <w:end w:w="110" w:type="dxa"/>
            </w:tcMar>
          </w:tcPr>
          <w:p>
            <w:pPr>
              <w:spacing w:after="20" w:line="240" w:lineRule="auto"/>
            </w:pPr>
            <w:r>
              <w:rPr>
                <w:rFonts w:ascii="Arial" w:hAnsi="Arial"/>
                <w:color w:val="172033"/>
                <w:sz w:val="16"/>
              </w:rPr>
              <w:t>Current blueprint and content versions</w:t>
            </w:r>
          </w:p>
        </w:tc>
      </w:tr>
    </w:tbl>
    <w:p>
      <w:pPr>
        <w:pStyle w:val="Heading2"/>
      </w:pPr>
      <w:r>
        <w:t>13.1 Feedback and cooling intervals</w:t>
      </w:r>
    </w:p>
    <w:p>
      <w:pPr>
        <w:pStyle w:val="ListBullet"/>
        <w:spacing w:after="60"/>
        <w:ind w:left="547" w:hanging="274"/>
      </w:pPr>
      <w:r>
        <w:t>Knowledge checks may be retried immediately because they do not certify.</w:t>
      </w:r>
    </w:p>
    <w:p>
      <w:pPr>
        <w:pStyle w:val="ListBullet"/>
        <w:spacing w:after="60"/>
        <w:ind w:left="547" w:hanging="274"/>
      </w:pPr>
      <w:r>
        <w:t>Certification/event-readiness policy may apply a short risk-based interval to permit genuine remediation; any interval must be declared, accessible and overrideable only for documented exceptional process reasons.</w:t>
      </w:r>
    </w:p>
    <w:p>
      <w:pPr>
        <w:pStyle w:val="ListBullet"/>
        <w:spacing w:after="60"/>
        <w:ind w:left="547" w:hanging="274"/>
      </w:pPr>
      <w:r>
        <w:t>Feedback identifies competency, misconception and next study action. It does not reveal secure keys, distractor maps or future critical answers.</w:t>
      </w:r>
    </w:p>
    <w:p>
      <w:pPr>
        <w:pStyle w:val="ListBullet"/>
        <w:spacing w:after="60"/>
        <w:ind w:left="547" w:hanging="274"/>
      </w:pPr>
      <w:r>
        <w:t>A role change uses gap analysis: valid equivalent evidence is reused and only missing, expired or superseded scope is assessed.</w:t>
      </w:r>
    </w:p>
    <w:p>
      <w:r>
        <w:br w:type="page"/>
      </w:r>
    </w:p>
    <w:p>
      <w:pPr>
        <w:pStyle w:val="Heading1"/>
      </w:pPr>
      <w:r>
        <w:t>14. Manual assessment and practical evidence</w:t>
      </w:r>
    </w:p>
    <w:tbl>
      <w:tblPr>
        <w:tblStyle w:val="TableGrid"/>
        <w:tblW w:type="dxa" w:w="9360"/>
        <w:jc w:val="left"/>
        <w:tblLayout w:type="fixed"/>
        <w:tblLook w:firstColumn="1" w:firstRow="1" w:lastColumn="0" w:lastRow="0" w:noHBand="0" w:noVBand="1" w:val="04A0"/>
        <w:tblInd w:w="120" w:type="dxa"/>
      </w:tblPr>
      <w:tblGrid>
        <w:gridCol w:w="1750"/>
        <w:gridCol w:w="5200"/>
        <w:gridCol w:w="2410"/>
      </w:tblGrid>
      <w:tr>
        <w:tc>
          <w:tcPr>
            <w:tcW w:type="dxa" w:w="1750"/>
            <w:shd w:fill="10243E"/>
            <w:tcMar>
              <w:top w:w="70" w:type="dxa"/>
              <w:start w:w="110" w:type="dxa"/>
              <w:bottom w:w="70" w:type="dxa"/>
              <w:end w:w="110" w:type="dxa"/>
            </w:tcMar>
          </w:tcPr>
          <w:p>
            <w:r>
              <w:rPr>
                <w:rFonts w:ascii="Arial" w:hAnsi="Arial"/>
                <w:b/>
                <w:color w:val="FFFFFF"/>
                <w:sz w:val="17"/>
              </w:rPr>
              <w:t>Rubric level</w:t>
            </w:r>
          </w:p>
        </w:tc>
        <w:tc>
          <w:tcPr>
            <w:tcW w:type="dxa" w:w="5200"/>
            <w:shd w:fill="10243E"/>
            <w:tcMar>
              <w:top w:w="70" w:type="dxa"/>
              <w:start w:w="110" w:type="dxa"/>
              <w:bottom w:w="70" w:type="dxa"/>
              <w:end w:w="110" w:type="dxa"/>
            </w:tcMar>
          </w:tcPr>
          <w:p>
            <w:r>
              <w:rPr>
                <w:rFonts w:ascii="Arial" w:hAnsi="Arial"/>
                <w:b/>
                <w:color w:val="FFFFFF"/>
                <w:sz w:val="17"/>
              </w:rPr>
              <w:t>Meaning</w:t>
            </w:r>
          </w:p>
        </w:tc>
        <w:tc>
          <w:tcPr>
            <w:tcW w:type="dxa" w:w="2410"/>
            <w:shd w:fill="10243E"/>
            <w:tcMar>
              <w:top w:w="70" w:type="dxa"/>
              <w:start w:w="110" w:type="dxa"/>
              <w:bottom w:w="70" w:type="dxa"/>
              <w:end w:w="110" w:type="dxa"/>
            </w:tcMar>
          </w:tcPr>
          <w:p>
            <w:r>
              <w:rPr>
                <w:rFonts w:ascii="Arial" w:hAnsi="Arial"/>
                <w:b/>
                <w:color w:val="FFFFFF"/>
                <w:sz w:val="17"/>
              </w:rPr>
              <w:t>Typical decision</w:t>
            </w:r>
          </w:p>
        </w:tc>
      </w:tr>
      <w:tr>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4 - Exemplary</w:t>
            </w:r>
          </w:p>
        </w:tc>
        <w:tc>
          <w:tcPr>
            <w:tcW w:type="dxa" w:w="5200"/>
            <w:shd w:fill="FFFFFF"/>
            <w:vAlign w:val="top"/>
            <w:tcMar>
              <w:top w:w="70" w:type="dxa"/>
              <w:start w:w="110" w:type="dxa"/>
              <w:bottom w:w="70" w:type="dxa"/>
              <w:end w:w="110" w:type="dxa"/>
            </w:tcMar>
          </w:tcPr>
          <w:p>
            <w:pPr>
              <w:spacing w:after="20" w:line="240" w:lineRule="auto"/>
            </w:pPr>
            <w:r>
              <w:rPr>
                <w:rFonts w:ascii="Arial" w:hAnsi="Arial"/>
                <w:color w:val="172033"/>
                <w:sz w:val="16"/>
              </w:rPr>
              <w:t>Accurate, anticipatory, proportionate and clearly within authority</w:t>
            </w:r>
          </w:p>
        </w:tc>
        <w:tc>
          <w:tcPr>
            <w:tcW w:type="dxa" w:w="2410"/>
            <w:shd w:fill="FFFFFF"/>
            <w:vAlign w:val="top"/>
            <w:tcMar>
              <w:top w:w="70" w:type="dxa"/>
              <w:start w:w="110" w:type="dxa"/>
              <w:bottom w:w="70" w:type="dxa"/>
              <w:end w:w="110" w:type="dxa"/>
            </w:tcMar>
          </w:tcPr>
          <w:p>
            <w:pPr>
              <w:spacing w:after="20" w:line="240" w:lineRule="auto"/>
            </w:pPr>
            <w:r>
              <w:rPr>
                <w:rFonts w:ascii="Arial" w:hAnsi="Arial"/>
                <w:color w:val="172033"/>
                <w:sz w:val="16"/>
              </w:rPr>
              <w:t>Distinction-level criterion</w:t>
            </w:r>
          </w:p>
        </w:tc>
      </w:tr>
      <w:tr>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3 - Competent</w:t>
            </w:r>
          </w:p>
        </w:tc>
        <w:tc>
          <w:tcPr>
            <w:tcW w:type="dxa" w:w="5200"/>
            <w:shd w:fill="F6F7F9"/>
            <w:vAlign w:val="top"/>
            <w:tcMar>
              <w:top w:w="70" w:type="dxa"/>
              <w:start w:w="110" w:type="dxa"/>
              <w:bottom w:w="70" w:type="dxa"/>
              <w:end w:w="110" w:type="dxa"/>
            </w:tcMar>
          </w:tcPr>
          <w:p>
            <w:pPr>
              <w:spacing w:after="20" w:line="240" w:lineRule="auto"/>
            </w:pPr>
            <w:r>
              <w:rPr>
                <w:rFonts w:ascii="Arial" w:hAnsi="Arial"/>
                <w:color w:val="172033"/>
                <w:sz w:val="16"/>
              </w:rPr>
              <w:t>Safe, correct and sufficiently complete without material prompting</w:t>
            </w:r>
          </w:p>
        </w:tc>
        <w:tc>
          <w:tcPr>
            <w:tcW w:type="dxa" w:w="2410"/>
            <w:shd w:fill="F6F7F9"/>
            <w:vAlign w:val="top"/>
            <w:tcMar>
              <w:top w:w="70" w:type="dxa"/>
              <w:start w:w="110" w:type="dxa"/>
              <w:bottom w:w="70" w:type="dxa"/>
              <w:end w:w="110" w:type="dxa"/>
            </w:tcMar>
          </w:tcPr>
          <w:p>
            <w:pPr>
              <w:spacing w:after="20" w:line="240" w:lineRule="auto"/>
            </w:pPr>
            <w:r>
              <w:rPr>
                <w:rFonts w:ascii="Arial" w:hAnsi="Arial"/>
                <w:color w:val="172033"/>
                <w:sz w:val="16"/>
              </w:rPr>
              <w:t>Pass criterion</w:t>
            </w:r>
          </w:p>
        </w:tc>
      </w:tr>
      <w:tr>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2 - Developing</w:t>
            </w:r>
          </w:p>
        </w:tc>
        <w:tc>
          <w:tcPr>
            <w:tcW w:type="dxa" w:w="5200"/>
            <w:shd w:fill="FFFFFF"/>
            <w:vAlign w:val="top"/>
            <w:tcMar>
              <w:top w:w="70" w:type="dxa"/>
              <w:start w:w="110" w:type="dxa"/>
              <w:bottom w:w="70" w:type="dxa"/>
              <w:end w:w="110" w:type="dxa"/>
            </w:tcMar>
          </w:tcPr>
          <w:p>
            <w:pPr>
              <w:spacing w:after="20" w:line="240" w:lineRule="auto"/>
            </w:pPr>
            <w:r>
              <w:rPr>
                <w:rFonts w:ascii="Arial" w:hAnsi="Arial"/>
                <w:color w:val="172033"/>
                <w:sz w:val="16"/>
              </w:rPr>
              <w:t>Partly correct but inconsistent, delayed or over-dependent on prompting</w:t>
            </w:r>
          </w:p>
        </w:tc>
        <w:tc>
          <w:tcPr>
            <w:tcW w:type="dxa" w:w="2410"/>
            <w:shd w:fill="FFFFFF"/>
            <w:vAlign w:val="top"/>
            <w:tcMar>
              <w:top w:w="70" w:type="dxa"/>
              <w:start w:w="110" w:type="dxa"/>
              <w:bottom w:w="70" w:type="dxa"/>
              <w:end w:w="110" w:type="dxa"/>
            </w:tcMar>
          </w:tcPr>
          <w:p>
            <w:pPr>
              <w:spacing w:after="20" w:line="240" w:lineRule="auto"/>
            </w:pPr>
            <w:r>
              <w:rPr>
                <w:rFonts w:ascii="Arial" w:hAnsi="Arial"/>
                <w:color w:val="172033"/>
                <w:sz w:val="16"/>
              </w:rPr>
              <w:t>Remediation required</w:t>
            </w:r>
          </w:p>
        </w:tc>
      </w:tr>
      <w:tr>
        <w:tc>
          <w:tcPr>
            <w:tcW w:type="dxa" w:w="1750"/>
            <w:shd w:fill="F6F7F9"/>
            <w:vAlign w:val="top"/>
            <w:tcMar>
              <w:top w:w="70" w:type="dxa"/>
              <w:start w:w="110" w:type="dxa"/>
              <w:bottom w:w="70" w:type="dxa"/>
              <w:end w:w="110" w:type="dxa"/>
            </w:tcMar>
          </w:tcPr>
          <w:p>
            <w:pPr>
              <w:spacing w:after="20" w:line="240" w:lineRule="auto"/>
            </w:pPr>
            <w:r>
              <w:rPr>
                <w:rFonts w:ascii="Arial" w:hAnsi="Arial"/>
                <w:color w:val="172033"/>
                <w:sz w:val="16"/>
              </w:rPr>
              <w:t>1 - Unsafe / insufficient</w:t>
            </w:r>
          </w:p>
        </w:tc>
        <w:tc>
          <w:tcPr>
            <w:tcW w:type="dxa" w:w="5200"/>
            <w:shd w:fill="F6F7F9"/>
            <w:vAlign w:val="top"/>
            <w:tcMar>
              <w:top w:w="70" w:type="dxa"/>
              <w:start w:w="110" w:type="dxa"/>
              <w:bottom w:w="70" w:type="dxa"/>
              <w:end w:w="110" w:type="dxa"/>
            </w:tcMar>
          </w:tcPr>
          <w:p>
            <w:pPr>
              <w:spacing w:after="20" w:line="240" w:lineRule="auto"/>
            </w:pPr>
            <w:r>
              <w:rPr>
                <w:rFonts w:ascii="Arial" w:hAnsi="Arial"/>
                <w:color w:val="172033"/>
                <w:sz w:val="16"/>
              </w:rPr>
              <w:t>Material error, omission, harm or authority breach</w:t>
            </w:r>
          </w:p>
        </w:tc>
        <w:tc>
          <w:tcPr>
            <w:tcW w:type="dxa" w:w="2410"/>
            <w:shd w:fill="F6F7F9"/>
            <w:vAlign w:val="top"/>
            <w:tcMar>
              <w:top w:w="70" w:type="dxa"/>
              <w:start w:w="110" w:type="dxa"/>
              <w:bottom w:w="70" w:type="dxa"/>
              <w:end w:w="110" w:type="dxa"/>
            </w:tcMar>
          </w:tcPr>
          <w:p>
            <w:pPr>
              <w:spacing w:after="20" w:line="240" w:lineRule="auto"/>
            </w:pPr>
            <w:r>
              <w:rPr>
                <w:rFonts w:ascii="Arial" w:hAnsi="Arial"/>
                <w:color w:val="172033"/>
                <w:sz w:val="16"/>
              </w:rPr>
              <w:t>Fail; critical if designated</w:t>
            </w:r>
          </w:p>
        </w:tc>
      </w:tr>
      <w:tr>
        <w:tc>
          <w:tcPr>
            <w:tcW w:type="dxa" w:w="1750"/>
            <w:shd w:fill="FFFFFF"/>
            <w:vAlign w:val="top"/>
            <w:tcMar>
              <w:top w:w="70" w:type="dxa"/>
              <w:start w:w="110" w:type="dxa"/>
              <w:bottom w:w="70" w:type="dxa"/>
              <w:end w:w="110" w:type="dxa"/>
            </w:tcMar>
          </w:tcPr>
          <w:p>
            <w:pPr>
              <w:spacing w:after="20" w:line="240" w:lineRule="auto"/>
            </w:pPr>
            <w:r>
              <w:rPr>
                <w:rFonts w:ascii="Arial" w:hAnsi="Arial"/>
                <w:color w:val="172033"/>
                <w:sz w:val="16"/>
              </w:rPr>
              <w:t>N/O - Not observed</w:t>
            </w:r>
          </w:p>
        </w:tc>
        <w:tc>
          <w:tcPr>
            <w:tcW w:type="dxa" w:w="5200"/>
            <w:shd w:fill="FFFFFF"/>
            <w:vAlign w:val="top"/>
            <w:tcMar>
              <w:top w:w="70" w:type="dxa"/>
              <w:start w:w="110" w:type="dxa"/>
              <w:bottom w:w="70" w:type="dxa"/>
              <w:end w:w="110" w:type="dxa"/>
            </w:tcMar>
          </w:tcPr>
          <w:p>
            <w:pPr>
              <w:spacing w:after="20" w:line="240" w:lineRule="auto"/>
            </w:pPr>
            <w:r>
              <w:rPr>
                <w:rFonts w:ascii="Arial" w:hAnsi="Arial"/>
                <w:color w:val="172033"/>
                <w:sz w:val="16"/>
              </w:rPr>
              <w:t>Evidence unavailable or task could not validly occur</w:t>
            </w:r>
          </w:p>
        </w:tc>
        <w:tc>
          <w:tcPr>
            <w:tcW w:type="dxa" w:w="2410"/>
            <w:shd w:fill="FFFFFF"/>
            <w:vAlign w:val="top"/>
            <w:tcMar>
              <w:top w:w="70" w:type="dxa"/>
              <w:start w:w="110" w:type="dxa"/>
              <w:bottom w:w="70" w:type="dxa"/>
              <w:end w:w="110" w:type="dxa"/>
            </w:tcMar>
          </w:tcPr>
          <w:p>
            <w:pPr>
              <w:spacing w:after="20" w:line="240" w:lineRule="auto"/>
            </w:pPr>
            <w:r>
              <w:rPr>
                <w:rFonts w:ascii="Arial" w:hAnsi="Arial"/>
                <w:color w:val="172033"/>
                <w:sz w:val="16"/>
              </w:rPr>
              <w:t>Pending/reassessment; never automatic pass</w:t>
            </w:r>
          </w:p>
        </w:tc>
      </w:tr>
    </w:tbl>
    <w:p>
      <w:pPr>
        <w:pStyle w:val="Heading2"/>
      </w:pPr>
      <w:r>
        <w:t>14.1 Manual judgement requirements</w:t>
      </w:r>
    </w:p>
    <w:p>
      <w:pPr>
        <w:pStyle w:val="ListBullet"/>
        <w:spacing w:after="60"/>
        <w:ind w:left="547" w:hanging="274"/>
      </w:pPr>
      <w:r>
        <w:t>The assessor records criterion-level rating, evidence note, prompt level, critical finding and overall rationale.</w:t>
      </w:r>
    </w:p>
    <w:p>
      <w:pPr>
        <w:pStyle w:val="ListBullet"/>
        <w:spacing w:after="60"/>
        <w:ind w:left="547" w:hanging="274"/>
      </w:pPr>
      <w:r>
        <w:t>Rubrics use observable anchors; “professional”, “luxury” or “good judgement” alone are not scorable criteria.</w:t>
      </w:r>
    </w:p>
    <w:p>
      <w:pPr>
        <w:pStyle w:val="ListBullet"/>
        <w:spacing w:after="60"/>
        <w:ind w:left="547" w:hanging="274"/>
      </w:pPr>
      <w:r>
        <w:t>A practical may be live, simulated or evidence-based only where the blueprint permits equivalence.</w:t>
      </w:r>
    </w:p>
    <w:p>
      <w:pPr>
        <w:pStyle w:val="ListBullet"/>
        <w:spacing w:after="60"/>
        <w:ind w:left="547" w:hanging="274"/>
      </w:pPr>
      <w:r>
        <w:t>Manual assessment cannot pass by timeout or absence of review.</w:t>
      </w:r>
    </w:p>
    <w:p>
      <w:pPr>
        <w:pStyle w:val="ListBullet"/>
        <w:spacing w:after="60"/>
        <w:ind w:left="547" w:hanging="274"/>
      </w:pPr>
      <w:r>
        <w:t>The learner sees the decision, criterion feedback, remediation and appeal route. Private assessor notes remain access-controlled.</w:t>
      </w:r>
    </w:p>
    <w:p>
      <w:r>
        <w:br w:type="page"/>
      </w:r>
    </w:p>
    <w:p>
      <w:pPr>
        <w:pStyle w:val="Heading1"/>
      </w:pPr>
      <w:r>
        <w:t>15. Assessor qualification, panels and moderation</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shd w:fill="10243E"/>
            <w:tcMar>
              <w:top w:w="70" w:type="dxa"/>
              <w:start w:w="110" w:type="dxa"/>
              <w:bottom w:w="70" w:type="dxa"/>
              <w:end w:w="110" w:type="dxa"/>
            </w:tcMar>
          </w:tcPr>
          <w:p>
            <w:r>
              <w:rPr>
                <w:rFonts w:ascii="Arial" w:hAnsi="Arial"/>
                <w:b/>
                <w:color w:val="FFFFFF"/>
                <w:sz w:val="17"/>
              </w:rPr>
              <w:t>Assessment</w:t>
            </w:r>
          </w:p>
        </w:tc>
        <w:tc>
          <w:tcPr>
            <w:tcW w:type="dxa" w:w="6560"/>
            <w:shd w:fill="10243E"/>
            <w:tcMar>
              <w:top w:w="70" w:type="dxa"/>
              <w:start w:w="110" w:type="dxa"/>
              <w:bottom w:w="70" w:type="dxa"/>
              <w:end w:w="110" w:type="dxa"/>
            </w:tcMar>
          </w:tcPr>
          <w:p>
            <w:r>
              <w:rPr>
                <w:rFonts w:ascii="Arial" w:hAnsi="Arial"/>
                <w:b/>
                <w:color w:val="FFFFFF"/>
                <w:sz w:val="17"/>
              </w:rPr>
              <w:t>Minimum assessor arrangement</w:t>
            </w:r>
          </w:p>
        </w:tc>
      </w:tr>
      <w:tr>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7"/>
              </w:rPr>
              <w:t>Routine non-critical practical</w:t>
            </w:r>
          </w:p>
        </w:tc>
        <w:tc>
          <w:tcPr>
            <w:tcW w:type="dxa" w:w="6560"/>
            <w:shd w:fill="FFFFFF"/>
            <w:vAlign w:val="top"/>
            <w:tcMar>
              <w:top w:w="70" w:type="dxa"/>
              <w:start w:w="110" w:type="dxa"/>
              <w:bottom w:w="70" w:type="dxa"/>
              <w:end w:w="110" w:type="dxa"/>
            </w:tcMar>
          </w:tcPr>
          <w:p>
            <w:pPr>
              <w:spacing w:after="20" w:line="240" w:lineRule="auto"/>
            </w:pPr>
            <w:r>
              <w:rPr>
                <w:rFonts w:ascii="Arial" w:hAnsi="Arial"/>
                <w:color w:val="172033"/>
                <w:sz w:val="17"/>
              </w:rPr>
              <w:t>One authorised assessor with current domain qualification</w:t>
            </w:r>
          </w:p>
        </w:tc>
      </w:tr>
      <w:tr>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7"/>
              </w:rPr>
              <w:t>Critical practical</w:t>
            </w:r>
          </w:p>
        </w:tc>
        <w:tc>
          <w:tcPr>
            <w:tcW w:type="dxa" w:w="6560"/>
            <w:shd w:fill="F6F7F9"/>
            <w:vAlign w:val="top"/>
            <w:tcMar>
              <w:top w:w="70" w:type="dxa"/>
              <w:start w:w="110" w:type="dxa"/>
              <w:bottom w:w="70" w:type="dxa"/>
              <w:end w:w="110" w:type="dxa"/>
            </w:tcMar>
          </w:tcPr>
          <w:p>
            <w:pPr>
              <w:spacing w:after="20" w:line="240" w:lineRule="auto"/>
            </w:pPr>
            <w:r>
              <w:rPr>
                <w:rFonts w:ascii="Arial" w:hAnsi="Arial"/>
                <w:color w:val="172033"/>
                <w:sz w:val="17"/>
              </w:rPr>
              <w:t>Authorised domain assessor; second review on fail or policy-defined sample</w:t>
            </w:r>
          </w:p>
        </w:tc>
      </w:tr>
      <w:tr>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7"/>
              </w:rPr>
              <w:t>Departmental lead certification</w:t>
            </w:r>
          </w:p>
        </w:tc>
        <w:tc>
          <w:tcPr>
            <w:tcW w:type="dxa" w:w="6560"/>
            <w:shd w:fill="FFFFFF"/>
            <w:vAlign w:val="top"/>
            <w:tcMar>
              <w:top w:w="70" w:type="dxa"/>
              <w:start w:w="110" w:type="dxa"/>
              <w:bottom w:w="70" w:type="dxa"/>
              <w:end w:w="110" w:type="dxa"/>
            </w:tcMar>
          </w:tcPr>
          <w:p>
            <w:pPr>
              <w:spacing w:after="20" w:line="240" w:lineRule="auto"/>
            </w:pPr>
            <w:r>
              <w:rPr>
                <w:rFonts w:ascii="Arial" w:hAnsi="Arial"/>
                <w:color w:val="172033"/>
                <w:sz w:val="17"/>
              </w:rPr>
              <w:t>Lead assessor plus independent moderation sample</w:t>
            </w:r>
          </w:p>
        </w:tc>
      </w:tr>
      <w:tr>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7"/>
              </w:rPr>
              <w:t>CEO / Event Director capstone</w:t>
            </w:r>
          </w:p>
        </w:tc>
        <w:tc>
          <w:tcPr>
            <w:tcW w:type="dxa" w:w="6560"/>
            <w:shd w:fill="F6F7F9"/>
            <w:vAlign w:val="top"/>
            <w:tcMar>
              <w:top w:w="70" w:type="dxa"/>
              <w:start w:w="110" w:type="dxa"/>
              <w:bottom w:w="70" w:type="dxa"/>
              <w:end w:w="110" w:type="dxa"/>
            </w:tcMar>
          </w:tcPr>
          <w:p>
            <w:pPr>
              <w:spacing w:after="20" w:line="240" w:lineRule="auto"/>
            </w:pPr>
            <w:r>
              <w:rPr>
                <w:rFonts w:ascii="Arial" w:hAnsi="Arial"/>
                <w:color w:val="172033"/>
                <w:sz w:val="17"/>
              </w:rPr>
              <w:t>Two-person panel minimum; no sole self-assessment</w:t>
            </w:r>
          </w:p>
        </w:tc>
      </w:tr>
      <w:tr>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7"/>
              </w:rPr>
              <w:t>Appeal reassessment</w:t>
            </w:r>
          </w:p>
        </w:tc>
        <w:tc>
          <w:tcPr>
            <w:tcW w:type="dxa" w:w="6560"/>
            <w:shd w:fill="FFFFFF"/>
            <w:vAlign w:val="top"/>
            <w:tcMar>
              <w:top w:w="70" w:type="dxa"/>
              <w:start w:w="110" w:type="dxa"/>
              <w:bottom w:w="70" w:type="dxa"/>
              <w:end w:w="110" w:type="dxa"/>
            </w:tcMar>
          </w:tcPr>
          <w:p>
            <w:pPr>
              <w:spacing w:after="20" w:line="240" w:lineRule="auto"/>
            </w:pPr>
            <w:r>
              <w:rPr>
                <w:rFonts w:ascii="Arial" w:hAnsi="Arial"/>
                <w:color w:val="172033"/>
                <w:sz w:val="17"/>
              </w:rPr>
              <w:t>Assessor not responsible for the disputed original judgement</w:t>
            </w:r>
          </w:p>
        </w:tc>
      </w:tr>
      <w:tr>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7"/>
              </w:rPr>
              <w:t>New rubric / provisional item</w:t>
            </w:r>
          </w:p>
        </w:tc>
        <w:tc>
          <w:tcPr>
            <w:tcW w:type="dxa" w:w="6560"/>
            <w:shd w:fill="F6F7F9"/>
            <w:vAlign w:val="top"/>
            <w:tcMar>
              <w:top w:w="70" w:type="dxa"/>
              <w:start w:w="110" w:type="dxa"/>
              <w:bottom w:w="70" w:type="dxa"/>
              <w:end w:w="110" w:type="dxa"/>
            </w:tcMar>
          </w:tcPr>
          <w:p>
            <w:pPr>
              <w:spacing w:after="20" w:line="240" w:lineRule="auto"/>
            </w:pPr>
            <w:r>
              <w:rPr>
                <w:rFonts w:ascii="Arial" w:hAnsi="Arial"/>
                <w:color w:val="172033"/>
                <w:sz w:val="17"/>
              </w:rPr>
              <w:t>Enhanced moderation until performance is stable</w:t>
            </w:r>
          </w:p>
        </w:tc>
      </w:tr>
    </w:tbl>
    <w:p>
      <w:pPr>
        <w:pStyle w:val="Heading2"/>
      </w:pPr>
      <w:r>
        <w:t>15.1 Conflict and calibration</w:t>
      </w:r>
    </w:p>
    <w:p>
      <w:pPr>
        <w:pStyle w:val="ListBullet"/>
        <w:spacing w:after="60"/>
        <w:ind w:left="547" w:hanging="274"/>
      </w:pPr>
      <w:r>
        <w:t>Assessors declare reporting, personal, commercial and authorship conflicts before assignment.</w:t>
      </w:r>
    </w:p>
    <w:p>
      <w:pPr>
        <w:pStyle w:val="ListBullet"/>
        <w:spacing w:after="60"/>
        <w:ind w:left="547" w:hanging="274"/>
      </w:pPr>
      <w:r>
        <w:t>The system blocks self-assessment and prohibited manager/subordinate combinations defined by policy.</w:t>
      </w:r>
    </w:p>
    <w:p>
      <w:pPr>
        <w:pStyle w:val="ListBullet"/>
        <w:spacing w:after="60"/>
        <w:ind w:left="547" w:hanging="274"/>
      </w:pPr>
      <w:r>
        <w:t>Calibration uses common evidence, independent scoring and variance review before live authority.</w:t>
      </w:r>
    </w:p>
    <w:p>
      <w:pPr>
        <w:pStyle w:val="ListBullet"/>
        <w:spacing w:after="60"/>
        <w:ind w:left="547" w:hanging="274"/>
      </w:pPr>
      <w:r>
        <w:t>Material assessor drift pauses new assignments until recalibration.</w:t>
      </w:r>
    </w:p>
    <w:p>
      <w:pPr>
        <w:pStyle w:val="ListBullet"/>
        <w:spacing w:after="60"/>
        <w:ind w:left="547" w:hanging="274"/>
      </w:pPr>
      <w:r>
        <w:t>Moderation may confirm, amend or void a decision with reason; it cannot erase the original record.</w:t>
      </w:r>
    </w:p>
    <w:p>
      <w:r>
        <w:br w:type="page"/>
      </w:r>
    </w:p>
    <w:p>
      <w:pPr>
        <w:pStyle w:val="Heading1"/>
      </w:pPr>
      <w:r>
        <w:t>16. Event-specific assessment</w:t>
      </w:r>
    </w:p>
    <w:p>
      <w:pPr>
        <w:spacing w:after="100"/>
      </w:pPr>
      <w:r>
        <w:rPr>
          <w:rFonts w:ascii="Arial" w:hAnsi="Arial"/>
          <w:b w:val="0"/>
        </w:rPr>
        <w:t>Event-specific assessment proves that a competent person understands this event’s current promise, programme, routes, zones, risks, communication and authority boundaries. It is generated only from an approved Event Training Package and expires with that event/version.</w:t>
      </w:r>
    </w:p>
    <w:tbl>
      <w:tblPr>
        <w:tblStyle w:val="TableGrid"/>
        <w:tblW w:type="dxa" w:w="9360"/>
        <w:jc w:val="left"/>
        <w:tblLayout w:type="fixed"/>
        <w:tblLook w:firstColumn="1" w:firstRow="1" w:lastColumn="0" w:lastRow="0" w:noHBand="0" w:noVBand="1" w:val="04A0"/>
        <w:tblInd w:w="120" w:type="dxa"/>
      </w:tblPr>
      <w:tblGrid>
        <w:gridCol w:w="2100"/>
        <w:gridCol w:w="4400"/>
        <w:gridCol w:w="2860"/>
      </w:tblGrid>
      <w:tr>
        <w:tc>
          <w:tcPr>
            <w:tcW w:type="dxa" w:w="2100"/>
            <w:shd w:fill="10243E"/>
            <w:tcMar>
              <w:top w:w="70" w:type="dxa"/>
              <w:start w:w="110" w:type="dxa"/>
              <w:bottom w:w="70" w:type="dxa"/>
              <w:end w:w="110" w:type="dxa"/>
            </w:tcMar>
          </w:tcPr>
          <w:p>
            <w:r>
              <w:rPr>
                <w:rFonts w:ascii="Arial" w:hAnsi="Arial"/>
                <w:b/>
                <w:color w:val="FFFFFF"/>
                <w:sz w:val="17"/>
              </w:rPr>
              <w:t>Unit</w:t>
            </w:r>
          </w:p>
        </w:tc>
        <w:tc>
          <w:tcPr>
            <w:tcW w:type="dxa" w:w="4400"/>
            <w:shd w:fill="10243E"/>
            <w:tcMar>
              <w:top w:w="70" w:type="dxa"/>
              <w:start w:w="110" w:type="dxa"/>
              <w:bottom w:w="70" w:type="dxa"/>
              <w:end w:w="110" w:type="dxa"/>
            </w:tcMar>
          </w:tcPr>
          <w:p>
            <w:r>
              <w:rPr>
                <w:rFonts w:ascii="Arial" w:hAnsi="Arial"/>
                <w:b/>
                <w:color w:val="FFFFFF"/>
                <w:sz w:val="17"/>
              </w:rPr>
              <w:t>Suitable assessment</w:t>
            </w:r>
          </w:p>
        </w:tc>
        <w:tc>
          <w:tcPr>
            <w:tcW w:type="dxa" w:w="2860"/>
            <w:shd w:fill="10243E"/>
            <w:tcMar>
              <w:top w:w="70" w:type="dxa"/>
              <w:start w:w="110" w:type="dxa"/>
              <w:bottom w:w="70" w:type="dxa"/>
              <w:end w:w="110" w:type="dxa"/>
            </w:tcMar>
          </w:tcPr>
          <w:p>
            <w:r>
              <w:rPr>
                <w:rFonts w:ascii="Arial" w:hAnsi="Arial"/>
                <w:b/>
                <w:color w:val="FFFFFF"/>
                <w:sz w:val="17"/>
              </w:rPr>
              <w:t>Readiness effect</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7"/>
              </w:rPr>
              <w:t>EVT-BRF / event brief</w:t>
            </w:r>
          </w:p>
        </w:tc>
        <w:tc>
          <w:tcPr>
            <w:tcW w:type="dxa" w:w="4400"/>
            <w:shd w:fill="FFFFFF"/>
            <w:vAlign w:val="top"/>
            <w:tcMar>
              <w:top w:w="70" w:type="dxa"/>
              <w:start w:w="110" w:type="dxa"/>
              <w:bottom w:w="70" w:type="dxa"/>
              <w:end w:w="110" w:type="dxa"/>
            </w:tcMar>
          </w:tcPr>
          <w:p>
            <w:pPr>
              <w:spacing w:after="20" w:line="240" w:lineRule="auto"/>
            </w:pPr>
            <w:r>
              <w:rPr>
                <w:rFonts w:ascii="Arial" w:hAnsi="Arial"/>
                <w:color w:val="172033"/>
                <w:sz w:val="17"/>
              </w:rPr>
              <w:t>Role-filtered scenario or acknowledgement</w:t>
            </w:r>
          </w:p>
        </w:tc>
        <w:tc>
          <w:tcPr>
            <w:tcW w:type="dxa" w:w="2860"/>
            <w:shd w:fill="FFFFFF"/>
            <w:vAlign w:val="top"/>
            <w:tcMar>
              <w:top w:w="70" w:type="dxa"/>
              <w:start w:w="110" w:type="dxa"/>
              <w:bottom w:w="70" w:type="dxa"/>
              <w:end w:w="110" w:type="dxa"/>
            </w:tcMar>
          </w:tcPr>
          <w:p>
            <w:pPr>
              <w:spacing w:after="20" w:line="240" w:lineRule="auto"/>
            </w:pPr>
            <w:r>
              <w:rPr>
                <w:rFonts w:ascii="Arial" w:hAnsi="Arial"/>
                <w:color w:val="172033"/>
                <w:sz w:val="17"/>
              </w:rPr>
              <w:t>Required where blueprint marks material</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7"/>
              </w:rPr>
              <w:t>EVT-STD / standards</w:t>
            </w:r>
          </w:p>
        </w:tc>
        <w:tc>
          <w:tcPr>
            <w:tcW w:type="dxa" w:w="4400"/>
            <w:shd w:fill="F6F7F9"/>
            <w:vAlign w:val="top"/>
            <w:tcMar>
              <w:top w:w="70" w:type="dxa"/>
              <w:start w:w="110" w:type="dxa"/>
              <w:bottom w:w="70" w:type="dxa"/>
              <w:end w:w="110" w:type="dxa"/>
            </w:tcMar>
          </w:tcPr>
          <w:p>
            <w:pPr>
              <w:spacing w:after="20" w:line="240" w:lineRule="auto"/>
            </w:pPr>
            <w:r>
              <w:rPr>
                <w:rFonts w:ascii="Arial" w:hAnsi="Arial"/>
                <w:color w:val="172033"/>
                <w:sz w:val="17"/>
              </w:rPr>
              <w:t>Checklist verification or observed setup</w:t>
            </w:r>
          </w:p>
        </w:tc>
        <w:tc>
          <w:tcPr>
            <w:tcW w:type="dxa" w:w="2860"/>
            <w:shd w:fill="F6F7F9"/>
            <w:vAlign w:val="top"/>
            <w:tcMar>
              <w:top w:w="70" w:type="dxa"/>
              <w:start w:w="110" w:type="dxa"/>
              <w:bottom w:w="70" w:type="dxa"/>
              <w:end w:w="110" w:type="dxa"/>
            </w:tcMar>
          </w:tcPr>
          <w:p>
            <w:pPr>
              <w:spacing w:after="20" w:line="240" w:lineRule="auto"/>
            </w:pPr>
            <w:r>
              <w:rPr>
                <w:rFonts w:ascii="Arial" w:hAnsi="Arial"/>
                <w:color w:val="172033"/>
                <w:sz w:val="17"/>
              </w:rPr>
              <w:t>Passes only selected standards</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7"/>
              </w:rPr>
              <w:t>EVT-PRC / procedure</w:t>
            </w:r>
          </w:p>
        </w:tc>
        <w:tc>
          <w:tcPr>
            <w:tcW w:type="dxa" w:w="4400"/>
            <w:shd w:fill="FFFFFF"/>
            <w:vAlign w:val="top"/>
            <w:tcMar>
              <w:top w:w="70" w:type="dxa"/>
              <w:start w:w="110" w:type="dxa"/>
              <w:bottom w:w="70" w:type="dxa"/>
              <w:end w:w="110" w:type="dxa"/>
            </w:tcMar>
          </w:tcPr>
          <w:p>
            <w:pPr>
              <w:spacing w:after="20" w:line="240" w:lineRule="auto"/>
            </w:pPr>
            <w:r>
              <w:rPr>
                <w:rFonts w:ascii="Arial" w:hAnsi="Arial"/>
                <w:color w:val="172033"/>
                <w:sz w:val="17"/>
              </w:rPr>
              <w:t>Ordering, branching scenario or practical</w:t>
            </w:r>
          </w:p>
        </w:tc>
        <w:tc>
          <w:tcPr>
            <w:tcW w:type="dxa" w:w="2860"/>
            <w:shd w:fill="FFFFFF"/>
            <w:vAlign w:val="top"/>
            <w:tcMar>
              <w:top w:w="70" w:type="dxa"/>
              <w:start w:w="110" w:type="dxa"/>
              <w:bottom w:w="70" w:type="dxa"/>
              <w:end w:w="110" w:type="dxa"/>
            </w:tcMar>
          </w:tcPr>
          <w:p>
            <w:pPr>
              <w:spacing w:after="20" w:line="240" w:lineRule="auto"/>
            </w:pPr>
            <w:r>
              <w:rPr>
                <w:rFonts w:ascii="Arial" w:hAnsi="Arial"/>
                <w:color w:val="172033"/>
                <w:sz w:val="17"/>
              </w:rPr>
              <w:t>Confirms current procedure</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7"/>
              </w:rPr>
              <w:t>EVT-RSK / risk</w:t>
            </w:r>
          </w:p>
        </w:tc>
        <w:tc>
          <w:tcPr>
            <w:tcW w:type="dxa" w:w="4400"/>
            <w:shd w:fill="F6F7F9"/>
            <w:vAlign w:val="top"/>
            <w:tcMar>
              <w:top w:w="70" w:type="dxa"/>
              <w:start w:w="110" w:type="dxa"/>
              <w:bottom w:w="70" w:type="dxa"/>
              <w:end w:w="110" w:type="dxa"/>
            </w:tcMar>
          </w:tcPr>
          <w:p>
            <w:pPr>
              <w:spacing w:after="20" w:line="240" w:lineRule="auto"/>
            </w:pPr>
            <w:r>
              <w:rPr>
                <w:rFonts w:ascii="Arial" w:hAnsi="Arial"/>
                <w:color w:val="172033"/>
                <w:sz w:val="17"/>
              </w:rPr>
              <w:t>D3 decision and escalation question</w:t>
            </w:r>
          </w:p>
        </w:tc>
        <w:tc>
          <w:tcPr>
            <w:tcW w:type="dxa" w:w="2860"/>
            <w:shd w:fill="F6F7F9"/>
            <w:vAlign w:val="top"/>
            <w:tcMar>
              <w:top w:w="70" w:type="dxa"/>
              <w:start w:w="110" w:type="dxa"/>
              <w:bottom w:w="70" w:type="dxa"/>
              <w:end w:w="110" w:type="dxa"/>
            </w:tcMar>
          </w:tcPr>
          <w:p>
            <w:pPr>
              <w:spacing w:after="20" w:line="240" w:lineRule="auto"/>
            </w:pPr>
            <w:r>
              <w:rPr>
                <w:rFonts w:ascii="Arial" w:hAnsi="Arial"/>
                <w:color w:val="172033"/>
                <w:sz w:val="17"/>
              </w:rPr>
              <w:t>Critical where designated</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7"/>
              </w:rPr>
              <w:t>EVT-CHG / change</w:t>
            </w:r>
          </w:p>
        </w:tc>
        <w:tc>
          <w:tcPr>
            <w:tcW w:type="dxa" w:w="4400"/>
            <w:shd w:fill="FFFFFF"/>
            <w:vAlign w:val="top"/>
            <w:tcMar>
              <w:top w:w="70" w:type="dxa"/>
              <w:start w:w="110" w:type="dxa"/>
              <w:bottom w:w="70" w:type="dxa"/>
              <w:end w:w="110" w:type="dxa"/>
            </w:tcMar>
          </w:tcPr>
          <w:p>
            <w:pPr>
              <w:spacing w:after="20" w:line="240" w:lineRule="auto"/>
            </w:pPr>
            <w:r>
              <w:rPr>
                <w:rFonts w:ascii="Arial" w:hAnsi="Arial"/>
                <w:color w:val="172033"/>
                <w:sz w:val="17"/>
              </w:rPr>
              <w:t>Targeted delta check</w:t>
            </w:r>
          </w:p>
        </w:tc>
        <w:tc>
          <w:tcPr>
            <w:tcW w:type="dxa" w:w="2860"/>
            <w:shd w:fill="FFFFFF"/>
            <w:vAlign w:val="top"/>
            <w:tcMar>
              <w:top w:w="70" w:type="dxa"/>
              <w:start w:w="110" w:type="dxa"/>
              <w:bottom w:w="70" w:type="dxa"/>
              <w:end w:w="110" w:type="dxa"/>
            </w:tcMar>
          </w:tcPr>
          <w:p>
            <w:pPr>
              <w:spacing w:after="20" w:line="240" w:lineRule="auto"/>
            </w:pPr>
            <w:r>
              <w:rPr>
                <w:rFonts w:ascii="Arial" w:hAnsi="Arial"/>
                <w:color w:val="172033"/>
                <w:sz w:val="17"/>
              </w:rPr>
              <w:t>Resets only affected readiness</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7"/>
              </w:rPr>
              <w:t>EVT-REH / rehearsal</w:t>
            </w:r>
          </w:p>
        </w:tc>
        <w:tc>
          <w:tcPr>
            <w:tcW w:type="dxa" w:w="4400"/>
            <w:shd w:fill="F6F7F9"/>
            <w:vAlign w:val="top"/>
            <w:tcMar>
              <w:top w:w="70" w:type="dxa"/>
              <w:start w:w="110" w:type="dxa"/>
              <w:bottom w:w="70" w:type="dxa"/>
              <w:end w:w="110" w:type="dxa"/>
            </w:tcMar>
          </w:tcPr>
          <w:p>
            <w:pPr>
              <w:spacing w:after="20" w:line="240" w:lineRule="auto"/>
            </w:pPr>
            <w:r>
              <w:rPr>
                <w:rFonts w:ascii="Arial" w:hAnsi="Arial"/>
                <w:color w:val="172033"/>
                <w:sz w:val="17"/>
              </w:rPr>
              <w:t>Observed simulation with rubric</w:t>
            </w:r>
          </w:p>
        </w:tc>
        <w:tc>
          <w:tcPr>
            <w:tcW w:type="dxa" w:w="2860"/>
            <w:shd w:fill="F6F7F9"/>
            <w:vAlign w:val="top"/>
            <w:tcMar>
              <w:top w:w="70" w:type="dxa"/>
              <w:start w:w="110" w:type="dxa"/>
              <w:bottom w:w="70" w:type="dxa"/>
              <w:end w:w="110" w:type="dxa"/>
            </w:tcMar>
          </w:tcPr>
          <w:p>
            <w:pPr>
              <w:spacing w:after="20" w:line="240" w:lineRule="auto"/>
            </w:pPr>
            <w:r>
              <w:rPr>
                <w:rFonts w:ascii="Arial" w:hAnsi="Arial"/>
                <w:color w:val="172033"/>
                <w:sz w:val="17"/>
              </w:rPr>
              <w:t>Manual gate</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7"/>
              </w:rPr>
              <w:t>EVT-DEC / authority</w:t>
            </w:r>
          </w:p>
        </w:tc>
        <w:tc>
          <w:tcPr>
            <w:tcW w:type="dxa" w:w="4400"/>
            <w:shd w:fill="FFFFFF"/>
            <w:vAlign w:val="top"/>
            <w:tcMar>
              <w:top w:w="70" w:type="dxa"/>
              <w:start w:w="110" w:type="dxa"/>
              <w:bottom w:w="70" w:type="dxa"/>
              <w:end w:w="110" w:type="dxa"/>
            </w:tcMar>
          </w:tcPr>
          <w:p>
            <w:pPr>
              <w:spacing w:after="20" w:line="240" w:lineRule="auto"/>
            </w:pPr>
            <w:r>
              <w:rPr>
                <w:rFonts w:ascii="Arial" w:hAnsi="Arial"/>
                <w:color w:val="172033"/>
                <w:sz w:val="17"/>
              </w:rPr>
              <w:t>Scenario plus escalation boundary</w:t>
            </w:r>
          </w:p>
        </w:tc>
        <w:tc>
          <w:tcPr>
            <w:tcW w:type="dxa" w:w="2860"/>
            <w:shd w:fill="FFFFFF"/>
            <w:vAlign w:val="top"/>
            <w:tcMar>
              <w:top w:w="70" w:type="dxa"/>
              <w:start w:w="110" w:type="dxa"/>
              <w:bottom w:w="70" w:type="dxa"/>
              <w:end w:w="110" w:type="dxa"/>
            </w:tcMar>
          </w:tcPr>
          <w:p>
            <w:pPr>
              <w:spacing w:after="20" w:line="240" w:lineRule="auto"/>
            </w:pPr>
            <w:r>
              <w:rPr>
                <w:rFonts w:ascii="Arial" w:hAnsi="Arial"/>
                <w:color w:val="172033"/>
                <w:sz w:val="17"/>
              </w:rPr>
              <w:t>May be critical</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7"/>
              </w:rPr>
              <w:t>EVT-ACK / policy</w:t>
            </w:r>
          </w:p>
        </w:tc>
        <w:tc>
          <w:tcPr>
            <w:tcW w:type="dxa" w:w="4400"/>
            <w:shd w:fill="F6F7F9"/>
            <w:vAlign w:val="top"/>
            <w:tcMar>
              <w:top w:w="70" w:type="dxa"/>
              <w:start w:w="110" w:type="dxa"/>
              <w:bottom w:w="70" w:type="dxa"/>
              <w:end w:w="110" w:type="dxa"/>
            </w:tcMar>
          </w:tcPr>
          <w:p>
            <w:pPr>
              <w:spacing w:after="20" w:line="240" w:lineRule="auto"/>
            </w:pPr>
            <w:r>
              <w:rPr>
                <w:rFonts w:ascii="Arial" w:hAnsi="Arial"/>
                <w:color w:val="172033"/>
                <w:sz w:val="17"/>
              </w:rPr>
              <w:t>Version-bound acknowledgement</w:t>
            </w:r>
          </w:p>
        </w:tc>
        <w:tc>
          <w:tcPr>
            <w:tcW w:type="dxa" w:w="2860"/>
            <w:shd w:fill="F6F7F9"/>
            <w:vAlign w:val="top"/>
            <w:tcMar>
              <w:top w:w="70" w:type="dxa"/>
              <w:start w:w="110" w:type="dxa"/>
              <w:bottom w:w="70" w:type="dxa"/>
              <w:end w:w="110" w:type="dxa"/>
            </w:tcMar>
          </w:tcPr>
          <w:p>
            <w:pPr>
              <w:spacing w:after="20" w:line="240" w:lineRule="auto"/>
            </w:pPr>
            <w:r>
              <w:rPr>
                <w:rFonts w:ascii="Arial" w:hAnsi="Arial"/>
                <w:color w:val="172033"/>
                <w:sz w:val="17"/>
              </w:rPr>
              <w:t>Evidence of receipt, not competence by itself</w:t>
            </w:r>
          </w:p>
        </w:tc>
      </w:tr>
    </w:tbl>
    <w:p>
      <w:pPr>
        <w:pStyle w:val="Heading2"/>
      </w:pPr>
      <w:r>
        <w:t>16.1 Event rules</w:t>
      </w:r>
    </w:p>
    <w:p>
      <w:pPr>
        <w:pStyle w:val="ListBullet"/>
        <w:spacing w:after="60"/>
        <w:ind w:left="547" w:hanging="274"/>
      </w:pPr>
      <w:r>
        <w:t>The Academy receives minimum training facts, not unrestricted guest or event records.</w:t>
      </w:r>
    </w:p>
    <w:p>
      <w:pPr>
        <w:pStyle w:val="ListBullet"/>
        <w:spacing w:after="60"/>
        <w:ind w:left="547" w:hanging="274"/>
      </w:pPr>
      <w:r>
        <w:t>Forms are scoped by organisation, event, role and package version; cross-event reuse requires explicit durable equivalence.</w:t>
      </w:r>
    </w:p>
    <w:p>
      <w:pPr>
        <w:pStyle w:val="ListBullet"/>
        <w:spacing w:after="60"/>
        <w:ind w:left="547" w:hanging="274"/>
      </w:pPr>
      <w:r>
        <w:t>A material OS change invalidates only affected items/readiness evidence and creates a targeted reassessment.</w:t>
      </w:r>
    </w:p>
    <w:p>
      <w:pPr>
        <w:pStyle w:val="ListBullet"/>
        <w:spacing w:after="60"/>
        <w:ind w:left="547" w:hanging="274"/>
      </w:pPr>
      <w:r>
        <w:t>No live event yet: reference events must validate Lagos, remote-delivery, VIP/privacy, vendor-failure and material-change cases before production use.</w:t>
      </w:r>
    </w:p>
    <w:p>
      <w:pPr>
        <w:pStyle w:val="ListBullet"/>
        <w:spacing w:after="60"/>
        <w:ind w:left="547" w:hanging="274"/>
      </w:pPr>
      <w:r>
        <w:t>The Academy returns evidence and readiness status; the OS retains deployment and override authority.</w:t>
      </w:r>
    </w:p>
    <w:p>
      <w:r>
        <w:br w:type="page"/>
      </w:r>
    </w:p>
    <w:p>
      <w:pPr>
        <w:pStyle w:val="Heading1"/>
      </w:pPr>
      <w:r>
        <w:t>17. Question lifecycle and governance</w:t>
      </w:r>
    </w:p>
    <w:tbl>
      <w:tblPr>
        <w:tblStyle w:val="TableGrid"/>
        <w:tblW w:type="dxa" w:w="9360"/>
        <w:jc w:val="left"/>
        <w:tblLayout w:type="fixed"/>
        <w:tblLook w:firstColumn="1" w:firstRow="1" w:lastColumn="0" w:lastRow="0" w:noHBand="0" w:noVBand="1" w:val="04A0"/>
        <w:tblInd w:w="120" w:type="dxa"/>
      </w:tblPr>
      <w:tblGrid>
        <w:gridCol w:w="1600"/>
        <w:gridCol w:w="3830"/>
        <w:gridCol w:w="3930"/>
      </w:tblGrid>
      <w:tr>
        <w:tc>
          <w:tcPr>
            <w:tcW w:type="dxa" w:w="1600"/>
            <w:shd w:fill="10243E"/>
            <w:tcMar>
              <w:top w:w="70" w:type="dxa"/>
              <w:start w:w="110" w:type="dxa"/>
              <w:bottom w:w="70" w:type="dxa"/>
              <w:end w:w="110" w:type="dxa"/>
            </w:tcMar>
          </w:tcPr>
          <w:p>
            <w:r>
              <w:rPr>
                <w:rFonts w:ascii="Arial" w:hAnsi="Arial"/>
                <w:b/>
                <w:color w:val="FFFFFF"/>
                <w:sz w:val="17"/>
              </w:rPr>
              <w:t>State</w:t>
            </w:r>
          </w:p>
        </w:tc>
        <w:tc>
          <w:tcPr>
            <w:tcW w:type="dxa" w:w="3830"/>
            <w:shd w:fill="10243E"/>
            <w:tcMar>
              <w:top w:w="70" w:type="dxa"/>
              <w:start w:w="110" w:type="dxa"/>
              <w:bottom w:w="70" w:type="dxa"/>
              <w:end w:w="110" w:type="dxa"/>
            </w:tcMar>
          </w:tcPr>
          <w:p>
            <w:r>
              <w:rPr>
                <w:rFonts w:ascii="Arial" w:hAnsi="Arial"/>
                <w:b/>
                <w:color w:val="FFFFFF"/>
                <w:sz w:val="17"/>
              </w:rPr>
              <w:t>Meaning</w:t>
            </w:r>
          </w:p>
        </w:tc>
        <w:tc>
          <w:tcPr>
            <w:tcW w:type="dxa" w:w="3930"/>
            <w:shd w:fill="10243E"/>
            <w:tcMar>
              <w:top w:w="70" w:type="dxa"/>
              <w:start w:w="110" w:type="dxa"/>
              <w:bottom w:w="70" w:type="dxa"/>
              <w:end w:w="110" w:type="dxa"/>
            </w:tcMar>
          </w:tcPr>
          <w:p>
            <w:r>
              <w:rPr>
                <w:rFonts w:ascii="Arial" w:hAnsi="Arial"/>
                <w:b/>
                <w:color w:val="FFFFFF"/>
                <w:sz w:val="17"/>
              </w:rPr>
              <w:t>Allowed action</w:t>
            </w:r>
          </w:p>
        </w:tc>
      </w:tr>
      <w:tr>
        <w:tc>
          <w:tcPr>
            <w:tcW w:type="dxa" w:w="1600"/>
            <w:shd w:fill="FFFFFF"/>
            <w:vAlign w:val="top"/>
            <w:tcMar>
              <w:top w:w="70" w:type="dxa"/>
              <w:start w:w="110" w:type="dxa"/>
              <w:bottom w:w="70" w:type="dxa"/>
              <w:end w:w="110" w:type="dxa"/>
            </w:tcMar>
          </w:tcPr>
          <w:p>
            <w:pPr>
              <w:spacing w:after="20" w:line="240" w:lineRule="auto"/>
            </w:pPr>
            <w:r>
              <w:rPr>
                <w:rFonts w:ascii="Arial" w:hAnsi="Arial"/>
                <w:color w:val="172033"/>
                <w:sz w:val="17"/>
              </w:rPr>
              <w:t>Draft</w:t>
            </w:r>
          </w:p>
        </w:tc>
        <w:tc>
          <w:tcPr>
            <w:tcW w:type="dxa" w:w="3830"/>
            <w:shd w:fill="FFFFFF"/>
            <w:vAlign w:val="top"/>
            <w:tcMar>
              <w:top w:w="70" w:type="dxa"/>
              <w:start w:w="110" w:type="dxa"/>
              <w:bottom w:w="70" w:type="dxa"/>
              <w:end w:w="110" w:type="dxa"/>
            </w:tcMar>
          </w:tcPr>
          <w:p>
            <w:pPr>
              <w:spacing w:after="20" w:line="240" w:lineRule="auto"/>
            </w:pPr>
            <w:r>
              <w:rPr>
                <w:rFonts w:ascii="Arial" w:hAnsi="Arial"/>
                <w:color w:val="172033"/>
                <w:sz w:val="17"/>
              </w:rPr>
              <w:t>Authoring in progress</w:t>
            </w:r>
          </w:p>
        </w:tc>
        <w:tc>
          <w:tcPr>
            <w:tcW w:type="dxa" w:w="3930"/>
            <w:shd w:fill="FFFFFF"/>
            <w:vAlign w:val="top"/>
            <w:tcMar>
              <w:top w:w="70" w:type="dxa"/>
              <w:start w:w="110" w:type="dxa"/>
              <w:bottom w:w="70" w:type="dxa"/>
              <w:end w:w="110" w:type="dxa"/>
            </w:tcMar>
          </w:tcPr>
          <w:p>
            <w:pPr>
              <w:spacing w:after="20" w:line="240" w:lineRule="auto"/>
            </w:pPr>
            <w:r>
              <w:rPr>
                <w:rFonts w:ascii="Arial" w:hAnsi="Arial"/>
                <w:color w:val="172033"/>
                <w:sz w:val="17"/>
              </w:rPr>
              <w:t>Author/reviewer access only</w:t>
            </w:r>
          </w:p>
        </w:tc>
      </w:tr>
      <w:tr>
        <w:tc>
          <w:tcPr>
            <w:tcW w:type="dxa" w:w="1600"/>
            <w:shd w:fill="F6F7F9"/>
            <w:vAlign w:val="top"/>
            <w:tcMar>
              <w:top w:w="70" w:type="dxa"/>
              <w:start w:w="110" w:type="dxa"/>
              <w:bottom w:w="70" w:type="dxa"/>
              <w:end w:w="110" w:type="dxa"/>
            </w:tcMar>
          </w:tcPr>
          <w:p>
            <w:pPr>
              <w:spacing w:after="20" w:line="240" w:lineRule="auto"/>
            </w:pPr>
            <w:r>
              <w:rPr>
                <w:rFonts w:ascii="Arial" w:hAnsi="Arial"/>
                <w:color w:val="172033"/>
                <w:sz w:val="17"/>
              </w:rPr>
              <w:t>In review</w:t>
            </w:r>
          </w:p>
        </w:tc>
        <w:tc>
          <w:tcPr>
            <w:tcW w:type="dxa" w:w="3830"/>
            <w:shd w:fill="F6F7F9"/>
            <w:vAlign w:val="top"/>
            <w:tcMar>
              <w:top w:w="70" w:type="dxa"/>
              <w:start w:w="110" w:type="dxa"/>
              <w:bottom w:w="70" w:type="dxa"/>
              <w:end w:w="110" w:type="dxa"/>
            </w:tcMar>
          </w:tcPr>
          <w:p>
            <w:pPr>
              <w:spacing w:after="20" w:line="240" w:lineRule="auto"/>
            </w:pPr>
            <w:r>
              <w:rPr>
                <w:rFonts w:ascii="Arial" w:hAnsi="Arial"/>
                <w:color w:val="172033"/>
                <w:sz w:val="17"/>
              </w:rPr>
              <w:t>Content, assessment and risk review active</w:t>
            </w:r>
          </w:p>
        </w:tc>
        <w:tc>
          <w:tcPr>
            <w:tcW w:type="dxa" w:w="3930"/>
            <w:shd w:fill="F6F7F9"/>
            <w:vAlign w:val="top"/>
            <w:tcMar>
              <w:top w:w="70" w:type="dxa"/>
              <w:start w:w="110" w:type="dxa"/>
              <w:bottom w:w="70" w:type="dxa"/>
              <w:end w:w="110" w:type="dxa"/>
            </w:tcMar>
          </w:tcPr>
          <w:p>
            <w:pPr>
              <w:spacing w:after="20" w:line="240" w:lineRule="auto"/>
            </w:pPr>
            <w:r>
              <w:rPr>
                <w:rFonts w:ascii="Arial" w:hAnsi="Arial"/>
                <w:color w:val="172033"/>
                <w:sz w:val="17"/>
              </w:rPr>
              <w:t>No form assembly</w:t>
            </w:r>
          </w:p>
        </w:tc>
      </w:tr>
      <w:tr>
        <w:tc>
          <w:tcPr>
            <w:tcW w:type="dxa" w:w="1600"/>
            <w:shd w:fill="FFFFFF"/>
            <w:vAlign w:val="top"/>
            <w:tcMar>
              <w:top w:w="70" w:type="dxa"/>
              <w:start w:w="110" w:type="dxa"/>
              <w:bottom w:w="70" w:type="dxa"/>
              <w:end w:w="110" w:type="dxa"/>
            </w:tcMar>
          </w:tcPr>
          <w:p>
            <w:pPr>
              <w:spacing w:after="20" w:line="240" w:lineRule="auto"/>
            </w:pPr>
            <w:r>
              <w:rPr>
                <w:rFonts w:ascii="Arial" w:hAnsi="Arial"/>
                <w:color w:val="172033"/>
                <w:sz w:val="17"/>
              </w:rPr>
              <w:t>Approved</w:t>
            </w:r>
          </w:p>
        </w:tc>
        <w:tc>
          <w:tcPr>
            <w:tcW w:type="dxa" w:w="3830"/>
            <w:shd w:fill="FFFFFF"/>
            <w:vAlign w:val="top"/>
            <w:tcMar>
              <w:top w:w="70" w:type="dxa"/>
              <w:start w:w="110" w:type="dxa"/>
              <w:bottom w:w="70" w:type="dxa"/>
              <w:end w:w="110" w:type="dxa"/>
            </w:tcMar>
          </w:tcPr>
          <w:p>
            <w:pPr>
              <w:spacing w:after="20" w:line="240" w:lineRule="auto"/>
            </w:pPr>
            <w:r>
              <w:rPr>
                <w:rFonts w:ascii="Arial" w:hAnsi="Arial"/>
                <w:color w:val="172033"/>
                <w:sz w:val="17"/>
              </w:rPr>
              <w:t>All approvals recorded</w:t>
            </w:r>
          </w:p>
        </w:tc>
        <w:tc>
          <w:tcPr>
            <w:tcW w:type="dxa" w:w="3930"/>
            <w:shd w:fill="FFFFFF"/>
            <w:vAlign w:val="top"/>
            <w:tcMar>
              <w:top w:w="70" w:type="dxa"/>
              <w:start w:w="110" w:type="dxa"/>
              <w:bottom w:w="70" w:type="dxa"/>
              <w:end w:w="110" w:type="dxa"/>
            </w:tcMar>
          </w:tcPr>
          <w:p>
            <w:pPr>
              <w:spacing w:after="20" w:line="240" w:lineRule="auto"/>
            </w:pPr>
            <w:r>
              <w:rPr>
                <w:rFonts w:ascii="Arial" w:hAnsi="Arial"/>
                <w:color w:val="172033"/>
                <w:sz w:val="17"/>
              </w:rPr>
              <w:t>Eligible for controlled publication</w:t>
            </w:r>
          </w:p>
        </w:tc>
      </w:tr>
      <w:tr>
        <w:tc>
          <w:tcPr>
            <w:tcW w:type="dxa" w:w="1600"/>
            <w:shd w:fill="F6F7F9"/>
            <w:vAlign w:val="top"/>
            <w:tcMar>
              <w:top w:w="70" w:type="dxa"/>
              <w:start w:w="110" w:type="dxa"/>
              <w:bottom w:w="70" w:type="dxa"/>
              <w:end w:w="110" w:type="dxa"/>
            </w:tcMar>
          </w:tcPr>
          <w:p>
            <w:pPr>
              <w:spacing w:after="20" w:line="240" w:lineRule="auto"/>
            </w:pPr>
            <w:r>
              <w:rPr>
                <w:rFonts w:ascii="Arial" w:hAnsi="Arial"/>
                <w:color w:val="172033"/>
                <w:sz w:val="17"/>
              </w:rPr>
              <w:t>Published</w:t>
            </w:r>
          </w:p>
        </w:tc>
        <w:tc>
          <w:tcPr>
            <w:tcW w:type="dxa" w:w="3830"/>
            <w:shd w:fill="F6F7F9"/>
            <w:vAlign w:val="top"/>
            <w:tcMar>
              <w:top w:w="70" w:type="dxa"/>
              <w:start w:w="110" w:type="dxa"/>
              <w:bottom w:w="70" w:type="dxa"/>
              <w:end w:w="110" w:type="dxa"/>
            </w:tcMar>
          </w:tcPr>
          <w:p>
            <w:pPr>
              <w:spacing w:after="20" w:line="240" w:lineRule="auto"/>
            </w:pPr>
            <w:r>
              <w:rPr>
                <w:rFonts w:ascii="Arial" w:hAnsi="Arial"/>
                <w:color w:val="172033"/>
                <w:sz w:val="17"/>
              </w:rPr>
              <w:t>Immutable active item version</w:t>
            </w:r>
          </w:p>
        </w:tc>
        <w:tc>
          <w:tcPr>
            <w:tcW w:type="dxa" w:w="3930"/>
            <w:shd w:fill="F6F7F9"/>
            <w:vAlign w:val="top"/>
            <w:tcMar>
              <w:top w:w="70" w:type="dxa"/>
              <w:start w:w="110" w:type="dxa"/>
              <w:bottom w:w="70" w:type="dxa"/>
              <w:end w:w="110" w:type="dxa"/>
            </w:tcMar>
          </w:tcPr>
          <w:p>
            <w:pPr>
              <w:spacing w:after="20" w:line="240" w:lineRule="auto"/>
            </w:pPr>
            <w:r>
              <w:rPr>
                <w:rFonts w:ascii="Arial" w:hAnsi="Arial"/>
                <w:color w:val="172033"/>
                <w:sz w:val="17"/>
              </w:rPr>
              <w:t>May be assembled where eligible</w:t>
            </w:r>
          </w:p>
        </w:tc>
      </w:tr>
      <w:tr>
        <w:tc>
          <w:tcPr>
            <w:tcW w:type="dxa" w:w="1600"/>
            <w:shd w:fill="FFFFFF"/>
            <w:vAlign w:val="top"/>
            <w:tcMar>
              <w:top w:w="70" w:type="dxa"/>
              <w:start w:w="110" w:type="dxa"/>
              <w:bottom w:w="70" w:type="dxa"/>
              <w:end w:w="110" w:type="dxa"/>
            </w:tcMar>
          </w:tcPr>
          <w:p>
            <w:pPr>
              <w:spacing w:after="20" w:line="240" w:lineRule="auto"/>
            </w:pPr>
            <w:r>
              <w:rPr>
                <w:rFonts w:ascii="Arial" w:hAnsi="Arial"/>
                <w:color w:val="172033"/>
                <w:sz w:val="17"/>
              </w:rPr>
              <w:t>Cooling</w:t>
            </w:r>
          </w:p>
        </w:tc>
        <w:tc>
          <w:tcPr>
            <w:tcW w:type="dxa" w:w="3830"/>
            <w:shd w:fill="FFFFFF"/>
            <w:vAlign w:val="top"/>
            <w:tcMar>
              <w:top w:w="70" w:type="dxa"/>
              <w:start w:w="110" w:type="dxa"/>
              <w:bottom w:w="70" w:type="dxa"/>
              <w:end w:w="110" w:type="dxa"/>
            </w:tcMar>
          </w:tcPr>
          <w:p>
            <w:pPr>
              <w:spacing w:after="20" w:line="240" w:lineRule="auto"/>
            </w:pPr>
            <w:r>
              <w:rPr>
                <w:rFonts w:ascii="Arial" w:hAnsi="Arial"/>
                <w:color w:val="172033"/>
                <w:sz w:val="17"/>
              </w:rPr>
              <w:t>Temporarily withheld for exposure management</w:t>
            </w:r>
          </w:p>
        </w:tc>
        <w:tc>
          <w:tcPr>
            <w:tcW w:type="dxa" w:w="3930"/>
            <w:shd w:fill="FFFFFF"/>
            <w:vAlign w:val="top"/>
            <w:tcMar>
              <w:top w:w="70" w:type="dxa"/>
              <w:start w:w="110" w:type="dxa"/>
              <w:bottom w:w="70" w:type="dxa"/>
              <w:end w:w="110" w:type="dxa"/>
            </w:tcMar>
          </w:tcPr>
          <w:p>
            <w:pPr>
              <w:spacing w:after="20" w:line="240" w:lineRule="auto"/>
            </w:pPr>
            <w:r>
              <w:rPr>
                <w:rFonts w:ascii="Arial" w:hAnsi="Arial"/>
                <w:color w:val="172033"/>
                <w:sz w:val="17"/>
              </w:rPr>
              <w:t>No new selection</w:t>
            </w:r>
          </w:p>
        </w:tc>
      </w:tr>
      <w:tr>
        <w:tc>
          <w:tcPr>
            <w:tcW w:type="dxa" w:w="1600"/>
            <w:shd w:fill="F6F7F9"/>
            <w:vAlign w:val="top"/>
            <w:tcMar>
              <w:top w:w="70" w:type="dxa"/>
              <w:start w:w="110" w:type="dxa"/>
              <w:bottom w:w="70" w:type="dxa"/>
              <w:end w:w="110" w:type="dxa"/>
            </w:tcMar>
          </w:tcPr>
          <w:p>
            <w:pPr>
              <w:spacing w:after="20" w:line="240" w:lineRule="auto"/>
            </w:pPr>
            <w:r>
              <w:rPr>
                <w:rFonts w:ascii="Arial" w:hAnsi="Arial"/>
                <w:color w:val="172033"/>
                <w:sz w:val="17"/>
              </w:rPr>
              <w:t>Suspended</w:t>
            </w:r>
          </w:p>
        </w:tc>
        <w:tc>
          <w:tcPr>
            <w:tcW w:type="dxa" w:w="3830"/>
            <w:shd w:fill="F6F7F9"/>
            <w:vAlign w:val="top"/>
            <w:tcMar>
              <w:top w:w="70" w:type="dxa"/>
              <w:start w:w="110" w:type="dxa"/>
              <w:bottom w:w="70" w:type="dxa"/>
              <w:end w:w="110" w:type="dxa"/>
            </w:tcMar>
          </w:tcPr>
          <w:p>
            <w:pPr>
              <w:spacing w:after="20" w:line="240" w:lineRule="auto"/>
            </w:pPr>
            <w:r>
              <w:rPr>
                <w:rFonts w:ascii="Arial" w:hAnsi="Arial"/>
                <w:color w:val="172033"/>
                <w:sz w:val="17"/>
              </w:rPr>
              <w:t>Defect or risk under investigation</w:t>
            </w:r>
          </w:p>
        </w:tc>
        <w:tc>
          <w:tcPr>
            <w:tcW w:type="dxa" w:w="3930"/>
            <w:shd w:fill="F6F7F9"/>
            <w:vAlign w:val="top"/>
            <w:tcMar>
              <w:top w:w="70" w:type="dxa"/>
              <w:start w:w="110" w:type="dxa"/>
              <w:bottom w:w="70" w:type="dxa"/>
              <w:end w:w="110" w:type="dxa"/>
            </w:tcMar>
          </w:tcPr>
          <w:p>
            <w:pPr>
              <w:spacing w:after="20" w:line="240" w:lineRule="auto"/>
            </w:pPr>
            <w:r>
              <w:rPr>
                <w:rFonts w:ascii="Arial" w:hAnsi="Arial"/>
                <w:color w:val="172033"/>
                <w:sz w:val="17"/>
              </w:rPr>
              <w:t>Block new use; assess attempt impact</w:t>
            </w:r>
          </w:p>
        </w:tc>
      </w:tr>
      <w:tr>
        <w:tc>
          <w:tcPr>
            <w:tcW w:type="dxa" w:w="1600"/>
            <w:shd w:fill="FFFFFF"/>
            <w:vAlign w:val="top"/>
            <w:tcMar>
              <w:top w:w="70" w:type="dxa"/>
              <w:start w:w="110" w:type="dxa"/>
              <w:bottom w:w="70" w:type="dxa"/>
              <w:end w:w="110" w:type="dxa"/>
            </w:tcMar>
          </w:tcPr>
          <w:p>
            <w:pPr>
              <w:spacing w:after="20" w:line="240" w:lineRule="auto"/>
            </w:pPr>
            <w:r>
              <w:rPr>
                <w:rFonts w:ascii="Arial" w:hAnsi="Arial"/>
                <w:color w:val="172033"/>
                <w:sz w:val="17"/>
              </w:rPr>
              <w:t>Compromised</w:t>
            </w:r>
          </w:p>
        </w:tc>
        <w:tc>
          <w:tcPr>
            <w:tcW w:type="dxa" w:w="3830"/>
            <w:shd w:fill="FFFFFF"/>
            <w:vAlign w:val="top"/>
            <w:tcMar>
              <w:top w:w="70" w:type="dxa"/>
              <w:start w:w="110" w:type="dxa"/>
              <w:bottom w:w="70" w:type="dxa"/>
              <w:end w:w="110" w:type="dxa"/>
            </w:tcMar>
          </w:tcPr>
          <w:p>
            <w:pPr>
              <w:spacing w:after="20" w:line="240" w:lineRule="auto"/>
            </w:pPr>
            <w:r>
              <w:rPr>
                <w:rFonts w:ascii="Arial" w:hAnsi="Arial"/>
                <w:color w:val="172033"/>
                <w:sz w:val="17"/>
              </w:rPr>
              <w:t>Answer exposure or integrity breach confirmed</w:t>
            </w:r>
          </w:p>
        </w:tc>
        <w:tc>
          <w:tcPr>
            <w:tcW w:type="dxa" w:w="3930"/>
            <w:shd w:fill="FFFFFF"/>
            <w:vAlign w:val="top"/>
            <w:tcMar>
              <w:top w:w="70" w:type="dxa"/>
              <w:start w:w="110" w:type="dxa"/>
              <w:bottom w:w="70" w:type="dxa"/>
              <w:end w:w="110" w:type="dxa"/>
            </w:tcMar>
          </w:tcPr>
          <w:p>
            <w:pPr>
              <w:spacing w:after="20" w:line="240" w:lineRule="auto"/>
            </w:pPr>
            <w:r>
              <w:rPr>
                <w:rFonts w:ascii="Arial" w:hAnsi="Arial"/>
                <w:color w:val="172033"/>
                <w:sz w:val="17"/>
              </w:rPr>
              <w:t>Quarantine forms; impact decision required</w:t>
            </w:r>
          </w:p>
        </w:tc>
      </w:tr>
      <w:tr>
        <w:tc>
          <w:tcPr>
            <w:tcW w:type="dxa" w:w="1600"/>
            <w:shd w:fill="F6F7F9"/>
            <w:vAlign w:val="top"/>
            <w:tcMar>
              <w:top w:w="70" w:type="dxa"/>
              <w:start w:w="110" w:type="dxa"/>
              <w:bottom w:w="70" w:type="dxa"/>
              <w:end w:w="110" w:type="dxa"/>
            </w:tcMar>
          </w:tcPr>
          <w:p>
            <w:pPr>
              <w:spacing w:after="20" w:line="240" w:lineRule="auto"/>
            </w:pPr>
            <w:r>
              <w:rPr>
                <w:rFonts w:ascii="Arial" w:hAnsi="Arial"/>
                <w:color w:val="172033"/>
                <w:sz w:val="17"/>
              </w:rPr>
              <w:t>Superseded</w:t>
            </w:r>
          </w:p>
        </w:tc>
        <w:tc>
          <w:tcPr>
            <w:tcW w:type="dxa" w:w="3830"/>
            <w:shd w:fill="F6F7F9"/>
            <w:vAlign w:val="top"/>
            <w:tcMar>
              <w:top w:w="70" w:type="dxa"/>
              <w:start w:w="110" w:type="dxa"/>
              <w:bottom w:w="70" w:type="dxa"/>
              <w:end w:w="110" w:type="dxa"/>
            </w:tcMar>
          </w:tcPr>
          <w:p>
            <w:pPr>
              <w:spacing w:after="20" w:line="240" w:lineRule="auto"/>
            </w:pPr>
            <w:r>
              <w:rPr>
                <w:rFonts w:ascii="Arial" w:hAnsi="Arial"/>
                <w:color w:val="172033"/>
                <w:sz w:val="17"/>
              </w:rPr>
              <w:t>Replaced by a new approved version</w:t>
            </w:r>
          </w:p>
        </w:tc>
        <w:tc>
          <w:tcPr>
            <w:tcW w:type="dxa" w:w="3930"/>
            <w:shd w:fill="F6F7F9"/>
            <w:vAlign w:val="top"/>
            <w:tcMar>
              <w:top w:w="70" w:type="dxa"/>
              <w:start w:w="110" w:type="dxa"/>
              <w:bottom w:w="70" w:type="dxa"/>
              <w:end w:w="110" w:type="dxa"/>
            </w:tcMar>
          </w:tcPr>
          <w:p>
            <w:pPr>
              <w:spacing w:after="20" w:line="240" w:lineRule="auto"/>
            </w:pPr>
            <w:r>
              <w:rPr>
                <w:rFonts w:ascii="Arial" w:hAnsi="Arial"/>
                <w:color w:val="172033"/>
                <w:sz w:val="17"/>
              </w:rPr>
              <w:t>Audit only; existing attempts preserved</w:t>
            </w:r>
          </w:p>
        </w:tc>
      </w:tr>
      <w:tr>
        <w:tc>
          <w:tcPr>
            <w:tcW w:type="dxa" w:w="1600"/>
            <w:shd w:fill="FFFFFF"/>
            <w:vAlign w:val="top"/>
            <w:tcMar>
              <w:top w:w="70" w:type="dxa"/>
              <w:start w:w="110" w:type="dxa"/>
              <w:bottom w:w="70" w:type="dxa"/>
              <w:end w:w="110" w:type="dxa"/>
            </w:tcMar>
          </w:tcPr>
          <w:p>
            <w:pPr>
              <w:spacing w:after="20" w:line="240" w:lineRule="auto"/>
            </w:pPr>
            <w:r>
              <w:rPr>
                <w:rFonts w:ascii="Arial" w:hAnsi="Arial"/>
                <w:color w:val="172033"/>
                <w:sz w:val="17"/>
              </w:rPr>
              <w:t>Retired</w:t>
            </w:r>
          </w:p>
        </w:tc>
        <w:tc>
          <w:tcPr>
            <w:tcW w:type="dxa" w:w="3830"/>
            <w:shd w:fill="FFFFFF"/>
            <w:vAlign w:val="top"/>
            <w:tcMar>
              <w:top w:w="70" w:type="dxa"/>
              <w:start w:w="110" w:type="dxa"/>
              <w:bottom w:w="70" w:type="dxa"/>
              <w:end w:w="110" w:type="dxa"/>
            </w:tcMar>
          </w:tcPr>
          <w:p>
            <w:pPr>
              <w:spacing w:after="20" w:line="240" w:lineRule="auto"/>
            </w:pPr>
            <w:r>
              <w:rPr>
                <w:rFonts w:ascii="Arial" w:hAnsi="Arial"/>
                <w:color w:val="172033"/>
                <w:sz w:val="17"/>
              </w:rPr>
              <w:t>No longer eligible</w:t>
            </w:r>
          </w:p>
        </w:tc>
        <w:tc>
          <w:tcPr>
            <w:tcW w:type="dxa" w:w="3930"/>
            <w:shd w:fill="FFFFFF"/>
            <w:vAlign w:val="top"/>
            <w:tcMar>
              <w:top w:w="70" w:type="dxa"/>
              <w:start w:w="110" w:type="dxa"/>
              <w:bottom w:w="70" w:type="dxa"/>
              <w:end w:w="110" w:type="dxa"/>
            </w:tcMar>
          </w:tcPr>
          <w:p>
            <w:pPr>
              <w:spacing w:after="20" w:line="240" w:lineRule="auto"/>
            </w:pPr>
            <w:r>
              <w:rPr>
                <w:rFonts w:ascii="Arial" w:hAnsi="Arial"/>
                <w:color w:val="172033"/>
                <w:sz w:val="17"/>
              </w:rPr>
              <w:t>Audit and analytics only</w:t>
            </w:r>
          </w:p>
        </w:tc>
      </w:tr>
    </w:tbl>
    <w:p>
      <w:pPr>
        <w:pStyle w:val="Heading2"/>
      </w:pPr>
      <w:r>
        <w:t>17.1 Change materiality</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10243E"/>
            <w:tcMar>
              <w:top w:w="70" w:type="dxa"/>
              <w:start w:w="110" w:type="dxa"/>
              <w:bottom w:w="70" w:type="dxa"/>
              <w:end w:w="110" w:type="dxa"/>
            </w:tcMar>
          </w:tcPr>
          <w:p>
            <w:r>
              <w:rPr>
                <w:rFonts w:ascii="Arial" w:hAnsi="Arial"/>
                <w:b/>
                <w:color w:val="FFFFFF"/>
                <w:sz w:val="17"/>
              </w:rPr>
              <w:t>Change</w:t>
            </w:r>
          </w:p>
        </w:tc>
        <w:tc>
          <w:tcPr>
            <w:tcW w:type="dxa" w:w="6360"/>
            <w:shd w:fill="10243E"/>
            <w:tcMar>
              <w:top w:w="70" w:type="dxa"/>
              <w:start w:w="110" w:type="dxa"/>
              <w:bottom w:w="70" w:type="dxa"/>
              <w:end w:w="110" w:type="dxa"/>
            </w:tcMar>
          </w:tcPr>
          <w:p>
            <w:r>
              <w:rPr>
                <w:rFonts w:ascii="Arial" w:hAnsi="Arial"/>
                <w:b/>
                <w:color w:val="FFFFFF"/>
                <w:sz w:val="17"/>
              </w:rPr>
              <w:t>Treatment</w:t>
            </w:r>
          </w:p>
        </w:tc>
      </w:tr>
      <w:tr>
        <w:tc>
          <w:tcPr>
            <w:tcW w:type="dxa" w:w="3000"/>
            <w:shd w:fill="FFFFFF"/>
            <w:vAlign w:val="top"/>
            <w:tcMar>
              <w:top w:w="70" w:type="dxa"/>
              <w:start w:w="110" w:type="dxa"/>
              <w:bottom w:w="70" w:type="dxa"/>
              <w:end w:w="110" w:type="dxa"/>
            </w:tcMar>
          </w:tcPr>
          <w:p>
            <w:pPr>
              <w:spacing w:after="20" w:line="240" w:lineRule="auto"/>
            </w:pPr>
            <w:r>
              <w:rPr>
                <w:rFonts w:ascii="Arial" w:hAnsi="Arial"/>
                <w:color w:val="172033"/>
                <w:sz w:val="17"/>
              </w:rPr>
              <w:t>Spelling/format only; no meaning change</w:t>
            </w:r>
          </w:p>
        </w:tc>
        <w:tc>
          <w:tcPr>
            <w:tcW w:type="dxa" w:w="6360"/>
            <w:shd w:fill="FFFFFF"/>
            <w:vAlign w:val="top"/>
            <w:tcMar>
              <w:top w:w="70" w:type="dxa"/>
              <w:start w:w="110" w:type="dxa"/>
              <w:bottom w:w="70" w:type="dxa"/>
              <w:end w:w="110" w:type="dxa"/>
            </w:tcMar>
          </w:tcPr>
          <w:p>
            <w:pPr>
              <w:spacing w:after="20" w:line="240" w:lineRule="auto"/>
            </w:pPr>
            <w:r>
              <w:rPr>
                <w:rFonts w:ascii="Arial" w:hAnsi="Arial"/>
                <w:color w:val="172033"/>
                <w:sz w:val="17"/>
              </w:rPr>
              <w:t>Minor version or controlled correction; no learner impact</w:t>
            </w:r>
          </w:p>
        </w:tc>
      </w:tr>
      <w:tr>
        <w:tc>
          <w:tcPr>
            <w:tcW w:type="dxa" w:w="3000"/>
            <w:shd w:fill="F6F7F9"/>
            <w:vAlign w:val="top"/>
            <w:tcMar>
              <w:top w:w="70" w:type="dxa"/>
              <w:start w:w="110" w:type="dxa"/>
              <w:bottom w:w="70" w:type="dxa"/>
              <w:end w:w="110" w:type="dxa"/>
            </w:tcMar>
          </w:tcPr>
          <w:p>
            <w:pPr>
              <w:spacing w:after="20" w:line="240" w:lineRule="auto"/>
            </w:pPr>
            <w:r>
              <w:rPr>
                <w:rFonts w:ascii="Arial" w:hAnsi="Arial"/>
                <w:color w:val="172033"/>
                <w:sz w:val="17"/>
              </w:rPr>
              <w:t>Stem, option, key, rubric, weight, criticality or difficulty change</w:t>
            </w:r>
          </w:p>
        </w:tc>
        <w:tc>
          <w:tcPr>
            <w:tcW w:type="dxa" w:w="6360"/>
            <w:shd w:fill="F6F7F9"/>
            <w:vAlign w:val="top"/>
            <w:tcMar>
              <w:top w:w="70" w:type="dxa"/>
              <w:start w:w="110" w:type="dxa"/>
              <w:bottom w:w="70" w:type="dxa"/>
              <w:end w:w="110" w:type="dxa"/>
            </w:tcMar>
          </w:tcPr>
          <w:p>
            <w:pPr>
              <w:spacing w:after="20" w:line="240" w:lineRule="auto"/>
            </w:pPr>
            <w:r>
              <w:rPr>
                <w:rFonts w:ascii="Arial" w:hAnsi="Arial"/>
                <w:color w:val="172033"/>
                <w:sz w:val="17"/>
              </w:rPr>
              <w:t>New item version and impact review</w:t>
            </w:r>
          </w:p>
        </w:tc>
      </w:tr>
      <w:tr>
        <w:tc>
          <w:tcPr>
            <w:tcW w:type="dxa" w:w="3000"/>
            <w:shd w:fill="FFFFFF"/>
            <w:vAlign w:val="top"/>
            <w:tcMar>
              <w:top w:w="70" w:type="dxa"/>
              <w:start w:w="110" w:type="dxa"/>
              <w:bottom w:w="70" w:type="dxa"/>
              <w:end w:w="110" w:type="dxa"/>
            </w:tcMar>
          </w:tcPr>
          <w:p>
            <w:pPr>
              <w:spacing w:after="20" w:line="240" w:lineRule="auto"/>
            </w:pPr>
            <w:r>
              <w:rPr>
                <w:rFonts w:ascii="Arial" w:hAnsi="Arial"/>
                <w:color w:val="172033"/>
                <w:sz w:val="17"/>
              </w:rPr>
              <w:t>Source doctrine changes materially</w:t>
            </w:r>
          </w:p>
        </w:tc>
        <w:tc>
          <w:tcPr>
            <w:tcW w:type="dxa" w:w="6360"/>
            <w:shd w:fill="FFFFFF"/>
            <w:vAlign w:val="top"/>
            <w:tcMar>
              <w:top w:w="70" w:type="dxa"/>
              <w:start w:w="110" w:type="dxa"/>
              <w:bottom w:w="70" w:type="dxa"/>
              <w:end w:w="110" w:type="dxa"/>
            </w:tcMar>
          </w:tcPr>
          <w:p>
            <w:pPr>
              <w:spacing w:after="20" w:line="240" w:lineRule="auto"/>
            </w:pPr>
            <w:r>
              <w:rPr>
                <w:rFonts w:ascii="Arial" w:hAnsi="Arial"/>
                <w:color w:val="172033"/>
                <w:sz w:val="17"/>
              </w:rPr>
              <w:t>Suspend affected items until revalidated</w:t>
            </w:r>
          </w:p>
        </w:tc>
      </w:tr>
      <w:tr>
        <w:tc>
          <w:tcPr>
            <w:tcW w:type="dxa" w:w="3000"/>
            <w:shd w:fill="F6F7F9"/>
            <w:vAlign w:val="top"/>
            <w:tcMar>
              <w:top w:w="70" w:type="dxa"/>
              <w:start w:w="110" w:type="dxa"/>
              <w:bottom w:w="70" w:type="dxa"/>
              <w:end w:w="110" w:type="dxa"/>
            </w:tcMar>
          </w:tcPr>
          <w:p>
            <w:pPr>
              <w:spacing w:after="20" w:line="240" w:lineRule="auto"/>
            </w:pPr>
            <w:r>
              <w:rPr>
                <w:rFonts w:ascii="Arial" w:hAnsi="Arial"/>
                <w:color w:val="172033"/>
                <w:sz w:val="17"/>
              </w:rPr>
              <w:t>Defect could change result</w:t>
            </w:r>
          </w:p>
        </w:tc>
        <w:tc>
          <w:tcPr>
            <w:tcW w:type="dxa" w:w="6360"/>
            <w:shd w:fill="F6F7F9"/>
            <w:vAlign w:val="top"/>
            <w:tcMar>
              <w:top w:w="70" w:type="dxa"/>
              <w:start w:w="110" w:type="dxa"/>
              <w:bottom w:w="70" w:type="dxa"/>
              <w:end w:w="110" w:type="dxa"/>
            </w:tcMar>
          </w:tcPr>
          <w:p>
            <w:pPr>
              <w:spacing w:after="20" w:line="240" w:lineRule="auto"/>
            </w:pPr>
            <w:r>
              <w:rPr>
                <w:rFonts w:ascii="Arial" w:hAnsi="Arial"/>
                <w:color w:val="172033"/>
                <w:sz w:val="17"/>
              </w:rPr>
              <w:t>Identify every affected attempt; recalculate only through governed decision</w:t>
            </w:r>
          </w:p>
        </w:tc>
      </w:tr>
      <w:tr>
        <w:tc>
          <w:tcPr>
            <w:tcW w:type="dxa" w:w="3000"/>
            <w:shd w:fill="FFFFFF"/>
            <w:vAlign w:val="top"/>
            <w:tcMar>
              <w:top w:w="70" w:type="dxa"/>
              <w:start w:w="110" w:type="dxa"/>
              <w:bottom w:w="70" w:type="dxa"/>
              <w:end w:w="110" w:type="dxa"/>
            </w:tcMar>
          </w:tcPr>
          <w:p>
            <w:pPr>
              <w:spacing w:after="20" w:line="240" w:lineRule="auto"/>
            </w:pPr>
            <w:r>
              <w:rPr>
                <w:rFonts w:ascii="Arial" w:hAnsi="Arial"/>
                <w:color w:val="172033"/>
                <w:sz w:val="17"/>
              </w:rPr>
              <w:t>Compromise/exposure</w:t>
            </w:r>
          </w:p>
        </w:tc>
        <w:tc>
          <w:tcPr>
            <w:tcW w:type="dxa" w:w="6360"/>
            <w:shd w:fill="FFFFFF"/>
            <w:vAlign w:val="top"/>
            <w:tcMar>
              <w:top w:w="70" w:type="dxa"/>
              <w:start w:w="110" w:type="dxa"/>
              <w:bottom w:w="70" w:type="dxa"/>
              <w:end w:w="110" w:type="dxa"/>
            </w:tcMar>
          </w:tcPr>
          <w:p>
            <w:pPr>
              <w:spacing w:after="20" w:line="240" w:lineRule="auto"/>
            </w:pPr>
            <w:r>
              <w:rPr>
                <w:rFonts w:ascii="Arial" w:hAnsi="Arial"/>
                <w:color w:val="172033"/>
                <w:sz w:val="17"/>
              </w:rPr>
              <w:t>Quarantine variants and issue fresh equivalent forms</w:t>
            </w:r>
          </w:p>
        </w:tc>
      </w:tr>
    </w:tbl>
    <w:p>
      <w:r>
        <w:br w:type="page"/>
      </w:r>
    </w:p>
    <w:p>
      <w:pPr>
        <w:pStyle w:val="Heading1"/>
      </w:pPr>
      <w:r>
        <w:t>18. Roles, permissions and approval boundaries</w:t>
      </w:r>
    </w:p>
    <w:tbl>
      <w:tblPr>
        <w:tblStyle w:val="TableGrid"/>
        <w:tblW w:type="dxa" w:w="9360"/>
        <w:jc w:val="left"/>
        <w:tblLayout w:type="fixed"/>
        <w:tblLook w:firstColumn="1" w:firstRow="1" w:lastColumn="0" w:lastRow="0" w:noHBand="0" w:noVBand="1" w:val="04A0"/>
        <w:tblInd w:w="120" w:type="dxa"/>
      </w:tblPr>
      <w:tblGrid>
        <w:gridCol w:w="1900"/>
        <w:gridCol w:w="3550"/>
        <w:gridCol w:w="3910"/>
      </w:tblGrid>
      <w:tr>
        <w:tc>
          <w:tcPr>
            <w:tcW w:type="dxa" w:w="1900"/>
            <w:shd w:fill="10243E"/>
            <w:tcMar>
              <w:top w:w="70" w:type="dxa"/>
              <w:start w:w="110" w:type="dxa"/>
              <w:bottom w:w="70" w:type="dxa"/>
              <w:end w:w="110" w:type="dxa"/>
            </w:tcMar>
          </w:tcPr>
          <w:p>
            <w:r>
              <w:rPr>
                <w:rFonts w:ascii="Arial" w:hAnsi="Arial"/>
                <w:b/>
                <w:color w:val="FFFFFF"/>
                <w:sz w:val="17"/>
              </w:rPr>
              <w:t>Role</w:t>
            </w:r>
          </w:p>
        </w:tc>
        <w:tc>
          <w:tcPr>
            <w:tcW w:type="dxa" w:w="3550"/>
            <w:shd w:fill="10243E"/>
            <w:tcMar>
              <w:top w:w="70" w:type="dxa"/>
              <w:start w:w="110" w:type="dxa"/>
              <w:bottom w:w="70" w:type="dxa"/>
              <w:end w:w="110" w:type="dxa"/>
            </w:tcMar>
          </w:tcPr>
          <w:p>
            <w:r>
              <w:rPr>
                <w:rFonts w:ascii="Arial" w:hAnsi="Arial"/>
                <w:b/>
                <w:color w:val="FFFFFF"/>
                <w:sz w:val="17"/>
              </w:rPr>
              <w:t>May</w:t>
            </w:r>
          </w:p>
        </w:tc>
        <w:tc>
          <w:tcPr>
            <w:tcW w:type="dxa" w:w="3910"/>
            <w:shd w:fill="10243E"/>
            <w:tcMar>
              <w:top w:w="70" w:type="dxa"/>
              <w:start w:w="110" w:type="dxa"/>
              <w:bottom w:w="70" w:type="dxa"/>
              <w:end w:w="110" w:type="dxa"/>
            </w:tcMar>
          </w:tcPr>
          <w:p>
            <w:r>
              <w:rPr>
                <w:rFonts w:ascii="Arial" w:hAnsi="Arial"/>
                <w:b/>
                <w:color w:val="FFFFFF"/>
                <w:sz w:val="17"/>
              </w:rPr>
              <w:t>May not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CEO / Academy Governor</w:t>
            </w:r>
          </w:p>
        </w:tc>
        <w:tc>
          <w:tcPr>
            <w:tcW w:type="dxa" w:w="3550"/>
            <w:shd w:fill="FFFFFF"/>
            <w:vAlign w:val="top"/>
            <w:tcMar>
              <w:top w:w="70" w:type="dxa"/>
              <w:start w:w="110" w:type="dxa"/>
              <w:bottom w:w="70" w:type="dxa"/>
              <w:end w:w="110" w:type="dxa"/>
            </w:tcMar>
          </w:tcPr>
          <w:p>
            <w:pPr>
              <w:spacing w:after="20" w:line="240" w:lineRule="auto"/>
            </w:pPr>
            <w:r>
              <w:rPr>
                <w:rFonts w:ascii="Arial" w:hAnsi="Arial"/>
                <w:color w:val="172033"/>
                <w:sz w:val="16"/>
              </w:rPr>
              <w:t>Ratify policy, critical domains, capstone and material exceptions</w:t>
            </w:r>
          </w:p>
        </w:tc>
        <w:tc>
          <w:tcPr>
            <w:tcW w:type="dxa" w:w="3910"/>
            <w:shd w:fill="FFFFFF"/>
            <w:vAlign w:val="top"/>
            <w:tcMar>
              <w:top w:w="70" w:type="dxa"/>
              <w:start w:w="110" w:type="dxa"/>
              <w:bottom w:w="70" w:type="dxa"/>
              <w:end w:w="110" w:type="dxa"/>
            </w:tcMar>
          </w:tcPr>
          <w:p>
            <w:pPr>
              <w:spacing w:after="20" w:line="240" w:lineRule="auto"/>
            </w:pPr>
            <w:r>
              <w:rPr>
                <w:rFonts w:ascii="Arial" w:hAnsi="Arial"/>
                <w:color w:val="172033"/>
                <w:sz w:val="16"/>
              </w:rPr>
              <w:t>Alter a completed attempt invisibly</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Curriculum Owner</w:t>
            </w:r>
          </w:p>
        </w:tc>
        <w:tc>
          <w:tcPr>
            <w:tcW w:type="dxa" w:w="3550"/>
            <w:shd w:fill="F6F7F9"/>
            <w:vAlign w:val="top"/>
            <w:tcMar>
              <w:top w:w="70" w:type="dxa"/>
              <w:start w:w="110" w:type="dxa"/>
              <w:bottom w:w="70" w:type="dxa"/>
              <w:end w:w="110" w:type="dxa"/>
            </w:tcMar>
          </w:tcPr>
          <w:p>
            <w:pPr>
              <w:spacing w:after="20" w:line="240" w:lineRule="auto"/>
            </w:pPr>
            <w:r>
              <w:rPr>
                <w:rFonts w:ascii="Arial" w:hAnsi="Arial"/>
                <w:color w:val="172033"/>
                <w:sz w:val="16"/>
              </w:rPr>
              <w:t>Propose blueprints and map competencies</w:t>
            </w:r>
          </w:p>
        </w:tc>
        <w:tc>
          <w:tcPr>
            <w:tcW w:type="dxa" w:w="3910"/>
            <w:shd w:fill="F6F7F9"/>
            <w:vAlign w:val="top"/>
            <w:tcMar>
              <w:top w:w="70" w:type="dxa"/>
              <w:start w:w="110" w:type="dxa"/>
              <w:bottom w:w="70" w:type="dxa"/>
              <w:end w:w="110" w:type="dxa"/>
            </w:tcMar>
          </w:tcPr>
          <w:p>
            <w:pPr>
              <w:spacing w:after="20" w:line="240" w:lineRule="auto"/>
            </w:pPr>
            <w:r>
              <w:rPr>
                <w:rFonts w:ascii="Arial" w:hAnsi="Arial"/>
                <w:color w:val="172033"/>
                <w:sz w:val="16"/>
              </w:rPr>
              <w:t>Approve own high-stakes item alone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Item Author</w:t>
            </w:r>
          </w:p>
        </w:tc>
        <w:tc>
          <w:tcPr>
            <w:tcW w:type="dxa" w:w="3550"/>
            <w:shd w:fill="FFFFFF"/>
            <w:vAlign w:val="top"/>
            <w:tcMar>
              <w:top w:w="70" w:type="dxa"/>
              <w:start w:w="110" w:type="dxa"/>
              <w:bottom w:w="70" w:type="dxa"/>
              <w:end w:w="110" w:type="dxa"/>
            </w:tcMar>
          </w:tcPr>
          <w:p>
            <w:pPr>
              <w:spacing w:after="20" w:line="240" w:lineRule="auto"/>
            </w:pPr>
            <w:r>
              <w:rPr>
                <w:rFonts w:ascii="Arial" w:hAnsi="Arial"/>
                <w:color w:val="172033"/>
                <w:sz w:val="16"/>
              </w:rPr>
              <w:t>Draft items, variants, rationales and rubrics</w:t>
            </w:r>
          </w:p>
        </w:tc>
        <w:tc>
          <w:tcPr>
            <w:tcW w:type="dxa" w:w="3910"/>
            <w:shd w:fill="FFFFFF"/>
            <w:vAlign w:val="top"/>
            <w:tcMar>
              <w:top w:w="70" w:type="dxa"/>
              <w:start w:w="110" w:type="dxa"/>
              <w:bottom w:w="70" w:type="dxa"/>
              <w:end w:w="110" w:type="dxa"/>
            </w:tcMar>
          </w:tcPr>
          <w:p>
            <w:pPr>
              <w:spacing w:after="20" w:line="240" w:lineRule="auto"/>
            </w:pPr>
            <w:r>
              <w:rPr>
                <w:rFonts w:ascii="Arial" w:hAnsi="Arial"/>
                <w:color w:val="172033"/>
                <w:sz w:val="16"/>
              </w:rPr>
              <w:t>Publish or view learner responses by default</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Assessment Reviewer</w:t>
            </w:r>
          </w:p>
        </w:tc>
        <w:tc>
          <w:tcPr>
            <w:tcW w:type="dxa" w:w="3550"/>
            <w:shd w:fill="F6F7F9"/>
            <w:vAlign w:val="top"/>
            <w:tcMar>
              <w:top w:w="70" w:type="dxa"/>
              <w:start w:w="110" w:type="dxa"/>
              <w:bottom w:w="70" w:type="dxa"/>
              <w:end w:w="110" w:type="dxa"/>
            </w:tcMar>
          </w:tcPr>
          <w:p>
            <w:pPr>
              <w:spacing w:after="20" w:line="240" w:lineRule="auto"/>
            </w:pPr>
            <w:r>
              <w:rPr>
                <w:rFonts w:ascii="Arial" w:hAnsi="Arial"/>
                <w:color w:val="172033"/>
                <w:sz w:val="16"/>
              </w:rPr>
              <w:t>Review construct, key, difficulty and fairness</w:t>
            </w:r>
          </w:p>
        </w:tc>
        <w:tc>
          <w:tcPr>
            <w:tcW w:type="dxa" w:w="3910"/>
            <w:shd w:fill="F6F7F9"/>
            <w:vAlign w:val="top"/>
            <w:tcMar>
              <w:top w:w="70" w:type="dxa"/>
              <w:start w:w="110" w:type="dxa"/>
              <w:bottom w:w="70" w:type="dxa"/>
              <w:end w:w="110" w:type="dxa"/>
            </w:tcMar>
          </w:tcPr>
          <w:p>
            <w:pPr>
              <w:spacing w:after="20" w:line="240" w:lineRule="auto"/>
            </w:pPr>
            <w:r>
              <w:rPr>
                <w:rFonts w:ascii="Arial" w:hAnsi="Arial"/>
                <w:color w:val="172033"/>
                <w:sz w:val="16"/>
              </w:rPr>
              <w:t>Review where materially conflicted</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Risk/Privacy/Protocol Reviewer</w:t>
            </w:r>
          </w:p>
        </w:tc>
        <w:tc>
          <w:tcPr>
            <w:tcW w:type="dxa" w:w="3550"/>
            <w:shd w:fill="FFFFFF"/>
            <w:vAlign w:val="top"/>
            <w:tcMar>
              <w:top w:w="70" w:type="dxa"/>
              <w:start w:w="110" w:type="dxa"/>
              <w:bottom w:w="70" w:type="dxa"/>
              <w:end w:w="110" w:type="dxa"/>
            </w:tcMar>
          </w:tcPr>
          <w:p>
            <w:pPr>
              <w:spacing w:after="20" w:line="240" w:lineRule="auto"/>
            </w:pPr>
            <w:r>
              <w:rPr>
                <w:rFonts w:ascii="Arial" w:hAnsi="Arial"/>
                <w:color w:val="172033"/>
                <w:sz w:val="16"/>
              </w:rPr>
              <w:t>Approve domain-sensitive controls</w:t>
            </w:r>
          </w:p>
        </w:tc>
        <w:tc>
          <w:tcPr>
            <w:tcW w:type="dxa" w:w="3910"/>
            <w:shd w:fill="FFFFFF"/>
            <w:vAlign w:val="top"/>
            <w:tcMar>
              <w:top w:w="70" w:type="dxa"/>
              <w:start w:w="110" w:type="dxa"/>
              <w:bottom w:w="70" w:type="dxa"/>
              <w:end w:w="110" w:type="dxa"/>
            </w:tcMar>
          </w:tcPr>
          <w:p>
            <w:pPr>
              <w:spacing w:after="20" w:line="240" w:lineRule="auto"/>
            </w:pPr>
            <w:r>
              <w:rPr>
                <w:rFonts w:ascii="Arial" w:hAnsi="Arial"/>
                <w:color w:val="172033"/>
                <w:sz w:val="16"/>
              </w:rPr>
              <w:t>Broaden learner access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Bank Manager</w:t>
            </w:r>
          </w:p>
        </w:tc>
        <w:tc>
          <w:tcPr>
            <w:tcW w:type="dxa" w:w="3550"/>
            <w:shd w:fill="F6F7F9"/>
            <w:vAlign w:val="top"/>
            <w:tcMar>
              <w:top w:w="70" w:type="dxa"/>
              <w:start w:w="110" w:type="dxa"/>
              <w:bottom w:w="70" w:type="dxa"/>
              <w:end w:w="110" w:type="dxa"/>
            </w:tcMar>
          </w:tcPr>
          <w:p>
            <w:pPr>
              <w:spacing w:after="20" w:line="240" w:lineRule="auto"/>
            </w:pPr>
            <w:r>
              <w:rPr>
                <w:rFonts w:ascii="Arial" w:hAnsi="Arial"/>
                <w:color w:val="172033"/>
                <w:sz w:val="16"/>
              </w:rPr>
              <w:t>Manage lifecycle, depth and exposure</w:t>
            </w:r>
          </w:p>
        </w:tc>
        <w:tc>
          <w:tcPr>
            <w:tcW w:type="dxa" w:w="3910"/>
            <w:shd w:fill="F6F7F9"/>
            <w:vAlign w:val="top"/>
            <w:tcMar>
              <w:top w:w="70" w:type="dxa"/>
              <w:start w:w="110" w:type="dxa"/>
              <w:bottom w:w="70" w:type="dxa"/>
              <w:end w:w="110" w:type="dxa"/>
            </w:tcMar>
          </w:tcPr>
          <w:p>
            <w:pPr>
              <w:spacing w:after="20" w:line="240" w:lineRule="auto"/>
            </w:pPr>
            <w:r>
              <w:rPr>
                <w:rFonts w:ascii="Arial" w:hAnsi="Arial"/>
                <w:color w:val="172033"/>
                <w:sz w:val="16"/>
              </w:rPr>
              <w:t>Change approved keys without versioning</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Assessor</w:t>
            </w:r>
          </w:p>
        </w:tc>
        <w:tc>
          <w:tcPr>
            <w:tcW w:type="dxa" w:w="3550"/>
            <w:shd w:fill="FFFFFF"/>
            <w:vAlign w:val="top"/>
            <w:tcMar>
              <w:top w:w="70" w:type="dxa"/>
              <w:start w:w="110" w:type="dxa"/>
              <w:bottom w:w="70" w:type="dxa"/>
              <w:end w:w="110" w:type="dxa"/>
            </w:tcMar>
          </w:tcPr>
          <w:p>
            <w:pPr>
              <w:spacing w:after="20" w:line="240" w:lineRule="auto"/>
            </w:pPr>
            <w:r>
              <w:rPr>
                <w:rFonts w:ascii="Arial" w:hAnsi="Arial"/>
                <w:color w:val="172033"/>
                <w:sz w:val="16"/>
              </w:rPr>
              <w:t>Score assigned evidence using rubric</w:t>
            </w:r>
          </w:p>
        </w:tc>
        <w:tc>
          <w:tcPr>
            <w:tcW w:type="dxa" w:w="3910"/>
            <w:shd w:fill="FFFFFF"/>
            <w:vAlign w:val="top"/>
            <w:tcMar>
              <w:top w:w="70" w:type="dxa"/>
              <w:start w:w="110" w:type="dxa"/>
              <w:bottom w:w="70" w:type="dxa"/>
              <w:end w:w="110" w:type="dxa"/>
            </w:tcMar>
          </w:tcPr>
          <w:p>
            <w:pPr>
              <w:spacing w:after="20" w:line="240" w:lineRule="auto"/>
            </w:pPr>
            <w:r>
              <w:rPr>
                <w:rFonts w:ascii="Arial" w:hAnsi="Arial"/>
                <w:color w:val="172033"/>
                <w:sz w:val="16"/>
              </w:rPr>
              <w:t>See secure bank beyond assignment need</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Moderator</w:t>
            </w:r>
          </w:p>
        </w:tc>
        <w:tc>
          <w:tcPr>
            <w:tcW w:type="dxa" w:w="3550"/>
            <w:shd w:fill="F6F7F9"/>
            <w:vAlign w:val="top"/>
            <w:tcMar>
              <w:top w:w="70" w:type="dxa"/>
              <w:start w:w="110" w:type="dxa"/>
              <w:bottom w:w="70" w:type="dxa"/>
              <w:end w:w="110" w:type="dxa"/>
            </w:tcMar>
          </w:tcPr>
          <w:p>
            <w:pPr>
              <w:spacing w:after="20" w:line="240" w:lineRule="auto"/>
            </w:pPr>
            <w:r>
              <w:rPr>
                <w:rFonts w:ascii="Arial" w:hAnsi="Arial"/>
                <w:color w:val="172033"/>
                <w:sz w:val="16"/>
              </w:rPr>
              <w:t>Review samples, drift and disputed decisions</w:t>
            </w:r>
          </w:p>
        </w:tc>
        <w:tc>
          <w:tcPr>
            <w:tcW w:type="dxa" w:w="3910"/>
            <w:shd w:fill="F6F7F9"/>
            <w:vAlign w:val="top"/>
            <w:tcMar>
              <w:top w:w="70" w:type="dxa"/>
              <w:start w:w="110" w:type="dxa"/>
              <w:bottom w:w="70" w:type="dxa"/>
              <w:end w:w="110" w:type="dxa"/>
            </w:tcMar>
          </w:tcPr>
          <w:p>
            <w:pPr>
              <w:spacing w:after="20" w:line="240" w:lineRule="auto"/>
            </w:pPr>
            <w:r>
              <w:rPr>
                <w:rFonts w:ascii="Arial" w:hAnsi="Arial"/>
                <w:color w:val="172033"/>
                <w:sz w:val="16"/>
              </w:rPr>
              <w:t>Erase original judgement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Manager</w:t>
            </w:r>
          </w:p>
        </w:tc>
        <w:tc>
          <w:tcPr>
            <w:tcW w:type="dxa" w:w="3550"/>
            <w:shd w:fill="FFFFFF"/>
            <w:vAlign w:val="top"/>
            <w:tcMar>
              <w:top w:w="70" w:type="dxa"/>
              <w:start w:w="110" w:type="dxa"/>
              <w:bottom w:w="70" w:type="dxa"/>
              <w:end w:w="110" w:type="dxa"/>
            </w:tcMar>
          </w:tcPr>
          <w:p>
            <w:pPr>
              <w:spacing w:after="20" w:line="240" w:lineRule="auto"/>
            </w:pPr>
            <w:r>
              <w:rPr>
                <w:rFonts w:ascii="Arial" w:hAnsi="Arial"/>
                <w:color w:val="172033"/>
                <w:sz w:val="16"/>
              </w:rPr>
              <w:t>Assign approved paths and view safe readiness summaries</w:t>
            </w:r>
          </w:p>
        </w:tc>
        <w:tc>
          <w:tcPr>
            <w:tcW w:type="dxa" w:w="3910"/>
            <w:shd w:fill="FFFFFF"/>
            <w:vAlign w:val="top"/>
            <w:tcMar>
              <w:top w:w="70" w:type="dxa"/>
              <w:start w:w="110" w:type="dxa"/>
              <w:bottom w:w="70" w:type="dxa"/>
              <w:end w:w="110" w:type="dxa"/>
            </w:tcMar>
          </w:tcPr>
          <w:p>
            <w:pPr>
              <w:spacing w:after="20" w:line="240" w:lineRule="auto"/>
            </w:pPr>
            <w:r>
              <w:rPr>
                <w:rFonts w:ascii="Arial" w:hAnsi="Arial"/>
                <w:color w:val="172033"/>
                <w:sz w:val="16"/>
              </w:rPr>
              <w:t>See answer keys or override critical fail</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Learner</w:t>
            </w:r>
          </w:p>
        </w:tc>
        <w:tc>
          <w:tcPr>
            <w:tcW w:type="dxa" w:w="3550"/>
            <w:shd w:fill="F6F7F9"/>
            <w:vAlign w:val="top"/>
            <w:tcMar>
              <w:top w:w="70" w:type="dxa"/>
              <w:start w:w="110" w:type="dxa"/>
              <w:bottom w:w="70" w:type="dxa"/>
              <w:end w:w="110" w:type="dxa"/>
            </w:tcMar>
          </w:tcPr>
          <w:p>
            <w:pPr>
              <w:spacing w:after="20" w:line="240" w:lineRule="auto"/>
            </w:pPr>
            <w:r>
              <w:rPr>
                <w:rFonts w:ascii="Arial" w:hAnsi="Arial"/>
                <w:color w:val="172033"/>
                <w:sz w:val="16"/>
              </w:rPr>
              <w:t>Take assigned assessments, see feedback and appeal</w:t>
            </w:r>
          </w:p>
        </w:tc>
        <w:tc>
          <w:tcPr>
            <w:tcW w:type="dxa" w:w="3910"/>
            <w:shd w:fill="F6F7F9"/>
            <w:vAlign w:val="top"/>
            <w:tcMar>
              <w:top w:w="70" w:type="dxa"/>
              <w:start w:w="110" w:type="dxa"/>
              <w:bottom w:w="70" w:type="dxa"/>
              <w:end w:w="110" w:type="dxa"/>
            </w:tcMar>
          </w:tcPr>
          <w:p>
            <w:pPr>
              <w:spacing w:after="20" w:line="240" w:lineRule="auto"/>
            </w:pPr>
            <w:r>
              <w:rPr>
                <w:rFonts w:ascii="Arial" w:hAnsi="Arial"/>
                <w:color w:val="172033"/>
                <w:sz w:val="16"/>
              </w:rPr>
              <w:t>Browse restricted bank or another learner’s evidence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System Service</w:t>
            </w:r>
          </w:p>
        </w:tc>
        <w:tc>
          <w:tcPr>
            <w:tcW w:type="dxa" w:w="3550"/>
            <w:shd w:fill="FFFFFF"/>
            <w:vAlign w:val="top"/>
            <w:tcMar>
              <w:top w:w="70" w:type="dxa"/>
              <w:start w:w="110" w:type="dxa"/>
              <w:bottom w:w="70" w:type="dxa"/>
              <w:end w:w="110" w:type="dxa"/>
            </w:tcMar>
          </w:tcPr>
          <w:p>
            <w:pPr>
              <w:spacing w:after="20" w:line="240" w:lineRule="auto"/>
            </w:pPr>
            <w:r>
              <w:rPr>
                <w:rFonts w:ascii="Arial" w:hAnsi="Arial"/>
                <w:color w:val="172033"/>
                <w:sz w:val="16"/>
              </w:rPr>
              <w:t>Assemble, calculate and log deterministic results</w:t>
            </w:r>
          </w:p>
        </w:tc>
        <w:tc>
          <w:tcPr>
            <w:tcW w:type="dxa" w:w="3910"/>
            <w:shd w:fill="FFFFFF"/>
            <w:vAlign w:val="top"/>
            <w:tcMar>
              <w:top w:w="70" w:type="dxa"/>
              <w:start w:w="110" w:type="dxa"/>
              <w:bottom w:w="70" w:type="dxa"/>
              <w:end w:w="110" w:type="dxa"/>
            </w:tcMar>
          </w:tcPr>
          <w:p>
            <w:pPr>
              <w:spacing w:after="20" w:line="240" w:lineRule="auto"/>
            </w:pPr>
            <w:r>
              <w:rPr>
                <w:rFonts w:ascii="Arial" w:hAnsi="Arial"/>
                <w:color w:val="172033"/>
                <w:sz w:val="16"/>
              </w:rPr>
              <w:t>Invent policy, waive gates or issue operational authority</w:t>
            </w:r>
          </w:p>
        </w:tc>
      </w:tr>
    </w:tbl>
    <w:p>
      <w:r>
        <w:br w:type="page"/>
      </w:r>
    </w:p>
    <w:p>
      <w:pPr>
        <w:pStyle w:val="Heading1"/>
      </w:pPr>
      <w:r>
        <w:t>19. Security, privacy and assessment integrity</w:t>
      </w:r>
    </w:p>
    <w:p>
      <w:pPr>
        <w:pStyle w:val="ListBullet"/>
        <w:spacing w:after="60"/>
        <w:ind w:left="547" w:hanging="274"/>
      </w:pPr>
      <w:r>
        <w:t>Answer keys, rationales, critical maps, unpublished forms and assessor calibration sets are restricted secrets.</w:t>
      </w:r>
    </w:p>
    <w:p>
      <w:pPr>
        <w:pStyle w:val="ListBullet"/>
        <w:spacing w:after="60"/>
        <w:ind w:left="547" w:hanging="274"/>
      </w:pPr>
      <w:r>
        <w:t>Delivery uses least privilege, encryption in transit/at rest, expiring access and device/session controls proportionate to risk.</w:t>
      </w:r>
    </w:p>
    <w:p>
      <w:pPr>
        <w:pStyle w:val="ListBullet"/>
        <w:spacing w:after="60"/>
        <w:ind w:left="547" w:hanging="274"/>
      </w:pPr>
      <w:r>
        <w:t>The system records issue, start, resume, submit, mark, review, override, export and disclosure events.</w:t>
      </w:r>
    </w:p>
    <w:p>
      <w:pPr>
        <w:pStyle w:val="ListBullet"/>
        <w:spacing w:after="60"/>
        <w:ind w:left="547" w:hanging="274"/>
      </w:pPr>
      <w:r>
        <w:t>Question content is not sent to the Event OS; the OS receives only permitted evidence/status and stable references.</w:t>
      </w:r>
    </w:p>
    <w:p>
      <w:pPr>
        <w:pStyle w:val="ListBullet"/>
        <w:spacing w:after="60"/>
        <w:ind w:left="547" w:hanging="274"/>
      </w:pPr>
      <w:r>
        <w:t>Proctoring is proportionate and privacy-reviewed. Biometric or intrusive monitoring is not a default requirement.</w:t>
      </w:r>
    </w:p>
    <w:p>
      <w:pPr>
        <w:pStyle w:val="ListBullet"/>
        <w:spacing w:after="60"/>
        <w:ind w:left="547" w:hanging="274"/>
      </w:pPr>
      <w:r>
        <w:t>Reasonable accommodations preserve the construct: extra time, readable formats, keyboard operation, captions/transcripts, breaks or approved human support.</w:t>
      </w:r>
    </w:p>
    <w:p>
      <w:pPr>
        <w:pStyle w:val="ListBullet"/>
        <w:spacing w:after="60"/>
        <w:ind w:left="547" w:hanging="274"/>
      </w:pPr>
      <w:r>
        <w:t>Offline delivery may be permitted for approved forms; local protection, expiry, replay prevention and idempotent sync are mandatory.</w:t>
      </w:r>
    </w:p>
    <w:p>
      <w:pPr>
        <w:pStyle w:val="ListBullet"/>
        <w:spacing w:after="60"/>
        <w:ind w:left="547" w:hanging="274"/>
      </w:pPr>
      <w:r>
        <w:t>Suspected collusion or compromise creates a review state, not an automatic adverse finding.</w:t>
      </w:r>
    </w:p>
    <w:p>
      <w:pPr>
        <w:pStyle w:val="Heading2"/>
      </w:pPr>
      <w:r>
        <w:t>19.1 AI boundary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HUMAN AUTHORITY</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AI may propose draft items, detect similarity, suggest tags and support moderation analytics. It may not publish an item, determine criticality, make the sole manual pass/fail decision, decide an appeal, or expose private learner evidence. Every AI-assisted item retains human authorship, source verification and approval.</w:t>
            </w:r>
          </w:p>
        </w:tc>
      </w:tr>
    </w:tbl>
    <w:p>
      <w:r>
        <w:br w:type="page"/>
      </w:r>
    </w:p>
    <w:p>
      <w:pPr>
        <w:pStyle w:val="Heading1"/>
      </w:pPr>
      <w:r>
        <w:t>20. Frontend experience contract</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10243E"/>
            <w:tcMar>
              <w:top w:w="70" w:type="dxa"/>
              <w:start w:w="110" w:type="dxa"/>
              <w:bottom w:w="70" w:type="dxa"/>
              <w:end w:w="110" w:type="dxa"/>
            </w:tcMar>
          </w:tcPr>
          <w:p>
            <w:r>
              <w:rPr>
                <w:rFonts w:ascii="Arial" w:hAnsi="Arial"/>
                <w:b/>
                <w:color w:val="FFFFFF"/>
                <w:sz w:val="17"/>
              </w:rPr>
              <w:t>Surface</w:t>
            </w:r>
          </w:p>
        </w:tc>
        <w:tc>
          <w:tcPr>
            <w:tcW w:type="dxa" w:w="7260"/>
            <w:shd w:fill="10243E"/>
            <w:tcMar>
              <w:top w:w="70" w:type="dxa"/>
              <w:start w:w="110" w:type="dxa"/>
              <w:bottom w:w="70" w:type="dxa"/>
              <w:end w:w="110" w:type="dxa"/>
            </w:tcMar>
          </w:tcPr>
          <w:p>
            <w:r>
              <w:rPr>
                <w:rFonts w:ascii="Arial" w:hAnsi="Arial"/>
                <w:b/>
                <w:color w:val="FFFFFF"/>
                <w:sz w:val="17"/>
              </w:rPr>
              <w:t>Must provide</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6"/>
              </w:rPr>
              <w:t>Learner assessment home</w:t>
            </w:r>
          </w:p>
        </w:tc>
        <w:tc>
          <w:tcPr>
            <w:tcW w:type="dxa" w:w="7260"/>
            <w:shd w:fill="FFFFFF"/>
            <w:vAlign w:val="top"/>
            <w:tcMar>
              <w:top w:w="70" w:type="dxa"/>
              <w:start w:w="110" w:type="dxa"/>
              <w:bottom w:w="70" w:type="dxa"/>
              <w:end w:w="110" w:type="dxa"/>
            </w:tcMar>
          </w:tcPr>
          <w:p>
            <w:pPr>
              <w:spacing w:after="20" w:line="240" w:lineRule="auto"/>
            </w:pPr>
            <w:r>
              <w:rPr>
                <w:rFonts w:ascii="Arial" w:hAnsi="Arial"/>
                <w:color w:val="172033"/>
                <w:sz w:val="16"/>
              </w:rPr>
              <w:t>Due/current assessments, purpose, readiness/certificate effect, estimated duration, accommodations and clear start/resume state</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6"/>
              </w:rPr>
              <w:t>Assessment player</w:t>
            </w:r>
          </w:p>
        </w:tc>
        <w:tc>
          <w:tcPr>
            <w:tcW w:type="dxa" w:w="7260"/>
            <w:shd w:fill="F6F7F9"/>
            <w:vAlign w:val="top"/>
            <w:tcMar>
              <w:top w:w="70" w:type="dxa"/>
              <w:start w:w="110" w:type="dxa"/>
              <w:bottom w:w="70" w:type="dxa"/>
              <w:end w:w="110" w:type="dxa"/>
            </w:tcMar>
          </w:tcPr>
          <w:p>
            <w:pPr>
              <w:spacing w:after="20" w:line="240" w:lineRule="auto"/>
            </w:pPr>
            <w:r>
              <w:rPr>
                <w:rFonts w:ascii="Arial" w:hAnsi="Arial"/>
                <w:color w:val="172033"/>
                <w:sz w:val="16"/>
              </w:rPr>
              <w:t>One task at a time where suitable; persistent progress; flag/review; visible sync status; accessible controls; no accidental answer loss</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6"/>
              </w:rPr>
              <w:t>Submission review</w:t>
            </w:r>
          </w:p>
        </w:tc>
        <w:tc>
          <w:tcPr>
            <w:tcW w:type="dxa" w:w="7260"/>
            <w:shd w:fill="FFFFFF"/>
            <w:vAlign w:val="top"/>
            <w:tcMar>
              <w:top w:w="70" w:type="dxa"/>
              <w:start w:w="110" w:type="dxa"/>
              <w:bottom w:w="70" w:type="dxa"/>
              <w:end w:w="110" w:type="dxa"/>
            </w:tcMar>
          </w:tcPr>
          <w:p>
            <w:pPr>
              <w:spacing w:after="20" w:line="240" w:lineRule="auto"/>
            </w:pPr>
            <w:r>
              <w:rPr>
                <w:rFonts w:ascii="Arial" w:hAnsi="Arial"/>
                <w:color w:val="172033"/>
                <w:sz w:val="16"/>
              </w:rPr>
              <w:t>Answered/unanswered summary and critical incompleteness warning without revealing which secure items are critical</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6"/>
              </w:rPr>
              <w:t>Result page</w:t>
            </w:r>
          </w:p>
        </w:tc>
        <w:tc>
          <w:tcPr>
            <w:tcW w:type="dxa" w:w="7260"/>
            <w:shd w:fill="F6F7F9"/>
            <w:vAlign w:val="top"/>
            <w:tcMar>
              <w:top w:w="70" w:type="dxa"/>
              <w:start w:w="110" w:type="dxa"/>
              <w:bottom w:w="70" w:type="dxa"/>
              <w:end w:w="110" w:type="dxa"/>
            </w:tcMar>
          </w:tcPr>
          <w:p>
            <w:pPr>
              <w:spacing w:after="20" w:line="240" w:lineRule="auto"/>
            </w:pPr>
            <w:r>
              <w:rPr>
                <w:rFonts w:ascii="Arial" w:hAnsi="Arial"/>
                <w:color w:val="172033"/>
                <w:sz w:val="16"/>
              </w:rPr>
              <w:t>Outcome, aggregate, critical status, competency feedback, remediation, next eligibility and appeal route</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6"/>
              </w:rPr>
              <w:t>Manual evidence page</w:t>
            </w:r>
          </w:p>
        </w:tc>
        <w:tc>
          <w:tcPr>
            <w:tcW w:type="dxa" w:w="7260"/>
            <w:shd w:fill="FFFFFF"/>
            <w:vAlign w:val="top"/>
            <w:tcMar>
              <w:top w:w="70" w:type="dxa"/>
              <w:start w:w="110" w:type="dxa"/>
              <w:bottom w:w="70" w:type="dxa"/>
              <w:end w:w="110" w:type="dxa"/>
            </w:tcMar>
          </w:tcPr>
          <w:p>
            <w:pPr>
              <w:spacing w:after="20" w:line="240" w:lineRule="auto"/>
            </w:pPr>
            <w:r>
              <w:rPr>
                <w:rFonts w:ascii="Arial" w:hAnsi="Arial"/>
                <w:color w:val="172033"/>
                <w:sz w:val="16"/>
              </w:rPr>
              <w:t>Task, rubric-visible expectations, safe upload/recording, consent and submission receipt</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6"/>
              </w:rPr>
              <w:t>Assessor workspace</w:t>
            </w:r>
          </w:p>
        </w:tc>
        <w:tc>
          <w:tcPr>
            <w:tcW w:type="dxa" w:w="7260"/>
            <w:shd w:fill="F6F7F9"/>
            <w:vAlign w:val="top"/>
            <w:tcMar>
              <w:top w:w="70" w:type="dxa"/>
              <w:start w:w="110" w:type="dxa"/>
              <w:bottom w:w="70" w:type="dxa"/>
              <w:end w:w="110" w:type="dxa"/>
            </w:tcMar>
          </w:tcPr>
          <w:p>
            <w:pPr>
              <w:spacing w:after="20" w:line="240" w:lineRule="auto"/>
            </w:pPr>
            <w:r>
              <w:rPr>
                <w:rFonts w:ascii="Arial" w:hAnsi="Arial"/>
                <w:color w:val="172033"/>
                <w:sz w:val="16"/>
              </w:rPr>
              <w:t>Assigned queue, conflict check, rubric anchors, evidence, notes, save/submit separation and comparison where authorised</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6"/>
              </w:rPr>
              <w:t>Authoring studio</w:t>
            </w:r>
          </w:p>
        </w:tc>
        <w:tc>
          <w:tcPr>
            <w:tcW w:type="dxa" w:w="7260"/>
            <w:shd w:fill="FFFFFF"/>
            <w:vAlign w:val="top"/>
            <w:tcMar>
              <w:top w:w="70" w:type="dxa"/>
              <w:start w:w="110" w:type="dxa"/>
              <w:bottom w:w="70" w:type="dxa"/>
              <w:end w:w="110" w:type="dxa"/>
            </w:tcMar>
          </w:tcPr>
          <w:p>
            <w:pPr>
              <w:spacing w:after="20" w:line="240" w:lineRule="auto"/>
            </w:pPr>
            <w:r>
              <w:rPr>
                <w:rFonts w:ascii="Arial" w:hAnsi="Arial"/>
                <w:color w:val="172033"/>
                <w:sz w:val="16"/>
              </w:rPr>
              <w:t>Item schema, source/competency mapping, preview by role/device, variant linking, linting and review workflow</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6"/>
              </w:rPr>
              <w:t>Bank health dashboard</w:t>
            </w:r>
          </w:p>
        </w:tc>
        <w:tc>
          <w:tcPr>
            <w:tcW w:type="dxa" w:w="7260"/>
            <w:shd w:fill="F6F7F9"/>
            <w:vAlign w:val="top"/>
            <w:tcMar>
              <w:top w:w="70" w:type="dxa"/>
              <w:start w:w="110" w:type="dxa"/>
              <w:bottom w:w="70" w:type="dxa"/>
              <w:end w:w="110" w:type="dxa"/>
            </w:tcMar>
          </w:tcPr>
          <w:p>
            <w:pPr>
              <w:spacing w:after="20" w:line="240" w:lineRule="auto"/>
            </w:pPr>
            <w:r>
              <w:rPr>
                <w:rFonts w:ascii="Arial" w:hAnsi="Arial"/>
                <w:color w:val="172033"/>
                <w:sz w:val="16"/>
              </w:rPr>
              <w:t>Coverage gaps, exposure, calibration, duplicates, suspended/compromised items and upcoming blueprint risk</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6"/>
              </w:rPr>
              <w:t>CEO governance view</w:t>
            </w:r>
          </w:p>
        </w:tc>
        <w:tc>
          <w:tcPr>
            <w:tcW w:type="dxa" w:w="7260"/>
            <w:shd w:fill="FFFFFF"/>
            <w:vAlign w:val="top"/>
            <w:tcMar>
              <w:top w:w="70" w:type="dxa"/>
              <w:start w:w="110" w:type="dxa"/>
              <w:bottom w:w="70" w:type="dxa"/>
              <w:end w:w="110" w:type="dxa"/>
            </w:tcMar>
          </w:tcPr>
          <w:p>
            <w:pPr>
              <w:spacing w:after="20" w:line="240" w:lineRule="auto"/>
            </w:pPr>
            <w:r>
              <w:rPr>
                <w:rFonts w:ascii="Arial" w:hAnsi="Arial"/>
                <w:color w:val="172033"/>
                <w:sz w:val="16"/>
              </w:rPr>
              <w:t>Policy exceptions, critical outcomes, appeal trends, assessor drift, readiness/certification risk and decisions awaiting ratification</w:t>
            </w:r>
          </w:p>
        </w:tc>
      </w:tr>
    </w:tbl>
    <w:p>
      <w:pPr>
        <w:pStyle w:val="Heading2"/>
      </w:pPr>
      <w:r>
        <w:t>20.1 UX laws</w:t>
      </w:r>
    </w:p>
    <w:p>
      <w:pPr>
        <w:pStyle w:val="ListBullet"/>
        <w:spacing w:after="60"/>
        <w:ind w:left="547" w:hanging="274"/>
      </w:pPr>
      <w:r>
        <w:t>The interface distinguishes practice, assessment, certification and event readiness before the learner starts.</w:t>
      </w:r>
    </w:p>
    <w:p>
      <w:pPr>
        <w:pStyle w:val="ListBullet"/>
        <w:spacing w:after="60"/>
        <w:ind w:left="547" w:hanging="274"/>
      </w:pPr>
      <w:r>
        <w:t>A progress percentage is never styled as a pass likelihood.</w:t>
      </w:r>
    </w:p>
    <w:p>
      <w:pPr>
        <w:pStyle w:val="ListBullet"/>
        <w:spacing w:after="60"/>
        <w:ind w:left="547" w:hanging="274"/>
      </w:pPr>
      <w:r>
        <w:t>Timeout, reconnect or browser close never silently submits or discards an answer.</w:t>
      </w:r>
    </w:p>
    <w:p>
      <w:pPr>
        <w:pStyle w:val="ListBullet"/>
        <w:spacing w:after="60"/>
        <w:ind w:left="547" w:hanging="274"/>
      </w:pPr>
      <w:r>
        <w:t>Restricted catalogue content is absent, not merely disabled.</w:t>
      </w:r>
    </w:p>
    <w:p>
      <w:pPr>
        <w:pStyle w:val="ListBullet"/>
        <w:spacing w:after="60"/>
        <w:ind w:left="547" w:hanging="274"/>
      </w:pPr>
      <w:r>
        <w:t>Managers see actionable status and safe summaries, never keys or unnecessary private evidence.</w:t>
      </w:r>
    </w:p>
    <w:p>
      <w:r>
        <w:br w:type="page"/>
      </w:r>
    </w:p>
    <w:p>
      <w:pPr>
        <w:pStyle w:val="Heading1"/>
      </w:pPr>
      <w:r>
        <w:t>21. Data model and audit contract</w:t>
      </w:r>
    </w:p>
    <w:tbl>
      <w:tblPr>
        <w:tblStyle w:val="TableGrid"/>
        <w:tblW w:type="dxa" w:w="9360"/>
        <w:jc w:val="left"/>
        <w:tblLayout w:type="fixed"/>
        <w:tblLook w:firstColumn="1" w:firstRow="1" w:lastColumn="0" w:lastRow="0" w:noHBand="0" w:noVBand="1" w:val="04A0"/>
        <w:tblInd w:w="120" w:type="dxa"/>
      </w:tblPr>
      <w:tblGrid>
        <w:gridCol w:w="2250"/>
        <w:gridCol w:w="7110"/>
      </w:tblGrid>
      <w:tr>
        <w:tc>
          <w:tcPr>
            <w:tcW w:type="dxa" w:w="2250"/>
            <w:shd w:fill="10243E"/>
            <w:tcMar>
              <w:top w:w="70" w:type="dxa"/>
              <w:start w:w="110" w:type="dxa"/>
              <w:bottom w:w="70" w:type="dxa"/>
              <w:end w:w="110" w:type="dxa"/>
            </w:tcMar>
          </w:tcPr>
          <w:p>
            <w:r>
              <w:rPr>
                <w:rFonts w:ascii="Arial" w:hAnsi="Arial"/>
                <w:b/>
                <w:color w:val="FFFFFF"/>
                <w:sz w:val="17"/>
              </w:rPr>
              <w:t>Object</w:t>
            </w:r>
          </w:p>
        </w:tc>
        <w:tc>
          <w:tcPr>
            <w:tcW w:type="dxa" w:w="7110"/>
            <w:shd w:fill="10243E"/>
            <w:tcMar>
              <w:top w:w="70" w:type="dxa"/>
              <w:start w:w="110" w:type="dxa"/>
              <w:bottom w:w="70" w:type="dxa"/>
              <w:end w:w="110" w:type="dxa"/>
            </w:tcMar>
          </w:tcPr>
          <w:p>
            <w:r>
              <w:rPr>
                <w:rFonts w:ascii="Arial" w:hAnsi="Arial"/>
                <w:b/>
                <w:color w:val="FFFFFF"/>
                <w:sz w:val="17"/>
              </w:rPr>
              <w:t>Minimum fields</w:t>
            </w:r>
          </w:p>
        </w:tc>
      </w:tr>
      <w:tr>
        <w:tc>
          <w:tcPr>
            <w:tcW w:type="dxa" w:w="2250"/>
            <w:shd w:fill="FFFFFF"/>
            <w:vAlign w:val="top"/>
            <w:tcMar>
              <w:top w:w="70" w:type="dxa"/>
              <w:start w:w="110" w:type="dxa"/>
              <w:bottom w:w="70" w:type="dxa"/>
              <w:end w:w="110" w:type="dxa"/>
            </w:tcMar>
          </w:tcPr>
          <w:p>
            <w:pPr>
              <w:spacing w:after="20" w:line="240" w:lineRule="auto"/>
            </w:pPr>
            <w:r>
              <w:rPr>
                <w:rFonts w:ascii="Arial" w:hAnsi="Arial"/>
                <w:color w:val="172033"/>
                <w:sz w:val="16"/>
              </w:rPr>
              <w:t>AssessmentBlueprint</w:t>
            </w:r>
          </w:p>
        </w:tc>
        <w:tc>
          <w:tcPr>
            <w:tcW w:type="dxa" w:w="7110"/>
            <w:shd w:fill="FFFFFF"/>
            <w:vAlign w:val="top"/>
            <w:tcMar>
              <w:top w:w="70" w:type="dxa"/>
              <w:start w:w="110" w:type="dxa"/>
              <w:bottom w:w="70" w:type="dxa"/>
              <w:end w:w="110" w:type="dxa"/>
            </w:tcMar>
          </w:tcPr>
          <w:p>
            <w:pPr>
              <w:spacing w:after="20" w:line="240" w:lineRule="auto"/>
            </w:pPr>
            <w:r>
              <w:rPr>
                <w:rFonts w:ascii="Arial" w:hAnsi="Arial"/>
                <w:color w:val="172033"/>
                <w:sz w:val="16"/>
              </w:rPr>
              <w:t>id, version, scope, competency slots, weights, difficulty, gates, accommodations, validity</w:t>
            </w:r>
          </w:p>
        </w:tc>
      </w:tr>
      <w:tr>
        <w:tc>
          <w:tcPr>
            <w:tcW w:type="dxa" w:w="2250"/>
            <w:shd w:fill="F6F7F9"/>
            <w:vAlign w:val="top"/>
            <w:tcMar>
              <w:top w:w="70" w:type="dxa"/>
              <w:start w:w="110" w:type="dxa"/>
              <w:bottom w:w="70" w:type="dxa"/>
              <w:end w:w="110" w:type="dxa"/>
            </w:tcMar>
          </w:tcPr>
          <w:p>
            <w:pPr>
              <w:spacing w:after="20" w:line="240" w:lineRule="auto"/>
            </w:pPr>
            <w:r>
              <w:rPr>
                <w:rFonts w:ascii="Arial" w:hAnsi="Arial"/>
                <w:color w:val="172033"/>
                <w:sz w:val="16"/>
              </w:rPr>
              <w:t>QuestionItem</w:t>
            </w:r>
          </w:p>
        </w:tc>
        <w:tc>
          <w:tcPr>
            <w:tcW w:type="dxa" w:w="7110"/>
            <w:shd w:fill="F6F7F9"/>
            <w:vAlign w:val="top"/>
            <w:tcMar>
              <w:top w:w="70" w:type="dxa"/>
              <w:start w:w="110" w:type="dxa"/>
              <w:bottom w:w="70" w:type="dxa"/>
              <w:end w:w="110" w:type="dxa"/>
            </w:tcMar>
          </w:tcPr>
          <w:p>
            <w:pPr>
              <w:spacing w:after="20" w:line="240" w:lineRule="auto"/>
            </w:pPr>
            <w:r>
              <w:rPr>
                <w:rFonts w:ascii="Arial" w:hAnsi="Arial"/>
                <w:color w:val="172033"/>
                <w:sz w:val="16"/>
              </w:rPr>
              <w:t>id, version, construct, source refs, owner, format, difficulty, criticality, lifecycle, classification</w:t>
            </w:r>
          </w:p>
        </w:tc>
      </w:tr>
      <w:tr>
        <w:tc>
          <w:tcPr>
            <w:tcW w:type="dxa" w:w="2250"/>
            <w:shd w:fill="FFFFFF"/>
            <w:vAlign w:val="top"/>
            <w:tcMar>
              <w:top w:w="70" w:type="dxa"/>
              <w:start w:w="110" w:type="dxa"/>
              <w:bottom w:w="70" w:type="dxa"/>
              <w:end w:w="110" w:type="dxa"/>
            </w:tcMar>
          </w:tcPr>
          <w:p>
            <w:pPr>
              <w:spacing w:after="20" w:line="240" w:lineRule="auto"/>
            </w:pPr>
            <w:r>
              <w:rPr>
                <w:rFonts w:ascii="Arial" w:hAnsi="Arial"/>
                <w:color w:val="172033"/>
                <w:sz w:val="16"/>
              </w:rPr>
              <w:t>ItemVariant</w:t>
            </w:r>
          </w:p>
        </w:tc>
        <w:tc>
          <w:tcPr>
            <w:tcW w:type="dxa" w:w="7110"/>
            <w:shd w:fill="FFFFFF"/>
            <w:vAlign w:val="top"/>
            <w:tcMar>
              <w:top w:w="70" w:type="dxa"/>
              <w:start w:w="110" w:type="dxa"/>
              <w:bottom w:w="70" w:type="dxa"/>
              <w:end w:w="110" w:type="dxa"/>
            </w:tcMar>
          </w:tcPr>
          <w:p>
            <w:pPr>
              <w:spacing w:after="20" w:line="240" w:lineRule="auto"/>
            </w:pPr>
            <w:r>
              <w:rPr>
                <w:rFonts w:ascii="Arial" w:hAnsi="Arial"/>
                <w:color w:val="172033"/>
                <w:sz w:val="16"/>
              </w:rPr>
              <w:t>id, parent item, locale/context, equivalence status, exposure and calibration</w:t>
            </w:r>
          </w:p>
        </w:tc>
      </w:tr>
      <w:tr>
        <w:tc>
          <w:tcPr>
            <w:tcW w:type="dxa" w:w="2250"/>
            <w:shd w:fill="F6F7F9"/>
            <w:vAlign w:val="top"/>
            <w:tcMar>
              <w:top w:w="70" w:type="dxa"/>
              <w:start w:w="110" w:type="dxa"/>
              <w:bottom w:w="70" w:type="dxa"/>
              <w:end w:w="110" w:type="dxa"/>
            </w:tcMar>
          </w:tcPr>
          <w:p>
            <w:pPr>
              <w:spacing w:after="20" w:line="240" w:lineRule="auto"/>
            </w:pPr>
            <w:r>
              <w:rPr>
                <w:rFonts w:ascii="Arial" w:hAnsi="Arial"/>
                <w:color w:val="172033"/>
                <w:sz w:val="16"/>
              </w:rPr>
              <w:t>AnswerRule</w:t>
            </w:r>
          </w:p>
        </w:tc>
        <w:tc>
          <w:tcPr>
            <w:tcW w:type="dxa" w:w="7110"/>
            <w:shd w:fill="F6F7F9"/>
            <w:vAlign w:val="top"/>
            <w:tcMar>
              <w:top w:w="70" w:type="dxa"/>
              <w:start w:w="110" w:type="dxa"/>
              <w:bottom w:w="70" w:type="dxa"/>
              <w:end w:w="110" w:type="dxa"/>
            </w:tcMar>
          </w:tcPr>
          <w:p>
            <w:pPr>
              <w:spacing w:after="20" w:line="240" w:lineRule="auto"/>
            </w:pPr>
            <w:r>
              <w:rPr>
                <w:rFonts w:ascii="Arial" w:hAnsi="Arial"/>
                <w:color w:val="172033"/>
                <w:sz w:val="16"/>
              </w:rPr>
              <w:t>item version, key/logic, weights, partial-credit and critical rule</w:t>
            </w:r>
          </w:p>
        </w:tc>
      </w:tr>
      <w:tr>
        <w:tc>
          <w:tcPr>
            <w:tcW w:type="dxa" w:w="2250"/>
            <w:shd w:fill="FFFFFF"/>
            <w:vAlign w:val="top"/>
            <w:tcMar>
              <w:top w:w="70" w:type="dxa"/>
              <w:start w:w="110" w:type="dxa"/>
              <w:bottom w:w="70" w:type="dxa"/>
              <w:end w:w="110" w:type="dxa"/>
            </w:tcMar>
          </w:tcPr>
          <w:p>
            <w:pPr>
              <w:spacing w:after="20" w:line="240" w:lineRule="auto"/>
            </w:pPr>
            <w:r>
              <w:rPr>
                <w:rFonts w:ascii="Arial" w:hAnsi="Arial"/>
                <w:color w:val="172033"/>
                <w:sz w:val="16"/>
              </w:rPr>
              <w:t>Rubric</w:t>
            </w:r>
          </w:p>
        </w:tc>
        <w:tc>
          <w:tcPr>
            <w:tcW w:type="dxa" w:w="7110"/>
            <w:shd w:fill="FFFFFF"/>
            <w:vAlign w:val="top"/>
            <w:tcMar>
              <w:top w:w="70" w:type="dxa"/>
              <w:start w:w="110" w:type="dxa"/>
              <w:bottom w:w="70" w:type="dxa"/>
              <w:end w:w="110" w:type="dxa"/>
            </w:tcMar>
          </w:tcPr>
          <w:p>
            <w:pPr>
              <w:spacing w:after="20" w:line="240" w:lineRule="auto"/>
            </w:pPr>
            <w:r>
              <w:rPr>
                <w:rFonts w:ascii="Arial" w:hAnsi="Arial"/>
                <w:color w:val="172033"/>
                <w:sz w:val="16"/>
              </w:rPr>
              <w:t>id, version, criteria, anchors, critical criteria, evidence requirements</w:t>
            </w:r>
          </w:p>
        </w:tc>
      </w:tr>
      <w:tr>
        <w:tc>
          <w:tcPr>
            <w:tcW w:type="dxa" w:w="2250"/>
            <w:shd w:fill="F6F7F9"/>
            <w:vAlign w:val="top"/>
            <w:tcMar>
              <w:top w:w="70" w:type="dxa"/>
              <w:start w:w="110" w:type="dxa"/>
              <w:bottom w:w="70" w:type="dxa"/>
              <w:end w:w="110" w:type="dxa"/>
            </w:tcMar>
          </w:tcPr>
          <w:p>
            <w:pPr>
              <w:spacing w:after="20" w:line="240" w:lineRule="auto"/>
            </w:pPr>
            <w:r>
              <w:rPr>
                <w:rFonts w:ascii="Arial" w:hAnsi="Arial"/>
                <w:color w:val="172033"/>
                <w:sz w:val="16"/>
              </w:rPr>
              <w:t>AssessmentForm</w:t>
            </w:r>
          </w:p>
        </w:tc>
        <w:tc>
          <w:tcPr>
            <w:tcW w:type="dxa" w:w="7110"/>
            <w:shd w:fill="F6F7F9"/>
            <w:vAlign w:val="top"/>
            <w:tcMar>
              <w:top w:w="70" w:type="dxa"/>
              <w:start w:w="110" w:type="dxa"/>
              <w:bottom w:w="70" w:type="dxa"/>
              <w:end w:w="110" w:type="dxa"/>
            </w:tcMar>
          </w:tcPr>
          <w:p>
            <w:pPr>
              <w:spacing w:after="20" w:line="240" w:lineRule="auto"/>
            </w:pPr>
            <w:r>
              <w:rPr>
                <w:rFonts w:ascii="Arial" w:hAnsi="Arial"/>
                <w:color w:val="172033"/>
                <w:sz w:val="16"/>
              </w:rPr>
              <w:t>id, blueprint version, item versions, seed/manifest hash, issue/expiry and audience</w:t>
            </w:r>
          </w:p>
        </w:tc>
      </w:tr>
      <w:tr>
        <w:tc>
          <w:tcPr>
            <w:tcW w:type="dxa" w:w="2250"/>
            <w:shd w:fill="FFFFFF"/>
            <w:vAlign w:val="top"/>
            <w:tcMar>
              <w:top w:w="70" w:type="dxa"/>
              <w:start w:w="110" w:type="dxa"/>
              <w:bottom w:w="70" w:type="dxa"/>
              <w:end w:w="110" w:type="dxa"/>
            </w:tcMar>
          </w:tcPr>
          <w:p>
            <w:pPr>
              <w:spacing w:after="20" w:line="240" w:lineRule="auto"/>
            </w:pPr>
            <w:r>
              <w:rPr>
                <w:rFonts w:ascii="Arial" w:hAnsi="Arial"/>
                <w:color w:val="172033"/>
                <w:sz w:val="16"/>
              </w:rPr>
              <w:t>Attempt</w:t>
            </w:r>
          </w:p>
        </w:tc>
        <w:tc>
          <w:tcPr>
            <w:tcW w:type="dxa" w:w="7110"/>
            <w:shd w:fill="FFFFFF"/>
            <w:vAlign w:val="top"/>
            <w:tcMar>
              <w:top w:w="70" w:type="dxa"/>
              <w:start w:w="110" w:type="dxa"/>
              <w:bottom w:w="70" w:type="dxa"/>
              <w:end w:w="110" w:type="dxa"/>
            </w:tcMar>
          </w:tcPr>
          <w:p>
            <w:pPr>
              <w:spacing w:after="20" w:line="240" w:lineRule="auto"/>
            </w:pPr>
            <w:r>
              <w:rPr>
                <w:rFonts w:ascii="Arial" w:hAnsi="Arial"/>
                <w:color w:val="172033"/>
                <w:sz w:val="16"/>
              </w:rPr>
              <w:t>id, learner, role/path/event refs, form, state, timestamps, accommodation snapshot</w:t>
            </w:r>
          </w:p>
        </w:tc>
      </w:tr>
      <w:tr>
        <w:tc>
          <w:tcPr>
            <w:tcW w:type="dxa" w:w="2250"/>
            <w:shd w:fill="F6F7F9"/>
            <w:vAlign w:val="top"/>
            <w:tcMar>
              <w:top w:w="70" w:type="dxa"/>
              <w:start w:w="110" w:type="dxa"/>
              <w:bottom w:w="70" w:type="dxa"/>
              <w:end w:w="110" w:type="dxa"/>
            </w:tcMar>
          </w:tcPr>
          <w:p>
            <w:pPr>
              <w:spacing w:after="20" w:line="240" w:lineRule="auto"/>
            </w:pPr>
            <w:r>
              <w:rPr>
                <w:rFonts w:ascii="Arial" w:hAnsi="Arial"/>
                <w:color w:val="172033"/>
                <w:sz w:val="16"/>
              </w:rPr>
              <w:t>Response</w:t>
            </w:r>
          </w:p>
        </w:tc>
        <w:tc>
          <w:tcPr>
            <w:tcW w:type="dxa" w:w="7110"/>
            <w:shd w:fill="F6F7F9"/>
            <w:vAlign w:val="top"/>
            <w:tcMar>
              <w:top w:w="70" w:type="dxa"/>
              <w:start w:w="110" w:type="dxa"/>
              <w:bottom w:w="70" w:type="dxa"/>
              <w:end w:w="110" w:type="dxa"/>
            </w:tcMar>
          </w:tcPr>
          <w:p>
            <w:pPr>
              <w:spacing w:after="20" w:line="240" w:lineRule="auto"/>
            </w:pPr>
            <w:r>
              <w:rPr>
                <w:rFonts w:ascii="Arial" w:hAnsi="Arial"/>
                <w:color w:val="172033"/>
                <w:sz w:val="16"/>
              </w:rPr>
              <w:t>attempt, item version, answer/evidence ref, save/submit timestamps and integrity metadata</w:t>
            </w:r>
          </w:p>
        </w:tc>
      </w:tr>
      <w:tr>
        <w:tc>
          <w:tcPr>
            <w:tcW w:type="dxa" w:w="2250"/>
            <w:shd w:fill="FFFFFF"/>
            <w:vAlign w:val="top"/>
            <w:tcMar>
              <w:top w:w="70" w:type="dxa"/>
              <w:start w:w="110" w:type="dxa"/>
              <w:bottom w:w="70" w:type="dxa"/>
              <w:end w:w="110" w:type="dxa"/>
            </w:tcMar>
          </w:tcPr>
          <w:p>
            <w:pPr>
              <w:spacing w:after="20" w:line="240" w:lineRule="auto"/>
            </w:pPr>
            <w:r>
              <w:rPr>
                <w:rFonts w:ascii="Arial" w:hAnsi="Arial"/>
                <w:color w:val="172033"/>
                <w:sz w:val="16"/>
              </w:rPr>
              <w:t>AutoScore</w:t>
            </w:r>
          </w:p>
        </w:tc>
        <w:tc>
          <w:tcPr>
            <w:tcW w:type="dxa" w:w="7110"/>
            <w:shd w:fill="FFFFFF"/>
            <w:vAlign w:val="top"/>
            <w:tcMar>
              <w:top w:w="70" w:type="dxa"/>
              <w:start w:w="110" w:type="dxa"/>
              <w:bottom w:w="70" w:type="dxa"/>
              <w:end w:w="110" w:type="dxa"/>
            </w:tcMar>
          </w:tcPr>
          <w:p>
            <w:pPr>
              <w:spacing w:after="20" w:line="240" w:lineRule="auto"/>
            </w:pPr>
            <w:r>
              <w:rPr>
                <w:rFonts w:ascii="Arial" w:hAnsi="Arial"/>
                <w:color w:val="172033"/>
                <w:sz w:val="16"/>
              </w:rPr>
              <w:t>response, rule version, raw score, critical result and calculation trace</w:t>
            </w:r>
          </w:p>
        </w:tc>
      </w:tr>
      <w:tr>
        <w:tc>
          <w:tcPr>
            <w:tcW w:type="dxa" w:w="2250"/>
            <w:shd w:fill="F6F7F9"/>
            <w:vAlign w:val="top"/>
            <w:tcMar>
              <w:top w:w="70" w:type="dxa"/>
              <w:start w:w="110" w:type="dxa"/>
              <w:bottom w:w="70" w:type="dxa"/>
              <w:end w:w="110" w:type="dxa"/>
            </w:tcMar>
          </w:tcPr>
          <w:p>
            <w:pPr>
              <w:spacing w:after="20" w:line="240" w:lineRule="auto"/>
            </w:pPr>
            <w:r>
              <w:rPr>
                <w:rFonts w:ascii="Arial" w:hAnsi="Arial"/>
                <w:color w:val="172033"/>
                <w:sz w:val="16"/>
              </w:rPr>
              <w:t>ManualJudgement</w:t>
            </w:r>
          </w:p>
        </w:tc>
        <w:tc>
          <w:tcPr>
            <w:tcW w:type="dxa" w:w="7110"/>
            <w:shd w:fill="F6F7F9"/>
            <w:vAlign w:val="top"/>
            <w:tcMar>
              <w:top w:w="70" w:type="dxa"/>
              <w:start w:w="110" w:type="dxa"/>
              <w:bottom w:w="70" w:type="dxa"/>
              <w:end w:w="110" w:type="dxa"/>
            </w:tcMar>
          </w:tcPr>
          <w:p>
            <w:pPr>
              <w:spacing w:after="20" w:line="240" w:lineRule="auto"/>
            </w:pPr>
            <w:r>
              <w:rPr>
                <w:rFonts w:ascii="Arial" w:hAnsi="Arial"/>
                <w:color w:val="172033"/>
                <w:sz w:val="16"/>
              </w:rPr>
              <w:t>response, assessor, rubric version, ratings, evidence note, rationale and signature</w:t>
            </w:r>
          </w:p>
        </w:tc>
      </w:tr>
      <w:tr>
        <w:tc>
          <w:tcPr>
            <w:tcW w:type="dxa" w:w="2250"/>
            <w:shd w:fill="FFFFFF"/>
            <w:vAlign w:val="top"/>
            <w:tcMar>
              <w:top w:w="70" w:type="dxa"/>
              <w:start w:w="110" w:type="dxa"/>
              <w:bottom w:w="70" w:type="dxa"/>
              <w:end w:w="110" w:type="dxa"/>
            </w:tcMar>
          </w:tcPr>
          <w:p>
            <w:pPr>
              <w:spacing w:after="20" w:line="240" w:lineRule="auto"/>
            </w:pPr>
            <w:r>
              <w:rPr>
                <w:rFonts w:ascii="Arial" w:hAnsi="Arial"/>
                <w:color w:val="172033"/>
                <w:sz w:val="16"/>
              </w:rPr>
              <w:t>Result</w:t>
            </w:r>
          </w:p>
        </w:tc>
        <w:tc>
          <w:tcPr>
            <w:tcW w:type="dxa" w:w="7110"/>
            <w:shd w:fill="FFFFFF"/>
            <w:vAlign w:val="top"/>
            <w:tcMar>
              <w:top w:w="70" w:type="dxa"/>
              <w:start w:w="110" w:type="dxa"/>
              <w:bottom w:w="70" w:type="dxa"/>
              <w:end w:w="110" w:type="dxa"/>
            </w:tcMar>
          </w:tcPr>
          <w:p>
            <w:pPr>
              <w:spacing w:after="20" w:line="240" w:lineRule="auto"/>
            </w:pPr>
            <w:r>
              <w:rPr>
                <w:rFonts w:ascii="Arial" w:hAnsi="Arial"/>
                <w:color w:val="172033"/>
                <w:sz w:val="16"/>
              </w:rPr>
              <w:t>attempt, objective/manual totals, critical status, outcome, validity effect and published time</w:t>
            </w:r>
          </w:p>
        </w:tc>
      </w:tr>
      <w:tr>
        <w:tc>
          <w:tcPr>
            <w:tcW w:type="dxa" w:w="2250"/>
            <w:shd w:fill="F6F7F9"/>
            <w:vAlign w:val="top"/>
            <w:tcMar>
              <w:top w:w="70" w:type="dxa"/>
              <w:start w:w="110" w:type="dxa"/>
              <w:bottom w:w="70" w:type="dxa"/>
              <w:end w:w="110" w:type="dxa"/>
            </w:tcMar>
          </w:tcPr>
          <w:p>
            <w:pPr>
              <w:spacing w:after="20" w:line="240" w:lineRule="auto"/>
            </w:pPr>
            <w:r>
              <w:rPr>
                <w:rFonts w:ascii="Arial" w:hAnsi="Arial"/>
                <w:color w:val="172033"/>
                <w:sz w:val="16"/>
              </w:rPr>
              <w:t>RetakeEligibility</w:t>
            </w:r>
          </w:p>
        </w:tc>
        <w:tc>
          <w:tcPr>
            <w:tcW w:type="dxa" w:w="7110"/>
            <w:shd w:fill="F6F7F9"/>
            <w:vAlign w:val="top"/>
            <w:tcMar>
              <w:top w:w="70" w:type="dxa"/>
              <w:start w:w="110" w:type="dxa"/>
              <w:bottom w:w="70" w:type="dxa"/>
              <w:end w:w="110" w:type="dxa"/>
            </w:tcMar>
          </w:tcPr>
          <w:p>
            <w:pPr>
              <w:spacing w:after="20" w:line="240" w:lineRule="auto"/>
            </w:pPr>
            <w:r>
              <w:rPr>
                <w:rFonts w:ascii="Arial" w:hAnsi="Arial"/>
                <w:color w:val="172033"/>
                <w:sz w:val="16"/>
              </w:rPr>
              <w:t>learner/scope, remediation, earliest eligibility, form exclusions and status</w:t>
            </w:r>
          </w:p>
        </w:tc>
      </w:tr>
      <w:tr>
        <w:tc>
          <w:tcPr>
            <w:tcW w:type="dxa" w:w="2250"/>
            <w:shd w:fill="FFFFFF"/>
            <w:vAlign w:val="top"/>
            <w:tcMar>
              <w:top w:w="70" w:type="dxa"/>
              <w:start w:w="110" w:type="dxa"/>
              <w:bottom w:w="70" w:type="dxa"/>
              <w:end w:w="110" w:type="dxa"/>
            </w:tcMar>
          </w:tcPr>
          <w:p>
            <w:pPr>
              <w:spacing w:after="20" w:line="240" w:lineRule="auto"/>
            </w:pPr>
            <w:r>
              <w:rPr>
                <w:rFonts w:ascii="Arial" w:hAnsi="Arial"/>
                <w:color w:val="172033"/>
                <w:sz w:val="16"/>
              </w:rPr>
              <w:t>Appeal / Moderation</w:t>
            </w:r>
          </w:p>
        </w:tc>
        <w:tc>
          <w:tcPr>
            <w:tcW w:type="dxa" w:w="7110"/>
            <w:shd w:fill="FFFFFF"/>
            <w:vAlign w:val="top"/>
            <w:tcMar>
              <w:top w:w="70" w:type="dxa"/>
              <w:start w:w="110" w:type="dxa"/>
              <w:bottom w:w="70" w:type="dxa"/>
              <w:end w:w="110" w:type="dxa"/>
            </w:tcMar>
          </w:tcPr>
          <w:p>
            <w:pPr>
              <w:spacing w:after="20" w:line="240" w:lineRule="auto"/>
            </w:pPr>
            <w:r>
              <w:rPr>
                <w:rFonts w:ascii="Arial" w:hAnsi="Arial"/>
                <w:color w:val="172033"/>
                <w:sz w:val="16"/>
              </w:rPr>
              <w:t>target decision, reason, reviewer, evidence, outcome and audit trail</w:t>
            </w:r>
          </w:p>
        </w:tc>
      </w:tr>
    </w:tbl>
    <w:p>
      <w:pPr>
        <w:pStyle w:val="Heading2"/>
      </w:pPr>
      <w:r>
        <w:t>21.1 Audit minimum</w:t>
      </w:r>
    </w:p>
    <w:p>
      <w:pPr>
        <w:spacing w:after="100"/>
      </w:pPr>
      <w:r>
        <w:rPr>
          <w:rFonts w:ascii="Arial" w:hAnsi="Arial"/>
          <w:b w:val="0"/>
        </w:rPr>
        <w:t>For any result, an authorised reviewer must be able to reconstruct who received which immutable form, why each item was eligible, what was answered or observed, which rule/rubric was applied, who decided, what changed afterward and what certificate/readiness effect followed.</w:t>
      </w:r>
    </w:p>
    <w:p>
      <w:r>
        <w:br w:type="page"/>
      </w:r>
    </w:p>
    <w:p>
      <w:pPr>
        <w:pStyle w:val="Heading1"/>
      </w:pPr>
      <w:r>
        <w:t>22. System behaviour and integration contract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Capability</w:t>
            </w:r>
          </w:p>
        </w:tc>
        <w:tc>
          <w:tcPr>
            <w:tcW w:type="dxa" w:w="7460"/>
            <w:shd w:fill="10243E"/>
            <w:tcMar>
              <w:top w:w="70" w:type="dxa"/>
              <w:start w:w="110" w:type="dxa"/>
              <w:bottom w:w="70" w:type="dxa"/>
              <w:end w:w="110" w:type="dxa"/>
            </w:tcMar>
          </w:tcPr>
          <w:p>
            <w:r>
              <w:rPr>
                <w:rFonts w:ascii="Arial" w:hAnsi="Arial"/>
                <w:b/>
                <w:color w:val="FFFFFF"/>
                <w:sz w:val="17"/>
              </w:rPr>
              <w:t>Required behaviour</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Eligibility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Resolve current role path, prerequisites, access, certificate/event scope and accommodations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Assembly</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Produce a blueprint-compliant immutable manifest or fail closed with a bank-depth reason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Delivery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Autosave safely, support approved offline mode, enforce issue/expiry and prevent duplicate submissions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Scoring</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Deterministic automatic calculation; queued manual work; separate critical and aggregate status</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Outcome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Apply ratified thresholds and gates; never infer operational authority</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Retake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Create governed eligibility and form exclusions without deleting prior attempts</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Certification</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Send eligible evidence to certification service only after all gates settle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OS integration</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Receive scoped event package; return readiness evidence/status; no question/key payload</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Notifications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6"/>
              </w:rPr>
              <w:t>Use minimal, role-safe messages without scores or sensitive evidence in insecure channels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Observability</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6"/>
              </w:rPr>
              <w:t>Monitor failures, latency, sync conflicts, exposure, assessor queues and policy exceptions</w:t>
            </w:r>
          </w:p>
        </w:tc>
      </w:tr>
    </w:tbl>
    <w:p>
      <w:pPr>
        <w:pStyle w:val="Heading2"/>
      </w:pPr>
      <w:r>
        <w:t>22.1 Failure behaviour</w:t>
      </w:r>
    </w:p>
    <w:p>
      <w:pPr>
        <w:pStyle w:val="ListBullet"/>
        <w:spacing w:after="60"/>
        <w:ind w:left="547" w:hanging="274"/>
      </w:pPr>
      <w:r>
        <w:t>Insufficient bank depth blocks issue; it never relaxes criticality or difficulty silently.</w:t>
      </w:r>
    </w:p>
    <w:p>
      <w:pPr>
        <w:pStyle w:val="ListBullet"/>
        <w:spacing w:after="60"/>
        <w:ind w:left="547" w:hanging="274"/>
      </w:pPr>
      <w:r>
        <w:t>A scoring-rule error holds affected outcomes pending impact review.</w:t>
      </w:r>
    </w:p>
    <w:p>
      <w:pPr>
        <w:pStyle w:val="ListBullet"/>
        <w:spacing w:after="60"/>
        <w:ind w:left="547" w:hanging="274"/>
      </w:pPr>
      <w:r>
        <w:t>A manual queue breach alerts owners but cannot auto-pass.</w:t>
      </w:r>
    </w:p>
    <w:p>
      <w:pPr>
        <w:pStyle w:val="ListBullet"/>
        <w:spacing w:after="60"/>
        <w:ind w:left="547" w:hanging="274"/>
      </w:pPr>
      <w:r>
        <w:t>Offline conflicts preserve both records and require deterministic resolution.</w:t>
      </w:r>
    </w:p>
    <w:p>
      <w:pPr>
        <w:pStyle w:val="ListBullet"/>
        <w:spacing w:after="60"/>
        <w:ind w:left="547" w:hanging="274"/>
      </w:pPr>
      <w:r>
        <w:t>If OS readiness evidence cannot be verified, deployment status fails safely rather than assuming completion.</w:t>
      </w:r>
    </w:p>
    <w:p>
      <w:r>
        <w:br w:type="page"/>
      </w:r>
    </w:p>
    <w:p>
      <w:pPr>
        <w:pStyle w:val="Heading1"/>
      </w:pPr>
      <w:r>
        <w:t>23. Analytics, calibration and fairness</w:t>
      </w:r>
    </w:p>
    <w:tbl>
      <w:tblPr>
        <w:tblStyle w:val="TableGrid"/>
        <w:tblW w:type="dxa" w:w="9360"/>
        <w:jc w:val="left"/>
        <w:tblLayout w:type="fixed"/>
        <w:tblLook w:firstColumn="1" w:firstRow="1" w:lastColumn="0" w:lastRow="0" w:noHBand="0" w:noVBand="1" w:val="04A0"/>
        <w:tblInd w:w="120" w:type="dxa"/>
      </w:tblPr>
      <w:tblGrid>
        <w:gridCol w:w="1900"/>
        <w:gridCol w:w="3160"/>
        <w:gridCol w:w="4300"/>
      </w:tblGrid>
      <w:tr>
        <w:tc>
          <w:tcPr>
            <w:tcW w:type="dxa" w:w="1900"/>
            <w:shd w:fill="10243E"/>
            <w:tcMar>
              <w:top w:w="70" w:type="dxa"/>
              <w:start w:w="110" w:type="dxa"/>
              <w:bottom w:w="70" w:type="dxa"/>
              <w:end w:w="110" w:type="dxa"/>
            </w:tcMar>
          </w:tcPr>
          <w:p>
            <w:r>
              <w:rPr>
                <w:rFonts w:ascii="Arial" w:hAnsi="Arial"/>
                <w:b/>
                <w:color w:val="FFFFFF"/>
                <w:sz w:val="17"/>
              </w:rPr>
              <w:t>Measure</w:t>
            </w:r>
          </w:p>
        </w:tc>
        <w:tc>
          <w:tcPr>
            <w:tcW w:type="dxa" w:w="3160"/>
            <w:shd w:fill="10243E"/>
            <w:tcMar>
              <w:top w:w="70" w:type="dxa"/>
              <w:start w:w="110" w:type="dxa"/>
              <w:bottom w:w="70" w:type="dxa"/>
              <w:end w:w="110" w:type="dxa"/>
            </w:tcMar>
          </w:tcPr>
          <w:p>
            <w:r>
              <w:rPr>
                <w:rFonts w:ascii="Arial" w:hAnsi="Arial"/>
                <w:b/>
                <w:color w:val="FFFFFF"/>
                <w:sz w:val="17"/>
              </w:rPr>
              <w:t>Use</w:t>
            </w:r>
          </w:p>
        </w:tc>
        <w:tc>
          <w:tcPr>
            <w:tcW w:type="dxa" w:w="4300"/>
            <w:shd w:fill="10243E"/>
            <w:tcMar>
              <w:top w:w="70" w:type="dxa"/>
              <w:start w:w="110" w:type="dxa"/>
              <w:bottom w:w="70" w:type="dxa"/>
              <w:end w:w="110" w:type="dxa"/>
            </w:tcMar>
          </w:tcPr>
          <w:p>
            <w:r>
              <w:rPr>
                <w:rFonts w:ascii="Arial" w:hAnsi="Arial"/>
                <w:b/>
                <w:color w:val="FFFFFF"/>
                <w:sz w:val="17"/>
              </w:rPr>
              <w:t>Guardrail</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Difficulty / facility</w:t>
            </w:r>
          </w:p>
        </w:tc>
        <w:tc>
          <w:tcPr>
            <w:tcW w:type="dxa" w:w="3160"/>
            <w:shd w:fill="FFFFFF"/>
            <w:vAlign w:val="top"/>
            <w:tcMar>
              <w:top w:w="70" w:type="dxa"/>
              <w:start w:w="110" w:type="dxa"/>
              <w:bottom w:w="70" w:type="dxa"/>
              <w:end w:w="110" w:type="dxa"/>
            </w:tcMar>
          </w:tcPr>
          <w:p>
            <w:pPr>
              <w:spacing w:after="20" w:line="240" w:lineRule="auto"/>
            </w:pPr>
            <w:r>
              <w:rPr>
                <w:rFonts w:ascii="Arial" w:hAnsi="Arial"/>
                <w:color w:val="172033"/>
                <w:sz w:val="16"/>
              </w:rPr>
              <w:t>Compare expected and observed item challenge</w:t>
            </w:r>
          </w:p>
        </w:tc>
        <w:tc>
          <w:tcPr>
            <w:tcW w:type="dxa" w:w="4300"/>
            <w:shd w:fill="FFFFFF"/>
            <w:vAlign w:val="top"/>
            <w:tcMar>
              <w:top w:w="70" w:type="dxa"/>
              <w:start w:w="110" w:type="dxa"/>
              <w:bottom w:w="70" w:type="dxa"/>
              <w:end w:w="110" w:type="dxa"/>
            </w:tcMar>
          </w:tcPr>
          <w:p>
            <w:pPr>
              <w:spacing w:after="20" w:line="240" w:lineRule="auto"/>
            </w:pPr>
            <w:r>
              <w:rPr>
                <w:rFonts w:ascii="Arial" w:hAnsi="Arial"/>
                <w:color w:val="172033"/>
                <w:sz w:val="16"/>
              </w:rPr>
              <w:t>Do not discard difficult items merely for low pass rate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Discrimination</w:t>
            </w:r>
          </w:p>
        </w:tc>
        <w:tc>
          <w:tcPr>
            <w:tcW w:type="dxa" w:w="3160"/>
            <w:shd w:fill="F6F7F9"/>
            <w:vAlign w:val="top"/>
            <w:tcMar>
              <w:top w:w="70" w:type="dxa"/>
              <w:start w:w="110" w:type="dxa"/>
              <w:bottom w:w="70" w:type="dxa"/>
              <w:end w:w="110" w:type="dxa"/>
            </w:tcMar>
          </w:tcPr>
          <w:p>
            <w:pPr>
              <w:spacing w:after="20" w:line="240" w:lineRule="auto"/>
            </w:pPr>
            <w:r>
              <w:rPr>
                <w:rFonts w:ascii="Arial" w:hAnsi="Arial"/>
                <w:color w:val="172033"/>
                <w:sz w:val="16"/>
              </w:rPr>
              <w:t>Check whether an item distinguishes stronger evidence</w:t>
            </w:r>
          </w:p>
        </w:tc>
        <w:tc>
          <w:tcPr>
            <w:tcW w:type="dxa" w:w="4300"/>
            <w:shd w:fill="F6F7F9"/>
            <w:vAlign w:val="top"/>
            <w:tcMar>
              <w:top w:w="70" w:type="dxa"/>
              <w:start w:w="110" w:type="dxa"/>
              <w:bottom w:w="70" w:type="dxa"/>
              <w:end w:w="110" w:type="dxa"/>
            </w:tcMar>
          </w:tcPr>
          <w:p>
            <w:pPr>
              <w:spacing w:after="20" w:line="240" w:lineRule="auto"/>
            </w:pPr>
            <w:r>
              <w:rPr>
                <w:rFonts w:ascii="Arial" w:hAnsi="Arial"/>
                <w:color w:val="172033"/>
                <w:sz w:val="16"/>
              </w:rPr>
              <w:t>Investigate negative/weak behaviour before use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Distractor performance</w:t>
            </w:r>
          </w:p>
        </w:tc>
        <w:tc>
          <w:tcPr>
            <w:tcW w:type="dxa" w:w="3160"/>
            <w:shd w:fill="FFFFFF"/>
            <w:vAlign w:val="top"/>
            <w:tcMar>
              <w:top w:w="70" w:type="dxa"/>
              <w:start w:w="110" w:type="dxa"/>
              <w:bottom w:w="70" w:type="dxa"/>
              <w:end w:w="110" w:type="dxa"/>
            </w:tcMar>
          </w:tcPr>
          <w:p>
            <w:pPr>
              <w:spacing w:after="20" w:line="240" w:lineRule="auto"/>
            </w:pPr>
            <w:r>
              <w:rPr>
                <w:rFonts w:ascii="Arial" w:hAnsi="Arial"/>
                <w:color w:val="172033"/>
                <w:sz w:val="16"/>
              </w:rPr>
              <w:t>Find unused or misleading options</w:t>
            </w:r>
          </w:p>
        </w:tc>
        <w:tc>
          <w:tcPr>
            <w:tcW w:type="dxa" w:w="4300"/>
            <w:shd w:fill="FFFFFF"/>
            <w:vAlign w:val="top"/>
            <w:tcMar>
              <w:top w:w="70" w:type="dxa"/>
              <w:start w:w="110" w:type="dxa"/>
              <w:bottom w:w="70" w:type="dxa"/>
              <w:end w:w="110" w:type="dxa"/>
            </w:tcMar>
          </w:tcPr>
          <w:p>
            <w:pPr>
              <w:spacing w:after="20" w:line="240" w:lineRule="auto"/>
            </w:pPr>
            <w:r>
              <w:rPr>
                <w:rFonts w:ascii="Arial" w:hAnsi="Arial"/>
                <w:color w:val="172033"/>
                <w:sz w:val="16"/>
              </w:rPr>
              <w:t>Content review required before revision</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Time on item</w:t>
            </w:r>
          </w:p>
        </w:tc>
        <w:tc>
          <w:tcPr>
            <w:tcW w:type="dxa" w:w="3160"/>
            <w:shd w:fill="F6F7F9"/>
            <w:vAlign w:val="top"/>
            <w:tcMar>
              <w:top w:w="70" w:type="dxa"/>
              <w:start w:w="110" w:type="dxa"/>
              <w:bottom w:w="70" w:type="dxa"/>
              <w:end w:w="110" w:type="dxa"/>
            </w:tcMar>
          </w:tcPr>
          <w:p>
            <w:pPr>
              <w:spacing w:after="20" w:line="240" w:lineRule="auto"/>
            </w:pPr>
            <w:r>
              <w:rPr>
                <w:rFonts w:ascii="Arial" w:hAnsi="Arial"/>
                <w:color w:val="172033"/>
                <w:sz w:val="16"/>
              </w:rPr>
              <w:t>Detect burden, ambiguity or delivery defects</w:t>
            </w:r>
          </w:p>
        </w:tc>
        <w:tc>
          <w:tcPr>
            <w:tcW w:type="dxa" w:w="4300"/>
            <w:shd w:fill="F6F7F9"/>
            <w:vAlign w:val="top"/>
            <w:tcMar>
              <w:top w:w="70" w:type="dxa"/>
              <w:start w:w="110" w:type="dxa"/>
              <w:bottom w:w="70" w:type="dxa"/>
              <w:end w:w="110" w:type="dxa"/>
            </w:tcMar>
          </w:tcPr>
          <w:p>
            <w:pPr>
              <w:spacing w:after="20" w:line="240" w:lineRule="auto"/>
            </w:pPr>
            <w:r>
              <w:rPr>
                <w:rFonts w:ascii="Arial" w:hAnsi="Arial"/>
                <w:color w:val="172033"/>
                <w:sz w:val="16"/>
              </w:rPr>
              <w:t>Never equate speed with competence by default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Exposure rate</w:t>
            </w:r>
          </w:p>
        </w:tc>
        <w:tc>
          <w:tcPr>
            <w:tcW w:type="dxa" w:w="3160"/>
            <w:shd w:fill="FFFFFF"/>
            <w:vAlign w:val="top"/>
            <w:tcMar>
              <w:top w:w="70" w:type="dxa"/>
              <w:start w:w="110" w:type="dxa"/>
              <w:bottom w:w="70" w:type="dxa"/>
              <w:end w:w="110" w:type="dxa"/>
            </w:tcMar>
          </w:tcPr>
          <w:p>
            <w:pPr>
              <w:spacing w:after="20" w:line="240" w:lineRule="auto"/>
            </w:pPr>
            <w:r>
              <w:rPr>
                <w:rFonts w:ascii="Arial" w:hAnsi="Arial"/>
                <w:color w:val="172033"/>
                <w:sz w:val="16"/>
              </w:rPr>
              <w:t>Protect bank freshness</w:t>
            </w:r>
          </w:p>
        </w:tc>
        <w:tc>
          <w:tcPr>
            <w:tcW w:type="dxa" w:w="4300"/>
            <w:shd w:fill="FFFFFF"/>
            <w:vAlign w:val="top"/>
            <w:tcMar>
              <w:top w:w="70" w:type="dxa"/>
              <w:start w:w="110" w:type="dxa"/>
              <w:bottom w:w="70" w:type="dxa"/>
              <w:end w:w="110" w:type="dxa"/>
            </w:tcMar>
          </w:tcPr>
          <w:p>
            <w:pPr>
              <w:spacing w:after="20" w:line="240" w:lineRule="auto"/>
            </w:pPr>
            <w:r>
              <w:rPr>
                <w:rFonts w:ascii="Arial" w:hAnsi="Arial"/>
                <w:color w:val="172033"/>
                <w:sz w:val="16"/>
              </w:rPr>
              <w:t>Balance against role/locale eligibility</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Assessor variance</w:t>
            </w:r>
          </w:p>
        </w:tc>
        <w:tc>
          <w:tcPr>
            <w:tcW w:type="dxa" w:w="3160"/>
            <w:shd w:fill="F6F7F9"/>
            <w:vAlign w:val="top"/>
            <w:tcMar>
              <w:top w:w="70" w:type="dxa"/>
              <w:start w:w="110" w:type="dxa"/>
              <w:bottom w:w="70" w:type="dxa"/>
              <w:end w:w="110" w:type="dxa"/>
            </w:tcMar>
          </w:tcPr>
          <w:p>
            <w:pPr>
              <w:spacing w:after="20" w:line="240" w:lineRule="auto"/>
            </w:pPr>
            <w:r>
              <w:rPr>
                <w:rFonts w:ascii="Arial" w:hAnsi="Arial"/>
                <w:color w:val="172033"/>
                <w:sz w:val="16"/>
              </w:rPr>
              <w:t>Detect rubric drift</w:t>
            </w:r>
          </w:p>
        </w:tc>
        <w:tc>
          <w:tcPr>
            <w:tcW w:type="dxa" w:w="4300"/>
            <w:shd w:fill="F6F7F9"/>
            <w:vAlign w:val="top"/>
            <w:tcMar>
              <w:top w:w="70" w:type="dxa"/>
              <w:start w:w="110" w:type="dxa"/>
              <w:bottom w:w="70" w:type="dxa"/>
              <w:end w:w="110" w:type="dxa"/>
            </w:tcMar>
          </w:tcPr>
          <w:p>
            <w:pPr>
              <w:spacing w:after="20" w:line="240" w:lineRule="auto"/>
            </w:pPr>
            <w:r>
              <w:rPr>
                <w:rFonts w:ascii="Arial" w:hAnsi="Arial"/>
                <w:color w:val="172033"/>
                <w:sz w:val="16"/>
              </w:rPr>
              <w:t>Review context and evidence before adverse action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Outcome disparity</w:t>
            </w:r>
          </w:p>
        </w:tc>
        <w:tc>
          <w:tcPr>
            <w:tcW w:type="dxa" w:w="3160"/>
            <w:shd w:fill="FFFFFF"/>
            <w:vAlign w:val="top"/>
            <w:tcMar>
              <w:top w:w="70" w:type="dxa"/>
              <w:start w:w="110" w:type="dxa"/>
              <w:bottom w:w="70" w:type="dxa"/>
              <w:end w:w="110" w:type="dxa"/>
            </w:tcMar>
          </w:tcPr>
          <w:p>
            <w:pPr>
              <w:spacing w:after="20" w:line="240" w:lineRule="auto"/>
            </w:pPr>
            <w:r>
              <w:rPr>
                <w:rFonts w:ascii="Arial" w:hAnsi="Arial"/>
                <w:color w:val="172033"/>
                <w:sz w:val="16"/>
              </w:rPr>
              <w:t>Test fairness across permitted groups/locales</w:t>
            </w:r>
          </w:p>
        </w:tc>
        <w:tc>
          <w:tcPr>
            <w:tcW w:type="dxa" w:w="4300"/>
            <w:shd w:fill="FFFFFF"/>
            <w:vAlign w:val="top"/>
            <w:tcMar>
              <w:top w:w="70" w:type="dxa"/>
              <w:start w:w="110" w:type="dxa"/>
              <w:bottom w:w="70" w:type="dxa"/>
              <w:end w:w="110" w:type="dxa"/>
            </w:tcMar>
          </w:tcPr>
          <w:p>
            <w:pPr>
              <w:spacing w:after="20" w:line="240" w:lineRule="auto"/>
            </w:pPr>
            <w:r>
              <w:rPr>
                <w:rFonts w:ascii="Arial" w:hAnsi="Arial"/>
                <w:color w:val="172033"/>
                <w:sz w:val="16"/>
              </w:rPr>
              <w:t>Use privacy-safe minimum cohorts and human analysis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6"/>
              </w:rPr>
              <w:t>Appeal/void rate</w:t>
            </w:r>
          </w:p>
        </w:tc>
        <w:tc>
          <w:tcPr>
            <w:tcW w:type="dxa" w:w="3160"/>
            <w:shd w:fill="F6F7F9"/>
            <w:vAlign w:val="top"/>
            <w:tcMar>
              <w:top w:w="70" w:type="dxa"/>
              <w:start w:w="110" w:type="dxa"/>
              <w:bottom w:w="70" w:type="dxa"/>
              <w:end w:w="110" w:type="dxa"/>
            </w:tcMar>
          </w:tcPr>
          <w:p>
            <w:pPr>
              <w:spacing w:after="20" w:line="240" w:lineRule="auto"/>
            </w:pPr>
            <w:r>
              <w:rPr>
                <w:rFonts w:ascii="Arial" w:hAnsi="Arial"/>
                <w:color w:val="172033"/>
                <w:sz w:val="16"/>
              </w:rPr>
              <w:t>Identify process, item or assessor defects</w:t>
            </w:r>
          </w:p>
        </w:tc>
        <w:tc>
          <w:tcPr>
            <w:tcW w:type="dxa" w:w="4300"/>
            <w:shd w:fill="F6F7F9"/>
            <w:vAlign w:val="top"/>
            <w:tcMar>
              <w:top w:w="70" w:type="dxa"/>
              <w:start w:w="110" w:type="dxa"/>
              <w:bottom w:w="70" w:type="dxa"/>
              <w:end w:w="110" w:type="dxa"/>
            </w:tcMar>
          </w:tcPr>
          <w:p>
            <w:pPr>
              <w:spacing w:after="20" w:line="240" w:lineRule="auto"/>
            </w:pPr>
            <w:r>
              <w:rPr>
                <w:rFonts w:ascii="Arial" w:hAnsi="Arial"/>
                <w:color w:val="172033"/>
                <w:sz w:val="16"/>
              </w:rPr>
              <w:t>No retaliation or learner-risk labelling</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6"/>
              </w:rPr>
              <w:t>Critical-fail pattern</w:t>
            </w:r>
          </w:p>
        </w:tc>
        <w:tc>
          <w:tcPr>
            <w:tcW w:type="dxa" w:w="3160"/>
            <w:shd w:fill="FFFFFF"/>
            <w:vAlign w:val="top"/>
            <w:tcMar>
              <w:top w:w="70" w:type="dxa"/>
              <w:start w:w="110" w:type="dxa"/>
              <w:bottom w:w="70" w:type="dxa"/>
              <w:end w:w="110" w:type="dxa"/>
            </w:tcMar>
          </w:tcPr>
          <w:p>
            <w:pPr>
              <w:spacing w:after="20" w:line="240" w:lineRule="auto"/>
            </w:pPr>
            <w:r>
              <w:rPr>
                <w:rFonts w:ascii="Arial" w:hAnsi="Arial"/>
                <w:color w:val="172033"/>
                <w:sz w:val="16"/>
              </w:rPr>
              <w:t>Target training and operational risk reduction</w:t>
            </w:r>
          </w:p>
        </w:tc>
        <w:tc>
          <w:tcPr>
            <w:tcW w:type="dxa" w:w="4300"/>
            <w:shd w:fill="FFFFFF"/>
            <w:vAlign w:val="top"/>
            <w:tcMar>
              <w:top w:w="70" w:type="dxa"/>
              <w:start w:w="110" w:type="dxa"/>
              <w:bottom w:w="70" w:type="dxa"/>
              <w:end w:w="110" w:type="dxa"/>
            </w:tcMar>
          </w:tcPr>
          <w:p>
            <w:pPr>
              <w:spacing w:after="20" w:line="240" w:lineRule="auto"/>
            </w:pPr>
            <w:r>
              <w:rPr>
                <w:rFonts w:ascii="Arial" w:hAnsi="Arial"/>
                <w:color w:val="172033"/>
                <w:sz w:val="16"/>
              </w:rPr>
              <w:t>Keep individual data access-controlled</w:t>
            </w:r>
          </w:p>
        </w:tc>
      </w:tr>
    </w:tbl>
    <w:p>
      <w:pPr>
        <w:pStyle w:val="Heading2"/>
      </w:pPr>
      <w:r>
        <w:t>23.1 Calibration status</w:t>
      </w:r>
    </w:p>
    <w:p>
      <w:pPr>
        <w:pStyle w:val="ListBullet"/>
        <w:spacing w:after="60"/>
        <w:ind w:left="547" w:hanging="274"/>
      </w:pPr>
      <w:r>
        <w:t>New high-stakes items begin provisional and receive enhanced review.</w:t>
      </w:r>
    </w:p>
    <w:p>
      <w:pPr>
        <w:pStyle w:val="ListBullet"/>
        <w:spacing w:after="60"/>
        <w:ind w:left="547" w:hanging="274"/>
      </w:pPr>
      <w:r>
        <w:t>Statistical evidence informs expert judgement; small cohorts do not justify false precision.</w:t>
      </w:r>
    </w:p>
    <w:p>
      <w:pPr>
        <w:pStyle w:val="ListBullet"/>
        <w:spacing w:after="60"/>
        <w:ind w:left="547" w:hanging="274"/>
      </w:pPr>
      <w:r>
        <w:t>Lagos-specific language, titles and operating assumptions receive local expert review; global variants preserve the same construct.</w:t>
      </w:r>
    </w:p>
    <w:p>
      <w:pPr>
        <w:pStyle w:val="ListBullet"/>
        <w:spacing w:after="60"/>
        <w:ind w:left="547" w:hanging="274"/>
      </w:pPr>
      <w:r>
        <w:t>Material fairness or validity concern suspends new use while preserving audit evidence.</w:t>
      </w:r>
    </w:p>
    <w:p>
      <w:r>
        <w:br w:type="page"/>
      </w:r>
    </w:p>
    <w:p>
      <w:pPr>
        <w:pStyle w:val="Heading1"/>
      </w:pPr>
      <w:r>
        <w:t>24. Lagos-specific and globally reusable logic</w:t>
      </w:r>
    </w:p>
    <w:tbl>
      <w:tblPr>
        <w:tblStyle w:val="TableGrid"/>
        <w:tblW w:type="dxa" w:w="9360"/>
        <w:jc w:val="left"/>
        <w:tblLayout w:type="fixed"/>
        <w:tblLook w:firstColumn="1" w:firstRow="1" w:lastColumn="0" w:lastRow="0" w:noHBand="0" w:noVBand="1" w:val="04A0"/>
        <w:tblInd w:w="120" w:type="dxa"/>
      </w:tblPr>
      <w:tblGrid>
        <w:gridCol w:w="4550"/>
        <w:gridCol w:w="4810"/>
      </w:tblGrid>
      <w:tr>
        <w:tc>
          <w:tcPr>
            <w:tcW w:type="dxa" w:w="4550"/>
            <w:shd w:fill="10243E"/>
            <w:tcMar>
              <w:top w:w="70" w:type="dxa"/>
              <w:start w:w="110" w:type="dxa"/>
              <w:bottom w:w="70" w:type="dxa"/>
              <w:end w:w="110" w:type="dxa"/>
            </w:tcMar>
          </w:tcPr>
          <w:p>
            <w:r>
              <w:rPr>
                <w:rFonts w:ascii="Arial" w:hAnsi="Arial"/>
                <w:b/>
                <w:color w:val="FFFFFF"/>
                <w:sz w:val="17"/>
              </w:rPr>
              <w:t>Reusable globally</w:t>
            </w:r>
          </w:p>
        </w:tc>
        <w:tc>
          <w:tcPr>
            <w:tcW w:type="dxa" w:w="4810"/>
            <w:shd w:fill="10243E"/>
            <w:tcMar>
              <w:top w:w="70" w:type="dxa"/>
              <w:start w:w="110" w:type="dxa"/>
              <w:bottom w:w="70" w:type="dxa"/>
              <w:end w:w="110" w:type="dxa"/>
            </w:tcMar>
          </w:tcPr>
          <w:p>
            <w:r>
              <w:rPr>
                <w:rFonts w:ascii="Arial" w:hAnsi="Arial"/>
                <w:b/>
                <w:color w:val="FFFFFF"/>
                <w:sz w:val="17"/>
              </w:rPr>
              <w:t>Localised and versioned</w:t>
            </w:r>
          </w:p>
        </w:tc>
      </w:tr>
      <w:tr>
        <w:tc>
          <w:tcPr>
            <w:tcW w:type="dxa" w:w="4550"/>
            <w:shd w:fill="FFFFFF"/>
            <w:vAlign w:val="top"/>
            <w:tcMar>
              <w:top w:w="70" w:type="dxa"/>
              <w:start w:w="110" w:type="dxa"/>
              <w:bottom w:w="70" w:type="dxa"/>
              <w:end w:w="110" w:type="dxa"/>
            </w:tcMar>
          </w:tcPr>
          <w:p>
            <w:pPr>
              <w:spacing w:after="20" w:line="240" w:lineRule="auto"/>
            </w:pPr>
            <w:r>
              <w:rPr>
                <w:rFonts w:ascii="Arial" w:hAnsi="Arial"/>
                <w:color w:val="172033"/>
                <w:sz w:val="17"/>
              </w:rPr>
              <w:t>Assessment lifecycle, immutability, scoring, critical-fail, retake, moderation and audit laws</w:t>
            </w:r>
          </w:p>
        </w:tc>
        <w:tc>
          <w:tcPr>
            <w:tcW w:type="dxa" w:w="4810"/>
            <w:shd w:fill="FFFFFF"/>
            <w:vAlign w:val="top"/>
            <w:tcMar>
              <w:top w:w="70" w:type="dxa"/>
              <w:start w:w="110" w:type="dxa"/>
              <w:bottom w:w="70" w:type="dxa"/>
              <w:end w:w="110" w:type="dxa"/>
            </w:tcMar>
          </w:tcPr>
          <w:p>
            <w:pPr>
              <w:spacing w:after="20" w:line="240" w:lineRule="auto"/>
            </w:pPr>
            <w:r>
              <w:rPr>
                <w:rFonts w:ascii="Arial" w:hAnsi="Arial"/>
                <w:color w:val="172033"/>
                <w:sz w:val="17"/>
              </w:rPr>
              <w:t>Nigerian protocol, titles, cultural and ceremonial scenarios</w:t>
            </w:r>
          </w:p>
        </w:tc>
      </w:tr>
      <w:tr>
        <w:tc>
          <w:tcPr>
            <w:tcW w:type="dxa" w:w="4550"/>
            <w:shd w:fill="F6F7F9"/>
            <w:vAlign w:val="top"/>
            <w:tcMar>
              <w:top w:w="70" w:type="dxa"/>
              <w:start w:w="110" w:type="dxa"/>
              <w:bottom w:w="70" w:type="dxa"/>
              <w:end w:w="110" w:type="dxa"/>
            </w:tcMar>
          </w:tcPr>
          <w:p>
            <w:pPr>
              <w:spacing w:after="20" w:line="240" w:lineRule="auto"/>
            </w:pPr>
            <w:r>
              <w:rPr>
                <w:rFonts w:ascii="Arial" w:hAnsi="Arial"/>
                <w:color w:val="172033"/>
                <w:sz w:val="17"/>
              </w:rPr>
              <w:t>Competency and blueprint mapping</w:t>
            </w:r>
          </w:p>
        </w:tc>
        <w:tc>
          <w:tcPr>
            <w:tcW w:type="dxa" w:w="4810"/>
            <w:shd w:fill="F6F7F9"/>
            <w:vAlign w:val="top"/>
            <w:tcMar>
              <w:top w:w="70" w:type="dxa"/>
              <w:start w:w="110" w:type="dxa"/>
              <w:bottom w:w="70" w:type="dxa"/>
              <w:end w:w="110" w:type="dxa"/>
            </w:tcMar>
          </w:tcPr>
          <w:p>
            <w:pPr>
              <w:spacing w:after="20" w:line="240" w:lineRule="auto"/>
            </w:pPr>
            <w:r>
              <w:rPr>
                <w:rFonts w:ascii="Arial" w:hAnsi="Arial"/>
                <w:color w:val="172033"/>
                <w:sz w:val="17"/>
              </w:rPr>
              <w:t>Lagos traffic, venue access, power/weather and supplier realities</w:t>
            </w:r>
          </w:p>
        </w:tc>
      </w:tr>
      <w:tr>
        <w:tc>
          <w:tcPr>
            <w:tcW w:type="dxa" w:w="4550"/>
            <w:shd w:fill="FFFFFF"/>
            <w:vAlign w:val="top"/>
            <w:tcMar>
              <w:top w:w="70" w:type="dxa"/>
              <w:start w:w="110" w:type="dxa"/>
              <w:bottom w:w="70" w:type="dxa"/>
              <w:end w:w="110" w:type="dxa"/>
            </w:tcMar>
          </w:tcPr>
          <w:p>
            <w:pPr>
              <w:spacing w:after="20" w:line="240" w:lineRule="auto"/>
            </w:pPr>
            <w:r>
              <w:rPr>
                <w:rFonts w:ascii="Arial" w:hAnsi="Arial"/>
                <w:color w:val="172033"/>
                <w:sz w:val="17"/>
              </w:rPr>
              <w:t>High-difficulty design and evidence standards</w:t>
            </w:r>
          </w:p>
        </w:tc>
        <w:tc>
          <w:tcPr>
            <w:tcW w:type="dxa" w:w="4810"/>
            <w:shd w:fill="FFFFFF"/>
            <w:vAlign w:val="top"/>
            <w:tcMar>
              <w:top w:w="70" w:type="dxa"/>
              <w:start w:w="110" w:type="dxa"/>
              <w:bottom w:w="70" w:type="dxa"/>
              <w:end w:w="110" w:type="dxa"/>
            </w:tcMar>
          </w:tcPr>
          <w:p>
            <w:pPr>
              <w:spacing w:after="20" w:line="240" w:lineRule="auto"/>
            </w:pPr>
            <w:r>
              <w:rPr>
                <w:rFonts w:ascii="Arial" w:hAnsi="Arial"/>
                <w:color w:val="172033"/>
                <w:sz w:val="17"/>
              </w:rPr>
              <w:t>Local emergency/escalation references where legally verified</w:t>
            </w:r>
          </w:p>
        </w:tc>
      </w:tr>
      <w:tr>
        <w:tc>
          <w:tcPr>
            <w:tcW w:type="dxa" w:w="4550"/>
            <w:shd w:fill="F6F7F9"/>
            <w:vAlign w:val="top"/>
            <w:tcMar>
              <w:top w:w="70" w:type="dxa"/>
              <w:start w:w="110" w:type="dxa"/>
              <w:bottom w:w="70" w:type="dxa"/>
              <w:end w:w="110" w:type="dxa"/>
            </w:tcMar>
          </w:tcPr>
          <w:p>
            <w:pPr>
              <w:spacing w:after="20" w:line="240" w:lineRule="auto"/>
            </w:pPr>
            <w:r>
              <w:rPr>
                <w:rFonts w:ascii="Arial" w:hAnsi="Arial"/>
                <w:color w:val="172033"/>
                <w:sz w:val="17"/>
              </w:rPr>
              <w:t>Role gating and privacy-by-design</w:t>
            </w:r>
          </w:p>
        </w:tc>
        <w:tc>
          <w:tcPr>
            <w:tcW w:type="dxa" w:w="4810"/>
            <w:shd w:fill="F6F7F9"/>
            <w:vAlign w:val="top"/>
            <w:tcMar>
              <w:top w:w="70" w:type="dxa"/>
              <w:start w:w="110" w:type="dxa"/>
              <w:bottom w:w="70" w:type="dxa"/>
              <w:end w:w="110" w:type="dxa"/>
            </w:tcMar>
          </w:tcPr>
          <w:p>
            <w:pPr>
              <w:spacing w:after="20" w:line="240" w:lineRule="auto"/>
            </w:pPr>
            <w:r>
              <w:rPr>
                <w:rFonts w:ascii="Arial" w:hAnsi="Arial"/>
                <w:color w:val="172033"/>
                <w:sz w:val="17"/>
              </w:rPr>
              <w:t>Language, names, etiquette, faith and family context</w:t>
            </w:r>
          </w:p>
        </w:tc>
      </w:tr>
      <w:tr>
        <w:tc>
          <w:tcPr>
            <w:tcW w:type="dxa" w:w="4550"/>
            <w:shd w:fill="FFFFFF"/>
            <w:vAlign w:val="top"/>
            <w:tcMar>
              <w:top w:w="70" w:type="dxa"/>
              <w:start w:w="110" w:type="dxa"/>
              <w:bottom w:w="70" w:type="dxa"/>
              <w:end w:w="110" w:type="dxa"/>
            </w:tcMar>
          </w:tcPr>
          <w:p>
            <w:pPr>
              <w:spacing w:after="20" w:line="240" w:lineRule="auto"/>
            </w:pPr>
            <w:r>
              <w:rPr>
                <w:rFonts w:ascii="Arial" w:hAnsi="Arial"/>
                <w:color w:val="172033"/>
                <w:sz w:val="17"/>
              </w:rPr>
              <w:t>Event package and readiness interfaces</w:t>
            </w:r>
          </w:p>
        </w:tc>
        <w:tc>
          <w:tcPr>
            <w:tcW w:type="dxa" w:w="4810"/>
            <w:shd w:fill="FFFFFF"/>
            <w:vAlign w:val="top"/>
            <w:tcMar>
              <w:top w:w="70" w:type="dxa"/>
              <w:start w:w="110" w:type="dxa"/>
              <w:bottom w:w="70" w:type="dxa"/>
              <w:end w:w="110" w:type="dxa"/>
            </w:tcMar>
          </w:tcPr>
          <w:p>
            <w:pPr>
              <w:spacing w:after="20" w:line="240" w:lineRule="auto"/>
            </w:pPr>
            <w:r>
              <w:rPr>
                <w:rFonts w:ascii="Arial" w:hAnsi="Arial"/>
                <w:color w:val="172033"/>
                <w:sz w:val="17"/>
              </w:rPr>
              <w:t>Time-sensitive public officeholders, venue facts and event-specific authority</w:t>
            </w:r>
          </w:p>
        </w:tc>
      </w:tr>
    </w:tbl>
    <w:p>
      <w:pPr>
        <w:pStyle w:val="Heading2"/>
      </w:pPr>
      <w:r>
        <w:t>24.1 Localisation test</w:t>
      </w:r>
    </w:p>
    <w:p>
      <w:pPr>
        <w:pStyle w:val="ListBullet"/>
        <w:spacing w:after="60"/>
        <w:ind w:left="547" w:hanging="274"/>
      </w:pPr>
      <w:r>
        <w:t>A localisation may change surface facts without changing the competency, difficulty or correct decision principle.</w:t>
      </w:r>
    </w:p>
    <w:p>
      <w:pPr>
        <w:pStyle w:val="ListBullet"/>
        <w:spacing w:after="60"/>
        <w:ind w:left="547" w:hanging="274"/>
      </w:pPr>
      <w:r>
        <w:t>Current facts must carry source, jurisdiction, effective date and review date.</w:t>
      </w:r>
    </w:p>
    <w:p>
      <w:pPr>
        <w:pStyle w:val="ListBullet"/>
        <w:spacing w:after="60"/>
        <w:ind w:left="547" w:hanging="274"/>
      </w:pPr>
      <w:r>
        <w:t>A learner is not penalised for culturally ambiguous wording or knowledge outside the approved curriculum.</w:t>
      </w:r>
    </w:p>
    <w:p>
      <w:pPr>
        <w:pStyle w:val="ListBullet"/>
        <w:spacing w:after="60"/>
        <w:ind w:left="547" w:hanging="274"/>
      </w:pPr>
      <w:r>
        <w:t>Global reuse requires a reviewed equivalent variant, not automatic word substitution.</w:t>
      </w:r>
    </w:p>
    <w:p>
      <w:r>
        <w:br w:type="page"/>
      </w:r>
    </w:p>
    <w:p>
      <w:pPr>
        <w:pStyle w:val="Heading1"/>
      </w:pPr>
      <w:r>
        <w:t>25. Publication and operational readiness gates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Gate</w:t>
            </w:r>
          </w:p>
        </w:tc>
        <w:tc>
          <w:tcPr>
            <w:tcW w:type="dxa" w:w="7460"/>
            <w:shd w:fill="10243E"/>
            <w:tcMar>
              <w:top w:w="70" w:type="dxa"/>
              <w:start w:w="110" w:type="dxa"/>
              <w:bottom w:w="70" w:type="dxa"/>
              <w:end w:w="110" w:type="dxa"/>
            </w:tcMar>
          </w:tcPr>
          <w:p>
            <w:r>
              <w:rPr>
                <w:rFonts w:ascii="Arial" w:hAnsi="Arial"/>
                <w:b/>
                <w:color w:val="FFFFFF"/>
                <w:sz w:val="17"/>
              </w:rPr>
              <w:t>Required evidence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Blueprint ready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Scope, competencies, weights, difficulty, critical gates, evidence modes and validity approved</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Bank ready</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Adequate fresh eligible variants for every slot; duplicate and exposure review complete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Content valid</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Source knowledge current; key/rubric and rationales independently verified</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Risk valid</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Privacy, safety, protocol, culture, accessibility and legal reviews complete where applicable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Delivery ready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Desktop/mobile, autosave, timeout, reconnect, offline and accessibility behaviours passed</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Scoring ready</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Deterministic tests, rounding, partial credit, critical override and void handling passed</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Manual ready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Qualified assessors, conflicts, rubrics, calibration, queues and escalation in place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Retake ready</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Remediation, eligibility, exclusions and unlimited governed attempt flow tested</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Integration ready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Certification and OS events are scoped, signed, idempotent and fail-safe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Governance ready</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Version, owner, approval, effective date, monitoring and incident route recorded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NO PRODUCTION SHORTCUT</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No assessment becomes high-stakes because the interface labels it “final”. Certification and readiness effects require a ratified blueprint, approved bank, tested scoring, governed manual process and complete audit trail.</w:t>
            </w:r>
          </w:p>
        </w:tc>
      </w:tr>
    </w:tbl>
    <w:p>
      <w:r>
        <w:br w:type="page"/>
      </w:r>
    </w:p>
    <w:p>
      <w:pPr>
        <w:pStyle w:val="Heading1"/>
      </w:pPr>
      <w:r>
        <w:t>26. Acceptance tests</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10" w:type="dxa"/>
              <w:bottom w:w="70" w:type="dxa"/>
              <w:end w:w="110" w:type="dxa"/>
            </w:tcMar>
          </w:tcPr>
          <w:p>
            <w:r>
              <w:rPr>
                <w:rFonts w:ascii="Arial" w:hAnsi="Arial"/>
                <w:b/>
                <w:color w:val="FFFFFF"/>
                <w:sz w:val="17"/>
              </w:rPr>
              <w:t>ID</w:t>
            </w:r>
          </w:p>
        </w:tc>
        <w:tc>
          <w:tcPr>
            <w:tcW w:type="dxa" w:w="8260"/>
            <w:shd w:fill="10243E"/>
            <w:tcMar>
              <w:top w:w="70" w:type="dxa"/>
              <w:start w:w="110" w:type="dxa"/>
              <w:bottom w:w="70" w:type="dxa"/>
              <w:end w:w="110" w:type="dxa"/>
            </w:tcMar>
          </w:tcPr>
          <w:p>
            <w:r>
              <w:rPr>
                <w:rFonts w:ascii="Arial" w:hAnsi="Arial"/>
                <w:b/>
                <w:color w:val="FFFFFF"/>
                <w:sz w:val="17"/>
              </w:rPr>
              <w:t>Acceptance condition</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AQ-01</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Every published item maps to a source version, lesson objective and competency ID</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AQ-02</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Every high-stakes assessment is assembled from an approved blueprint</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AQ-03</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All mandatory competency and critical slots are satisfied before issue</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AQ-04</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A weak bank blocks issue rather than lowering difficulty or critical coverage</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AQ-05</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Published item, rubric and form versions are immutable</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AQ-06</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A form manifest and seed reproduce the issued form</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AQ-07</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Option shuffling never changes meaning or correct logic</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AQ-08</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90% or above yields Distinction only when all gates pass</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AQ-09</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80-89% yields Pass only when all gates pass</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AQ-10</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Below 80% requires remediation and retake</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AQ-11</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Any critical failure overrides the aggregate result</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AQ-12</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Threshold comparison uses unrounded scores</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AQ-13</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An unanswered critical item is a critical failure</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AQ-14</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Manual work remains Pending until an authorised judgement exists</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AQ-15</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No timeout or queue breach can auto-pass manual evidence</w:t>
            </w:r>
          </w:p>
        </w:tc>
      </w:tr>
    </w:tbl>
    <w:p>
      <w:r>
        <w:br w:type="page"/>
      </w:r>
    </w:p>
    <w:p>
      <w:pPr>
        <w:pStyle w:val="Heading1"/>
      </w:pPr>
      <w:r>
        <w:t>26. Acceptance tests - continued</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10" w:type="dxa"/>
              <w:bottom w:w="70" w:type="dxa"/>
              <w:end w:w="110" w:type="dxa"/>
            </w:tcMar>
          </w:tcPr>
          <w:p>
            <w:r>
              <w:rPr>
                <w:rFonts w:ascii="Arial" w:hAnsi="Arial"/>
                <w:b/>
                <w:color w:val="FFFFFF"/>
                <w:sz w:val="17"/>
              </w:rPr>
              <w:t>ID</w:t>
            </w:r>
          </w:p>
        </w:tc>
        <w:tc>
          <w:tcPr>
            <w:tcW w:type="dxa" w:w="8260"/>
            <w:shd w:fill="10243E"/>
            <w:tcMar>
              <w:top w:w="70" w:type="dxa"/>
              <w:start w:w="110" w:type="dxa"/>
              <w:bottom w:w="70" w:type="dxa"/>
              <w:end w:w="110" w:type="dxa"/>
            </w:tcMar>
          </w:tcPr>
          <w:p>
            <w:r>
              <w:rPr>
                <w:rFonts w:ascii="Arial" w:hAnsi="Arial"/>
                <w:b/>
                <w:color w:val="FFFFFF"/>
                <w:sz w:val="17"/>
              </w:rPr>
              <w:t>Acceptance condition</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AQ-16</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CEO/Event Director capstone cannot be self-assessed or decided by one person</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AQ-17</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Unlimited governed retakes preserve every prior attempt</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AQ-18</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Retake assembly avoids recently exposed items where bank depth permits</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AQ-19</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Technical invalidation creates a no-penalty replacement attempt</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AQ-20</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Role changes assess only missing, expired or superseded scope</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AQ-21</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Event forms use only the approved role-filtered Event Training Package</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AQ-22</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Material event change resets only affected readiness evidence</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AQ-23</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Question content and keys are never sent to the Event OS</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AQ-24</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Restricted items are invisible to unauthorised roles</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AQ-25</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Learner feedback identifies gaps without disclosing secure keys</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AQ-26</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Offline response sync is idempotent and conflicts remain visible</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AQ-27</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A voided item/result produces a governed impact decision and audit</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AQ-28</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Accommodation changes delivery without weakening the measured construct</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AQ-29</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AI cannot publish, critically classify or solely decide high-stakes outcomes</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AQ-30</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Reference events validate assessment behaviour before first production event</w:t>
            </w:r>
          </w:p>
        </w:tc>
      </w:tr>
    </w:tbl>
    <w:p>
      <w:pPr>
        <w:pStyle w:val="Heading2"/>
      </w:pPr>
      <w:r>
        <w:t>26.1 Ratification record</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10" w:type="dxa"/>
              <w:bottom w:w="70" w:type="dxa"/>
              <w:end w:w="110" w:type="dxa"/>
            </w:tcMar>
          </w:tcPr>
          <w:p>
            <w:r>
              <w:rPr>
                <w:rFonts w:ascii="Arial" w:hAnsi="Arial"/>
                <w:b/>
                <w:color w:val="FFFFFF"/>
                <w:sz w:val="17"/>
              </w:rPr>
              <w:t>Field</w:t>
            </w:r>
          </w:p>
        </w:tc>
        <w:tc>
          <w:tcPr>
            <w:tcW w:type="dxa" w:w="7160"/>
            <w:shd w:fill="10243E"/>
            <w:tcMar>
              <w:top w:w="70" w:type="dxa"/>
              <w:start w:w="110" w:type="dxa"/>
              <w:bottom w:w="70" w:type="dxa"/>
              <w:end w:w="110" w:type="dxa"/>
            </w:tcMar>
          </w:tcPr>
          <w:p>
            <w:r>
              <w:rPr>
                <w:rFonts w:ascii="Arial" w:hAnsi="Arial"/>
                <w:b/>
                <w:color w:val="FFFFFF"/>
                <w:sz w:val="17"/>
              </w:rPr>
              <w:t>Value</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Document / version</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Maison Doclar Academy Assessment and Question-Bank Specification / v1.0</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8"/>
              </w:rPr>
              <w:t>Decision</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8"/>
              </w:rPr>
              <w:t>Approve / Approve with amendments / Return for revision</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CEO signature / date</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____________________________________________</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8"/>
              </w:rPr>
              <w:t>Effective from</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8"/>
              </w:rPr>
              <w:t>____________________________________________</w:t>
            </w:r>
          </w:p>
        </w:tc>
      </w:tr>
    </w:tbl>
    <w:p>
      <w:pPr>
        <w:spacing w:after="0"/>
        <w:jc w:val="center"/>
      </w:pPr>
      <w:r>
        <w:rPr>
          <w:rFonts w:ascii="Arial" w:hAnsi="Arial"/>
          <w:b/>
          <w:color w:val="667085"/>
          <w:sz w:val="17"/>
        </w:rPr>
        <w:t>End of controlled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Controlled document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7085"/>
        <w:sz w:val="17"/>
      </w:rPr>
      <w:t>MAISON DOCLAR  /  ACADEMY ASSESSMENT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40" w:hanging="270"/>
      </w:pPr>
    </w:lvl>
  </w:abstractNum>
  <w:num w:numId="10">
    <w:abstractNumId w:val="9"/>
  </w:num>
  <w:abstractNum w:abstractNumId="10">
    <w:multiLevelType w:val="singleLevel"/>
    <w:lvl w:ilvl="0">
      <w:start w:val="1"/>
      <w:numFmt w:val="decimal"/>
      <w:lvlText w:val="%1."/>
      <w:lvlJc w:val="left"/>
      <w:pPr>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43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Assessment and Question-Bank Specification</dc:title>
  <dc:subject>Question formats, difficulty, randomisation, marking, critical questions, retakes and manual assessment</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