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Marketing OS Capability and Reality Register</w:t>
      </w:r>
    </w:p>
    <w:p>
      <w:pPr>
        <w:pStyle w:val="Subtitle"/>
        <w:jc w:val="center"/>
      </w:pPr>
      <w:r>
        <w:t>What can be built, what must be verified, and what remains human-controlled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MD-MKT-CRR-001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DRAFT FOR CEO RATIFICATION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 September 2026</w:t>
            </w:r>
          </w:p>
        </w:tc>
      </w:tr>
    </w:tbl>
    <w:p>
      <w:pPr>
        <w:pStyle w:val="Heading2"/>
      </w:pPr>
      <w:r>
        <w:t>Authority note</w:t>
      </w:r>
    </w:p>
    <w:p>
      <w:r>
        <w:t>This document is a proposed Maison Doclar control instrument. It becomes authoritative only after CEO ratification. Legal, regulatory, cultural, protocol, financial, tax and platform-specific conclusions remain subject to the named competent authority. Unsupported facts are never converted into doctrine merely because an AI generated them.</w:t>
      </w:r>
    </w:p>
    <w:p>
      <w:r>
        <w:br w:type="page"/>
      </w:r>
    </w:p>
    <w:p>
      <w:pPr>
        <w:pStyle w:val="Title"/>
      </w:pPr>
      <w:r>
        <w:t>Contents</w:t>
      </w:r>
    </w:p>
    <w:p>
      <w:pPr>
        <w:spacing w:after="40" w:line="240" w:lineRule="auto"/>
      </w:pPr>
      <w:r>
        <w:rPr>
          <w:rFonts w:ascii="Aptos" w:hAnsi="Aptos"/>
          <w:color w:val="5D6670"/>
          <w:sz w:val="17"/>
        </w:rPr>
        <w:t>Authority note</w:t>
        <w:br/>
      </w:r>
      <w:r>
        <w:rPr>
          <w:rFonts w:ascii="Aptos" w:hAnsi="Aptos"/>
          <w:b/>
          <w:color w:val="18202A"/>
          <w:sz w:val="18"/>
        </w:rPr>
        <w:t>1. Classification method</w:t>
        <w:br/>
      </w:r>
      <w:r>
        <w:rPr>
          <w:rFonts w:ascii="Aptos" w:hAnsi="Aptos"/>
          <w:b/>
          <w:color w:val="18202A"/>
          <w:sz w:val="18"/>
        </w:rPr>
        <w:t>2. Master register</w:t>
        <w:br/>
      </w:r>
      <w:r>
        <w:rPr>
          <w:rFonts w:ascii="Aptos" w:hAnsi="Aptos"/>
          <w:b/>
          <w:color w:val="18202A"/>
          <w:sz w:val="18"/>
        </w:rPr>
        <w:t>3. Initial release envelope</w:t>
        <w:br/>
      </w:r>
      <w:r>
        <w:rPr>
          <w:rFonts w:ascii="Aptos" w:hAnsi="Aptos"/>
          <w:b/>
          <w:color w:val="18202A"/>
          <w:sz w:val="18"/>
        </w:rPr>
        <w:t>4. Provider verification protocol</w:t>
        <w:br/>
      </w:r>
      <w:r>
        <w:rPr>
          <w:rFonts w:ascii="Aptos" w:hAnsi="Aptos"/>
          <w:b/>
          <w:color w:val="18202A"/>
          <w:sz w:val="18"/>
        </w:rPr>
        <w:t>5. CEO decisions before implementation</w:t>
        <w:br/>
      </w:r>
      <w:r>
        <w:rPr>
          <w:rFonts w:ascii="Aptos" w:hAnsi="Aptos"/>
          <w:color w:val="5D6670"/>
          <w:sz w:val="17"/>
        </w:rPr>
        <w:t>Appendix A. Source register</w:t>
      </w:r>
    </w:p>
    <w:p>
      <w:r>
        <w:br w:type="page"/>
      </w:r>
    </w:p>
    <w:p>
      <w:pPr>
        <w:pStyle w:val="Heading1"/>
      </w:pPr>
      <w:r>
        <w:t>1. Classification method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15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489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Release treatment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NATIVE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Buildable using owned application/data primitives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May enter implementation after architecture approval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VERIFY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Technically plausible but requires live provider/account verification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UI and adapter may be built; action remains unavailable until verified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Requires a ratified Maison Doclar policy or authority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Fail closed until policy effective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SPECIALIST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Requires qualified legal, cultural, financial or other authority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Workflow may be built; conclusion cannot be generated as approval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Requires adequate, reliable data before useful operation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 insufficiency; no synthetic certainty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HUMAN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Irreducible relationship, creative or executive judgment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AI supports but cannot own final decision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FUTURE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 justified for the initial system or currently unsupported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 not imply availability</w:t>
            </w:r>
          </w:p>
        </w:tc>
      </w:tr>
    </w:tbl>
    <w:p/>
    <w:p>
      <w:pPr>
        <w:pStyle w:val="Heading1"/>
      </w:pPr>
      <w:r>
        <w:t>2. Master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blHeader w:val="true"/>
        </w:trPr>
        <w:tc>
          <w:tcPr>
            <w:tcW w:type="dxa" w:w="79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94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122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93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86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type="dxa" w:w="180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Dependency</w:t>
            </w:r>
          </w:p>
        </w:tc>
        <w:tc>
          <w:tcPr>
            <w:tcW w:type="dxa" w:w="194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Reality boundary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CAP-001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Plain-English business onboarding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Diagnosis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CEO confirms company facts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Structured profile and evidence gaps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CAP-002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Service catalogue and commercial constraints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Diagnosis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CEO/finance ratifies offers and price authority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Cannot market undefined offer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CAP-003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Capacity-aware marketing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Diagnosis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 OS capacity contract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Pause/reshape demand when constrained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CAP-004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Competitive public-source research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Intelligence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Approved source and privacy policy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Facts vs claims vs inference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CAP-005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Market sizing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Intelligence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Credible sources and methodology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Never invent TAM/SAM/SOM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CAP-006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 strategy recommendations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Strategy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Doctrine and evidence available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Human ratifies major strategy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CAP-007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Scenario forecasts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Strategy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Assumptions and back-testing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Ranges, not promises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CAP-008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Campaign planning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Campaigns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Offer, audience and objective defined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Structured plan with risks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CAP-009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Autonomous campaign creation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Campaigns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Shadow evaluation and autonomy approval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Initially Draft only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CAP-010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Brand-rule evaluation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Brand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Ratified rule set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Blocks known violations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CAP-011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Claim substantiation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Brand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Evidence owner and rights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No evidence, no factual claim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CAP-012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Case-study/testimonial use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Brand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Consent, confidentiality and rights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Exact approved scope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CAP-013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AI copy generation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Content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Retrieval/evaluation controls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Structured, versioned output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CAP-014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Image/video generation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Content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Model, rights and disclosure decisions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Human creative review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CAP-015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Blog publishing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Owned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Owned website route and approval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Idempotent publication/rollback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CAP-016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SEO recommendations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Owned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Search doctrine and site access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ranking guarantee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CAP-017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Search ranking monitoring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Owned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Provider/API decision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 not fabricate rank data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CAP-018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Email sends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Channels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Provider, domain, consent, suppression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Dry-run then limited cohort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CAP-019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WhatsApp marketing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Channels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Business account, templates, opt-in policy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Separate operational purpose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CAP-020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SMS marketing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Channels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Provider and legal policy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Quiet hours and opt-out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CAP-021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Instagram publishing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Social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Account type, permissions and review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Capability registry controls UI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CAP-022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Instagram/Facebook private-message operations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Social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Current API scope and response policy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promise of universal access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CAP-023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Broad social listening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Social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FUTURE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Lawful data provider and business case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Public-web availability is insufficient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CAP-024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Automated sensitive social response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Reputation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HUMAN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Never delegated initially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AI drafts; named human responds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CAP-025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Review monitoring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Reputation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Platform/API or approved provider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Source and identity controls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CAP-026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Review response drafts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Reputation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Response policy and context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Sensitive classes escalate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CAP-027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Identity resolution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Relationships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Data map and confidence thresholds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Manual merge and reversal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CAP-028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Lead scoring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Relationships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Outcome data and explainability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opaque AI score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CAP-029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Pipeline forecasting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Relationships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Stage hygiene and history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Confidence and freshness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CAP-030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Proposal assistance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Relationships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Offer and evidence vault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contract/pricing commitment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CAP-031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Paid campaign planning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Paid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Budget and provider capabilities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Plan does not equal executable campaign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CAP-032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Google Ads execution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Paid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Developer token, OAuth, account permissions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Sandbox/limited rollout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CAP-033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Meta Ads execution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Paid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Business/app/account permissions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Hard spend cap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CAP-034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Automatic budget reallocation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Paid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Validated rules, rollback and CEO delegation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unbounded optimisation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CAP-035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Multi-touch attribution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Measurement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Identity, event model and consent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Model-labelled estimate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CAP-036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Incrementality testing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Measurement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DATA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Sufficient sample and valid design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May conclude inconclusive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CAP-037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Executive weekly brief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Intelligence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Fresh reconciled facts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Explains limitations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CAP-038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Event-led content opportunities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 OS status and rights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interference with delivery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CAP-039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Guest-to-prospect conversion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Separate marketing permission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Never inferred from attendance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CAP-040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 pitch drafting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NATIVE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Approved facts and targets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Human relationship owner sends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CAP-041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Creator discovery/enrichment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Partners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VERIFY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Approved provider, privacy and terms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No prohibited scraping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CAP-042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Legal compliance determination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SPECIALIST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Qualified counsel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System enforces ratified policy only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CAP-043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Cultural/protocol determination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SPECIALIST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Recognised authority where material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Source and expiry required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CAP-044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AI self-expansion of authority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AI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FUTURE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Prohibited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system path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CAP-045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Low-risk pre-approved execution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AI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POLICY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Shadow-mode evidence and release gate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Revocable per action type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CAP-046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Crisis public statement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Governance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HUMAN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CEO/legal/PR authority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AI may prepare options only</w:t>
            </w:r>
          </w:p>
        </w:tc>
      </w:tr>
    </w:tbl>
    <w:p/>
    <w:p>
      <w:pPr>
        <w:pStyle w:val="Heading1"/>
      </w:pPr>
      <w:r>
        <w:t>3. Initial release envelope</w:t>
      </w:r>
    </w:p>
    <w:p>
      <w:pPr>
        <w:pStyle w:val="ListBullet"/>
      </w:pPr>
      <w:r>
        <w:t>Enabled: onboarding, doctrine, evidence, diagnosis, strategy drafts, campaign drafts, content drafts, owned editorial workflow, research register, measurement definitions and executive brief.</w:t>
      </w:r>
    </w:p>
    <w:p>
      <w:pPr>
        <w:pStyle w:val="ListBullet"/>
      </w:pPr>
      <w:r>
        <w:t>Connection-ready but disabled: email, WhatsApp, SMS, social, review platforms, Google Ads and Meta Ads.</w:t>
      </w:r>
    </w:p>
    <w:p>
      <w:pPr>
        <w:pStyle w:val="ListBullet"/>
      </w:pPr>
      <w:r>
        <w:t>Observe/Draft only: scoring, forecasts, attribution, social replies, relationship next actions and budget recommendations.</w:t>
      </w:r>
    </w:p>
    <w:p>
      <w:pPr>
        <w:pStyle w:val="ListBullet"/>
      </w:pPr>
      <w:r>
        <w:t>Prohibited: unapproved publication, unapproved outreach, guest marketing reuse, self-approved claims, contractual commitments, public crisis response and spend outside a hard authority envelope.</w:t>
      </w:r>
    </w:p>
    <w:p>
      <w:pPr>
        <w:pStyle w:val="Heading1"/>
      </w:pPr>
      <w:r>
        <w:t>4. Provider verification protocol</w:t>
      </w:r>
    </w:p>
    <w:p>
      <w:pPr>
        <w:pStyle w:val="ListNumber"/>
      </w:pPr>
      <w:r>
        <w:t>Identify the exact provider account, region, product and intended action.</w:t>
      </w:r>
    </w:p>
    <w:p>
      <w:pPr>
        <w:pStyle w:val="ListNumber"/>
      </w:pPr>
      <w:r>
        <w:t>Read current official documentation and record the access date.</w:t>
      </w:r>
    </w:p>
    <w:p>
      <w:pPr>
        <w:pStyle w:val="ListNumber"/>
      </w:pPr>
      <w:r>
        <w:t>Confirm authentication, scopes, account eligibility, review and business-verification requirements.</w:t>
      </w:r>
    </w:p>
    <w:p>
      <w:pPr>
        <w:pStyle w:val="ListNumber"/>
      </w:pPr>
      <w:r>
        <w:t>Run a read-only health check, then sandbox or test-account action where available.</w:t>
      </w:r>
    </w:p>
    <w:p>
      <w:pPr>
        <w:pStyle w:val="ListNumber"/>
      </w:pPr>
      <w:r>
        <w:t>Record quotas, webhook semantics, idempotency, deletion/rollback and failure modes.</w:t>
      </w:r>
    </w:p>
    <w:p>
      <w:pPr>
        <w:pStyle w:val="ListNumber"/>
      </w:pPr>
      <w:r>
        <w:t>Expose only the verified capability in the registry and user interface.</w:t>
      </w:r>
    </w:p>
    <w:p>
      <w:pPr>
        <w:pStyle w:val="ListNumber"/>
      </w:pPr>
      <w:r>
        <w:t>Recheck after API version, permission or account-status change.</w:t>
      </w:r>
    </w:p>
    <w:p>
      <w:pPr>
        <w:pStyle w:val="Heading1"/>
      </w:pPr>
      <w:r>
        <w:t>5. CEO decisions before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244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2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Recommended default</w:t>
            </w:r>
          </w:p>
        </w:tc>
        <w:tc>
          <w:tcPr>
            <w:tcW w:type="dxa" w:w="352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Consequence if unresolved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Initial markets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Nigeria primary; UK-enabled with jurisdiction controls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Research and policy cannot be scoped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Initial autonomy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Observe and Draft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External execution blocked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Offer catalogue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strategic plan as hypothesis; CEO ratifies exact offers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campaign may promise undefined service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Initial channel priority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Owned site/blog, Instagram, email/WhatsApp after verification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Connector work cannot be sequenced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Initial paid budget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Zero until measurement and spend authority ratified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Paid execution disabled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CRM ownership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Marketing owns pre-client pipeline; Event OS owns accepted event/client delivery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Duplicate identities and conflicting status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Guest marketing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Explicit separate permission only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Guest records remain operational only</w:t>
            </w:r>
          </w:p>
        </w:tc>
      </w:tr>
    </w:tbl>
    <w:p/>
    <w:p>
      <w:pPr>
        <w:pStyle w:val="Heading1"/>
      </w:pPr>
      <w:r>
        <w:t>Appendix A. Source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00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30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331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type="dxa" w:w="288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SRC-001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American Marketing Association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Definition of marketing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https://www.ama.org/the-definition-of-marketing-what-is-marketing/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SRC-002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UK Information Commissioner’s Office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Electronic mail marketing and PECR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https://ico.org.uk/for-organisations/direct-marketing-and-privacy-and-electronic-communications/guide-to-pecr/electronic-and-telephone-marketing/electronic-mail-marketing/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SRC-003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Meta for Developers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Instagram Platform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https://developers.facebook.com/docs/instagram-platform/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SRC-004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Meta Transparency Center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Advertising Standards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https://transparency.meta.com/policies/ad-standards/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SRC-005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Google for Developers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Google Ads API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https://developers.google.com/google-ads/api/docs/start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SRC-006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Google Search Central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Search Essentials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https://developers.google.com/search/docs/essentials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SRC-007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NIST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AI Risk Management Framework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https://www.nist.gov/itl/ai-risk-management-framework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SRC-008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NIST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Generative AI Profile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https://www.nist.gov/publications/artificial-intelligence-risk-management-framework-generative-artificial-intelligence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SRC-009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Advertising Standards Authority / CAP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UK Code of Non-broadcast Advertising and Direct &amp; Promotional Marketing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https://www.asa.org.uk/codes-and-rulings/advertising-codes/non-broadcast-code.html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SRC-010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Nigeria Data Protection Commission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Nigeria Data Protection Act and regulatory guidance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https://ndpc.gov.ng/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52" w:h="16848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draft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D6670"/>
      </w:rPr>
      <w:t>MAISON DOCLAR  |  MD-MKT-CRR-001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