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MAISON DOCLAR</w:t>
      </w:r>
    </w:p>
    <w:p>
      <w:pPr>
        <w:pStyle w:val="Title"/>
        <w:jc w:val="center"/>
      </w:pPr>
      <w:r>
        <w:t>CEO Marketing Operating Guide</w:t>
      </w:r>
    </w:p>
    <w:p>
      <w:pPr>
        <w:pStyle w:val="Subtitle"/>
        <w:jc w:val="center"/>
      </w:pPr>
      <w:r>
        <w:t>How to direct and govern the AI Marketing Director without assumed marketing knowledge</w:t>
      </w:r>
    </w:p>
    <w:p/>
    <w:tbl>
      <w:tblPr>
        <w:tblW w:type="auto" w:w="0"/>
        <w:jc w:val="center"/>
        <w:tblLayout w:type="fixed"/>
        <w:tblLook w:firstColumn="1" w:firstRow="1" w:lastColumn="0" w:lastRow="0" w:noHBand="0" w:noVBand="1" w:val="04A0"/>
      </w:tblPr>
      <w:tblGrid>
        <w:gridCol w:w="4752"/>
        <w:gridCol w:w="4752"/>
      </w:tblGrid>
      <w:tr>
        <w:tc>
          <w:tcPr>
            <w:tcW w:type="dxa" w:w="2088"/>
            <w:shd w:fill="18202A"/>
            <w:tcMar>
              <w:top w:w="100" w:type="dxa"/>
              <w:start w:w="120" w:type="dxa"/>
              <w:bottom w:w="100" w:type="dxa"/>
              <w:end w:w="120" w:type="dxa"/>
            </w:tcMar>
            <w:vAlign w:val="center"/>
          </w:tcPr>
          <w:p>
            <w:r>
              <w:rPr>
                <w:b/>
                <w:color w:val="FFFFFF"/>
              </w:rPr>
              <w:t>Document ID</w:t>
            </w:r>
          </w:p>
        </w:tc>
        <w:tc>
          <w:tcPr>
            <w:tcW w:type="dxa" w:w="6912"/>
            <w:tcMar>
              <w:top w:w="100" w:type="dxa"/>
              <w:start w:w="120" w:type="dxa"/>
              <w:bottom w:w="100" w:type="dxa"/>
              <w:end w:w="120" w:type="dxa"/>
            </w:tcMar>
            <w:vAlign w:val="center"/>
          </w:tcPr>
          <w:p>
            <w:r>
              <w:t>MD-MKT-CEO-001</w:t>
            </w:r>
          </w:p>
        </w:tc>
      </w:tr>
      <w:tr>
        <w:tc>
          <w:tcPr>
            <w:tcW w:type="dxa" w:w="2088"/>
            <w:shd w:fill="18202A"/>
            <w:tcMar>
              <w:top w:w="100" w:type="dxa"/>
              <w:start w:w="120" w:type="dxa"/>
              <w:bottom w:w="100" w:type="dxa"/>
              <w:end w:w="120" w:type="dxa"/>
            </w:tcMar>
            <w:vAlign w:val="center"/>
          </w:tcPr>
          <w:p>
            <w:r>
              <w:rPr>
                <w:b/>
                <w:color w:val="FFFFFF"/>
              </w:rPr>
              <w:t>Version</w:t>
            </w:r>
          </w:p>
        </w:tc>
        <w:tc>
          <w:tcPr>
            <w:tcW w:type="dxa" w:w="6912"/>
            <w:tcMar>
              <w:top w:w="100" w:type="dxa"/>
              <w:start w:w="120" w:type="dxa"/>
              <w:bottom w:w="100" w:type="dxa"/>
              <w:end w:w="120" w:type="dxa"/>
            </w:tcMar>
            <w:vAlign w:val="center"/>
          </w:tcPr>
          <w:p>
            <w:r>
              <w:t>1.0</w:t>
            </w:r>
          </w:p>
        </w:tc>
      </w:tr>
      <w:tr>
        <w:tc>
          <w:tcPr>
            <w:tcW w:type="dxa" w:w="2088"/>
            <w:shd w:fill="18202A"/>
            <w:tcMar>
              <w:top w:w="100" w:type="dxa"/>
              <w:start w:w="120" w:type="dxa"/>
              <w:bottom w:w="100" w:type="dxa"/>
              <w:end w:w="120" w:type="dxa"/>
            </w:tcMar>
            <w:vAlign w:val="center"/>
          </w:tcPr>
          <w:p>
            <w:r>
              <w:rPr>
                <w:b/>
                <w:color w:val="FFFFFF"/>
              </w:rPr>
              <w:t>Status</w:t>
            </w:r>
          </w:p>
        </w:tc>
        <w:tc>
          <w:tcPr>
            <w:tcW w:type="dxa" w:w="6912"/>
            <w:tcMar>
              <w:top w:w="100" w:type="dxa"/>
              <w:start w:w="120" w:type="dxa"/>
              <w:bottom w:w="100" w:type="dxa"/>
              <w:end w:w="120" w:type="dxa"/>
            </w:tcMar>
            <w:vAlign w:val="center"/>
          </w:tcPr>
          <w:p>
            <w:r>
              <w:t>DRAFT FOR CEO RATIFICATION</w:t>
            </w:r>
          </w:p>
        </w:tc>
      </w:tr>
      <w:tr>
        <w:tc>
          <w:tcPr>
            <w:tcW w:type="dxa" w:w="2088"/>
            <w:shd w:fill="18202A"/>
            <w:tcMar>
              <w:top w:w="100" w:type="dxa"/>
              <w:start w:w="120" w:type="dxa"/>
              <w:bottom w:w="100" w:type="dxa"/>
              <w:end w:w="120" w:type="dxa"/>
            </w:tcMar>
            <w:vAlign w:val="center"/>
          </w:tcPr>
          <w:p>
            <w:r>
              <w:rPr>
                <w:b/>
                <w:color w:val="FFFFFF"/>
              </w:rPr>
              <w:t>Prepared</w:t>
            </w:r>
          </w:p>
        </w:tc>
        <w:tc>
          <w:tcPr>
            <w:tcW w:type="dxa" w:w="6912"/>
            <w:tcMar>
              <w:top w:w="100" w:type="dxa"/>
              <w:start w:w="120" w:type="dxa"/>
              <w:bottom w:w="100" w:type="dxa"/>
              <w:end w:w="120" w:type="dxa"/>
            </w:tcMar>
            <w:vAlign w:val="center"/>
          </w:tcPr>
          <w:p>
            <w:r>
              <w:t>04 September 2026</w:t>
            </w:r>
          </w:p>
        </w:tc>
      </w:tr>
    </w:tbl>
    <w:p>
      <w:pPr>
        <w:pStyle w:val="Heading2"/>
      </w:pPr>
      <w:r>
        <w:t>Authority note</w:t>
      </w:r>
    </w:p>
    <w:p>
      <w:r>
        <w:t>This document is a proposed Maison Doclar control instrument. It becomes authoritative only after CEO ratification. Legal, regulatory, cultural, protocol, financial, tax and platform-specific conclusions remain subject to the named competent authority. Unsupported facts are never converted into doctrine merely because an AI generated them.</w:t>
      </w:r>
    </w:p>
    <w:p>
      <w:r>
        <w:br w:type="page"/>
      </w:r>
    </w:p>
    <w:p>
      <w:pPr>
        <w:pStyle w:val="Title"/>
      </w:pPr>
      <w:r>
        <w:t>Contents</w:t>
      </w:r>
    </w:p>
    <w:p>
      <w:pPr>
        <w:spacing w:after="40" w:line="240" w:lineRule="auto"/>
      </w:pPr>
      <w:r>
        <w:rPr>
          <w:rFonts w:ascii="Aptos" w:hAnsi="Aptos"/>
          <w:color w:val="5D6670"/>
          <w:sz w:val="17"/>
        </w:rPr>
        <w:t>Authority note</w:t>
        <w:br/>
      </w:r>
      <w:r>
        <w:rPr>
          <w:rFonts w:ascii="Aptos" w:hAnsi="Aptos"/>
          <w:b/>
          <w:color w:val="18202A"/>
          <w:sz w:val="18"/>
        </w:rPr>
        <w:t>1. What this system is for</w:t>
        <w:br/>
      </w:r>
      <w:r>
        <w:rPr>
          <w:rFonts w:ascii="Aptos" w:hAnsi="Aptos"/>
          <w:b/>
          <w:color w:val="18202A"/>
          <w:sz w:val="18"/>
        </w:rPr>
        <w:t>2. The daily CEO briefing</w:t>
        <w:br/>
      </w:r>
      <w:r>
        <w:rPr>
          <w:rFonts w:ascii="Aptos" w:hAnsi="Aptos"/>
          <w:b/>
          <w:color w:val="18202A"/>
          <w:sz w:val="18"/>
        </w:rPr>
        <w:t>3. How to give a useful instruction</w:t>
        <w:br/>
      </w:r>
      <w:r>
        <w:rPr>
          <w:rFonts w:ascii="Aptos" w:hAnsi="Aptos"/>
          <w:b/>
          <w:color w:val="18202A"/>
          <w:sz w:val="18"/>
        </w:rPr>
        <w:t>4. The nine questions every recommendation must answer</w:t>
        <w:br/>
      </w:r>
      <w:r>
        <w:rPr>
          <w:rFonts w:ascii="Aptos" w:hAnsi="Aptos"/>
          <w:b/>
          <w:color w:val="18202A"/>
          <w:sz w:val="18"/>
        </w:rPr>
        <w:t>5. How to read marketing numbers</w:t>
        <w:br/>
      </w:r>
      <w:r>
        <w:rPr>
          <w:rFonts w:ascii="Aptos" w:hAnsi="Aptos"/>
          <w:b/>
          <w:color w:val="18202A"/>
          <w:sz w:val="18"/>
        </w:rPr>
        <w:t>6. Approving a strategy</w:t>
        <w:br/>
      </w:r>
      <w:r>
        <w:rPr>
          <w:rFonts w:ascii="Aptos" w:hAnsi="Aptos"/>
          <w:b/>
          <w:color w:val="18202A"/>
          <w:sz w:val="18"/>
        </w:rPr>
        <w:t>7. Approving a campaign</w:t>
        <w:br/>
      </w:r>
      <w:r>
        <w:rPr>
          <w:rFonts w:ascii="Aptos" w:hAnsi="Aptos"/>
          <w:b/>
          <w:color w:val="18202A"/>
          <w:sz w:val="18"/>
        </w:rPr>
        <w:t>8. Content and brand decisions</w:t>
        <w:br/>
      </w:r>
      <w:r>
        <w:rPr>
          <w:rFonts w:ascii="Aptos" w:hAnsi="Aptos"/>
          <w:b/>
          <w:color w:val="18202A"/>
          <w:sz w:val="18"/>
        </w:rPr>
        <w:t>9. Paid media decisions</w:t>
        <w:br/>
      </w:r>
      <w:r>
        <w:rPr>
          <w:rFonts w:ascii="Aptos" w:hAnsi="Aptos"/>
          <w:b/>
          <w:color w:val="18202A"/>
          <w:sz w:val="18"/>
        </w:rPr>
        <w:t>10. Relationships, guests and consent</w:t>
        <w:br/>
      </w:r>
      <w:r>
        <w:rPr>
          <w:rFonts w:ascii="Aptos" w:hAnsi="Aptos"/>
          <w:b/>
          <w:color w:val="18202A"/>
          <w:sz w:val="18"/>
        </w:rPr>
        <w:t>11. Reputation and crisis</w:t>
        <w:br/>
      </w:r>
      <w:r>
        <w:rPr>
          <w:rFonts w:ascii="Aptos" w:hAnsi="Aptos"/>
          <w:b/>
          <w:color w:val="18202A"/>
          <w:sz w:val="18"/>
        </w:rPr>
        <w:t>12. When to distrust a confident recommendation</w:t>
        <w:br/>
      </w:r>
      <w:r>
        <w:rPr>
          <w:rFonts w:ascii="Aptos" w:hAnsi="Aptos"/>
          <w:b/>
          <w:color w:val="18202A"/>
          <w:sz w:val="18"/>
        </w:rPr>
        <w:t>13. Delegating autonomy safely</w:t>
        <w:br/>
      </w:r>
      <w:r>
        <w:rPr>
          <w:rFonts w:ascii="Aptos" w:hAnsi="Aptos"/>
          <w:b/>
          <w:color w:val="18202A"/>
          <w:sz w:val="18"/>
        </w:rPr>
        <w:t>14. Weekly CEO review</w:t>
        <w:br/>
      </w:r>
      <w:r>
        <w:rPr>
          <w:rFonts w:ascii="Aptos" w:hAnsi="Aptos"/>
          <w:b/>
          <w:color w:val="18202A"/>
          <w:sz w:val="18"/>
        </w:rPr>
        <w:t>15. Monthly and quarterly review</w:t>
        <w:br/>
      </w:r>
      <w:r>
        <w:rPr>
          <w:rFonts w:ascii="Aptos" w:hAnsi="Aptos"/>
          <w:b/>
          <w:color w:val="18202A"/>
          <w:sz w:val="18"/>
        </w:rPr>
        <w:t>16. CEO red-line list</w:t>
        <w:br/>
      </w:r>
      <w:r>
        <w:rPr>
          <w:rFonts w:ascii="Aptos" w:hAnsi="Aptos"/>
          <w:b/>
          <w:color w:val="18202A"/>
          <w:sz w:val="18"/>
        </w:rPr>
        <w:t>17. Ratification checklist</w:t>
        <w:br/>
      </w:r>
      <w:r>
        <w:rPr>
          <w:rFonts w:ascii="Aptos" w:hAnsi="Aptos"/>
          <w:color w:val="5D6670"/>
          <w:sz w:val="17"/>
        </w:rPr>
        <w:t>Appendix A. Sources and authority reservations</w:t>
      </w:r>
    </w:p>
    <w:p>
      <w:r>
        <w:br w:type="page"/>
      </w:r>
    </w:p>
    <w:p>
      <w:pPr>
        <w:pStyle w:val="Heading1"/>
      </w:pPr>
      <w:r>
        <w:t>1. What this system is for</w:t>
      </w:r>
    </w:p>
    <w:p>
      <w:r>
        <w:t>You should be able to tell the system the business outcome you want in ordinary language. It should convert that outcome into a diagnosis, recommendation, work plan and decision brief. You are not expected to know which funnel, attribution model, bidding method or content format to select. The system must explain those choices and disclose uncertainty.</w:t>
      </w:r>
    </w:p>
    <w:tbl>
      <w:tblPr>
        <w:tblW w:type="auto" w:w="0"/>
        <w:tblLook w:firstColumn="1" w:firstRow="1" w:lastColumn="0" w:lastRow="0" w:noHBand="0" w:noVBand="1" w:val="04A0"/>
      </w:tblPr>
      <w:tblGrid>
        <w:gridCol w:w="9504"/>
      </w:tblGrid>
      <w:tr>
        <w:tc>
          <w:tcPr>
            <w:tcW w:type="dxa" w:w="9504"/>
            <w:shd w:fill="F3F0EB"/>
            <w:tcMar>
              <w:top w:w="140" w:type="dxa"/>
              <w:start w:w="160" w:type="dxa"/>
              <w:bottom w:w="140" w:type="dxa"/>
              <w:end w:w="160" w:type="dxa"/>
            </w:tcMar>
          </w:tcPr>
          <w:p>
            <w:r>
              <w:rPr>
                <w:b/>
              </w:rPr>
              <w:t xml:space="preserve">Your core responsibility: </w:t>
            </w:r>
            <w:r>
              <w:t>Set direction, ratify the truths and boundaries of the business, approve consequential commitments, protect the people Maison Doclar serves, and judge whether marketing is creating valuable demand without damaging delivery or trust.</w:t>
            </w:r>
          </w:p>
        </w:tc>
      </w:tr>
    </w:tbl>
    <w:p/>
    <w:p>
      <w:pPr>
        <w:pStyle w:val="Heading1"/>
      </w:pPr>
      <w:r>
        <w:t>2. The daily CEO briefing</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944"/>
            <w:shd w:fill="18202A"/>
            <w:tcMar>
              <w:top w:w="100" w:type="dxa"/>
              <w:start w:w="120" w:type="dxa"/>
              <w:bottom w:w="100" w:type="dxa"/>
              <w:end w:w="120" w:type="dxa"/>
            </w:tcMar>
          </w:tcPr>
          <w:p>
            <w:r>
              <w:rPr>
                <w:b/>
                <w:color w:val="FFFFFF"/>
                <w:sz w:val="16"/>
              </w:rPr>
              <w:t>Question</w:t>
            </w:r>
          </w:p>
        </w:tc>
        <w:tc>
          <w:tcPr>
            <w:tcW w:type="dxa" w:w="4680"/>
            <w:shd w:fill="18202A"/>
            <w:tcMar>
              <w:top w:w="100" w:type="dxa"/>
              <w:start w:w="120" w:type="dxa"/>
              <w:bottom w:w="100" w:type="dxa"/>
              <w:end w:w="120" w:type="dxa"/>
            </w:tcMar>
          </w:tcPr>
          <w:p>
            <w:r>
              <w:rPr>
                <w:b/>
                <w:color w:val="FFFFFF"/>
                <w:sz w:val="16"/>
              </w:rPr>
              <w:t>What the screen should show</w:t>
            </w:r>
          </w:p>
        </w:tc>
        <w:tc>
          <w:tcPr>
            <w:tcW w:type="dxa" w:w="2880"/>
            <w:shd w:fill="18202A"/>
            <w:tcMar>
              <w:top w:w="100" w:type="dxa"/>
              <w:start w:w="120" w:type="dxa"/>
              <w:bottom w:w="100" w:type="dxa"/>
              <w:end w:w="120" w:type="dxa"/>
            </w:tcMar>
          </w:tcPr>
          <w:p>
            <w:r>
              <w:rPr>
                <w:b/>
                <w:color w:val="FFFFFF"/>
                <w:sz w:val="16"/>
              </w:rPr>
              <w:t>Your normal action</w:t>
            </w:r>
          </w:p>
        </w:tc>
      </w:tr>
      <w:tr>
        <w:tc>
          <w:tcPr>
            <w:tcW w:type="dxa" w:w="1944"/>
            <w:tcMar>
              <w:top w:w="100" w:type="dxa"/>
              <w:start w:w="120" w:type="dxa"/>
              <w:bottom w:w="100" w:type="dxa"/>
              <w:end w:w="120" w:type="dxa"/>
            </w:tcMar>
            <w:vAlign w:val="center"/>
          </w:tcPr>
          <w:p>
            <w:r>
              <w:rPr>
                <w:sz w:val="16"/>
              </w:rPr>
              <w:t>What matters today?</w:t>
            </w:r>
          </w:p>
        </w:tc>
        <w:tc>
          <w:tcPr>
            <w:tcW w:type="dxa" w:w="4680"/>
            <w:tcMar>
              <w:top w:w="100" w:type="dxa"/>
              <w:start w:w="120" w:type="dxa"/>
              <w:bottom w:w="100" w:type="dxa"/>
              <w:end w:w="120" w:type="dxa"/>
            </w:tcMar>
            <w:vAlign w:val="center"/>
          </w:tcPr>
          <w:p>
            <w:r>
              <w:rPr>
                <w:sz w:val="16"/>
              </w:rPr>
              <w:t>No more than three ranked priorities with reasons</w:t>
            </w:r>
          </w:p>
        </w:tc>
        <w:tc>
          <w:tcPr>
            <w:tcW w:type="dxa" w:w="2880"/>
            <w:tcMar>
              <w:top w:w="100" w:type="dxa"/>
              <w:start w:w="120" w:type="dxa"/>
              <w:bottom w:w="100" w:type="dxa"/>
              <w:end w:w="120" w:type="dxa"/>
            </w:tcMar>
            <w:vAlign w:val="center"/>
          </w:tcPr>
          <w:p>
            <w:r>
              <w:rPr>
                <w:sz w:val="16"/>
              </w:rPr>
              <w:t>Accept, amend, defer or reject</w:t>
            </w:r>
          </w:p>
        </w:tc>
      </w:tr>
      <w:tr>
        <w:tc>
          <w:tcPr>
            <w:tcW w:type="dxa" w:w="1944"/>
            <w:tcMar>
              <w:top w:w="100" w:type="dxa"/>
              <w:start w:w="120" w:type="dxa"/>
              <w:bottom w:w="100" w:type="dxa"/>
              <w:end w:w="120" w:type="dxa"/>
            </w:tcMar>
            <w:vAlign w:val="center"/>
            <w:shd w:fill="F3F0EB"/>
          </w:tcPr>
          <w:p>
            <w:r>
              <w:rPr>
                <w:sz w:val="16"/>
              </w:rPr>
              <w:t>What needs my decision?</w:t>
            </w:r>
          </w:p>
        </w:tc>
        <w:tc>
          <w:tcPr>
            <w:tcW w:type="dxa" w:w="4680"/>
            <w:tcMar>
              <w:top w:w="100" w:type="dxa"/>
              <w:start w:w="120" w:type="dxa"/>
              <w:bottom w:w="100" w:type="dxa"/>
              <w:end w:w="120" w:type="dxa"/>
            </w:tcMar>
            <w:vAlign w:val="center"/>
            <w:shd w:fill="F3F0EB"/>
          </w:tcPr>
          <w:p>
            <w:r>
              <w:rPr>
                <w:sz w:val="16"/>
              </w:rPr>
              <w:t>Exact action, cost, audience, consequence, risk and rollback</w:t>
            </w:r>
          </w:p>
        </w:tc>
        <w:tc>
          <w:tcPr>
            <w:tcW w:type="dxa" w:w="2880"/>
            <w:tcMar>
              <w:top w:w="100" w:type="dxa"/>
              <w:start w:w="120" w:type="dxa"/>
              <w:bottom w:w="100" w:type="dxa"/>
              <w:end w:w="120" w:type="dxa"/>
            </w:tcMar>
            <w:vAlign w:val="center"/>
            <w:shd w:fill="F3F0EB"/>
          </w:tcPr>
          <w:p>
            <w:r>
              <w:rPr>
                <w:sz w:val="16"/>
              </w:rPr>
              <w:t>Approve only when you understand the consequence</w:t>
            </w:r>
          </w:p>
        </w:tc>
      </w:tr>
      <w:tr>
        <w:tc>
          <w:tcPr>
            <w:tcW w:type="dxa" w:w="1944"/>
            <w:tcMar>
              <w:top w:w="100" w:type="dxa"/>
              <w:start w:w="120" w:type="dxa"/>
              <w:bottom w:w="100" w:type="dxa"/>
              <w:end w:w="120" w:type="dxa"/>
            </w:tcMar>
            <w:vAlign w:val="center"/>
          </w:tcPr>
          <w:p>
            <w:r>
              <w:rPr>
                <w:sz w:val="16"/>
              </w:rPr>
              <w:t>What is producing value?</w:t>
            </w:r>
          </w:p>
        </w:tc>
        <w:tc>
          <w:tcPr>
            <w:tcW w:type="dxa" w:w="4680"/>
            <w:tcMar>
              <w:top w:w="100" w:type="dxa"/>
              <w:start w:w="120" w:type="dxa"/>
              <w:bottom w:w="100" w:type="dxa"/>
              <w:end w:w="120" w:type="dxa"/>
            </w:tcMar>
            <w:vAlign w:val="center"/>
          </w:tcPr>
          <w:p>
            <w:r>
              <w:rPr>
                <w:sz w:val="16"/>
              </w:rPr>
              <w:t>Qualified pipeline, revenue/margin evidence, relationships and learning</w:t>
            </w:r>
          </w:p>
        </w:tc>
        <w:tc>
          <w:tcPr>
            <w:tcW w:type="dxa" w:w="2880"/>
            <w:tcMar>
              <w:top w:w="100" w:type="dxa"/>
              <w:start w:w="120" w:type="dxa"/>
              <w:bottom w:w="100" w:type="dxa"/>
              <w:end w:w="120" w:type="dxa"/>
            </w:tcMar>
            <w:vAlign w:val="center"/>
          </w:tcPr>
          <w:p>
            <w:r>
              <w:rPr>
                <w:sz w:val="16"/>
              </w:rPr>
              <w:t>Continue or ask for stronger proof</w:t>
            </w:r>
          </w:p>
        </w:tc>
      </w:tr>
      <w:tr>
        <w:tc>
          <w:tcPr>
            <w:tcW w:type="dxa" w:w="1944"/>
            <w:tcMar>
              <w:top w:w="100" w:type="dxa"/>
              <w:start w:w="120" w:type="dxa"/>
              <w:bottom w:w="100" w:type="dxa"/>
              <w:end w:w="120" w:type="dxa"/>
            </w:tcMar>
            <w:vAlign w:val="center"/>
            <w:shd w:fill="F3F0EB"/>
          </w:tcPr>
          <w:p>
            <w:r>
              <w:rPr>
                <w:sz w:val="16"/>
              </w:rPr>
              <w:t>What is at risk?</w:t>
            </w:r>
          </w:p>
        </w:tc>
        <w:tc>
          <w:tcPr>
            <w:tcW w:type="dxa" w:w="4680"/>
            <w:tcMar>
              <w:top w:w="100" w:type="dxa"/>
              <w:start w:w="120" w:type="dxa"/>
              <w:bottom w:w="100" w:type="dxa"/>
              <w:end w:w="120" w:type="dxa"/>
            </w:tcMar>
            <w:vAlign w:val="center"/>
            <w:shd w:fill="F3F0EB"/>
          </w:tcPr>
          <w:p>
            <w:r>
              <w:rPr>
                <w:sz w:val="16"/>
              </w:rPr>
              <w:t>Consent, reputation, capacity, spend, stale evidence and failures</w:t>
            </w:r>
          </w:p>
        </w:tc>
        <w:tc>
          <w:tcPr>
            <w:tcW w:type="dxa" w:w="2880"/>
            <w:tcMar>
              <w:top w:w="100" w:type="dxa"/>
              <w:start w:w="120" w:type="dxa"/>
              <w:bottom w:w="100" w:type="dxa"/>
              <w:end w:w="120" w:type="dxa"/>
            </w:tcMar>
            <w:vAlign w:val="center"/>
            <w:shd w:fill="F3F0EB"/>
          </w:tcPr>
          <w:p>
            <w:r>
              <w:rPr>
                <w:sz w:val="16"/>
              </w:rPr>
              <w:t>Pause, escalate or require remediation</w:t>
            </w:r>
          </w:p>
        </w:tc>
      </w:tr>
      <w:tr>
        <w:tc>
          <w:tcPr>
            <w:tcW w:type="dxa" w:w="1944"/>
            <w:tcMar>
              <w:top w:w="100" w:type="dxa"/>
              <w:start w:w="120" w:type="dxa"/>
              <w:bottom w:w="100" w:type="dxa"/>
              <w:end w:w="120" w:type="dxa"/>
            </w:tcMar>
            <w:vAlign w:val="center"/>
          </w:tcPr>
          <w:p>
            <w:r>
              <w:rPr>
                <w:sz w:val="16"/>
              </w:rPr>
              <w:t>What is the AI doing?</w:t>
            </w:r>
          </w:p>
        </w:tc>
        <w:tc>
          <w:tcPr>
            <w:tcW w:type="dxa" w:w="4680"/>
            <w:tcMar>
              <w:top w:w="100" w:type="dxa"/>
              <w:start w:w="120" w:type="dxa"/>
              <w:bottom w:w="100" w:type="dxa"/>
              <w:end w:w="120" w:type="dxa"/>
            </w:tcMar>
            <w:vAlign w:val="center"/>
          </w:tcPr>
          <w:p>
            <w:r>
              <w:rPr>
                <w:sz w:val="16"/>
              </w:rPr>
              <w:t>Prepared, scheduled, executing, blocked and failed actions</w:t>
            </w:r>
          </w:p>
        </w:tc>
        <w:tc>
          <w:tcPr>
            <w:tcW w:type="dxa" w:w="2880"/>
            <w:tcMar>
              <w:top w:w="100" w:type="dxa"/>
              <w:start w:w="120" w:type="dxa"/>
              <w:bottom w:w="100" w:type="dxa"/>
              <w:end w:w="120" w:type="dxa"/>
            </w:tcMar>
            <w:vAlign w:val="center"/>
          </w:tcPr>
          <w:p>
            <w:r>
              <w:rPr>
                <w:sz w:val="16"/>
              </w:rPr>
              <w:t>Inspect abnormal or high-risk work</w:t>
            </w:r>
          </w:p>
        </w:tc>
      </w:tr>
      <w:tr>
        <w:tc>
          <w:tcPr>
            <w:tcW w:type="dxa" w:w="1944"/>
            <w:tcMar>
              <w:top w:w="100" w:type="dxa"/>
              <w:start w:w="120" w:type="dxa"/>
              <w:bottom w:w="100" w:type="dxa"/>
              <w:end w:w="120" w:type="dxa"/>
            </w:tcMar>
            <w:vAlign w:val="center"/>
            <w:shd w:fill="F3F0EB"/>
          </w:tcPr>
          <w:p>
            <w:r>
              <w:rPr>
                <w:sz w:val="16"/>
              </w:rPr>
              <w:t>What do we not know?</w:t>
            </w:r>
          </w:p>
        </w:tc>
        <w:tc>
          <w:tcPr>
            <w:tcW w:type="dxa" w:w="4680"/>
            <w:tcMar>
              <w:top w:w="100" w:type="dxa"/>
              <w:start w:w="120" w:type="dxa"/>
              <w:bottom w:w="100" w:type="dxa"/>
              <w:end w:w="120" w:type="dxa"/>
            </w:tcMar>
            <w:vAlign w:val="center"/>
            <w:shd w:fill="F3F0EB"/>
          </w:tcPr>
          <w:p>
            <w:r>
              <w:rPr>
                <w:sz w:val="16"/>
              </w:rPr>
              <w:t>Evidence gaps and confidence</w:t>
            </w:r>
          </w:p>
        </w:tc>
        <w:tc>
          <w:tcPr>
            <w:tcW w:type="dxa" w:w="2880"/>
            <w:tcMar>
              <w:top w:w="100" w:type="dxa"/>
              <w:start w:w="120" w:type="dxa"/>
              <w:bottom w:w="100" w:type="dxa"/>
              <w:end w:w="120" w:type="dxa"/>
            </w:tcMar>
            <w:vAlign w:val="center"/>
            <w:shd w:fill="F3F0EB"/>
          </w:tcPr>
          <w:p>
            <w:r>
              <w:rPr>
                <w:sz w:val="16"/>
              </w:rPr>
              <w:t>Authorise research or accept uncertainty explicitly</w:t>
            </w:r>
          </w:p>
        </w:tc>
      </w:tr>
    </w:tbl>
    <w:p/>
    <w:p>
      <w:pPr>
        <w:pStyle w:val="Heading1"/>
      </w:pPr>
      <w:r>
        <w:t>3. How to give a useful instruction</w:t>
      </w:r>
    </w:p>
    <w:p>
      <w:r>
        <w:t>A useful instruction states the outcome and real constraints. It does not need marketing jargon.</w:t>
      </w:r>
    </w:p>
    <w:tbl>
      <w:tblPr>
        <w:tblW w:type="auto" w:w="0"/>
        <w:tblLook w:firstColumn="1" w:firstRow="1" w:lastColumn="0" w:lastRow="0" w:noHBand="0" w:noVBand="1" w:val="04A0"/>
      </w:tblPr>
      <w:tblGrid>
        <w:gridCol w:w="9504"/>
      </w:tblGrid>
      <w:tr>
        <w:tc>
          <w:tcPr>
            <w:tcW w:type="dxa" w:w="9504"/>
            <w:shd w:fill="F3F0EB"/>
            <w:tcMar>
              <w:top w:w="140" w:type="dxa"/>
              <w:start w:w="160" w:type="dxa"/>
              <w:bottom w:w="140" w:type="dxa"/>
              <w:end w:w="160" w:type="dxa"/>
            </w:tcMar>
          </w:tcPr>
          <w:p>
            <w:r>
              <w:rPr>
                <w:b/>
              </w:rPr>
              <w:t xml:space="preserve">Example: </w:t>
            </w:r>
            <w:r>
              <w:t>“We need more qualified enquiries for premium private celebrations in Lagos during the next six months. Protect the brand, do not exceed the approved budget, and do not generate more work than the delivery team can serve.”</w:t>
            </w:r>
          </w:p>
        </w:tc>
      </w:tr>
    </w:tbl>
    <w:p/>
    <w:p>
      <w:pPr>
        <w:pStyle w:val="ListBullet"/>
      </w:pPr>
      <w:r>
        <w:t>Outcome: what should change?</w:t>
      </w:r>
    </w:p>
    <w:p>
      <w:pPr>
        <w:pStyle w:val="ListBullet"/>
      </w:pPr>
      <w:r>
        <w:t>Audience or relationship: whose problem are we solving?</w:t>
      </w:r>
    </w:p>
    <w:p>
      <w:pPr>
        <w:pStyle w:val="ListBullet"/>
      </w:pPr>
      <w:r>
        <w:t>Time: when does it matter?</w:t>
      </w:r>
    </w:p>
    <w:p>
      <w:pPr>
        <w:pStyle w:val="ListBullet"/>
      </w:pPr>
      <w:r>
        <w:t>Commercial boundary: budget, price and margin expectations.</w:t>
      </w:r>
    </w:p>
    <w:p>
      <w:pPr>
        <w:pStyle w:val="ListBullet"/>
      </w:pPr>
      <w:r>
        <w:t>Operational boundary: capacity, location and service readiness.</w:t>
      </w:r>
    </w:p>
    <w:p>
      <w:pPr>
        <w:pStyle w:val="ListBullet"/>
      </w:pPr>
      <w:r>
        <w:t>Reputation boundary: claims, confidentiality and cultural sensitivities.</w:t>
      </w:r>
    </w:p>
    <w:p>
      <w:pPr>
        <w:pStyle w:val="ListBullet"/>
      </w:pPr>
      <w:r>
        <w:t>Authority: what may AI prepare, recommend or execute?</w:t>
      </w:r>
    </w:p>
    <w:p>
      <w:pPr>
        <w:pStyle w:val="Heading1"/>
      </w:pPr>
      <w:r>
        <w:t>4. The nine questions every recommendation must answer</w:t>
      </w:r>
    </w:p>
    <w:p>
      <w:pPr>
        <w:pStyle w:val="ListNumber"/>
      </w:pPr>
      <w:r>
        <w:t>What has the system observed?</w:t>
      </w:r>
    </w:p>
    <w:p>
      <w:pPr>
        <w:pStyle w:val="ListNumber"/>
      </w:pPr>
      <w:r>
        <w:t>Why does that matter to Maison Doclar?</w:t>
      </w:r>
    </w:p>
    <w:p>
      <w:pPr>
        <w:pStyle w:val="ListNumber"/>
      </w:pPr>
      <w:r>
        <w:t>What does it recommend?</w:t>
      </w:r>
    </w:p>
    <w:p>
      <w:pPr>
        <w:pStyle w:val="ListNumber"/>
      </w:pPr>
      <w:r>
        <w:t>What credible alternatives exist?</w:t>
      </w:r>
    </w:p>
    <w:p>
      <w:pPr>
        <w:pStyle w:val="ListNumber"/>
      </w:pPr>
      <w:r>
        <w:t>What evidence and assumptions support it?</w:t>
      </w:r>
    </w:p>
    <w:p>
      <w:pPr>
        <w:pStyle w:val="ListNumber"/>
      </w:pPr>
      <w:r>
        <w:t>What will it cost and what capacity might it consume?</w:t>
      </w:r>
    </w:p>
    <w:p>
      <w:pPr>
        <w:pStyle w:val="ListNumber"/>
      </w:pPr>
      <w:r>
        <w:t>What outcome range is realistic and how uncertain is it?</w:t>
      </w:r>
    </w:p>
    <w:p>
      <w:pPr>
        <w:pStyle w:val="ListNumber"/>
      </w:pPr>
      <w:r>
        <w:t>What could go wrong and how can we stop or reverse it?</w:t>
      </w:r>
    </w:p>
    <w:p>
      <w:pPr>
        <w:pStyle w:val="ListNumber"/>
      </w:pPr>
      <w:r>
        <w:t>What precise decision or authority is required from you?</w:t>
      </w:r>
    </w:p>
    <w:p>
      <w:pPr>
        <w:pStyle w:val="Heading1"/>
      </w:pPr>
      <w:r>
        <w:t>5. How to read marketing numbers</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800"/>
            <w:shd w:fill="18202A"/>
            <w:tcMar>
              <w:top w:w="100" w:type="dxa"/>
              <w:start w:w="120" w:type="dxa"/>
              <w:bottom w:w="100" w:type="dxa"/>
              <w:end w:w="120" w:type="dxa"/>
            </w:tcMar>
          </w:tcPr>
          <w:p>
            <w:r>
              <w:rPr>
                <w:b/>
                <w:color w:val="FFFFFF"/>
                <w:sz w:val="14"/>
              </w:rPr>
              <w:t>Term</w:t>
            </w:r>
          </w:p>
        </w:tc>
        <w:tc>
          <w:tcPr>
            <w:tcW w:type="dxa" w:w="3816"/>
            <w:shd w:fill="18202A"/>
            <w:tcMar>
              <w:top w:w="100" w:type="dxa"/>
              <w:start w:w="120" w:type="dxa"/>
              <w:bottom w:w="100" w:type="dxa"/>
              <w:end w:w="120" w:type="dxa"/>
            </w:tcMar>
          </w:tcPr>
          <w:p>
            <w:r>
              <w:rPr>
                <w:b/>
                <w:color w:val="FFFFFF"/>
                <w:sz w:val="14"/>
              </w:rPr>
              <w:t>Plain meaning</w:t>
            </w:r>
          </w:p>
        </w:tc>
        <w:tc>
          <w:tcPr>
            <w:tcW w:type="dxa" w:w="3888"/>
            <w:shd w:fill="18202A"/>
            <w:tcMar>
              <w:top w:w="100" w:type="dxa"/>
              <w:start w:w="120" w:type="dxa"/>
              <w:bottom w:w="100" w:type="dxa"/>
              <w:end w:w="120" w:type="dxa"/>
            </w:tcMar>
          </w:tcPr>
          <w:p>
            <w:r>
              <w:rPr>
                <w:b/>
                <w:color w:val="FFFFFF"/>
                <w:sz w:val="14"/>
              </w:rPr>
              <w:t>CEO caution</w:t>
            </w:r>
          </w:p>
        </w:tc>
      </w:tr>
      <w:tr>
        <w:tc>
          <w:tcPr>
            <w:tcW w:type="dxa" w:w="1800"/>
            <w:tcMar>
              <w:top w:w="100" w:type="dxa"/>
              <w:start w:w="120" w:type="dxa"/>
              <w:bottom w:w="100" w:type="dxa"/>
              <w:end w:w="120" w:type="dxa"/>
            </w:tcMar>
            <w:vAlign w:val="center"/>
          </w:tcPr>
          <w:p>
            <w:r>
              <w:rPr>
                <w:sz w:val="14"/>
              </w:rPr>
              <w:t>Reach</w:t>
            </w:r>
          </w:p>
        </w:tc>
        <w:tc>
          <w:tcPr>
            <w:tcW w:type="dxa" w:w="3816"/>
            <w:tcMar>
              <w:top w:w="100" w:type="dxa"/>
              <w:start w:w="120" w:type="dxa"/>
              <w:bottom w:w="100" w:type="dxa"/>
              <w:end w:w="120" w:type="dxa"/>
            </w:tcMar>
            <w:vAlign w:val="center"/>
          </w:tcPr>
          <w:p>
            <w:r>
              <w:rPr>
                <w:sz w:val="14"/>
              </w:rPr>
              <w:t>How many distinct people were shown something.</w:t>
            </w:r>
          </w:p>
        </w:tc>
        <w:tc>
          <w:tcPr>
            <w:tcW w:type="dxa" w:w="3888"/>
            <w:tcMar>
              <w:top w:w="100" w:type="dxa"/>
              <w:start w:w="120" w:type="dxa"/>
              <w:bottom w:w="100" w:type="dxa"/>
              <w:end w:w="120" w:type="dxa"/>
            </w:tcMar>
            <w:vAlign w:val="center"/>
          </w:tcPr>
          <w:p>
            <w:r>
              <w:rPr>
                <w:sz w:val="14"/>
              </w:rPr>
              <w:t>It does not show attention, fit or commercial value.</w:t>
            </w:r>
          </w:p>
        </w:tc>
      </w:tr>
      <w:tr>
        <w:tc>
          <w:tcPr>
            <w:tcW w:type="dxa" w:w="1800"/>
            <w:tcMar>
              <w:top w:w="100" w:type="dxa"/>
              <w:start w:w="120" w:type="dxa"/>
              <w:bottom w:w="100" w:type="dxa"/>
              <w:end w:w="120" w:type="dxa"/>
            </w:tcMar>
            <w:vAlign w:val="center"/>
            <w:shd w:fill="F3F0EB"/>
          </w:tcPr>
          <w:p>
            <w:r>
              <w:rPr>
                <w:sz w:val="14"/>
              </w:rPr>
              <w:t>Impressions</w:t>
            </w:r>
          </w:p>
        </w:tc>
        <w:tc>
          <w:tcPr>
            <w:tcW w:type="dxa" w:w="3816"/>
            <w:tcMar>
              <w:top w:w="100" w:type="dxa"/>
              <w:start w:w="120" w:type="dxa"/>
              <w:bottom w:w="100" w:type="dxa"/>
              <w:end w:w="120" w:type="dxa"/>
            </w:tcMar>
            <w:vAlign w:val="center"/>
            <w:shd w:fill="F3F0EB"/>
          </w:tcPr>
          <w:p>
            <w:r>
              <w:rPr>
                <w:sz w:val="14"/>
              </w:rPr>
              <w:t>How many times content was displayed.</w:t>
            </w:r>
          </w:p>
        </w:tc>
        <w:tc>
          <w:tcPr>
            <w:tcW w:type="dxa" w:w="3888"/>
            <w:tcMar>
              <w:top w:w="100" w:type="dxa"/>
              <w:start w:w="120" w:type="dxa"/>
              <w:bottom w:w="100" w:type="dxa"/>
              <w:end w:w="120" w:type="dxa"/>
            </w:tcMar>
            <w:vAlign w:val="center"/>
            <w:shd w:fill="F3F0EB"/>
          </w:tcPr>
          <w:p>
            <w:r>
              <w:rPr>
                <w:sz w:val="14"/>
              </w:rPr>
              <w:t>One person may account for several impressions.</w:t>
            </w:r>
          </w:p>
        </w:tc>
      </w:tr>
      <w:tr>
        <w:tc>
          <w:tcPr>
            <w:tcW w:type="dxa" w:w="1800"/>
            <w:tcMar>
              <w:top w:w="100" w:type="dxa"/>
              <w:start w:w="120" w:type="dxa"/>
              <w:bottom w:w="100" w:type="dxa"/>
              <w:end w:w="120" w:type="dxa"/>
            </w:tcMar>
            <w:vAlign w:val="center"/>
          </w:tcPr>
          <w:p>
            <w:r>
              <w:rPr>
                <w:sz w:val="14"/>
              </w:rPr>
              <w:t>Engagement</w:t>
            </w:r>
          </w:p>
        </w:tc>
        <w:tc>
          <w:tcPr>
            <w:tcW w:type="dxa" w:w="3816"/>
            <w:tcMar>
              <w:top w:w="100" w:type="dxa"/>
              <w:start w:w="120" w:type="dxa"/>
              <w:bottom w:w="100" w:type="dxa"/>
              <w:end w:w="120" w:type="dxa"/>
            </w:tcMar>
            <w:vAlign w:val="center"/>
          </w:tcPr>
          <w:p>
            <w:r>
              <w:rPr>
                <w:sz w:val="14"/>
              </w:rPr>
              <w:t>A platform interaction such as view, click, save or comment.</w:t>
            </w:r>
          </w:p>
        </w:tc>
        <w:tc>
          <w:tcPr>
            <w:tcW w:type="dxa" w:w="3888"/>
            <w:tcMar>
              <w:top w:w="100" w:type="dxa"/>
              <w:start w:w="120" w:type="dxa"/>
              <w:bottom w:w="100" w:type="dxa"/>
              <w:end w:w="120" w:type="dxa"/>
            </w:tcMar>
            <w:vAlign w:val="center"/>
          </w:tcPr>
          <w:p>
            <w:r>
              <w:rPr>
                <w:sz w:val="14"/>
              </w:rPr>
              <w:t>Definitions vary and may not indicate buying intent.</w:t>
            </w:r>
          </w:p>
        </w:tc>
      </w:tr>
      <w:tr>
        <w:tc>
          <w:tcPr>
            <w:tcW w:type="dxa" w:w="1800"/>
            <w:tcMar>
              <w:top w:w="100" w:type="dxa"/>
              <w:start w:w="120" w:type="dxa"/>
              <w:bottom w:w="100" w:type="dxa"/>
              <w:end w:w="120" w:type="dxa"/>
            </w:tcMar>
            <w:vAlign w:val="center"/>
            <w:shd w:fill="F3F0EB"/>
          </w:tcPr>
          <w:p>
            <w:r>
              <w:rPr>
                <w:sz w:val="14"/>
              </w:rPr>
              <w:t>Conversion</w:t>
            </w:r>
          </w:p>
        </w:tc>
        <w:tc>
          <w:tcPr>
            <w:tcW w:type="dxa" w:w="3816"/>
            <w:tcMar>
              <w:top w:w="100" w:type="dxa"/>
              <w:start w:w="120" w:type="dxa"/>
              <w:bottom w:w="100" w:type="dxa"/>
              <w:end w:w="120" w:type="dxa"/>
            </w:tcMar>
            <w:vAlign w:val="center"/>
            <w:shd w:fill="F3F0EB"/>
          </w:tcPr>
          <w:p>
            <w:r>
              <w:rPr>
                <w:sz w:val="14"/>
              </w:rPr>
              <w:t>A defined desired action.</w:t>
            </w:r>
          </w:p>
        </w:tc>
        <w:tc>
          <w:tcPr>
            <w:tcW w:type="dxa" w:w="3888"/>
            <w:tcMar>
              <w:top w:w="100" w:type="dxa"/>
              <w:start w:w="120" w:type="dxa"/>
              <w:bottom w:w="100" w:type="dxa"/>
              <w:end w:w="120" w:type="dxa"/>
            </w:tcMar>
            <w:vAlign w:val="center"/>
            <w:shd w:fill="F3F0EB"/>
          </w:tcPr>
          <w:p>
            <w:r>
              <w:rPr>
                <w:sz w:val="14"/>
              </w:rPr>
              <w:t>Ask which action, whose record and whether it was deduplicated.</w:t>
            </w:r>
          </w:p>
        </w:tc>
      </w:tr>
      <w:tr>
        <w:tc>
          <w:tcPr>
            <w:tcW w:type="dxa" w:w="1800"/>
            <w:tcMar>
              <w:top w:w="100" w:type="dxa"/>
              <w:start w:w="120" w:type="dxa"/>
              <w:bottom w:w="100" w:type="dxa"/>
              <w:end w:w="120" w:type="dxa"/>
            </w:tcMar>
            <w:vAlign w:val="center"/>
          </w:tcPr>
          <w:p>
            <w:r>
              <w:rPr>
                <w:sz w:val="14"/>
              </w:rPr>
              <w:t>Qualified enquiry</w:t>
            </w:r>
          </w:p>
        </w:tc>
        <w:tc>
          <w:tcPr>
            <w:tcW w:type="dxa" w:w="3816"/>
            <w:tcMar>
              <w:top w:w="100" w:type="dxa"/>
              <w:start w:w="120" w:type="dxa"/>
              <w:bottom w:w="100" w:type="dxa"/>
              <w:end w:w="120" w:type="dxa"/>
            </w:tcMar>
            <w:vAlign w:val="center"/>
          </w:tcPr>
          <w:p>
            <w:r>
              <w:rPr>
                <w:sz w:val="14"/>
              </w:rPr>
              <w:t>An enquiry meeting approved fit criteria.</w:t>
            </w:r>
          </w:p>
        </w:tc>
        <w:tc>
          <w:tcPr>
            <w:tcW w:type="dxa" w:w="3888"/>
            <w:tcMar>
              <w:top w:w="100" w:type="dxa"/>
              <w:start w:w="120" w:type="dxa"/>
              <w:bottom w:w="100" w:type="dxa"/>
              <w:end w:w="120" w:type="dxa"/>
            </w:tcMar>
            <w:vAlign w:val="center"/>
          </w:tcPr>
          <w:p>
            <w:r>
              <w:rPr>
                <w:sz w:val="14"/>
              </w:rPr>
              <w:t>Criteria must be explicit and reviewed.</w:t>
            </w:r>
          </w:p>
        </w:tc>
      </w:tr>
      <w:tr>
        <w:tc>
          <w:tcPr>
            <w:tcW w:type="dxa" w:w="1800"/>
            <w:tcMar>
              <w:top w:w="100" w:type="dxa"/>
              <w:start w:w="120" w:type="dxa"/>
              <w:bottom w:w="100" w:type="dxa"/>
              <w:end w:w="120" w:type="dxa"/>
            </w:tcMar>
            <w:vAlign w:val="center"/>
            <w:shd w:fill="F3F0EB"/>
          </w:tcPr>
          <w:p>
            <w:r>
              <w:rPr>
                <w:sz w:val="14"/>
              </w:rPr>
              <w:t>CAC</w:t>
            </w:r>
          </w:p>
        </w:tc>
        <w:tc>
          <w:tcPr>
            <w:tcW w:type="dxa" w:w="3816"/>
            <w:tcMar>
              <w:top w:w="100" w:type="dxa"/>
              <w:start w:w="120" w:type="dxa"/>
              <w:bottom w:w="100" w:type="dxa"/>
              <w:end w:w="120" w:type="dxa"/>
            </w:tcMar>
            <w:vAlign w:val="center"/>
            <w:shd w:fill="F3F0EB"/>
          </w:tcPr>
          <w:p>
            <w:r>
              <w:rPr>
                <w:sz w:val="14"/>
              </w:rPr>
              <w:t>Marketing/sales acquisition cost divided by acquired customers.</w:t>
            </w:r>
          </w:p>
        </w:tc>
        <w:tc>
          <w:tcPr>
            <w:tcW w:type="dxa" w:w="3888"/>
            <w:tcMar>
              <w:top w:w="100" w:type="dxa"/>
              <w:start w:w="120" w:type="dxa"/>
              <w:bottom w:w="100" w:type="dxa"/>
              <w:end w:w="120" w:type="dxa"/>
            </w:tcMar>
            <w:vAlign w:val="center"/>
            <w:shd w:fill="F3F0EB"/>
          </w:tcPr>
          <w:p>
            <w:r>
              <w:rPr>
                <w:sz w:val="14"/>
              </w:rPr>
              <w:t>Allocation and time window can distort it.</w:t>
            </w:r>
          </w:p>
        </w:tc>
      </w:tr>
      <w:tr>
        <w:tc>
          <w:tcPr>
            <w:tcW w:type="dxa" w:w="1800"/>
            <w:tcMar>
              <w:top w:w="100" w:type="dxa"/>
              <w:start w:w="120" w:type="dxa"/>
              <w:bottom w:w="100" w:type="dxa"/>
              <w:end w:w="120" w:type="dxa"/>
            </w:tcMar>
            <w:vAlign w:val="center"/>
          </w:tcPr>
          <w:p>
            <w:r>
              <w:rPr>
                <w:sz w:val="14"/>
              </w:rPr>
              <w:t>ROAS</w:t>
            </w:r>
          </w:p>
        </w:tc>
        <w:tc>
          <w:tcPr>
            <w:tcW w:type="dxa" w:w="3816"/>
            <w:tcMar>
              <w:top w:w="100" w:type="dxa"/>
              <w:start w:w="120" w:type="dxa"/>
              <w:bottom w:w="100" w:type="dxa"/>
              <w:end w:w="120" w:type="dxa"/>
            </w:tcMar>
            <w:vAlign w:val="center"/>
          </w:tcPr>
          <w:p>
            <w:r>
              <w:rPr>
                <w:sz w:val="14"/>
              </w:rPr>
              <w:t>Attributed revenue divided by advertising spend.</w:t>
            </w:r>
          </w:p>
        </w:tc>
        <w:tc>
          <w:tcPr>
            <w:tcW w:type="dxa" w:w="3888"/>
            <w:tcMar>
              <w:top w:w="100" w:type="dxa"/>
              <w:start w:w="120" w:type="dxa"/>
              <w:bottom w:w="100" w:type="dxa"/>
              <w:end w:w="120" w:type="dxa"/>
            </w:tcMar>
            <w:vAlign w:val="center"/>
          </w:tcPr>
          <w:p>
            <w:r>
              <w:rPr>
                <w:sz w:val="14"/>
              </w:rPr>
              <w:t>Excludes other costs and depends on attribution.</w:t>
            </w:r>
          </w:p>
        </w:tc>
      </w:tr>
      <w:tr>
        <w:tc>
          <w:tcPr>
            <w:tcW w:type="dxa" w:w="1800"/>
            <w:tcMar>
              <w:top w:w="100" w:type="dxa"/>
              <w:start w:w="120" w:type="dxa"/>
              <w:bottom w:w="100" w:type="dxa"/>
              <w:end w:w="120" w:type="dxa"/>
            </w:tcMar>
            <w:vAlign w:val="center"/>
            <w:shd w:fill="F3F0EB"/>
          </w:tcPr>
          <w:p>
            <w:r>
              <w:rPr>
                <w:sz w:val="14"/>
              </w:rPr>
              <w:t>Contribution margin</w:t>
            </w:r>
          </w:p>
        </w:tc>
        <w:tc>
          <w:tcPr>
            <w:tcW w:type="dxa" w:w="3816"/>
            <w:tcMar>
              <w:top w:w="100" w:type="dxa"/>
              <w:start w:w="120" w:type="dxa"/>
              <w:bottom w:w="100" w:type="dxa"/>
              <w:end w:w="120" w:type="dxa"/>
            </w:tcMar>
            <w:vAlign w:val="center"/>
            <w:shd w:fill="F3F0EB"/>
          </w:tcPr>
          <w:p>
            <w:r>
              <w:rPr>
                <w:sz w:val="14"/>
              </w:rPr>
              <w:t>Revenue less costs directly attributable to delivery.</w:t>
            </w:r>
          </w:p>
        </w:tc>
        <w:tc>
          <w:tcPr>
            <w:tcW w:type="dxa" w:w="3888"/>
            <w:tcMar>
              <w:top w:w="100" w:type="dxa"/>
              <w:start w:w="120" w:type="dxa"/>
              <w:bottom w:w="100" w:type="dxa"/>
              <w:end w:w="120" w:type="dxa"/>
            </w:tcMar>
            <w:vAlign w:val="center"/>
            <w:shd w:fill="F3F0EB"/>
          </w:tcPr>
          <w:p>
            <w:r>
              <w:rPr>
                <w:sz w:val="14"/>
              </w:rPr>
              <w:t>A better growth constraint than revenue alone, but finance owns actuals.</w:t>
            </w:r>
          </w:p>
        </w:tc>
      </w:tr>
      <w:tr>
        <w:tc>
          <w:tcPr>
            <w:tcW w:type="dxa" w:w="1800"/>
            <w:tcMar>
              <w:top w:w="100" w:type="dxa"/>
              <w:start w:w="120" w:type="dxa"/>
              <w:bottom w:w="100" w:type="dxa"/>
              <w:end w:w="120" w:type="dxa"/>
            </w:tcMar>
            <w:vAlign w:val="center"/>
          </w:tcPr>
          <w:p>
            <w:r>
              <w:rPr>
                <w:sz w:val="14"/>
              </w:rPr>
              <w:t>Attribution</w:t>
            </w:r>
          </w:p>
        </w:tc>
        <w:tc>
          <w:tcPr>
            <w:tcW w:type="dxa" w:w="3816"/>
            <w:tcMar>
              <w:top w:w="100" w:type="dxa"/>
              <w:start w:w="120" w:type="dxa"/>
              <w:bottom w:w="100" w:type="dxa"/>
              <w:end w:w="120" w:type="dxa"/>
            </w:tcMar>
            <w:vAlign w:val="center"/>
          </w:tcPr>
          <w:p>
            <w:r>
              <w:rPr>
                <w:sz w:val="14"/>
              </w:rPr>
              <w:t>A rule for assigning credit to touchpoints.</w:t>
            </w:r>
          </w:p>
        </w:tc>
        <w:tc>
          <w:tcPr>
            <w:tcW w:type="dxa" w:w="3888"/>
            <w:tcMar>
              <w:top w:w="100" w:type="dxa"/>
              <w:start w:w="120" w:type="dxa"/>
              <w:bottom w:w="100" w:type="dxa"/>
              <w:end w:w="120" w:type="dxa"/>
            </w:tcMar>
            <w:vAlign w:val="center"/>
          </w:tcPr>
          <w:p>
            <w:r>
              <w:rPr>
                <w:sz w:val="14"/>
              </w:rPr>
              <w:t>It is a model, not objective causal truth.</w:t>
            </w:r>
          </w:p>
        </w:tc>
      </w:tr>
      <w:tr>
        <w:tc>
          <w:tcPr>
            <w:tcW w:type="dxa" w:w="1800"/>
            <w:tcMar>
              <w:top w:w="100" w:type="dxa"/>
              <w:start w:w="120" w:type="dxa"/>
              <w:bottom w:w="100" w:type="dxa"/>
              <w:end w:w="120" w:type="dxa"/>
            </w:tcMar>
            <w:vAlign w:val="center"/>
            <w:shd w:fill="F3F0EB"/>
          </w:tcPr>
          <w:p>
            <w:r>
              <w:rPr>
                <w:sz w:val="14"/>
              </w:rPr>
              <w:t>Incrementality</w:t>
            </w:r>
          </w:p>
        </w:tc>
        <w:tc>
          <w:tcPr>
            <w:tcW w:type="dxa" w:w="3816"/>
            <w:tcMar>
              <w:top w:w="100" w:type="dxa"/>
              <w:start w:w="120" w:type="dxa"/>
              <w:bottom w:w="100" w:type="dxa"/>
              <w:end w:w="120" w:type="dxa"/>
            </w:tcMar>
            <w:vAlign w:val="center"/>
            <w:shd w:fill="F3F0EB"/>
          </w:tcPr>
          <w:p>
            <w:r>
              <w:rPr>
                <w:sz w:val="14"/>
              </w:rPr>
              <w:t>Estimated outcomes caused by activity beyond what would otherwise happen.</w:t>
            </w:r>
          </w:p>
        </w:tc>
        <w:tc>
          <w:tcPr>
            <w:tcW w:type="dxa" w:w="3888"/>
            <w:tcMar>
              <w:top w:w="100" w:type="dxa"/>
              <w:start w:w="120" w:type="dxa"/>
              <w:bottom w:w="100" w:type="dxa"/>
              <w:end w:w="120" w:type="dxa"/>
            </w:tcMar>
            <w:vAlign w:val="center"/>
            <w:shd w:fill="F3F0EB"/>
          </w:tcPr>
          <w:p>
            <w:r>
              <w:rPr>
                <w:sz w:val="14"/>
              </w:rPr>
              <w:t>Requires a valid comparison and sufficient evidence.</w:t>
            </w:r>
          </w:p>
        </w:tc>
      </w:tr>
      <w:tr>
        <w:tc>
          <w:tcPr>
            <w:tcW w:type="dxa" w:w="1800"/>
            <w:tcMar>
              <w:top w:w="100" w:type="dxa"/>
              <w:start w:w="120" w:type="dxa"/>
              <w:bottom w:w="100" w:type="dxa"/>
              <w:end w:w="120" w:type="dxa"/>
            </w:tcMar>
            <w:vAlign w:val="center"/>
          </w:tcPr>
          <w:p>
            <w:r>
              <w:rPr>
                <w:sz w:val="14"/>
              </w:rPr>
              <w:t>Confidence</w:t>
            </w:r>
          </w:p>
        </w:tc>
        <w:tc>
          <w:tcPr>
            <w:tcW w:type="dxa" w:w="3816"/>
            <w:tcMar>
              <w:top w:w="100" w:type="dxa"/>
              <w:start w:w="120" w:type="dxa"/>
              <w:bottom w:w="100" w:type="dxa"/>
              <w:end w:w="120" w:type="dxa"/>
            </w:tcMar>
            <w:vAlign w:val="center"/>
          </w:tcPr>
          <w:p>
            <w:r>
              <w:rPr>
                <w:sz w:val="14"/>
              </w:rPr>
              <w:t>Strength of evidence supporting a recommendation.</w:t>
            </w:r>
          </w:p>
        </w:tc>
        <w:tc>
          <w:tcPr>
            <w:tcW w:type="dxa" w:w="3888"/>
            <w:tcMar>
              <w:top w:w="100" w:type="dxa"/>
              <w:start w:w="120" w:type="dxa"/>
              <w:bottom w:w="100" w:type="dxa"/>
              <w:end w:w="120" w:type="dxa"/>
            </w:tcMar>
            <w:vAlign w:val="center"/>
          </w:tcPr>
          <w:p>
            <w:r>
              <w:rPr>
                <w:sz w:val="14"/>
              </w:rPr>
              <w:t>AI confidence is not automatically a statistical probability.</w:t>
            </w:r>
          </w:p>
        </w:tc>
      </w:tr>
    </w:tbl>
    <w:p/>
    <w:p>
      <w:pPr>
        <w:pStyle w:val="Heading1"/>
      </w:pPr>
      <w:r>
        <w:t>6. Approving a strategy</w:t>
      </w:r>
    </w:p>
    <w:p>
      <w:pPr>
        <w:pStyle w:val="ListBullet"/>
      </w:pPr>
      <w:r>
        <w:t>Is the business objective clear and measurable?</w:t>
      </w:r>
    </w:p>
    <w:p>
      <w:pPr>
        <w:pStyle w:val="ListBullet"/>
      </w:pPr>
      <w:r>
        <w:t>Does the target customer genuinely need and value the offer?</w:t>
      </w:r>
    </w:p>
    <w:p>
      <w:pPr>
        <w:pStyle w:val="ListBullet"/>
      </w:pPr>
      <w:r>
        <w:t>Is the offer ratified, serviceable and economically sensible?</w:t>
      </w:r>
    </w:p>
    <w:p>
      <w:pPr>
        <w:pStyle w:val="ListBullet"/>
      </w:pPr>
      <w:r>
        <w:t>Does the positioning distinguish Maison Doclar without unsupported claims?</w:t>
      </w:r>
    </w:p>
    <w:p>
      <w:pPr>
        <w:pStyle w:val="ListBullet"/>
      </w:pPr>
      <w:r>
        <w:t>Does the plan state assumptions, evidence gaps and alternatives?</w:t>
      </w:r>
    </w:p>
    <w:p>
      <w:pPr>
        <w:pStyle w:val="ListBullet"/>
      </w:pPr>
      <w:r>
        <w:t>Can Event OS capacity support the expected demand?</w:t>
      </w:r>
    </w:p>
    <w:p>
      <w:pPr>
        <w:pStyle w:val="ListBullet"/>
      </w:pPr>
      <w:r>
        <w:t>Are budget, downside, stopping rule and review date explicit?</w:t>
      </w:r>
    </w:p>
    <w:p>
      <w:pPr>
        <w:pStyle w:val="ListBullet"/>
      </w:pPr>
      <w:r>
        <w:t>Are legal, cultural, privacy or specialist dependencies visible?</w:t>
      </w:r>
    </w:p>
    <w:p>
      <w:pPr>
        <w:pStyle w:val="Heading1"/>
      </w:pPr>
      <w:r>
        <w:t>7. Approving a campaign</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584"/>
            <w:shd w:fill="18202A"/>
            <w:tcMar>
              <w:top w:w="100" w:type="dxa"/>
              <w:start w:w="120" w:type="dxa"/>
              <w:bottom w:w="100" w:type="dxa"/>
              <w:end w:w="120" w:type="dxa"/>
            </w:tcMar>
          </w:tcPr>
          <w:p>
            <w:r>
              <w:rPr>
                <w:b/>
                <w:color w:val="FFFFFF"/>
                <w:sz w:val="16"/>
              </w:rPr>
              <w:t>Check</w:t>
            </w:r>
          </w:p>
        </w:tc>
        <w:tc>
          <w:tcPr>
            <w:tcW w:type="dxa" w:w="3960"/>
            <w:shd w:fill="18202A"/>
            <w:tcMar>
              <w:top w:w="100" w:type="dxa"/>
              <w:start w:w="120" w:type="dxa"/>
              <w:bottom w:w="100" w:type="dxa"/>
              <w:end w:w="120" w:type="dxa"/>
            </w:tcMar>
          </w:tcPr>
          <w:p>
            <w:r>
              <w:rPr>
                <w:b/>
                <w:color w:val="FFFFFF"/>
                <w:sz w:val="16"/>
              </w:rPr>
              <w:t>Approve when</w:t>
            </w:r>
          </w:p>
        </w:tc>
        <w:tc>
          <w:tcPr>
            <w:tcW w:type="dxa" w:w="3960"/>
            <w:shd w:fill="18202A"/>
            <w:tcMar>
              <w:top w:w="100" w:type="dxa"/>
              <w:start w:w="120" w:type="dxa"/>
              <w:bottom w:w="100" w:type="dxa"/>
              <w:end w:w="120" w:type="dxa"/>
            </w:tcMar>
          </w:tcPr>
          <w:p>
            <w:r>
              <w:rPr>
                <w:b/>
                <w:color w:val="FFFFFF"/>
                <w:sz w:val="16"/>
              </w:rPr>
              <w:t>Stop when</w:t>
            </w:r>
          </w:p>
        </w:tc>
      </w:tr>
      <w:tr>
        <w:tc>
          <w:tcPr>
            <w:tcW w:type="dxa" w:w="1584"/>
            <w:tcMar>
              <w:top w:w="100" w:type="dxa"/>
              <w:start w:w="120" w:type="dxa"/>
              <w:bottom w:w="100" w:type="dxa"/>
              <w:end w:w="120" w:type="dxa"/>
            </w:tcMar>
            <w:vAlign w:val="center"/>
          </w:tcPr>
          <w:p>
            <w:r>
              <w:rPr>
                <w:sz w:val="16"/>
              </w:rPr>
              <w:t>Audience</w:t>
            </w:r>
          </w:p>
        </w:tc>
        <w:tc>
          <w:tcPr>
            <w:tcW w:type="dxa" w:w="3960"/>
            <w:tcMar>
              <w:top w:w="100" w:type="dxa"/>
              <w:start w:w="120" w:type="dxa"/>
              <w:bottom w:w="100" w:type="dxa"/>
              <w:end w:w="120" w:type="dxa"/>
            </w:tcMar>
            <w:vAlign w:val="center"/>
          </w:tcPr>
          <w:p>
            <w:r>
              <w:rPr>
                <w:sz w:val="16"/>
              </w:rPr>
              <w:t>Fit and permission are defensible</w:t>
            </w:r>
          </w:p>
        </w:tc>
        <w:tc>
          <w:tcPr>
            <w:tcW w:type="dxa" w:w="3960"/>
            <w:tcMar>
              <w:top w:w="100" w:type="dxa"/>
              <w:start w:w="120" w:type="dxa"/>
              <w:bottom w:w="100" w:type="dxa"/>
              <w:end w:w="120" w:type="dxa"/>
            </w:tcMar>
            <w:vAlign w:val="center"/>
          </w:tcPr>
          <w:p>
            <w:r>
              <w:rPr>
                <w:sz w:val="16"/>
              </w:rPr>
              <w:t>Audience depends on stereotype, opaque enrichment or guest reuse</w:t>
            </w:r>
          </w:p>
        </w:tc>
      </w:tr>
      <w:tr>
        <w:tc>
          <w:tcPr>
            <w:tcW w:type="dxa" w:w="1584"/>
            <w:tcMar>
              <w:top w:w="100" w:type="dxa"/>
              <w:start w:w="120" w:type="dxa"/>
              <w:bottom w:w="100" w:type="dxa"/>
              <w:end w:w="120" w:type="dxa"/>
            </w:tcMar>
            <w:vAlign w:val="center"/>
            <w:shd w:fill="F3F0EB"/>
          </w:tcPr>
          <w:p>
            <w:r>
              <w:rPr>
                <w:sz w:val="16"/>
              </w:rPr>
              <w:t>Offer</w:t>
            </w:r>
          </w:p>
        </w:tc>
        <w:tc>
          <w:tcPr>
            <w:tcW w:type="dxa" w:w="3960"/>
            <w:tcMar>
              <w:top w:w="100" w:type="dxa"/>
              <w:start w:w="120" w:type="dxa"/>
              <w:bottom w:w="100" w:type="dxa"/>
              <w:end w:w="120" w:type="dxa"/>
            </w:tcMar>
            <w:vAlign w:val="center"/>
            <w:shd w:fill="F3F0EB"/>
          </w:tcPr>
          <w:p>
            <w:r>
              <w:rPr>
                <w:sz w:val="16"/>
              </w:rPr>
              <w:t>Scope, price authority and capacity are known</w:t>
            </w:r>
          </w:p>
        </w:tc>
        <w:tc>
          <w:tcPr>
            <w:tcW w:type="dxa" w:w="3960"/>
            <w:tcMar>
              <w:top w:w="100" w:type="dxa"/>
              <w:start w:w="120" w:type="dxa"/>
              <w:bottom w:w="100" w:type="dxa"/>
              <w:end w:w="120" w:type="dxa"/>
            </w:tcMar>
            <w:vAlign w:val="center"/>
            <w:shd w:fill="F3F0EB"/>
          </w:tcPr>
          <w:p>
            <w:r>
              <w:rPr>
                <w:sz w:val="16"/>
              </w:rPr>
              <w:t>Promise is undefined or operationally unavailable</w:t>
            </w:r>
          </w:p>
        </w:tc>
      </w:tr>
      <w:tr>
        <w:tc>
          <w:tcPr>
            <w:tcW w:type="dxa" w:w="1584"/>
            <w:tcMar>
              <w:top w:w="100" w:type="dxa"/>
              <w:start w:w="120" w:type="dxa"/>
              <w:bottom w:w="100" w:type="dxa"/>
              <w:end w:w="120" w:type="dxa"/>
            </w:tcMar>
            <w:vAlign w:val="center"/>
          </w:tcPr>
          <w:p>
            <w:r>
              <w:rPr>
                <w:sz w:val="16"/>
              </w:rPr>
              <w:t>Content</w:t>
            </w:r>
          </w:p>
        </w:tc>
        <w:tc>
          <w:tcPr>
            <w:tcW w:type="dxa" w:w="3960"/>
            <w:tcMar>
              <w:top w:w="100" w:type="dxa"/>
              <w:start w:w="120" w:type="dxa"/>
              <w:bottom w:w="100" w:type="dxa"/>
              <w:end w:w="120" w:type="dxa"/>
            </w:tcMar>
            <w:vAlign w:val="center"/>
          </w:tcPr>
          <w:p>
            <w:r>
              <w:rPr>
                <w:sz w:val="16"/>
              </w:rPr>
              <w:t>Claims, evidence, tone, rights and accessibility pass</w:t>
            </w:r>
          </w:p>
        </w:tc>
        <w:tc>
          <w:tcPr>
            <w:tcW w:type="dxa" w:w="3960"/>
            <w:tcMar>
              <w:top w:w="100" w:type="dxa"/>
              <w:start w:w="120" w:type="dxa"/>
              <w:bottom w:w="100" w:type="dxa"/>
              <w:end w:w="120" w:type="dxa"/>
            </w:tcMar>
            <w:vAlign w:val="center"/>
          </w:tcPr>
          <w:p>
            <w:r>
              <w:rPr>
                <w:sz w:val="16"/>
              </w:rPr>
              <w:t>Proof is invented, expired, restricted or culturally unverified</w:t>
            </w:r>
          </w:p>
        </w:tc>
      </w:tr>
      <w:tr>
        <w:tc>
          <w:tcPr>
            <w:tcW w:type="dxa" w:w="1584"/>
            <w:tcMar>
              <w:top w:w="100" w:type="dxa"/>
              <w:start w:w="120" w:type="dxa"/>
              <w:bottom w:w="100" w:type="dxa"/>
              <w:end w:w="120" w:type="dxa"/>
            </w:tcMar>
            <w:vAlign w:val="center"/>
            <w:shd w:fill="F3F0EB"/>
          </w:tcPr>
          <w:p>
            <w:r>
              <w:rPr>
                <w:sz w:val="16"/>
              </w:rPr>
              <w:t>Channel</w:t>
            </w:r>
          </w:p>
        </w:tc>
        <w:tc>
          <w:tcPr>
            <w:tcW w:type="dxa" w:w="3960"/>
            <w:tcMar>
              <w:top w:w="100" w:type="dxa"/>
              <w:start w:w="120" w:type="dxa"/>
              <w:bottom w:w="100" w:type="dxa"/>
              <w:end w:w="120" w:type="dxa"/>
            </w:tcMar>
            <w:vAlign w:val="center"/>
            <w:shd w:fill="F3F0EB"/>
          </w:tcPr>
          <w:p>
            <w:r>
              <w:rPr>
                <w:sz w:val="16"/>
              </w:rPr>
              <w:t>Purpose and connector capability are verified</w:t>
            </w:r>
          </w:p>
        </w:tc>
        <w:tc>
          <w:tcPr>
            <w:tcW w:type="dxa" w:w="3960"/>
            <w:tcMar>
              <w:top w:w="100" w:type="dxa"/>
              <w:start w:w="120" w:type="dxa"/>
              <w:bottom w:w="100" w:type="dxa"/>
              <w:end w:w="120" w:type="dxa"/>
            </w:tcMar>
            <w:vAlign w:val="center"/>
            <w:shd w:fill="F3F0EB"/>
          </w:tcPr>
          <w:p>
            <w:r>
              <w:rPr>
                <w:sz w:val="16"/>
              </w:rPr>
              <w:t>UI promises unsupported platform behaviour</w:t>
            </w:r>
          </w:p>
        </w:tc>
      </w:tr>
      <w:tr>
        <w:tc>
          <w:tcPr>
            <w:tcW w:type="dxa" w:w="1584"/>
            <w:tcMar>
              <w:top w:w="100" w:type="dxa"/>
              <w:start w:w="120" w:type="dxa"/>
              <w:bottom w:w="100" w:type="dxa"/>
              <w:end w:w="120" w:type="dxa"/>
            </w:tcMar>
            <w:vAlign w:val="center"/>
          </w:tcPr>
          <w:p>
            <w:r>
              <w:rPr>
                <w:sz w:val="16"/>
              </w:rPr>
              <w:t>Budget</w:t>
            </w:r>
          </w:p>
        </w:tc>
        <w:tc>
          <w:tcPr>
            <w:tcW w:type="dxa" w:w="3960"/>
            <w:tcMar>
              <w:top w:w="100" w:type="dxa"/>
              <w:start w:w="120" w:type="dxa"/>
              <w:bottom w:w="100" w:type="dxa"/>
              <w:end w:w="120" w:type="dxa"/>
            </w:tcMar>
            <w:vAlign w:val="center"/>
          </w:tcPr>
          <w:p>
            <w:r>
              <w:rPr>
                <w:sz w:val="16"/>
              </w:rPr>
              <w:t>Hard cap, owner and expected range are visible</w:t>
            </w:r>
          </w:p>
        </w:tc>
        <w:tc>
          <w:tcPr>
            <w:tcW w:type="dxa" w:w="3960"/>
            <w:tcMar>
              <w:top w:w="100" w:type="dxa"/>
              <w:start w:w="120" w:type="dxa"/>
              <w:bottom w:w="100" w:type="dxa"/>
              <w:end w:w="120" w:type="dxa"/>
            </w:tcMar>
            <w:vAlign w:val="center"/>
          </w:tcPr>
          <w:p>
            <w:r>
              <w:rPr>
                <w:sz w:val="16"/>
              </w:rPr>
              <w:t>Open-ended spend or disguised total cost</w:t>
            </w:r>
          </w:p>
        </w:tc>
      </w:tr>
      <w:tr>
        <w:tc>
          <w:tcPr>
            <w:tcW w:type="dxa" w:w="1584"/>
            <w:tcMar>
              <w:top w:w="100" w:type="dxa"/>
              <w:start w:w="120" w:type="dxa"/>
              <w:bottom w:w="100" w:type="dxa"/>
              <w:end w:w="120" w:type="dxa"/>
            </w:tcMar>
            <w:vAlign w:val="center"/>
            <w:shd w:fill="F3F0EB"/>
          </w:tcPr>
          <w:p>
            <w:r>
              <w:rPr>
                <w:sz w:val="16"/>
              </w:rPr>
              <w:t>Measurement</w:t>
            </w:r>
          </w:p>
        </w:tc>
        <w:tc>
          <w:tcPr>
            <w:tcW w:type="dxa" w:w="3960"/>
            <w:tcMar>
              <w:top w:w="100" w:type="dxa"/>
              <w:start w:w="120" w:type="dxa"/>
              <w:bottom w:w="100" w:type="dxa"/>
              <w:end w:w="120" w:type="dxa"/>
            </w:tcMar>
            <w:vAlign w:val="center"/>
            <w:shd w:fill="F3F0EB"/>
          </w:tcPr>
          <w:p>
            <w:r>
              <w:rPr>
                <w:sz w:val="16"/>
              </w:rPr>
              <w:t>Primary outcome, facts and review rule exist</w:t>
            </w:r>
          </w:p>
        </w:tc>
        <w:tc>
          <w:tcPr>
            <w:tcW w:type="dxa" w:w="3960"/>
            <w:tcMar>
              <w:top w:w="100" w:type="dxa"/>
              <w:start w:w="120" w:type="dxa"/>
              <w:bottom w:w="100" w:type="dxa"/>
              <w:end w:w="120" w:type="dxa"/>
            </w:tcMar>
            <w:vAlign w:val="center"/>
            <w:shd w:fill="F3F0EB"/>
          </w:tcPr>
          <w:p>
            <w:r>
              <w:rPr>
                <w:sz w:val="16"/>
              </w:rPr>
              <w:t>Success equals vanity metrics only</w:t>
            </w:r>
          </w:p>
        </w:tc>
      </w:tr>
      <w:tr>
        <w:tc>
          <w:tcPr>
            <w:tcW w:type="dxa" w:w="1584"/>
            <w:tcMar>
              <w:top w:w="100" w:type="dxa"/>
              <w:start w:w="120" w:type="dxa"/>
              <w:bottom w:w="100" w:type="dxa"/>
              <w:end w:w="120" w:type="dxa"/>
            </w:tcMar>
            <w:vAlign w:val="center"/>
          </w:tcPr>
          <w:p>
            <w:r>
              <w:rPr>
                <w:sz w:val="16"/>
              </w:rPr>
              <w:t>Recovery</w:t>
            </w:r>
          </w:p>
        </w:tc>
        <w:tc>
          <w:tcPr>
            <w:tcW w:type="dxa" w:w="3960"/>
            <w:tcMar>
              <w:top w:w="100" w:type="dxa"/>
              <w:start w:w="120" w:type="dxa"/>
              <w:bottom w:w="100" w:type="dxa"/>
              <w:end w:w="120" w:type="dxa"/>
            </w:tcMar>
            <w:vAlign w:val="center"/>
          </w:tcPr>
          <w:p>
            <w:r>
              <w:rPr>
                <w:sz w:val="16"/>
              </w:rPr>
              <w:t>Pause/rollback and response owner exist</w:t>
            </w:r>
          </w:p>
        </w:tc>
        <w:tc>
          <w:tcPr>
            <w:tcW w:type="dxa" w:w="3960"/>
            <w:tcMar>
              <w:top w:w="100" w:type="dxa"/>
              <w:start w:w="120" w:type="dxa"/>
              <w:bottom w:w="100" w:type="dxa"/>
              <w:end w:w="120" w:type="dxa"/>
            </w:tcMar>
            <w:vAlign w:val="center"/>
          </w:tcPr>
          <w:p>
            <w:r>
              <w:rPr>
                <w:sz w:val="16"/>
              </w:rPr>
              <w:t>External action cannot be contained</w:t>
            </w:r>
          </w:p>
        </w:tc>
      </w:tr>
    </w:tbl>
    <w:p/>
    <w:p>
      <w:pPr>
        <w:pStyle w:val="Heading1"/>
      </w:pPr>
      <w:r>
        <w:t>8. Content and brand decisions</w:t>
      </w:r>
    </w:p>
    <w:p>
      <w:pPr>
        <w:pStyle w:val="ListBullet"/>
      </w:pPr>
      <w:r>
        <w:t>Ask “what should this help the audience understand or do?” before selecting a format.</w:t>
      </w:r>
    </w:p>
    <w:p>
      <w:pPr>
        <w:pStyle w:val="ListBullet"/>
      </w:pPr>
      <w:r>
        <w:t>Require proof for factual claims and defined permission for client, guest or event material.</w:t>
      </w:r>
    </w:p>
    <w:p>
      <w:pPr>
        <w:pStyle w:val="ListBullet"/>
      </w:pPr>
      <w:r>
        <w:t>Prefer concrete descriptions of care, operating discipline and outcomes over generic luxury language.</w:t>
      </w:r>
    </w:p>
    <w:p>
      <w:pPr>
        <w:pStyle w:val="ListBullet"/>
      </w:pPr>
      <w:r>
        <w:t>Reject content that is visually impressive but commercially directionless, inaccessible or inconsistent with the service promise.</w:t>
      </w:r>
    </w:p>
    <w:p>
      <w:pPr>
        <w:pStyle w:val="ListBullet"/>
      </w:pPr>
      <w:r>
        <w:t>Do not allow AI to create an invented founder story, client list, award, testimonial or market position.</w:t>
      </w:r>
    </w:p>
    <w:p>
      <w:pPr>
        <w:pStyle w:val="Heading1"/>
      </w:pPr>
      <w:r>
        <w:t>9. Paid media decisions</w:t>
      </w:r>
    </w:p>
    <w:tbl>
      <w:tblPr>
        <w:tblW w:type="auto" w:w="0"/>
        <w:tblLook w:firstColumn="1" w:firstRow="1" w:lastColumn="0" w:lastRow="0" w:noHBand="0" w:noVBand="1" w:val="04A0"/>
      </w:tblPr>
      <w:tblGrid>
        <w:gridCol w:w="9504"/>
      </w:tblGrid>
      <w:tr>
        <w:tc>
          <w:tcPr>
            <w:tcW w:type="dxa" w:w="9504"/>
            <w:shd w:fill="F3F0EB"/>
            <w:tcMar>
              <w:top w:w="140" w:type="dxa"/>
              <w:start w:w="160" w:type="dxa"/>
              <w:bottom w:w="140" w:type="dxa"/>
              <w:end w:w="160" w:type="dxa"/>
            </w:tcMar>
          </w:tcPr>
          <w:p>
            <w:r>
              <w:rPr>
                <w:b/>
              </w:rPr>
              <w:t xml:space="preserve">Initial rule: </w:t>
            </w:r>
            <w:r>
              <w:t>Paid execution should remain disabled until the offer, landing experience, measurement, provider access, spend authority and stop conditions have passed acceptance.</w:t>
            </w:r>
          </w:p>
        </w:tc>
      </w:tr>
    </w:tbl>
    <w:p/>
    <w:p>
      <w:pPr>
        <w:pStyle w:val="ListBullet"/>
      </w:pPr>
      <w:r>
        <w:t>Approve a total exposure, not only a daily number.</w:t>
      </w:r>
    </w:p>
    <w:p>
      <w:pPr>
        <w:pStyle w:val="ListBullet"/>
      </w:pPr>
      <w:r>
        <w:t>Separate platform spend from production, agency, creator and offer costs.</w:t>
      </w:r>
    </w:p>
    <w:p>
      <w:pPr>
        <w:pStyle w:val="ListBullet"/>
      </w:pPr>
      <w:r>
        <w:t>Demand a control group or careful interpretation where feasible.</w:t>
      </w:r>
    </w:p>
    <w:p>
      <w:pPr>
        <w:pStyle w:val="ListBullet"/>
      </w:pPr>
      <w:r>
        <w:t>Do not increase spend because a platform labels a campaign “learning”.</w:t>
      </w:r>
    </w:p>
    <w:p>
      <w:pPr>
        <w:pStyle w:val="ListBullet"/>
      </w:pPr>
      <w:r>
        <w:t>Ask whether more demand can actually be served.</w:t>
      </w:r>
    </w:p>
    <w:p>
      <w:pPr>
        <w:pStyle w:val="ListBullet"/>
      </w:pPr>
      <w:r>
        <w:t>Pause when tracking fails, rights expire, complaints rise, capacity closes or lead quality deteriorates.</w:t>
      </w:r>
    </w:p>
    <w:p>
      <w:pPr>
        <w:pStyle w:val="Heading1"/>
      </w:pPr>
      <w:r>
        <w:t>10. Relationships, guests and consent</w:t>
      </w:r>
    </w:p>
    <w:p>
      <w:r>
        <w:t>A person’s presence at an event does not give Maison Doclar permission to market to them. Operational messages, guest preferences and marketing communications have different purposes. The safest default is strict separation until a ratified policy and appropriate permission apply.</w:t>
      </w:r>
    </w:p>
    <w:p>
      <w:pPr>
        <w:pStyle w:val="Heading1"/>
      </w:pPr>
      <w:r>
        <w:t>11. Reputation and crisis</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2520"/>
            <w:shd w:fill="18202A"/>
            <w:tcMar>
              <w:top w:w="100" w:type="dxa"/>
              <w:start w:w="120" w:type="dxa"/>
              <w:bottom w:w="100" w:type="dxa"/>
              <w:end w:w="120" w:type="dxa"/>
            </w:tcMar>
          </w:tcPr>
          <w:p>
            <w:r>
              <w:rPr>
                <w:b/>
                <w:color w:val="FFFFFF"/>
                <w:sz w:val="16"/>
              </w:rPr>
              <w:t>Situation</w:t>
            </w:r>
          </w:p>
        </w:tc>
        <w:tc>
          <w:tcPr>
            <w:tcW w:type="dxa" w:w="3600"/>
            <w:shd w:fill="18202A"/>
            <w:tcMar>
              <w:top w:w="100" w:type="dxa"/>
              <w:start w:w="120" w:type="dxa"/>
              <w:bottom w:w="100" w:type="dxa"/>
              <w:end w:w="120" w:type="dxa"/>
            </w:tcMar>
          </w:tcPr>
          <w:p>
            <w:r>
              <w:rPr>
                <w:b/>
                <w:color w:val="FFFFFF"/>
                <w:sz w:val="16"/>
              </w:rPr>
              <w:t>AI may do</w:t>
            </w:r>
          </w:p>
        </w:tc>
        <w:tc>
          <w:tcPr>
            <w:tcW w:type="dxa" w:w="3384"/>
            <w:shd w:fill="18202A"/>
            <w:tcMar>
              <w:top w:w="100" w:type="dxa"/>
              <w:start w:w="120" w:type="dxa"/>
              <w:bottom w:w="100" w:type="dxa"/>
              <w:end w:w="120" w:type="dxa"/>
            </w:tcMar>
          </w:tcPr>
          <w:p>
            <w:r>
              <w:rPr>
                <w:b/>
                <w:color w:val="FFFFFF"/>
                <w:sz w:val="16"/>
              </w:rPr>
              <w:t>Human authority required</w:t>
            </w:r>
          </w:p>
        </w:tc>
      </w:tr>
      <w:tr>
        <w:tc>
          <w:tcPr>
            <w:tcW w:type="dxa" w:w="2520"/>
            <w:tcMar>
              <w:top w:w="100" w:type="dxa"/>
              <w:start w:w="120" w:type="dxa"/>
              <w:bottom w:w="100" w:type="dxa"/>
              <w:end w:w="120" w:type="dxa"/>
            </w:tcMar>
            <w:vAlign w:val="center"/>
          </w:tcPr>
          <w:p>
            <w:r>
              <w:rPr>
                <w:sz w:val="16"/>
              </w:rPr>
              <w:t>Routine positive review</w:t>
            </w:r>
          </w:p>
        </w:tc>
        <w:tc>
          <w:tcPr>
            <w:tcW w:type="dxa" w:w="3600"/>
            <w:tcMar>
              <w:top w:w="100" w:type="dxa"/>
              <w:start w:w="120" w:type="dxa"/>
              <w:bottom w:w="100" w:type="dxa"/>
              <w:end w:w="120" w:type="dxa"/>
            </w:tcMar>
            <w:vAlign w:val="center"/>
          </w:tcPr>
          <w:p>
            <w:r>
              <w:rPr>
                <w:sz w:val="16"/>
              </w:rPr>
              <w:t>Draft response and suggest proof request</w:t>
            </w:r>
          </w:p>
        </w:tc>
        <w:tc>
          <w:tcPr>
            <w:tcW w:type="dxa" w:w="3384"/>
            <w:tcMar>
              <w:top w:w="100" w:type="dxa"/>
              <w:start w:w="120" w:type="dxa"/>
              <w:bottom w:w="100" w:type="dxa"/>
              <w:end w:w="120" w:type="dxa"/>
            </w:tcMar>
            <w:vAlign w:val="center"/>
          </w:tcPr>
          <w:p>
            <w:r>
              <w:rPr>
                <w:sz w:val="16"/>
              </w:rPr>
              <w:t>Publish according to approved policy</w:t>
            </w:r>
          </w:p>
        </w:tc>
      </w:tr>
      <w:tr>
        <w:tc>
          <w:tcPr>
            <w:tcW w:type="dxa" w:w="2520"/>
            <w:tcMar>
              <w:top w:w="100" w:type="dxa"/>
              <w:start w:w="120" w:type="dxa"/>
              <w:bottom w:w="100" w:type="dxa"/>
              <w:end w:w="120" w:type="dxa"/>
            </w:tcMar>
            <w:vAlign w:val="center"/>
            <w:shd w:fill="F3F0EB"/>
          </w:tcPr>
          <w:p>
            <w:r>
              <w:rPr>
                <w:sz w:val="16"/>
              </w:rPr>
              <w:t>Ordinary service question</w:t>
            </w:r>
          </w:p>
        </w:tc>
        <w:tc>
          <w:tcPr>
            <w:tcW w:type="dxa" w:w="3600"/>
            <w:tcMar>
              <w:top w:w="100" w:type="dxa"/>
              <w:start w:w="120" w:type="dxa"/>
              <w:bottom w:w="100" w:type="dxa"/>
              <w:end w:w="120" w:type="dxa"/>
            </w:tcMar>
            <w:vAlign w:val="center"/>
            <w:shd w:fill="F3F0EB"/>
          </w:tcPr>
          <w:p>
            <w:r>
              <w:rPr>
                <w:sz w:val="16"/>
              </w:rPr>
              <w:t>Draft factual answer from approved source</w:t>
            </w:r>
          </w:p>
        </w:tc>
        <w:tc>
          <w:tcPr>
            <w:tcW w:type="dxa" w:w="3384"/>
            <w:tcMar>
              <w:top w:w="100" w:type="dxa"/>
              <w:start w:w="120" w:type="dxa"/>
              <w:bottom w:w="100" w:type="dxa"/>
              <w:end w:w="120" w:type="dxa"/>
            </w:tcMar>
            <w:vAlign w:val="center"/>
            <w:shd w:fill="F3F0EB"/>
          </w:tcPr>
          <w:p>
            <w:r>
              <w:rPr>
                <w:sz w:val="16"/>
              </w:rPr>
              <w:t>Relationship owner where context matters</w:t>
            </w:r>
          </w:p>
        </w:tc>
      </w:tr>
      <w:tr>
        <w:tc>
          <w:tcPr>
            <w:tcW w:type="dxa" w:w="2520"/>
            <w:tcMar>
              <w:top w:w="100" w:type="dxa"/>
              <w:start w:w="120" w:type="dxa"/>
              <w:bottom w:w="100" w:type="dxa"/>
              <w:end w:w="120" w:type="dxa"/>
            </w:tcMar>
            <w:vAlign w:val="center"/>
          </w:tcPr>
          <w:p>
            <w:r>
              <w:rPr>
                <w:sz w:val="16"/>
              </w:rPr>
              <w:t>Complaint</w:t>
            </w:r>
          </w:p>
        </w:tc>
        <w:tc>
          <w:tcPr>
            <w:tcW w:type="dxa" w:w="3600"/>
            <w:tcMar>
              <w:top w:w="100" w:type="dxa"/>
              <w:start w:w="120" w:type="dxa"/>
              <w:bottom w:w="100" w:type="dxa"/>
              <w:end w:w="120" w:type="dxa"/>
            </w:tcMar>
            <w:vAlign w:val="center"/>
          </w:tcPr>
          <w:p>
            <w:r>
              <w:rPr>
                <w:sz w:val="16"/>
              </w:rPr>
              <w:t>Classify, preserve facts, draft options and route</w:t>
            </w:r>
          </w:p>
        </w:tc>
        <w:tc>
          <w:tcPr>
            <w:tcW w:type="dxa" w:w="3384"/>
            <w:tcMar>
              <w:top w:w="100" w:type="dxa"/>
              <w:start w:w="120" w:type="dxa"/>
              <w:bottom w:w="100" w:type="dxa"/>
              <w:end w:w="120" w:type="dxa"/>
            </w:tcMar>
            <w:vAlign w:val="center"/>
          </w:tcPr>
          <w:p>
            <w:r>
              <w:rPr>
                <w:sz w:val="16"/>
              </w:rPr>
              <w:t>Named senior response owner</w:t>
            </w:r>
          </w:p>
        </w:tc>
      </w:tr>
      <w:tr>
        <w:tc>
          <w:tcPr>
            <w:tcW w:type="dxa" w:w="2520"/>
            <w:tcMar>
              <w:top w:w="100" w:type="dxa"/>
              <w:start w:w="120" w:type="dxa"/>
              <w:bottom w:w="100" w:type="dxa"/>
              <w:end w:w="120" w:type="dxa"/>
            </w:tcMar>
            <w:vAlign w:val="center"/>
            <w:shd w:fill="F3F0EB"/>
          </w:tcPr>
          <w:p>
            <w:r>
              <w:rPr>
                <w:sz w:val="16"/>
              </w:rPr>
              <w:t>Safety, discrimination, legal threat or media inquiry</w:t>
            </w:r>
          </w:p>
        </w:tc>
        <w:tc>
          <w:tcPr>
            <w:tcW w:type="dxa" w:w="3600"/>
            <w:tcMar>
              <w:top w:w="100" w:type="dxa"/>
              <w:start w:w="120" w:type="dxa"/>
              <w:bottom w:w="100" w:type="dxa"/>
              <w:end w:w="120" w:type="dxa"/>
            </w:tcMar>
            <w:vAlign w:val="center"/>
            <w:shd w:fill="F3F0EB"/>
          </w:tcPr>
          <w:p>
            <w:r>
              <w:rPr>
                <w:sz w:val="16"/>
              </w:rPr>
              <w:t>Freeze relevant automation, assemble evidence</w:t>
            </w:r>
          </w:p>
        </w:tc>
        <w:tc>
          <w:tcPr>
            <w:tcW w:type="dxa" w:w="3384"/>
            <w:tcMar>
              <w:top w:w="100" w:type="dxa"/>
              <w:start w:w="120" w:type="dxa"/>
              <w:bottom w:w="100" w:type="dxa"/>
              <w:end w:w="120" w:type="dxa"/>
            </w:tcMar>
            <w:vAlign w:val="center"/>
            <w:shd w:fill="F3F0EB"/>
          </w:tcPr>
          <w:p>
            <w:r>
              <w:rPr>
                <w:sz w:val="16"/>
              </w:rPr>
              <w:t>CEO/legal/PR authority</w:t>
            </w:r>
          </w:p>
        </w:tc>
      </w:tr>
      <w:tr>
        <w:tc>
          <w:tcPr>
            <w:tcW w:type="dxa" w:w="2520"/>
            <w:tcMar>
              <w:top w:w="100" w:type="dxa"/>
              <w:start w:w="120" w:type="dxa"/>
              <w:bottom w:w="100" w:type="dxa"/>
              <w:end w:w="120" w:type="dxa"/>
            </w:tcMar>
            <w:vAlign w:val="center"/>
          </w:tcPr>
          <w:p>
            <w:r>
              <w:rPr>
                <w:sz w:val="16"/>
              </w:rPr>
              <w:t>Public crisis</w:t>
            </w:r>
          </w:p>
        </w:tc>
        <w:tc>
          <w:tcPr>
            <w:tcW w:type="dxa" w:w="3600"/>
            <w:tcMar>
              <w:top w:w="100" w:type="dxa"/>
              <w:start w:w="120" w:type="dxa"/>
              <w:bottom w:w="100" w:type="dxa"/>
              <w:end w:w="120" w:type="dxa"/>
            </w:tcMar>
            <w:vAlign w:val="center"/>
          </w:tcPr>
          <w:p>
            <w:r>
              <w:rPr>
                <w:sz w:val="16"/>
              </w:rPr>
              <w:t>Monitor approved sources and prepare scenarios</w:t>
            </w:r>
          </w:p>
        </w:tc>
        <w:tc>
          <w:tcPr>
            <w:tcW w:type="dxa" w:w="3384"/>
            <w:tcMar>
              <w:top w:w="100" w:type="dxa"/>
              <w:start w:w="120" w:type="dxa"/>
              <w:bottom w:w="100" w:type="dxa"/>
              <w:end w:w="120" w:type="dxa"/>
            </w:tcMar>
            <w:vAlign w:val="center"/>
          </w:tcPr>
          <w:p>
            <w:r>
              <w:rPr>
                <w:sz w:val="16"/>
              </w:rPr>
              <w:t>No autonomous statement</w:t>
            </w:r>
          </w:p>
        </w:tc>
      </w:tr>
    </w:tbl>
    <w:p/>
    <w:p>
      <w:pPr>
        <w:pStyle w:val="Heading1"/>
      </w:pPr>
      <w:r>
        <w:t>12. When to distrust a confident recommendation</w:t>
      </w:r>
    </w:p>
    <w:p>
      <w:pPr>
        <w:pStyle w:val="ListBullet"/>
      </w:pPr>
      <w:r>
        <w:t>The evidence is old, circular, promotional or not shown.</w:t>
      </w:r>
    </w:p>
    <w:p>
      <w:pPr>
        <w:pStyle w:val="ListBullet"/>
      </w:pPr>
      <w:r>
        <w:t>A forecast has a precise number but weak assumptions.</w:t>
      </w:r>
    </w:p>
    <w:p>
      <w:pPr>
        <w:pStyle w:val="ListBullet"/>
      </w:pPr>
      <w:r>
        <w:t>A competitor claim is presented as a verified result.</w:t>
      </w:r>
    </w:p>
    <w:p>
      <w:pPr>
        <w:pStyle w:val="ListBullet"/>
      </w:pPr>
      <w:r>
        <w:t>The system recommends a channel because it is popular rather than suitable.</w:t>
      </w:r>
    </w:p>
    <w:p>
      <w:pPr>
        <w:pStyle w:val="ListBullet"/>
      </w:pPr>
      <w:r>
        <w:t>A strategy optimises reach but ignores qualification, margin or capacity.</w:t>
      </w:r>
    </w:p>
    <w:p>
      <w:pPr>
        <w:pStyle w:val="ListBullet"/>
      </w:pPr>
      <w:r>
        <w:t>The proposed action uses sensitive or event-derived data without a clear purpose.</w:t>
      </w:r>
    </w:p>
    <w:p>
      <w:pPr>
        <w:pStyle w:val="ListBullet"/>
      </w:pPr>
      <w:r>
        <w:t>The AI cannot describe what would change its mind.</w:t>
      </w:r>
    </w:p>
    <w:p>
      <w:pPr>
        <w:pStyle w:val="ListBullet"/>
      </w:pPr>
      <w:r>
        <w:t>There is no stopping rule or rollback.</w:t>
      </w:r>
    </w:p>
    <w:p>
      <w:pPr>
        <w:pStyle w:val="Heading1"/>
      </w:pPr>
      <w:r>
        <w:t>13. Delegating autonomy safely</w:t>
      </w:r>
    </w:p>
    <w:p>
      <w:pPr>
        <w:pStyle w:val="ListNumber"/>
      </w:pPr>
      <w:r>
        <w:t>Begin in Observe mode and compare advice with actual decisions.</w:t>
      </w:r>
    </w:p>
    <w:p>
      <w:pPr>
        <w:pStyle w:val="ListNumber"/>
      </w:pPr>
      <w:r>
        <w:t>Move to Draft when context retrieval and brand accuracy are reliable.</w:t>
      </w:r>
    </w:p>
    <w:p>
      <w:pPr>
        <w:pStyle w:val="ListNumber"/>
      </w:pPr>
      <w:r>
        <w:t>Permit Recommend when evidence quality and decision usefulness are measured.</w:t>
      </w:r>
    </w:p>
    <w:p>
      <w:pPr>
        <w:pStyle w:val="ListNumber"/>
      </w:pPr>
      <w:r>
        <w:t>Permit guardrailed execution only for a named action, audience, channel, budget, time window and rollback rule.</w:t>
      </w:r>
    </w:p>
    <w:p>
      <w:pPr>
        <w:pStyle w:val="ListNumber"/>
      </w:pPr>
      <w:r>
        <w:t>Review overrides, incidents, false positives, missed opportunities and commercial outcomes.</w:t>
      </w:r>
    </w:p>
    <w:p>
      <w:pPr>
        <w:pStyle w:val="ListNumber"/>
      </w:pPr>
      <w:r>
        <w:t>Revoke authority automatically when policy, connector, model, data quality or risk changes.</w:t>
      </w:r>
    </w:p>
    <w:p>
      <w:pPr>
        <w:pStyle w:val="Heading1"/>
      </w:pPr>
      <w:r>
        <w:t>14. Weekly CEO review</w:t>
      </w:r>
    </w:p>
    <w:tbl>
      <w:tblPr>
        <w:tblW w:type="auto" w:w="0"/>
        <w:jc w:val="center"/>
        <w:tblLayout w:type="fixed"/>
        <w:tblLook w:firstColumn="1" w:firstRow="1" w:lastColumn="0" w:lastRow="0" w:noHBand="0" w:noVBand="1" w:val="04A0"/>
      </w:tblPr>
      <w:tblGrid>
        <w:gridCol w:w="4752"/>
        <w:gridCol w:w="4752"/>
      </w:tblGrid>
      <w:tr>
        <w:trPr>
          <w:tblHeader w:val="true"/>
        </w:trPr>
        <w:tc>
          <w:tcPr>
            <w:tcW w:type="dxa" w:w="2880"/>
            <w:shd w:fill="18202A"/>
            <w:tcMar>
              <w:top w:w="100" w:type="dxa"/>
              <w:start w:w="120" w:type="dxa"/>
              <w:bottom w:w="100" w:type="dxa"/>
              <w:end w:w="120" w:type="dxa"/>
            </w:tcMar>
          </w:tcPr>
          <w:p>
            <w:r>
              <w:rPr>
                <w:b/>
                <w:color w:val="FFFFFF"/>
                <w:sz w:val="16"/>
              </w:rPr>
              <w:t>Agenda</w:t>
            </w:r>
          </w:p>
        </w:tc>
        <w:tc>
          <w:tcPr>
            <w:tcW w:type="dxa" w:w="6624"/>
            <w:shd w:fill="18202A"/>
            <w:tcMar>
              <w:top w:w="100" w:type="dxa"/>
              <w:start w:w="120" w:type="dxa"/>
              <w:bottom w:w="100" w:type="dxa"/>
              <w:end w:w="120" w:type="dxa"/>
            </w:tcMar>
          </w:tcPr>
          <w:p>
            <w:r>
              <w:rPr>
                <w:b/>
                <w:color w:val="FFFFFF"/>
                <w:sz w:val="16"/>
              </w:rPr>
              <w:t>Decision</w:t>
            </w:r>
          </w:p>
        </w:tc>
      </w:tr>
      <w:tr>
        <w:tc>
          <w:tcPr>
            <w:tcW w:type="dxa" w:w="2880"/>
            <w:tcMar>
              <w:top w:w="100" w:type="dxa"/>
              <w:start w:w="120" w:type="dxa"/>
              <w:bottom w:w="100" w:type="dxa"/>
              <w:end w:w="120" w:type="dxa"/>
            </w:tcMar>
            <w:vAlign w:val="center"/>
          </w:tcPr>
          <w:p>
            <w:r>
              <w:rPr>
                <w:sz w:val="16"/>
              </w:rPr>
              <w:t>Commercial outcomes</w:t>
            </w:r>
          </w:p>
        </w:tc>
        <w:tc>
          <w:tcPr>
            <w:tcW w:type="dxa" w:w="6624"/>
            <w:tcMar>
              <w:top w:w="100" w:type="dxa"/>
              <w:start w:w="120" w:type="dxa"/>
              <w:bottom w:w="100" w:type="dxa"/>
              <w:end w:w="120" w:type="dxa"/>
            </w:tcMar>
            <w:vAlign w:val="center"/>
          </w:tcPr>
          <w:p>
            <w:r>
              <w:rPr>
                <w:sz w:val="16"/>
              </w:rPr>
              <w:t>Are we generating suitable, profitable and serviceable opportunities?</w:t>
            </w:r>
          </w:p>
        </w:tc>
      </w:tr>
      <w:tr>
        <w:tc>
          <w:tcPr>
            <w:tcW w:type="dxa" w:w="2880"/>
            <w:tcMar>
              <w:top w:w="100" w:type="dxa"/>
              <w:start w:w="120" w:type="dxa"/>
              <w:bottom w:w="100" w:type="dxa"/>
              <w:end w:w="120" w:type="dxa"/>
            </w:tcMar>
            <w:vAlign w:val="center"/>
            <w:shd w:fill="F3F0EB"/>
          </w:tcPr>
          <w:p>
            <w:r>
              <w:rPr>
                <w:sz w:val="16"/>
              </w:rPr>
              <w:t>Relationship health</w:t>
            </w:r>
          </w:p>
        </w:tc>
        <w:tc>
          <w:tcPr>
            <w:tcW w:type="dxa" w:w="6624"/>
            <w:tcMar>
              <w:top w:w="100" w:type="dxa"/>
              <w:start w:w="120" w:type="dxa"/>
              <w:bottom w:w="100" w:type="dxa"/>
              <w:end w:w="120" w:type="dxa"/>
            </w:tcMar>
            <w:vAlign w:val="center"/>
            <w:shd w:fill="F3F0EB"/>
          </w:tcPr>
          <w:p>
            <w:r>
              <w:rPr>
                <w:sz w:val="16"/>
              </w:rPr>
              <w:t>Which clients, prospects, partners or advocates need human attention?</w:t>
            </w:r>
          </w:p>
        </w:tc>
      </w:tr>
      <w:tr>
        <w:tc>
          <w:tcPr>
            <w:tcW w:type="dxa" w:w="2880"/>
            <w:tcMar>
              <w:top w:w="100" w:type="dxa"/>
              <w:start w:w="120" w:type="dxa"/>
              <w:bottom w:w="100" w:type="dxa"/>
              <w:end w:w="120" w:type="dxa"/>
            </w:tcMar>
            <w:vAlign w:val="center"/>
          </w:tcPr>
          <w:p>
            <w:r>
              <w:rPr>
                <w:sz w:val="16"/>
              </w:rPr>
              <w:t>Campaign portfolio</w:t>
            </w:r>
          </w:p>
        </w:tc>
        <w:tc>
          <w:tcPr>
            <w:tcW w:type="dxa" w:w="6624"/>
            <w:tcMar>
              <w:top w:w="100" w:type="dxa"/>
              <w:start w:w="120" w:type="dxa"/>
              <w:bottom w:w="100" w:type="dxa"/>
              <w:end w:w="120" w:type="dxa"/>
            </w:tcMar>
            <w:vAlign w:val="center"/>
          </w:tcPr>
          <w:p>
            <w:r>
              <w:rPr>
                <w:sz w:val="16"/>
              </w:rPr>
              <w:t>Continue, change, stop or learn?</w:t>
            </w:r>
          </w:p>
        </w:tc>
      </w:tr>
      <w:tr>
        <w:tc>
          <w:tcPr>
            <w:tcW w:type="dxa" w:w="2880"/>
            <w:tcMar>
              <w:top w:w="100" w:type="dxa"/>
              <w:start w:w="120" w:type="dxa"/>
              <w:bottom w:w="100" w:type="dxa"/>
              <w:end w:w="120" w:type="dxa"/>
            </w:tcMar>
            <w:vAlign w:val="center"/>
            <w:shd w:fill="F3F0EB"/>
          </w:tcPr>
          <w:p>
            <w:r>
              <w:rPr>
                <w:sz w:val="16"/>
              </w:rPr>
              <w:t>Content/proof</w:t>
            </w:r>
          </w:p>
        </w:tc>
        <w:tc>
          <w:tcPr>
            <w:tcW w:type="dxa" w:w="6624"/>
            <w:tcMar>
              <w:top w:w="100" w:type="dxa"/>
              <w:start w:w="120" w:type="dxa"/>
              <w:bottom w:w="100" w:type="dxa"/>
              <w:end w:w="120" w:type="dxa"/>
            </w:tcMar>
            <w:vAlign w:val="center"/>
            <w:shd w:fill="F3F0EB"/>
          </w:tcPr>
          <w:p>
            <w:r>
              <w:rPr>
                <w:sz w:val="16"/>
              </w:rPr>
              <w:t>What is building authority, and what evidence is missing?</w:t>
            </w:r>
          </w:p>
        </w:tc>
      </w:tr>
      <w:tr>
        <w:tc>
          <w:tcPr>
            <w:tcW w:type="dxa" w:w="2880"/>
            <w:tcMar>
              <w:top w:w="100" w:type="dxa"/>
              <w:start w:w="120" w:type="dxa"/>
              <w:bottom w:w="100" w:type="dxa"/>
              <w:end w:w="120" w:type="dxa"/>
            </w:tcMar>
            <w:vAlign w:val="center"/>
          </w:tcPr>
          <w:p>
            <w:r>
              <w:rPr>
                <w:sz w:val="16"/>
              </w:rPr>
              <w:t>Budget</w:t>
            </w:r>
          </w:p>
        </w:tc>
        <w:tc>
          <w:tcPr>
            <w:tcW w:type="dxa" w:w="6624"/>
            <w:tcMar>
              <w:top w:w="100" w:type="dxa"/>
              <w:start w:w="120" w:type="dxa"/>
              <w:bottom w:w="100" w:type="dxa"/>
              <w:end w:w="120" w:type="dxa"/>
            </w:tcMar>
            <w:vAlign w:val="center"/>
          </w:tcPr>
          <w:p>
            <w:r>
              <w:rPr>
                <w:sz w:val="16"/>
              </w:rPr>
              <w:t>Actual/committed spend, exposure and next approval</w:t>
            </w:r>
          </w:p>
        </w:tc>
      </w:tr>
      <w:tr>
        <w:tc>
          <w:tcPr>
            <w:tcW w:type="dxa" w:w="2880"/>
            <w:tcMar>
              <w:top w:w="100" w:type="dxa"/>
              <w:start w:w="120" w:type="dxa"/>
              <w:bottom w:w="100" w:type="dxa"/>
              <w:end w:w="120" w:type="dxa"/>
            </w:tcMar>
            <w:vAlign w:val="center"/>
            <w:shd w:fill="F3F0EB"/>
          </w:tcPr>
          <w:p>
            <w:r>
              <w:rPr>
                <w:sz w:val="16"/>
              </w:rPr>
              <w:t>Capacity</w:t>
            </w:r>
          </w:p>
        </w:tc>
        <w:tc>
          <w:tcPr>
            <w:tcW w:type="dxa" w:w="6624"/>
            <w:tcMar>
              <w:top w:w="100" w:type="dxa"/>
              <w:start w:w="120" w:type="dxa"/>
              <w:bottom w:w="100" w:type="dxa"/>
              <w:end w:w="120" w:type="dxa"/>
            </w:tcMar>
            <w:vAlign w:val="center"/>
            <w:shd w:fill="F3F0EB"/>
          </w:tcPr>
          <w:p>
            <w:r>
              <w:rPr>
                <w:sz w:val="16"/>
              </w:rPr>
              <w:t>Can operations fulfil likely demand?</w:t>
            </w:r>
          </w:p>
        </w:tc>
      </w:tr>
      <w:tr>
        <w:tc>
          <w:tcPr>
            <w:tcW w:type="dxa" w:w="2880"/>
            <w:tcMar>
              <w:top w:w="100" w:type="dxa"/>
              <w:start w:w="120" w:type="dxa"/>
              <w:bottom w:w="100" w:type="dxa"/>
              <w:end w:w="120" w:type="dxa"/>
            </w:tcMar>
            <w:vAlign w:val="center"/>
          </w:tcPr>
          <w:p>
            <w:r>
              <w:rPr>
                <w:sz w:val="16"/>
              </w:rPr>
              <w:t>Risk</w:t>
            </w:r>
          </w:p>
        </w:tc>
        <w:tc>
          <w:tcPr>
            <w:tcW w:type="dxa" w:w="6624"/>
            <w:tcMar>
              <w:top w:w="100" w:type="dxa"/>
              <w:start w:w="120" w:type="dxa"/>
              <w:bottom w:w="100" w:type="dxa"/>
              <w:end w:w="120" w:type="dxa"/>
            </w:tcMar>
            <w:vAlign w:val="center"/>
          </w:tcPr>
          <w:p>
            <w:r>
              <w:rPr>
                <w:sz w:val="16"/>
              </w:rPr>
              <w:t>Consent, complaints, rights, connector health and reputational issues</w:t>
            </w:r>
          </w:p>
        </w:tc>
      </w:tr>
      <w:tr>
        <w:tc>
          <w:tcPr>
            <w:tcW w:type="dxa" w:w="2880"/>
            <w:tcMar>
              <w:top w:w="100" w:type="dxa"/>
              <w:start w:w="120" w:type="dxa"/>
              <w:bottom w:w="100" w:type="dxa"/>
              <w:end w:w="120" w:type="dxa"/>
            </w:tcMar>
            <w:vAlign w:val="center"/>
            <w:shd w:fill="F3F0EB"/>
          </w:tcPr>
          <w:p>
            <w:r>
              <w:rPr>
                <w:sz w:val="16"/>
              </w:rPr>
              <w:t>Learning</w:t>
            </w:r>
          </w:p>
        </w:tc>
        <w:tc>
          <w:tcPr>
            <w:tcW w:type="dxa" w:w="6624"/>
            <w:tcMar>
              <w:top w:w="100" w:type="dxa"/>
              <w:start w:w="120" w:type="dxa"/>
              <w:bottom w:w="100" w:type="dxa"/>
              <w:end w:w="120" w:type="dxa"/>
            </w:tcMar>
            <w:vAlign w:val="center"/>
            <w:shd w:fill="F3F0EB"/>
          </w:tcPr>
          <w:p>
            <w:r>
              <w:rPr>
                <w:sz w:val="16"/>
              </w:rPr>
              <w:t>What changed our understanding?</w:t>
            </w:r>
          </w:p>
        </w:tc>
      </w:tr>
      <w:tr>
        <w:tc>
          <w:tcPr>
            <w:tcW w:type="dxa" w:w="2880"/>
            <w:tcMar>
              <w:top w:w="100" w:type="dxa"/>
              <w:start w:w="120" w:type="dxa"/>
              <w:bottom w:w="100" w:type="dxa"/>
              <w:end w:w="120" w:type="dxa"/>
            </w:tcMar>
            <w:vAlign w:val="center"/>
          </w:tcPr>
          <w:p>
            <w:r>
              <w:rPr>
                <w:sz w:val="16"/>
              </w:rPr>
              <w:t>AI performance</w:t>
            </w:r>
          </w:p>
        </w:tc>
        <w:tc>
          <w:tcPr>
            <w:tcW w:type="dxa" w:w="6624"/>
            <w:tcMar>
              <w:top w:w="100" w:type="dxa"/>
              <w:start w:w="120" w:type="dxa"/>
              <w:bottom w:w="100" w:type="dxa"/>
              <w:end w:w="120" w:type="dxa"/>
            </w:tcMar>
            <w:vAlign w:val="center"/>
          </w:tcPr>
          <w:p>
            <w:r>
              <w:rPr>
                <w:sz w:val="16"/>
              </w:rPr>
              <w:t>Where was AI helpful, wrong, uncertain or overconfident?</w:t>
            </w:r>
          </w:p>
        </w:tc>
      </w:tr>
    </w:tbl>
    <w:p/>
    <w:p>
      <w:pPr>
        <w:pStyle w:val="Heading1"/>
      </w:pPr>
      <w:r>
        <w:t>15. Monthly and quarterly review</w:t>
      </w:r>
    </w:p>
    <w:p>
      <w:pPr>
        <w:pStyle w:val="ListBullet"/>
      </w:pPr>
      <w:r>
        <w:t>Reconcile pipeline, won/lost outcomes, net revenue and contribution evidence with authoritative systems.</w:t>
      </w:r>
    </w:p>
    <w:p>
      <w:pPr>
        <w:pStyle w:val="ListBullet"/>
      </w:pPr>
      <w:r>
        <w:t>Review client and partner interviews, objections and reasons for loss.</w:t>
      </w:r>
    </w:p>
    <w:p>
      <w:pPr>
        <w:pStyle w:val="ListBullet"/>
      </w:pPr>
      <w:r>
        <w:t>Retire messages, segments or offers whose evidence has weakened.</w:t>
      </w:r>
    </w:p>
    <w:p>
      <w:pPr>
        <w:pStyle w:val="ListBullet"/>
      </w:pPr>
      <w:r>
        <w:t>Compare marketing demand with delivery capacity and service outcomes.</w:t>
      </w:r>
    </w:p>
    <w:p>
      <w:pPr>
        <w:pStyle w:val="ListBullet"/>
      </w:pPr>
      <w:r>
        <w:t>Review experiment quality, not just winners.</w:t>
      </w:r>
    </w:p>
    <w:p>
      <w:pPr>
        <w:pStyle w:val="ListBullet"/>
      </w:pPr>
      <w:r>
        <w:t>Approve the next period’s priorities, budget envelope, evidence work and autonomy limits.</w:t>
      </w:r>
    </w:p>
    <w:p>
      <w:pPr>
        <w:pStyle w:val="Heading1"/>
      </w:pPr>
      <w:r>
        <w:t>16. CEO red-line list</w:t>
      </w:r>
    </w:p>
    <w:p>
      <w:pPr>
        <w:pStyle w:val="ListBullet"/>
      </w:pPr>
      <w:r>
        <w:t>No invented claims, testimonials, clients, awards or outcomes.</w:t>
      </w:r>
    </w:p>
    <w:p>
      <w:pPr>
        <w:pStyle w:val="ListBullet"/>
      </w:pPr>
      <w:r>
        <w:t>No guest marketing without separate approved permission.</w:t>
      </w:r>
    </w:p>
    <w:p>
      <w:pPr>
        <w:pStyle w:val="ListBullet"/>
      </w:pPr>
      <w:r>
        <w:t>No unbounded spend or AI-created price/contract commitment.</w:t>
      </w:r>
    </w:p>
    <w:p>
      <w:pPr>
        <w:pStyle w:val="ListBullet"/>
      </w:pPr>
      <w:r>
        <w:t>No autonomous response to crisis, legal threat, safety issue, discrimination allegation, press inquiry or sensitive complaint.</w:t>
      </w:r>
    </w:p>
    <w:p>
      <w:pPr>
        <w:pStyle w:val="ListBullet"/>
      </w:pPr>
      <w:r>
        <w:t>No connector represented as functional until verified.</w:t>
      </w:r>
    </w:p>
    <w:p>
      <w:pPr>
        <w:pStyle w:val="ListBullet"/>
      </w:pPr>
      <w:r>
        <w:t>No “successful” campaign based solely on impressions or engagement.</w:t>
      </w:r>
    </w:p>
    <w:p>
      <w:pPr>
        <w:pStyle w:val="ListBullet"/>
      </w:pPr>
      <w:r>
        <w:t>No silent identity merge, consent override, model change or doctrine change.</w:t>
      </w:r>
    </w:p>
    <w:p>
      <w:pPr>
        <w:pStyle w:val="ListBullet"/>
      </w:pPr>
      <w:r>
        <w:t>No release merely because code compiles; production requires evidence and authority.</w:t>
      </w:r>
    </w:p>
    <w:p>
      <w:pPr>
        <w:pStyle w:val="Heading1"/>
      </w:pPr>
      <w:r>
        <w:t>17. Ratification checklist</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3024"/>
            <w:shd w:fill="18202A"/>
            <w:tcMar>
              <w:top w:w="100" w:type="dxa"/>
              <w:start w:w="120" w:type="dxa"/>
              <w:bottom w:w="100" w:type="dxa"/>
              <w:end w:w="120" w:type="dxa"/>
            </w:tcMar>
          </w:tcPr>
          <w:p>
            <w:r>
              <w:rPr>
                <w:b/>
                <w:color w:val="FFFFFF"/>
                <w:sz w:val="16"/>
              </w:rPr>
              <w:t>Decision</w:t>
            </w:r>
          </w:p>
        </w:tc>
        <w:tc>
          <w:tcPr>
            <w:tcW w:type="dxa" w:w="4464"/>
            <w:shd w:fill="18202A"/>
            <w:tcMar>
              <w:top w:w="100" w:type="dxa"/>
              <w:start w:w="120" w:type="dxa"/>
              <w:bottom w:w="100" w:type="dxa"/>
              <w:end w:w="120" w:type="dxa"/>
            </w:tcMar>
          </w:tcPr>
          <w:p>
            <w:r>
              <w:rPr>
                <w:b/>
                <w:color w:val="FFFFFF"/>
                <w:sz w:val="16"/>
              </w:rPr>
              <w:t>Recommended position</w:t>
            </w:r>
          </w:p>
        </w:tc>
        <w:tc>
          <w:tcPr>
            <w:tcW w:type="dxa" w:w="2016"/>
            <w:shd w:fill="18202A"/>
            <w:tcMar>
              <w:top w:w="100" w:type="dxa"/>
              <w:start w:w="120" w:type="dxa"/>
              <w:bottom w:w="100" w:type="dxa"/>
              <w:end w:w="120" w:type="dxa"/>
            </w:tcMar>
          </w:tcPr>
          <w:p>
            <w:r>
              <w:rPr>
                <w:b/>
                <w:color w:val="FFFFFF"/>
                <w:sz w:val="16"/>
              </w:rPr>
              <w:t>CEO record</w:t>
            </w:r>
          </w:p>
        </w:tc>
      </w:tr>
      <w:tr>
        <w:tc>
          <w:tcPr>
            <w:tcW w:type="dxa" w:w="3024"/>
            <w:tcMar>
              <w:top w:w="100" w:type="dxa"/>
              <w:start w:w="120" w:type="dxa"/>
              <w:bottom w:w="100" w:type="dxa"/>
              <w:end w:w="120" w:type="dxa"/>
            </w:tcMar>
            <w:vAlign w:val="center"/>
          </w:tcPr>
          <w:p>
            <w:r>
              <w:rPr>
                <w:sz w:val="16"/>
              </w:rPr>
              <w:t>Product mandate</w:t>
            </w:r>
          </w:p>
        </w:tc>
        <w:tc>
          <w:tcPr>
            <w:tcW w:type="dxa" w:w="4464"/>
            <w:tcMar>
              <w:top w:w="100" w:type="dxa"/>
              <w:start w:w="120" w:type="dxa"/>
              <w:bottom w:w="100" w:type="dxa"/>
              <w:end w:w="120" w:type="dxa"/>
            </w:tcMar>
            <w:vAlign w:val="center"/>
          </w:tcPr>
          <w:p>
            <w:r>
              <w:rPr>
                <w:sz w:val="16"/>
              </w:rPr>
              <w:t>AI Marketing Director with novice-safe explanations</w:t>
            </w:r>
          </w:p>
        </w:tc>
        <w:tc>
          <w:tcPr>
            <w:tcW w:type="dxa" w:w="2016"/>
            <w:tcMar>
              <w:top w:w="100" w:type="dxa"/>
              <w:start w:w="120" w:type="dxa"/>
              <w:bottom w:w="100" w:type="dxa"/>
              <w:end w:w="120" w:type="dxa"/>
            </w:tcMar>
            <w:vAlign w:val="center"/>
          </w:tcPr>
          <w:p>
            <w:r>
              <w:rPr>
                <w:sz w:val="16"/>
              </w:rPr>
              <w:t>Ratify / amend</w:t>
            </w:r>
          </w:p>
        </w:tc>
      </w:tr>
      <w:tr>
        <w:tc>
          <w:tcPr>
            <w:tcW w:type="dxa" w:w="3024"/>
            <w:tcMar>
              <w:top w:w="100" w:type="dxa"/>
              <w:start w:w="120" w:type="dxa"/>
              <w:bottom w:w="100" w:type="dxa"/>
              <w:end w:w="120" w:type="dxa"/>
            </w:tcMar>
            <w:vAlign w:val="center"/>
            <w:shd w:fill="F3F0EB"/>
          </w:tcPr>
          <w:p>
            <w:r>
              <w:rPr>
                <w:sz w:val="16"/>
              </w:rPr>
              <w:t>Initial autonomy</w:t>
            </w:r>
          </w:p>
        </w:tc>
        <w:tc>
          <w:tcPr>
            <w:tcW w:type="dxa" w:w="4464"/>
            <w:tcMar>
              <w:top w:w="100" w:type="dxa"/>
              <w:start w:w="120" w:type="dxa"/>
              <w:bottom w:w="100" w:type="dxa"/>
              <w:end w:w="120" w:type="dxa"/>
            </w:tcMar>
            <w:vAlign w:val="center"/>
            <w:shd w:fill="F3F0EB"/>
          </w:tcPr>
          <w:p>
            <w:r>
              <w:rPr>
                <w:sz w:val="16"/>
              </w:rPr>
              <w:t>Observe and Draft</w:t>
            </w:r>
          </w:p>
        </w:tc>
        <w:tc>
          <w:tcPr>
            <w:tcW w:type="dxa" w:w="2016"/>
            <w:tcMar>
              <w:top w:w="100" w:type="dxa"/>
              <w:start w:w="120" w:type="dxa"/>
              <w:bottom w:w="100" w:type="dxa"/>
              <w:end w:w="120" w:type="dxa"/>
            </w:tcMar>
            <w:vAlign w:val="center"/>
            <w:shd w:fill="F3F0EB"/>
          </w:tcPr>
          <w:p>
            <w:r>
              <w:rPr>
                <w:sz w:val="16"/>
              </w:rPr>
              <w:t>Ratify / amend</w:t>
            </w:r>
          </w:p>
        </w:tc>
      </w:tr>
      <w:tr>
        <w:tc>
          <w:tcPr>
            <w:tcW w:type="dxa" w:w="3024"/>
            <w:tcMar>
              <w:top w:w="100" w:type="dxa"/>
              <w:start w:w="120" w:type="dxa"/>
              <w:bottom w:w="100" w:type="dxa"/>
              <w:end w:w="120" w:type="dxa"/>
            </w:tcMar>
            <w:vAlign w:val="center"/>
          </w:tcPr>
          <w:p>
            <w:r>
              <w:rPr>
                <w:sz w:val="16"/>
              </w:rPr>
              <w:t>Primary market</w:t>
            </w:r>
          </w:p>
        </w:tc>
        <w:tc>
          <w:tcPr>
            <w:tcW w:type="dxa" w:w="4464"/>
            <w:tcMar>
              <w:top w:w="100" w:type="dxa"/>
              <w:start w:w="120" w:type="dxa"/>
              <w:bottom w:w="100" w:type="dxa"/>
              <w:end w:w="120" w:type="dxa"/>
            </w:tcMar>
            <w:vAlign w:val="center"/>
          </w:tcPr>
          <w:p>
            <w:r>
              <w:rPr>
                <w:sz w:val="16"/>
              </w:rPr>
              <w:t>Nigeria, with UK-capable jurisdiction controls</w:t>
            </w:r>
          </w:p>
        </w:tc>
        <w:tc>
          <w:tcPr>
            <w:tcW w:type="dxa" w:w="2016"/>
            <w:tcMar>
              <w:top w:w="100" w:type="dxa"/>
              <w:start w:w="120" w:type="dxa"/>
              <w:bottom w:w="100" w:type="dxa"/>
              <w:end w:w="120" w:type="dxa"/>
            </w:tcMar>
            <w:vAlign w:val="center"/>
          </w:tcPr>
          <w:p>
            <w:r>
              <w:rPr>
                <w:sz w:val="16"/>
              </w:rPr>
              <w:t>Ratify / amend</w:t>
            </w:r>
          </w:p>
        </w:tc>
      </w:tr>
      <w:tr>
        <w:tc>
          <w:tcPr>
            <w:tcW w:type="dxa" w:w="3024"/>
            <w:tcMar>
              <w:top w:w="100" w:type="dxa"/>
              <w:start w:w="120" w:type="dxa"/>
              <w:bottom w:w="100" w:type="dxa"/>
              <w:end w:w="120" w:type="dxa"/>
            </w:tcMar>
            <w:vAlign w:val="center"/>
            <w:shd w:fill="F3F0EB"/>
          </w:tcPr>
          <w:p>
            <w:r>
              <w:rPr>
                <w:sz w:val="16"/>
              </w:rPr>
              <w:t>Category</w:t>
            </w:r>
          </w:p>
        </w:tc>
        <w:tc>
          <w:tcPr>
            <w:tcW w:type="dxa" w:w="4464"/>
            <w:tcMar>
              <w:top w:w="100" w:type="dxa"/>
              <w:start w:w="120" w:type="dxa"/>
              <w:bottom w:w="100" w:type="dxa"/>
              <w:end w:w="120" w:type="dxa"/>
            </w:tcMar>
            <w:vAlign w:val="center"/>
            <w:shd w:fill="F3F0EB"/>
          </w:tcPr>
          <w:p>
            <w:r>
              <w:rPr>
                <w:sz w:val="16"/>
              </w:rPr>
              <w:t>White-glove Guest Experience, Protocol &amp; Event Operations</w:t>
            </w:r>
          </w:p>
        </w:tc>
        <w:tc>
          <w:tcPr>
            <w:tcW w:type="dxa" w:w="2016"/>
            <w:tcMar>
              <w:top w:w="100" w:type="dxa"/>
              <w:start w:w="120" w:type="dxa"/>
              <w:bottom w:w="100" w:type="dxa"/>
              <w:end w:w="120" w:type="dxa"/>
            </w:tcMar>
            <w:vAlign w:val="center"/>
            <w:shd w:fill="F3F0EB"/>
          </w:tcPr>
          <w:p>
            <w:r>
              <w:rPr>
                <w:sz w:val="16"/>
              </w:rPr>
              <w:t>Ratify / amend</w:t>
            </w:r>
          </w:p>
        </w:tc>
      </w:tr>
      <w:tr>
        <w:tc>
          <w:tcPr>
            <w:tcW w:type="dxa" w:w="3024"/>
            <w:tcMar>
              <w:top w:w="100" w:type="dxa"/>
              <w:start w:w="120" w:type="dxa"/>
              <w:bottom w:w="100" w:type="dxa"/>
              <w:end w:w="120" w:type="dxa"/>
            </w:tcMar>
            <w:vAlign w:val="center"/>
          </w:tcPr>
          <w:p>
            <w:r>
              <w:rPr>
                <w:sz w:val="16"/>
              </w:rPr>
              <w:t>Promise</w:t>
            </w:r>
          </w:p>
        </w:tc>
        <w:tc>
          <w:tcPr>
            <w:tcW w:type="dxa" w:w="4464"/>
            <w:tcMar>
              <w:top w:w="100" w:type="dxa"/>
              <w:start w:w="120" w:type="dxa"/>
              <w:bottom w:w="100" w:type="dxa"/>
              <w:end w:w="120" w:type="dxa"/>
            </w:tcMar>
            <w:vAlign w:val="center"/>
          </w:tcPr>
          <w:p>
            <w:r>
              <w:rPr>
                <w:sz w:val="16"/>
              </w:rPr>
              <w:t>Every Guest, Considered.</w:t>
            </w:r>
          </w:p>
        </w:tc>
        <w:tc>
          <w:tcPr>
            <w:tcW w:type="dxa" w:w="2016"/>
            <w:tcMar>
              <w:top w:w="100" w:type="dxa"/>
              <w:start w:w="120" w:type="dxa"/>
              <w:bottom w:w="100" w:type="dxa"/>
              <w:end w:w="120" w:type="dxa"/>
            </w:tcMar>
            <w:vAlign w:val="center"/>
          </w:tcPr>
          <w:p>
            <w:r>
              <w:rPr>
                <w:sz w:val="16"/>
              </w:rPr>
              <w:t>Ratify / amend</w:t>
            </w:r>
          </w:p>
        </w:tc>
      </w:tr>
      <w:tr>
        <w:tc>
          <w:tcPr>
            <w:tcW w:type="dxa" w:w="3024"/>
            <w:tcMar>
              <w:top w:w="100" w:type="dxa"/>
              <w:start w:w="120" w:type="dxa"/>
              <w:bottom w:w="100" w:type="dxa"/>
              <w:end w:w="120" w:type="dxa"/>
            </w:tcMar>
            <w:vAlign w:val="center"/>
            <w:shd w:fill="F3F0EB"/>
          </w:tcPr>
          <w:p>
            <w:r>
              <w:rPr>
                <w:sz w:val="16"/>
              </w:rPr>
              <w:t>Guest marketing boundary</w:t>
            </w:r>
          </w:p>
        </w:tc>
        <w:tc>
          <w:tcPr>
            <w:tcW w:type="dxa" w:w="4464"/>
            <w:tcMar>
              <w:top w:w="100" w:type="dxa"/>
              <w:start w:w="120" w:type="dxa"/>
              <w:bottom w:w="100" w:type="dxa"/>
              <w:end w:w="120" w:type="dxa"/>
            </w:tcMar>
            <w:vAlign w:val="center"/>
            <w:shd w:fill="F3F0EB"/>
          </w:tcPr>
          <w:p>
            <w:r>
              <w:rPr>
                <w:sz w:val="16"/>
              </w:rPr>
              <w:t>Separate explicit purpose and permission</w:t>
            </w:r>
          </w:p>
        </w:tc>
        <w:tc>
          <w:tcPr>
            <w:tcW w:type="dxa" w:w="2016"/>
            <w:tcMar>
              <w:top w:w="100" w:type="dxa"/>
              <w:start w:w="120" w:type="dxa"/>
              <w:bottom w:w="100" w:type="dxa"/>
              <w:end w:w="120" w:type="dxa"/>
            </w:tcMar>
            <w:vAlign w:val="center"/>
            <w:shd w:fill="F3F0EB"/>
          </w:tcPr>
          <w:p>
            <w:r>
              <w:rPr>
                <w:sz w:val="16"/>
              </w:rPr>
              <w:t>Ratify / amend</w:t>
            </w:r>
          </w:p>
        </w:tc>
      </w:tr>
      <w:tr>
        <w:tc>
          <w:tcPr>
            <w:tcW w:type="dxa" w:w="3024"/>
            <w:tcMar>
              <w:top w:w="100" w:type="dxa"/>
              <w:start w:w="120" w:type="dxa"/>
              <w:bottom w:w="100" w:type="dxa"/>
              <w:end w:w="120" w:type="dxa"/>
            </w:tcMar>
            <w:vAlign w:val="center"/>
          </w:tcPr>
          <w:p>
            <w:r>
              <w:rPr>
                <w:sz w:val="16"/>
              </w:rPr>
              <w:t>Paid launch</w:t>
            </w:r>
          </w:p>
        </w:tc>
        <w:tc>
          <w:tcPr>
            <w:tcW w:type="dxa" w:w="4464"/>
            <w:tcMar>
              <w:top w:w="100" w:type="dxa"/>
              <w:start w:w="120" w:type="dxa"/>
              <w:bottom w:w="100" w:type="dxa"/>
              <w:end w:w="120" w:type="dxa"/>
            </w:tcMar>
            <w:vAlign w:val="center"/>
          </w:tcPr>
          <w:p>
            <w:r>
              <w:rPr>
                <w:sz w:val="16"/>
              </w:rPr>
              <w:t>Disabled until measurement/provider/spend gates</w:t>
            </w:r>
          </w:p>
        </w:tc>
        <w:tc>
          <w:tcPr>
            <w:tcW w:type="dxa" w:w="2016"/>
            <w:tcMar>
              <w:top w:w="100" w:type="dxa"/>
              <w:start w:w="120" w:type="dxa"/>
              <w:bottom w:w="100" w:type="dxa"/>
              <w:end w:w="120" w:type="dxa"/>
            </w:tcMar>
            <w:vAlign w:val="center"/>
          </w:tcPr>
          <w:p>
            <w:r>
              <w:rPr>
                <w:sz w:val="16"/>
              </w:rPr>
              <w:t>Ratify / amend</w:t>
            </w:r>
          </w:p>
        </w:tc>
      </w:tr>
      <w:tr>
        <w:tc>
          <w:tcPr>
            <w:tcW w:type="dxa" w:w="3024"/>
            <w:tcMar>
              <w:top w:w="100" w:type="dxa"/>
              <w:start w:w="120" w:type="dxa"/>
              <w:bottom w:w="100" w:type="dxa"/>
              <w:end w:w="120" w:type="dxa"/>
            </w:tcMar>
            <w:vAlign w:val="center"/>
            <w:shd w:fill="F3F0EB"/>
          </w:tcPr>
          <w:p>
            <w:r>
              <w:rPr>
                <w:sz w:val="16"/>
              </w:rPr>
              <w:t>Final production release</w:t>
            </w:r>
          </w:p>
        </w:tc>
        <w:tc>
          <w:tcPr>
            <w:tcW w:type="dxa" w:w="4464"/>
            <w:tcMar>
              <w:top w:w="100" w:type="dxa"/>
              <w:start w:w="120" w:type="dxa"/>
              <w:bottom w:w="100" w:type="dxa"/>
              <w:end w:w="120" w:type="dxa"/>
            </w:tcMar>
            <w:vAlign w:val="center"/>
            <w:shd w:fill="F3F0EB"/>
          </w:tcPr>
          <w:p>
            <w:r>
              <w:rPr>
                <w:sz w:val="16"/>
              </w:rPr>
              <w:t>Independent acceptance plus CEO authorisation</w:t>
            </w:r>
          </w:p>
        </w:tc>
        <w:tc>
          <w:tcPr>
            <w:tcW w:type="dxa" w:w="2016"/>
            <w:tcMar>
              <w:top w:w="100" w:type="dxa"/>
              <w:start w:w="120" w:type="dxa"/>
              <w:bottom w:w="100" w:type="dxa"/>
              <w:end w:w="120" w:type="dxa"/>
            </w:tcMar>
            <w:vAlign w:val="center"/>
            <w:shd w:fill="F3F0EB"/>
          </w:tcPr>
          <w:p>
            <w:r>
              <w:rPr>
                <w:sz w:val="16"/>
              </w:rPr>
              <w:t>Ratify / amend</w:t>
            </w:r>
          </w:p>
        </w:tc>
      </w:tr>
    </w:tbl>
    <w:p/>
    <w:p>
      <w:pPr>
        <w:pStyle w:val="Heading1"/>
      </w:pPr>
      <w:r>
        <w:t>Appendix A. Sources and authority reservations</w:t>
      </w:r>
    </w:p>
    <w:p>
      <w:r>
        <w:t>SRC-001 — American Marketing Association, Definition of marketing: https://www.ama.org/the-definition-of-marketing-what-is-marketing/. Relevance: Marketing creates, communicates, delivers and exchanges offerings of value.</w:t>
      </w:r>
    </w:p>
    <w:p>
      <w:r>
        <w:t>SRC-002 — UK Information Commissioner’s Office, Electronic mail marketing and PECR: https://ico.org.uk/for-organisations/direct-marketing-and-privacy-and-electronic-communications/guide-to-pecr/electronic-and-telephone-marketing/electronic-mail-marketing/. Relevance: Direct electronic marketing to individuals generally requires consent or a valid soft opt-in; opt-out must be available.</w:t>
      </w:r>
    </w:p>
    <w:p>
      <w:r>
        <w:t>SRC-003 — Meta for Developers, Instagram Platform: https://developers.facebook.com/docs/instagram-platform/. Relevance: Publishing, messaging and insights depend on account type, scopes, review and current API availability.</w:t>
      </w:r>
    </w:p>
    <w:p>
      <w:r>
        <w:t>SRC-004 — Meta Transparency Center, Advertising Standards: https://transparency.meta.com/policies/ad-standards/. Relevance: Advertising must comply with platform standards, including prohibitions on deceptive practices.</w:t>
      </w:r>
    </w:p>
    <w:p>
      <w:r>
        <w:t>SRC-005 — Google for Developers, Google Ads API: https://developers.google.com/google-ads/api/docs/start. Relevance: Programmatic advertising requires authenticated, permissioned Google Ads API access and supported operations.</w:t>
      </w:r>
    </w:p>
    <w:p>
      <w:r>
        <w:t>SRC-006 — Google Search Central, Search Essentials: https://developers.google.com/search/docs/essentials. Relevance: Technical, spam and key best-practice requirements inform search eligibility and quality.</w:t>
      </w:r>
    </w:p>
    <w:p>
      <w:r>
        <w:t>SRC-007 — NIST, AI Risk Management Framework: https://www.nist.gov/itl/ai-risk-management-framework. Relevance: AI risks should be governed, mapped, measured and managed with documented evidence.</w:t>
      </w:r>
    </w:p>
    <w:p>
      <w:r>
        <w:t>SRC-008 — NIST, Generative AI Profile: https://www.nist.gov/publications/artificial-intelligence-risk-management-framework-generative-artificial-intelligence. Relevance: Generative AI requires additional treatment of confabulation, provenance, privacy, misuse and evaluation.</w:t>
      </w:r>
    </w:p>
    <w:p>
      <w:r>
        <w:t>SRC-009 — Advertising Standards Authority / CAP, UK Code of Non-broadcast Advertising and Direct &amp; Promotional Marketing: https://www.asa.org.uk/codes-and-rulings/advertising-codes/non-broadcast-code.html. Relevance: Marketing communications must be legal, decent, honest and truthful; objective claims need substantiation.</w:t>
      </w:r>
    </w:p>
    <w:p>
      <w:r>
        <w:t>SRC-010 — Nigeria Data Protection Commission, Nigeria Data Protection Act and regulatory guidance: https://ndpc.gov.ng/. Relevance: Nigeria-facing personal-data processing requires approved legal interpretation and documented compliance.</w:t>
      </w:r>
    </w:p>
    <w:sectPr w:rsidR="00FC693F" w:rsidRPr="0006063C" w:rsidSect="00034616">
      <w:headerReference w:type="default" r:id="rId9"/>
      <w:footerReference w:type="default" r:id="rId10"/>
      <w:pgSz w:w="11952" w:h="16848"/>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Controlled draft  •  </w:t>
    </w:r>
    <w:r>
      <w:fldChar w:fldCharType="begin"/>
    </w:r>
    <w:r>
      <w:instrText xml:space="preserve">PAGE</w:instrText>
    </w:r>
    <w:r>
      <w:fldChar w:fldCharType="end"/>
    </w:r>
    <w:r>
      <w:t xml:space="preserve"> of </w:t>
    </w:r>
    <w:r>
      <w:fldChar w:fldCharType="begin"/>
    </w:r>
    <w:r>
      <w:instrText xml:space="preserve">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D6670"/>
      </w:rPr>
      <w:t>MAISON DOCLAR  |  MD-MKT-CEO-001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8202A"/>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B79F85"/>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1820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20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5D66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