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MAISON DOCLAR</w:t>
      </w:r>
    </w:p>
    <w:p>
      <w:pPr>
        <w:pStyle w:val="Title"/>
        <w:jc w:val="center"/>
      </w:pPr>
      <w:r>
        <w:t>Academy Premium Ushering Cursor Reconciliation Prompt</w:t>
      </w:r>
    </w:p>
    <w:p>
      <w:pPr>
        <w:pStyle w:val="Subtitle"/>
        <w:jc w:val="center"/>
      </w:pPr>
      <w:r>
        <w:t>A complete TypeScript-rich build instruction for course, assessment and deployment authorisation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18202A"/>
            <w:tcMar>
              <w:top w:w="95" w:type="dxa"/>
              <w:start w:w="120" w:type="dxa"/>
              <w:bottom w:w="95" w:type="dxa"/>
              <w:end w:w="120" w:type="dxa"/>
            </w:tcMar>
          </w:tcPr>
          <w:p>
            <w:r>
              <w:rPr>
                <w:b/>
                <w:color w:val="FFFFFF"/>
                <w:sz w:val="18"/>
              </w:rPr>
              <w:t>Control</w:t>
            </w:r>
          </w:p>
        </w:tc>
        <w:tc>
          <w:tcPr>
            <w:tcW w:type="dxa" w:w="7128"/>
            <w:shd w:fill="18202A"/>
            <w:tcMar>
              <w:top w:w="95" w:type="dxa"/>
              <w:start w:w="120" w:type="dxa"/>
              <w:bottom w:w="95" w:type="dxa"/>
              <w:end w:w="120" w:type="dxa"/>
            </w:tcMar>
          </w:tcPr>
          <w:p>
            <w:r>
              <w:rPr>
                <w:b/>
                <w:color w:val="FFFFFF"/>
                <w:sz w:val="18"/>
              </w:rPr>
              <w:t>Value</w:t>
            </w:r>
          </w:p>
        </w:tc>
      </w:tr>
      <w:tr>
        <w:tc>
          <w:tcPr>
            <w:tcW w:type="dxa" w:w="2232"/>
            <w:tcMar>
              <w:top w:w="95" w:type="dxa"/>
              <w:start w:w="120" w:type="dxa"/>
              <w:bottom w:w="95" w:type="dxa"/>
              <w:end w:w="120" w:type="dxa"/>
            </w:tcMar>
            <w:vAlign w:val="center"/>
          </w:tcPr>
          <w:p>
            <w:r>
              <w:rPr>
                <w:sz w:val="18"/>
              </w:rPr>
              <w:t>Document ID</w:t>
            </w:r>
          </w:p>
        </w:tc>
        <w:tc>
          <w:tcPr>
            <w:tcW w:type="dxa" w:w="7128"/>
            <w:tcMar>
              <w:top w:w="95" w:type="dxa"/>
              <w:start w:w="120" w:type="dxa"/>
              <w:bottom w:w="95" w:type="dxa"/>
              <w:end w:w="120" w:type="dxa"/>
            </w:tcMar>
            <w:vAlign w:val="center"/>
          </w:tcPr>
          <w:p>
            <w:r>
              <w:rPr>
                <w:sz w:val="18"/>
              </w:rPr>
              <w:t>MD-USH-ACA-010</w:t>
            </w:r>
          </w:p>
        </w:tc>
      </w:tr>
      <w:tr>
        <w:tc>
          <w:tcPr>
            <w:tcW w:type="dxa" w:w="2232"/>
            <w:tcMar>
              <w:top w:w="95" w:type="dxa"/>
              <w:start w:w="120" w:type="dxa"/>
              <w:bottom w:w="95" w:type="dxa"/>
              <w:end w:w="120" w:type="dxa"/>
            </w:tcMar>
            <w:vAlign w:val="center"/>
            <w:shd w:fill="F3F0EB"/>
          </w:tcPr>
          <w:p>
            <w:r>
              <w:rPr>
                <w:sz w:val="18"/>
              </w:rPr>
              <w:t>Version</w:t>
            </w:r>
          </w:p>
        </w:tc>
        <w:tc>
          <w:tcPr>
            <w:tcW w:type="dxa" w:w="7128"/>
            <w:tcMar>
              <w:top w:w="95" w:type="dxa"/>
              <w:start w:w="120" w:type="dxa"/>
              <w:bottom w:w="95" w:type="dxa"/>
              <w:end w:w="120" w:type="dxa"/>
            </w:tcMar>
            <w:vAlign w:val="center"/>
            <w:shd w:fill="F3F0EB"/>
          </w:tcPr>
          <w:p>
            <w:r>
              <w:rPr>
                <w:sz w:val="18"/>
              </w:rPr>
              <w:t>1.0</w:t>
            </w:r>
          </w:p>
        </w:tc>
      </w:tr>
      <w:tr>
        <w:tc>
          <w:tcPr>
            <w:tcW w:type="dxa" w:w="2232"/>
            <w:tcMar>
              <w:top w:w="95" w:type="dxa"/>
              <w:start w:w="120" w:type="dxa"/>
              <w:bottom w:w="95" w:type="dxa"/>
              <w:end w:w="120" w:type="dxa"/>
            </w:tcMar>
            <w:vAlign w:val="center"/>
          </w:tcPr>
          <w:p>
            <w:r>
              <w:rPr>
                <w:sz w:val="18"/>
              </w:rPr>
              <w:t>Status</w:t>
            </w:r>
          </w:p>
        </w:tc>
        <w:tc>
          <w:tcPr>
            <w:tcW w:type="dxa" w:w="7128"/>
            <w:tcMar>
              <w:top w:w="95" w:type="dxa"/>
              <w:start w:w="120" w:type="dxa"/>
              <w:bottom w:w="95" w:type="dxa"/>
              <w:end w:w="120" w:type="dxa"/>
            </w:tcMar>
            <w:vAlign w:val="center"/>
          </w:tcPr>
          <w:p>
            <w:r>
              <w:rPr>
                <w:sz w:val="18"/>
              </w:rPr>
              <w:t>DRAFT FOR CEO RATIFICATION</w:t>
            </w:r>
          </w:p>
        </w:tc>
      </w:tr>
      <w:tr>
        <w:tc>
          <w:tcPr>
            <w:tcW w:type="dxa" w:w="2232"/>
            <w:tcMar>
              <w:top w:w="95" w:type="dxa"/>
              <w:start w:w="120" w:type="dxa"/>
              <w:bottom w:w="95" w:type="dxa"/>
              <w:end w:w="120" w:type="dxa"/>
            </w:tcMar>
            <w:vAlign w:val="center"/>
            <w:shd w:fill="F3F0EB"/>
          </w:tcPr>
          <w:p>
            <w:r>
              <w:rPr>
                <w:sz w:val="18"/>
              </w:rPr>
              <w:t>Doctrine</w:t>
            </w:r>
          </w:p>
        </w:tc>
        <w:tc>
          <w:tcPr>
            <w:tcW w:type="dxa" w:w="7128"/>
            <w:tcMar>
              <w:top w:w="95" w:type="dxa"/>
              <w:start w:w="120" w:type="dxa"/>
              <w:bottom w:w="95" w:type="dxa"/>
              <w:end w:w="120" w:type="dxa"/>
            </w:tcMar>
            <w:vAlign w:val="center"/>
            <w:shd w:fill="F3F0EB"/>
          </w:tcPr>
          <w:p>
            <w:r>
              <w:rPr>
                <w:sz w:val="18"/>
              </w:rPr>
              <w:t>Every Guest, Considered.</w:t>
            </w:r>
          </w:p>
        </w:tc>
      </w:tr>
      <w:tr>
        <w:tc>
          <w:tcPr>
            <w:tcW w:type="dxa" w:w="2232"/>
            <w:tcMar>
              <w:top w:w="95" w:type="dxa"/>
              <w:start w:w="120" w:type="dxa"/>
              <w:bottom w:w="95" w:type="dxa"/>
              <w:end w:w="120" w:type="dxa"/>
            </w:tcMar>
            <w:vAlign w:val="center"/>
          </w:tcPr>
          <w:p>
            <w:r>
              <w:rPr>
                <w:sz w:val="18"/>
              </w:rPr>
              <w:t>Prepared</w:t>
            </w:r>
          </w:p>
        </w:tc>
        <w:tc>
          <w:tcPr>
            <w:tcW w:type="dxa" w:w="7128"/>
            <w:tcMar>
              <w:top w:w="95" w:type="dxa"/>
              <w:start w:w="120" w:type="dxa"/>
              <w:bottom w:w="95" w:type="dxa"/>
              <w:end w:w="120" w:type="dxa"/>
            </w:tcMar>
            <w:vAlign w:val="center"/>
          </w:tcPr>
          <w:p>
            <w:r>
              <w:rPr>
                <w:sz w:val="18"/>
              </w:rPr>
              <w:t>04 September 2026</w:t>
            </w:r>
          </w:p>
        </w:tc>
      </w:tr>
    </w:tbl>
    <w:p/>
    <w:tbl>
      <w:tblPr>
        <w:tblW w:type="auto" w:w="0"/>
        <w:tblLook w:firstColumn="1" w:firstRow="1" w:lastColumn="0" w:lastRow="0" w:noHBand="0" w:noVBand="1" w:val="04A0"/>
      </w:tblPr>
      <w:tblGrid>
        <w:gridCol w:w="9792"/>
      </w:tblGrid>
      <w:tr>
        <w:tc>
          <w:tcPr>
            <w:tcW w:type="dxa" w:w="9792"/>
            <w:shd w:fill="F3F0EB"/>
            <w:tcMar>
              <w:top w:w="95" w:type="dxa"/>
              <w:start w:w="120" w:type="dxa"/>
              <w:bottom w:w="95" w:type="dxa"/>
              <w:end w:w="120" w:type="dxa"/>
            </w:tcMar>
          </w:tcPr>
          <w:p>
            <w:r>
              <w:rPr>
                <w:b/>
              </w:rPr>
              <w:t xml:space="preserve">Authority: </w:t>
            </w:r>
            <w:r>
              <w:t>This document becomes Maison Doclar authority only after CEO ratification. Legal, radio-spectrum, equipment type approval, medical, security, accessibility, cultural and protocol determinations remain subject to the named competent authority. Vendor specifications are claims until verified.</w:t>
            </w:r>
          </w:p>
        </w:tc>
      </w:tr>
    </w:tbl>
    <w:p/>
    <w:p>
      <w:r>
        <w:br w:type="page"/>
      </w:r>
    </w:p>
    <w:p>
      <w:pPr>
        <w:pStyle w:val="Title"/>
      </w:pPr>
      <w:r>
        <w:t>Contents</w:t>
      </w:r>
    </w:p>
    <w:p>
      <w:r>
        <w:t>1. How to execute</w:t>
      </w:r>
    </w:p>
    <w:p>
      <w:r>
        <w:t>2. Cursor prompt</w:t>
      </w:r>
    </w:p>
    <w:p>
      <w:r>
        <w:t>3. Required contracts</w:t>
      </w:r>
    </w:p>
    <w:p>
      <w:r>
        <w:t>4. Curriculum</w:t>
      </w:r>
    </w:p>
    <w:p>
      <w:r>
        <w:t>5. Required frontend</w:t>
      </w:r>
    </w:p>
    <w:p>
      <w:r>
        <w:t>6. Tests and release</w:t>
      </w:r>
    </w:p>
    <w:p/>
    <w:p>
      <w:pPr>
        <w:pStyle w:val="Heading1"/>
      </w:pPr>
      <w:r>
        <w:t>1. How to execute</w:t>
      </w:r>
    </w:p>
    <w:tbl>
      <w:tblPr>
        <w:tblW w:type="auto" w:w="0"/>
        <w:tblLook w:firstColumn="1" w:firstRow="1" w:lastColumn="0" w:lastRow="0" w:noHBand="0" w:noVBand="1" w:val="04A0"/>
      </w:tblPr>
      <w:tblGrid>
        <w:gridCol w:w="9792"/>
      </w:tblGrid>
      <w:tr>
        <w:tc>
          <w:tcPr>
            <w:tcW w:type="dxa" w:w="9792"/>
            <w:shd w:fill="F3F0EB"/>
            <w:tcMar>
              <w:top w:w="95" w:type="dxa"/>
              <w:start w:w="120" w:type="dxa"/>
              <w:bottom w:w="95" w:type="dxa"/>
              <w:end w:w="120" w:type="dxa"/>
            </w:tcMar>
          </w:tcPr>
          <w:p>
            <w:r>
              <w:rPr>
                <w:b/>
              </w:rPr>
              <w:t xml:space="preserve">Rule: </w:t>
            </w:r>
            <w:r>
              <w:t>Give Cursor this complete document for context but authorise this one reconciliation prompt only after the existing Academy repository and architecture are inspected. Cursor must adapt paths to ratified repository facts and stop on conflict.</w:t>
            </w:r>
          </w:p>
        </w:tc>
      </w:tr>
    </w:tbl>
    <w:p/>
    <w:p>
      <w:pPr>
        <w:pStyle w:val="Heading1"/>
      </w:pPr>
      <w:r>
        <w:t>2. Cursor prompt</w:t>
      </w:r>
    </w:p>
    <w:p>
      <w:r>
        <w:t>IMPLEMENT ONLY ACADEMY RECONCILIATION: PREMIUM USHERING SYSTEM v1.0.</w:t>
      </w:r>
    </w:p>
    <w:p>
      <w:pPr>
        <w:pStyle w:val="ListBullet"/>
      </w:pPr>
      <w:r>
        <w:t>Read the canonical CEO Handbook, Academy constitution, competency map, current schema/migrations, role and certification model, Event OS integration contract, and all 12 ushering bundle documents. Record exact source/version/checksum.</w:t>
      </w:r>
    </w:p>
    <w:p>
      <w:pPr>
        <w:pStyle w:val="ListBullet"/>
      </w:pPr>
      <w:r>
        <w:t>Do not create a parallel LMS, identity store, certification engine or question model. Extend the ratified Academy architecture.</w:t>
      </w:r>
    </w:p>
    <w:p>
      <w:pPr>
        <w:pStyle w:val="ListBullet"/>
      </w:pPr>
      <w:r>
        <w:t>Create doctrine-linked curriculum, lessons, scenarios, practicals, question bank, rubrics, assessor calibration, event briefing, certification, expiry, restriction and Event OS authorisation outputs.</w:t>
      </w:r>
    </w:p>
    <w:p>
      <w:pPr>
        <w:pStyle w:val="ListBullet"/>
      </w:pPr>
      <w:r>
        <w:t>TypeScript strict; Zod at all boundaries; no `any`; organisation/actor scope, audit, version, idempotency and state-machine enforcement.</w:t>
      </w:r>
    </w:p>
    <w:p>
      <w:pPr>
        <w:pStyle w:val="ListBullet"/>
      </w:pPr>
      <w:r>
        <w:t>Generate instructional content from ratified doctrine only. Mark legal, medical, security, accessibility, cultural, protocol and radio-regulatory statements for competent review.</w:t>
      </w:r>
    </w:p>
    <w:p>
      <w:pPr>
        <w:pStyle w:val="ListBullet"/>
      </w:pPr>
      <w:r>
        <w:t>Critical safety/dignity questions cannot be compensated by high scores elsewhere. Practical deployment authority requires observed competence.</w:t>
      </w:r>
    </w:p>
    <w:p>
      <w:pPr>
        <w:pStyle w:val="Heading1"/>
      </w:pPr>
      <w:r>
        <w:t>3. Required contracts</w:t>
      </w:r>
    </w:p>
    <w:p>
      <w:pPr>
        <w:ind w:left="216"/>
        <w:shd w:fill="F5F5F5"/>
      </w:pPr>
      <w:r>
        <w:rPr>
          <w:rFonts w:ascii="Consolas" w:hAnsi="Consolas"/>
          <w:sz w:val="14"/>
        </w:rPr>
        <w:t>export const UsherRoleSchema=z.enum(['POSITION_USHER','SEATING_USHER','ROVING_USHER','FLOAT_RELIEF','ZONE_SUPERVISOR','GUEST_INTELLIGENCE','COMMAND_RECORDER','FRONT_OF_HOUSE_DIRECTOR']);</w:t>
        <w:br/>
        <w:t>export const UsherCompetencySchema=z.object({id:z.string().regex(/^USH-COMP-[0-9]{3}$/),title:z.string(),roleScopes:z.array(UsherRoleSchema),doctrineIds:z.array(z.string()),critical:z.boolean(),knowledgeCriteria:z.array(z.string()),practicalCriteria:z.array(z.string()),renewalMonths:z.number().int().positive().nullable()});</w:t>
        <w:br/>
        <w:t>export const PracticalObservationSchema=z.object({candidateId:z.string().uuid(),scenarioId:z.string(),assessorId:z.string().uuid(),attempt:z.number().int().positive(),criteria:z.array(z.object({criterionId:z.string(),result:z.enum(['PASS','FAIL','NOT_OBSERVED']),evidence:z.string()})),criticalFailureIds:z.array(z.string()),decision:z.enum(['COMPETENT','NOT_YET_COMPETENT','INVALID']),observedAt:z.string().datetime()});</w:t>
        <w:br/>
        <w:t>export const DeploymentAuthorizationSchema=z.object({actorId:z.string().uuid(),eventId:z.string().uuid().nullable(),role:UsherRoleSchema,status:z.enum(['AUTHORISED','RESTRICTED','SUSPENDED','EXPIRED','PENDING']),competencyIds:z.array(z.string()),validFrom:z.string().datetime(),validUntil:z.string().datetime(),restrictions:z.array(z.string()),evidenceIds:z.array(z.string().uuid())});</w:t>
      </w:r>
    </w:p>
    <w:p>
      <w:pPr>
        <w:pStyle w:val="Heading1"/>
      </w:pPr>
      <w:r>
        <w:t>4. Curriculum</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008"/>
            <w:shd w:fill="18202A"/>
            <w:tcMar>
              <w:top w:w="95" w:type="dxa"/>
              <w:start w:w="120" w:type="dxa"/>
              <w:bottom w:w="95" w:type="dxa"/>
              <w:end w:w="120" w:type="dxa"/>
            </w:tcMar>
          </w:tcPr>
          <w:p>
            <w:r>
              <w:rPr>
                <w:b/>
                <w:color w:val="FFFFFF"/>
                <w:sz w:val="14"/>
              </w:rPr>
              <w:t>Module</w:t>
            </w:r>
          </w:p>
        </w:tc>
        <w:tc>
          <w:tcPr>
            <w:tcW w:type="dxa" w:w="5616"/>
            <w:shd w:fill="18202A"/>
            <w:tcMar>
              <w:top w:w="95" w:type="dxa"/>
              <w:start w:w="120" w:type="dxa"/>
              <w:bottom w:w="95" w:type="dxa"/>
              <w:end w:w="120" w:type="dxa"/>
            </w:tcMar>
          </w:tcPr>
          <w:p>
            <w:r>
              <w:rPr>
                <w:b/>
                <w:color w:val="FFFFFF"/>
                <w:sz w:val="14"/>
              </w:rPr>
              <w:t>Required content</w:t>
            </w:r>
          </w:p>
        </w:tc>
        <w:tc>
          <w:tcPr>
            <w:tcW w:type="dxa" w:w="2736"/>
            <w:shd w:fill="18202A"/>
            <w:tcMar>
              <w:top w:w="95" w:type="dxa"/>
              <w:start w:w="120" w:type="dxa"/>
              <w:bottom w:w="95" w:type="dxa"/>
              <w:end w:w="120" w:type="dxa"/>
            </w:tcMar>
          </w:tcPr>
          <w:p>
            <w:r>
              <w:rPr>
                <w:b/>
                <w:color w:val="FFFFFF"/>
                <w:sz w:val="14"/>
              </w:rPr>
              <w:t>Assessment</w:t>
            </w:r>
          </w:p>
        </w:tc>
      </w:tr>
      <w:tr>
        <w:tc>
          <w:tcPr>
            <w:tcW w:type="dxa" w:w="1008"/>
            <w:tcMar>
              <w:top w:w="95" w:type="dxa"/>
              <w:start w:w="120" w:type="dxa"/>
              <w:bottom w:w="95" w:type="dxa"/>
              <w:end w:w="120" w:type="dxa"/>
            </w:tcMar>
            <w:vAlign w:val="center"/>
          </w:tcPr>
          <w:p>
            <w:r>
              <w:rPr>
                <w:sz w:val="14"/>
              </w:rPr>
              <w:t>U01</w:t>
            </w:r>
          </w:p>
        </w:tc>
        <w:tc>
          <w:tcPr>
            <w:tcW w:type="dxa" w:w="5616"/>
            <w:tcMar>
              <w:top w:w="95" w:type="dxa"/>
              <w:start w:w="120" w:type="dxa"/>
              <w:bottom w:w="95" w:type="dxa"/>
              <w:end w:w="120" w:type="dxa"/>
            </w:tcMar>
            <w:vAlign w:val="center"/>
          </w:tcPr>
          <w:p>
            <w:r>
              <w:rPr>
                <w:sz w:val="14"/>
              </w:rPr>
              <w:t>Maison promise, dignity and boundaries</w:t>
            </w:r>
          </w:p>
        </w:tc>
        <w:tc>
          <w:tcPr>
            <w:tcW w:type="dxa" w:w="2736"/>
            <w:tcMar>
              <w:top w:w="95" w:type="dxa"/>
              <w:start w:w="120" w:type="dxa"/>
              <w:bottom w:w="95" w:type="dxa"/>
              <w:end w:w="120" w:type="dxa"/>
            </w:tcMar>
            <w:vAlign w:val="center"/>
          </w:tcPr>
          <w:p>
            <w:r>
              <w:rPr>
                <w:sz w:val="14"/>
              </w:rPr>
              <w:t>Knowledge + reflection</w:t>
            </w:r>
          </w:p>
        </w:tc>
      </w:tr>
      <w:tr>
        <w:tc>
          <w:tcPr>
            <w:tcW w:type="dxa" w:w="1008"/>
            <w:tcMar>
              <w:top w:w="95" w:type="dxa"/>
              <w:start w:w="120" w:type="dxa"/>
              <w:bottom w:w="95" w:type="dxa"/>
              <w:end w:w="120" w:type="dxa"/>
            </w:tcMar>
            <w:vAlign w:val="center"/>
            <w:shd w:fill="F3F0EB"/>
          </w:tcPr>
          <w:p>
            <w:r>
              <w:rPr>
                <w:sz w:val="14"/>
              </w:rPr>
              <w:t>U02</w:t>
            </w:r>
          </w:p>
        </w:tc>
        <w:tc>
          <w:tcPr>
            <w:tcW w:type="dxa" w:w="5616"/>
            <w:tcMar>
              <w:top w:w="95" w:type="dxa"/>
              <w:start w:w="120" w:type="dxa"/>
              <w:bottom w:w="95" w:type="dxa"/>
              <w:end w:w="120" w:type="dxa"/>
            </w:tcMar>
            <w:vAlign w:val="center"/>
            <w:shd w:fill="F3F0EB"/>
          </w:tcPr>
          <w:p>
            <w:r>
              <w:rPr>
                <w:sz w:val="14"/>
              </w:rPr>
              <w:t>Roles, command and post discipline</w:t>
            </w:r>
          </w:p>
        </w:tc>
        <w:tc>
          <w:tcPr>
            <w:tcW w:type="dxa" w:w="2736"/>
            <w:tcMar>
              <w:top w:w="95" w:type="dxa"/>
              <w:start w:w="120" w:type="dxa"/>
              <w:bottom w:w="95" w:type="dxa"/>
              <w:end w:w="120" w:type="dxa"/>
            </w:tcMar>
            <w:vAlign w:val="center"/>
            <w:shd w:fill="F3F0EB"/>
          </w:tcPr>
          <w:p>
            <w:r>
              <w:rPr>
                <w:sz w:val="14"/>
              </w:rPr>
              <w:t>Scenario</w:t>
            </w:r>
          </w:p>
        </w:tc>
      </w:tr>
      <w:tr>
        <w:tc>
          <w:tcPr>
            <w:tcW w:type="dxa" w:w="1008"/>
            <w:tcMar>
              <w:top w:w="95" w:type="dxa"/>
              <w:start w:w="120" w:type="dxa"/>
              <w:bottom w:w="95" w:type="dxa"/>
              <w:end w:w="120" w:type="dxa"/>
            </w:tcMar>
            <w:vAlign w:val="center"/>
          </w:tcPr>
          <w:p>
            <w:r>
              <w:rPr>
                <w:sz w:val="14"/>
              </w:rPr>
              <w:t>U03</w:t>
            </w:r>
          </w:p>
        </w:tc>
        <w:tc>
          <w:tcPr>
            <w:tcW w:type="dxa" w:w="5616"/>
            <w:tcMar>
              <w:top w:w="95" w:type="dxa"/>
              <w:start w:w="120" w:type="dxa"/>
              <w:bottom w:w="95" w:type="dxa"/>
              <w:end w:w="120" w:type="dxa"/>
            </w:tcMar>
            <w:vAlign w:val="center"/>
          </w:tcPr>
          <w:p>
            <w:r>
              <w:rPr>
                <w:sz w:val="14"/>
              </w:rPr>
              <w:t>Guest journey and premium interaction</w:t>
            </w:r>
          </w:p>
        </w:tc>
        <w:tc>
          <w:tcPr>
            <w:tcW w:type="dxa" w:w="2736"/>
            <w:tcMar>
              <w:top w:w="95" w:type="dxa"/>
              <w:start w:w="120" w:type="dxa"/>
              <w:bottom w:w="95" w:type="dxa"/>
              <w:end w:w="120" w:type="dxa"/>
            </w:tcMar>
            <w:vAlign w:val="center"/>
          </w:tcPr>
          <w:p>
            <w:r>
              <w:rPr>
                <w:sz w:val="14"/>
              </w:rPr>
              <w:t>Observed practical</w:t>
            </w:r>
          </w:p>
        </w:tc>
      </w:tr>
      <w:tr>
        <w:tc>
          <w:tcPr>
            <w:tcW w:type="dxa" w:w="1008"/>
            <w:tcMar>
              <w:top w:w="95" w:type="dxa"/>
              <w:start w:w="120" w:type="dxa"/>
              <w:bottom w:w="95" w:type="dxa"/>
              <w:end w:w="120" w:type="dxa"/>
            </w:tcMar>
            <w:vAlign w:val="center"/>
            <w:shd w:fill="F3F0EB"/>
          </w:tcPr>
          <w:p>
            <w:r>
              <w:rPr>
                <w:sz w:val="14"/>
              </w:rPr>
              <w:t>U04</w:t>
            </w:r>
          </w:p>
        </w:tc>
        <w:tc>
          <w:tcPr>
            <w:tcW w:type="dxa" w:w="5616"/>
            <w:tcMar>
              <w:top w:w="95" w:type="dxa"/>
              <w:start w:w="120" w:type="dxa"/>
              <w:bottom w:w="95" w:type="dxa"/>
              <w:end w:w="120" w:type="dxa"/>
            </w:tcMar>
            <w:vAlign w:val="center"/>
            <w:shd w:fill="F3F0EB"/>
          </w:tcPr>
          <w:p>
            <w:r>
              <w:rPr>
                <w:sz w:val="14"/>
              </w:rPr>
              <w:t>Seating, identity and exceptions</w:t>
            </w:r>
          </w:p>
        </w:tc>
        <w:tc>
          <w:tcPr>
            <w:tcW w:type="dxa" w:w="2736"/>
            <w:tcMar>
              <w:top w:w="95" w:type="dxa"/>
              <w:start w:w="120" w:type="dxa"/>
              <w:bottom w:w="95" w:type="dxa"/>
              <w:end w:w="120" w:type="dxa"/>
            </w:tcMar>
            <w:vAlign w:val="center"/>
            <w:shd w:fill="F3F0EB"/>
          </w:tcPr>
          <w:p>
            <w:r>
              <w:rPr>
                <w:sz w:val="14"/>
              </w:rPr>
              <w:t>Practical + critical questions</w:t>
            </w:r>
          </w:p>
        </w:tc>
      </w:tr>
      <w:tr>
        <w:tc>
          <w:tcPr>
            <w:tcW w:type="dxa" w:w="1008"/>
            <w:tcMar>
              <w:top w:w="95" w:type="dxa"/>
              <w:start w:w="120" w:type="dxa"/>
              <w:bottom w:w="95" w:type="dxa"/>
              <w:end w:w="120" w:type="dxa"/>
            </w:tcMar>
            <w:vAlign w:val="center"/>
          </w:tcPr>
          <w:p>
            <w:r>
              <w:rPr>
                <w:sz w:val="14"/>
              </w:rPr>
              <w:t>U05</w:t>
            </w:r>
          </w:p>
        </w:tc>
        <w:tc>
          <w:tcPr>
            <w:tcW w:type="dxa" w:w="5616"/>
            <w:tcMar>
              <w:top w:w="95" w:type="dxa"/>
              <w:start w:w="120" w:type="dxa"/>
              <w:bottom w:w="95" w:type="dxa"/>
              <w:end w:w="120" w:type="dxa"/>
            </w:tcMar>
            <w:vAlign w:val="center"/>
          </w:tcPr>
          <w:p>
            <w:r>
              <w:rPr>
                <w:sz w:val="14"/>
              </w:rPr>
              <w:t>Accessibility and inclusive assistance</w:t>
            </w:r>
          </w:p>
        </w:tc>
        <w:tc>
          <w:tcPr>
            <w:tcW w:type="dxa" w:w="2736"/>
            <w:tcMar>
              <w:top w:w="95" w:type="dxa"/>
              <w:start w:w="120" w:type="dxa"/>
              <w:bottom w:w="95" w:type="dxa"/>
              <w:end w:w="120" w:type="dxa"/>
            </w:tcMar>
            <w:vAlign w:val="center"/>
          </w:tcPr>
          <w:p>
            <w:r>
              <w:rPr>
                <w:sz w:val="14"/>
              </w:rPr>
              <w:t>Practical</w:t>
            </w:r>
          </w:p>
        </w:tc>
      </w:tr>
      <w:tr>
        <w:tc>
          <w:tcPr>
            <w:tcW w:type="dxa" w:w="1008"/>
            <w:tcMar>
              <w:top w:w="95" w:type="dxa"/>
              <w:start w:w="120" w:type="dxa"/>
              <w:bottom w:w="95" w:type="dxa"/>
              <w:end w:w="120" w:type="dxa"/>
            </w:tcMar>
            <w:vAlign w:val="center"/>
            <w:shd w:fill="F3F0EB"/>
          </w:tcPr>
          <w:p>
            <w:r>
              <w:rPr>
                <w:sz w:val="14"/>
              </w:rPr>
              <w:t>U06</w:t>
            </w:r>
          </w:p>
        </w:tc>
        <w:tc>
          <w:tcPr>
            <w:tcW w:type="dxa" w:w="5616"/>
            <w:tcMar>
              <w:top w:w="95" w:type="dxa"/>
              <w:start w:w="120" w:type="dxa"/>
              <w:bottom w:w="95" w:type="dxa"/>
              <w:end w:w="120" w:type="dxa"/>
            </w:tcMar>
            <w:vAlign w:val="center"/>
            <w:shd w:fill="F3F0EB"/>
          </w:tcPr>
          <w:p>
            <w:r>
              <w:rPr>
                <w:sz w:val="14"/>
              </w:rPr>
              <w:t>Radio, pager and information discipline</w:t>
            </w:r>
          </w:p>
        </w:tc>
        <w:tc>
          <w:tcPr>
            <w:tcW w:type="dxa" w:w="2736"/>
            <w:tcMar>
              <w:top w:w="95" w:type="dxa"/>
              <w:start w:w="120" w:type="dxa"/>
              <w:bottom w:w="95" w:type="dxa"/>
              <w:end w:w="120" w:type="dxa"/>
            </w:tcMar>
            <w:vAlign w:val="center"/>
            <w:shd w:fill="F3F0EB"/>
          </w:tcPr>
          <w:p>
            <w:r>
              <w:rPr>
                <w:sz w:val="14"/>
              </w:rPr>
              <w:t>Drill</w:t>
            </w:r>
          </w:p>
        </w:tc>
      </w:tr>
      <w:tr>
        <w:tc>
          <w:tcPr>
            <w:tcW w:type="dxa" w:w="1008"/>
            <w:tcMar>
              <w:top w:w="95" w:type="dxa"/>
              <w:start w:w="120" w:type="dxa"/>
              <w:bottom w:w="95" w:type="dxa"/>
              <w:end w:w="120" w:type="dxa"/>
            </w:tcMar>
            <w:vAlign w:val="center"/>
          </w:tcPr>
          <w:p>
            <w:r>
              <w:rPr>
                <w:sz w:val="14"/>
              </w:rPr>
              <w:t>U07</w:t>
            </w:r>
          </w:p>
        </w:tc>
        <w:tc>
          <w:tcPr>
            <w:tcW w:type="dxa" w:w="5616"/>
            <w:tcMar>
              <w:top w:w="95" w:type="dxa"/>
              <w:start w:w="120" w:type="dxa"/>
              <w:bottom w:w="95" w:type="dxa"/>
              <w:end w:w="120" w:type="dxa"/>
            </w:tcMar>
            <w:vAlign w:val="center"/>
          </w:tcPr>
          <w:p>
            <w:r>
              <w:rPr>
                <w:sz w:val="14"/>
              </w:rPr>
              <w:t>Requests, ownership and handoff</w:t>
            </w:r>
          </w:p>
        </w:tc>
        <w:tc>
          <w:tcPr>
            <w:tcW w:type="dxa" w:w="2736"/>
            <w:tcMar>
              <w:top w:w="95" w:type="dxa"/>
              <w:start w:w="120" w:type="dxa"/>
              <w:bottom w:w="95" w:type="dxa"/>
              <w:end w:w="120" w:type="dxa"/>
            </w:tcMar>
            <w:vAlign w:val="center"/>
          </w:tcPr>
          <w:p>
            <w:r>
              <w:rPr>
                <w:sz w:val="14"/>
              </w:rPr>
              <w:t>Timed scenario</w:t>
            </w:r>
          </w:p>
        </w:tc>
      </w:tr>
      <w:tr>
        <w:tc>
          <w:tcPr>
            <w:tcW w:type="dxa" w:w="1008"/>
            <w:tcMar>
              <w:top w:w="95" w:type="dxa"/>
              <w:start w:w="120" w:type="dxa"/>
              <w:bottom w:w="95" w:type="dxa"/>
              <w:end w:w="120" w:type="dxa"/>
            </w:tcMar>
            <w:vAlign w:val="center"/>
            <w:shd w:fill="F3F0EB"/>
          </w:tcPr>
          <w:p>
            <w:r>
              <w:rPr>
                <w:sz w:val="14"/>
              </w:rPr>
              <w:t>U08</w:t>
            </w:r>
          </w:p>
        </w:tc>
        <w:tc>
          <w:tcPr>
            <w:tcW w:type="dxa" w:w="5616"/>
            <w:tcMar>
              <w:top w:w="95" w:type="dxa"/>
              <w:start w:w="120" w:type="dxa"/>
              <w:bottom w:w="95" w:type="dxa"/>
              <w:end w:w="120" w:type="dxa"/>
            </w:tcMar>
            <w:vAlign w:val="center"/>
            <w:shd w:fill="F3F0EB"/>
          </w:tcPr>
          <w:p>
            <w:r>
              <w:rPr>
                <w:sz w:val="14"/>
              </w:rPr>
              <w:t>Protocol and cultural boundaries</w:t>
            </w:r>
          </w:p>
        </w:tc>
        <w:tc>
          <w:tcPr>
            <w:tcW w:type="dxa" w:w="2736"/>
            <w:tcMar>
              <w:top w:w="95" w:type="dxa"/>
              <w:start w:w="120" w:type="dxa"/>
              <w:bottom w:w="95" w:type="dxa"/>
              <w:end w:w="120" w:type="dxa"/>
            </w:tcMar>
            <w:vAlign w:val="center"/>
            <w:shd w:fill="F3F0EB"/>
          </w:tcPr>
          <w:p>
            <w:r>
              <w:rPr>
                <w:sz w:val="14"/>
              </w:rPr>
              <w:t>Verified scenario</w:t>
            </w:r>
          </w:p>
        </w:tc>
      </w:tr>
      <w:tr>
        <w:tc>
          <w:tcPr>
            <w:tcW w:type="dxa" w:w="1008"/>
            <w:tcMar>
              <w:top w:w="95" w:type="dxa"/>
              <w:start w:w="120" w:type="dxa"/>
              <w:bottom w:w="95" w:type="dxa"/>
              <w:end w:w="120" w:type="dxa"/>
            </w:tcMar>
            <w:vAlign w:val="center"/>
          </w:tcPr>
          <w:p>
            <w:r>
              <w:rPr>
                <w:sz w:val="14"/>
              </w:rPr>
              <w:t>U09</w:t>
            </w:r>
          </w:p>
        </w:tc>
        <w:tc>
          <w:tcPr>
            <w:tcW w:type="dxa" w:w="5616"/>
            <w:tcMar>
              <w:top w:w="95" w:type="dxa"/>
              <w:start w:w="120" w:type="dxa"/>
              <w:bottom w:w="95" w:type="dxa"/>
              <w:end w:w="120" w:type="dxa"/>
            </w:tcMar>
            <w:vAlign w:val="center"/>
          </w:tcPr>
          <w:p>
            <w:r>
              <w:rPr>
                <w:sz w:val="14"/>
              </w:rPr>
              <w:t>Medical, security and safeguarding escalation</w:t>
            </w:r>
          </w:p>
        </w:tc>
        <w:tc>
          <w:tcPr>
            <w:tcW w:type="dxa" w:w="2736"/>
            <w:tcMar>
              <w:top w:w="95" w:type="dxa"/>
              <w:start w:w="120" w:type="dxa"/>
              <w:bottom w:w="95" w:type="dxa"/>
              <w:end w:w="120" w:type="dxa"/>
            </w:tcMar>
            <w:vAlign w:val="center"/>
          </w:tcPr>
          <w:p>
            <w:r>
              <w:rPr>
                <w:sz w:val="14"/>
              </w:rPr>
              <w:t>Critical drill</w:t>
            </w:r>
          </w:p>
        </w:tc>
      </w:tr>
      <w:tr>
        <w:tc>
          <w:tcPr>
            <w:tcW w:type="dxa" w:w="1008"/>
            <w:tcMar>
              <w:top w:w="95" w:type="dxa"/>
              <w:start w:w="120" w:type="dxa"/>
              <w:bottom w:w="95" w:type="dxa"/>
              <w:end w:w="120" w:type="dxa"/>
            </w:tcMar>
            <w:vAlign w:val="center"/>
            <w:shd w:fill="F3F0EB"/>
          </w:tcPr>
          <w:p>
            <w:r>
              <w:rPr>
                <w:sz w:val="14"/>
              </w:rPr>
              <w:t>U10</w:t>
            </w:r>
          </w:p>
        </w:tc>
        <w:tc>
          <w:tcPr>
            <w:tcW w:type="dxa" w:w="5616"/>
            <w:tcMar>
              <w:top w:w="95" w:type="dxa"/>
              <w:start w:w="120" w:type="dxa"/>
              <w:bottom w:w="95" w:type="dxa"/>
              <w:end w:w="120" w:type="dxa"/>
            </w:tcMar>
            <w:vAlign w:val="center"/>
            <w:shd w:fill="F3F0EB"/>
          </w:tcPr>
          <w:p>
            <w:r>
              <w:rPr>
                <w:sz w:val="14"/>
              </w:rPr>
              <w:t>Complaint and service recovery</w:t>
            </w:r>
          </w:p>
        </w:tc>
        <w:tc>
          <w:tcPr>
            <w:tcW w:type="dxa" w:w="2736"/>
            <w:tcMar>
              <w:top w:w="95" w:type="dxa"/>
              <w:start w:w="120" w:type="dxa"/>
              <w:bottom w:w="95" w:type="dxa"/>
              <w:end w:w="120" w:type="dxa"/>
            </w:tcMar>
            <w:vAlign w:val="center"/>
            <w:shd w:fill="F3F0EB"/>
          </w:tcPr>
          <w:p>
            <w:r>
              <w:rPr>
                <w:sz w:val="14"/>
              </w:rPr>
              <w:t>Role-play</w:t>
            </w:r>
          </w:p>
        </w:tc>
      </w:tr>
      <w:tr>
        <w:tc>
          <w:tcPr>
            <w:tcW w:type="dxa" w:w="1008"/>
            <w:tcMar>
              <w:top w:w="95" w:type="dxa"/>
              <w:start w:w="120" w:type="dxa"/>
              <w:bottom w:w="95" w:type="dxa"/>
              <w:end w:w="120" w:type="dxa"/>
            </w:tcMar>
            <w:vAlign w:val="center"/>
          </w:tcPr>
          <w:p>
            <w:r>
              <w:rPr>
                <w:sz w:val="14"/>
              </w:rPr>
              <w:t>U11</w:t>
            </w:r>
          </w:p>
        </w:tc>
        <w:tc>
          <w:tcPr>
            <w:tcW w:type="dxa" w:w="5616"/>
            <w:tcMar>
              <w:top w:w="95" w:type="dxa"/>
              <w:start w:w="120" w:type="dxa"/>
              <w:bottom w:w="95" w:type="dxa"/>
              <w:end w:w="120" w:type="dxa"/>
            </w:tcMar>
            <w:vAlign w:val="center"/>
          </w:tcPr>
          <w:p>
            <w:r>
              <w:rPr>
                <w:sz w:val="14"/>
              </w:rPr>
              <w:t>Transitions, departure and offline operation</w:t>
            </w:r>
          </w:p>
        </w:tc>
        <w:tc>
          <w:tcPr>
            <w:tcW w:type="dxa" w:w="2736"/>
            <w:tcMar>
              <w:top w:w="95" w:type="dxa"/>
              <w:start w:w="120" w:type="dxa"/>
              <w:bottom w:w="95" w:type="dxa"/>
              <w:end w:w="120" w:type="dxa"/>
            </w:tcMar>
            <w:vAlign w:val="center"/>
          </w:tcPr>
          <w:p>
            <w:r>
              <w:rPr>
                <w:sz w:val="14"/>
              </w:rPr>
              <w:t>Team drill</w:t>
            </w:r>
          </w:p>
        </w:tc>
      </w:tr>
      <w:tr>
        <w:tc>
          <w:tcPr>
            <w:tcW w:type="dxa" w:w="1008"/>
            <w:tcMar>
              <w:top w:w="95" w:type="dxa"/>
              <w:start w:w="120" w:type="dxa"/>
              <w:bottom w:w="95" w:type="dxa"/>
              <w:end w:w="120" w:type="dxa"/>
            </w:tcMar>
            <w:vAlign w:val="center"/>
            <w:shd w:fill="F3F0EB"/>
          </w:tcPr>
          <w:p>
            <w:r>
              <w:rPr>
                <w:sz w:val="14"/>
              </w:rPr>
              <w:t>U12</w:t>
            </w:r>
          </w:p>
        </w:tc>
        <w:tc>
          <w:tcPr>
            <w:tcW w:type="dxa" w:w="5616"/>
            <w:tcMar>
              <w:top w:w="95" w:type="dxa"/>
              <w:start w:w="120" w:type="dxa"/>
              <w:bottom w:w="95" w:type="dxa"/>
              <w:end w:w="120" w:type="dxa"/>
            </w:tcMar>
            <w:vAlign w:val="center"/>
            <w:shd w:fill="F3F0EB"/>
          </w:tcPr>
          <w:p>
            <w:r>
              <w:rPr>
                <w:sz w:val="14"/>
              </w:rPr>
              <w:t>Equipment custody, evidence and debrief</w:t>
            </w:r>
          </w:p>
        </w:tc>
        <w:tc>
          <w:tcPr>
            <w:tcW w:type="dxa" w:w="2736"/>
            <w:tcMar>
              <w:top w:w="95" w:type="dxa"/>
              <w:start w:w="120" w:type="dxa"/>
              <w:bottom w:w="95" w:type="dxa"/>
              <w:end w:w="120" w:type="dxa"/>
            </w:tcMar>
            <w:vAlign w:val="center"/>
            <w:shd w:fill="F3F0EB"/>
          </w:tcPr>
          <w:p>
            <w:r>
              <w:rPr>
                <w:sz w:val="14"/>
              </w:rPr>
              <w:t>Practical</w:t>
            </w:r>
          </w:p>
        </w:tc>
      </w:tr>
      <w:tr>
        <w:tc>
          <w:tcPr>
            <w:tcW w:type="dxa" w:w="1008"/>
            <w:tcMar>
              <w:top w:w="95" w:type="dxa"/>
              <w:start w:w="120" w:type="dxa"/>
              <w:bottom w:w="95" w:type="dxa"/>
              <w:end w:w="120" w:type="dxa"/>
            </w:tcMar>
            <w:vAlign w:val="center"/>
          </w:tcPr>
          <w:p>
            <w:r>
              <w:rPr>
                <w:sz w:val="14"/>
              </w:rPr>
              <w:t>U13</w:t>
            </w:r>
          </w:p>
        </w:tc>
        <w:tc>
          <w:tcPr>
            <w:tcW w:type="dxa" w:w="5616"/>
            <w:tcMar>
              <w:top w:w="95" w:type="dxa"/>
              <w:start w:w="120" w:type="dxa"/>
              <w:bottom w:w="95" w:type="dxa"/>
              <w:end w:w="120" w:type="dxa"/>
            </w:tcMar>
            <w:vAlign w:val="center"/>
          </w:tcPr>
          <w:p>
            <w:r>
              <w:rPr>
                <w:sz w:val="14"/>
              </w:rPr>
              <w:t>Supervisor and command qualification</w:t>
            </w:r>
          </w:p>
        </w:tc>
        <w:tc>
          <w:tcPr>
            <w:tcW w:type="dxa" w:w="2736"/>
            <w:tcMar>
              <w:top w:w="95" w:type="dxa"/>
              <w:start w:w="120" w:type="dxa"/>
              <w:bottom w:w="95" w:type="dxa"/>
              <w:end w:w="120" w:type="dxa"/>
            </w:tcMar>
            <w:vAlign w:val="center"/>
          </w:tcPr>
          <w:p>
            <w:r>
              <w:rPr>
                <w:sz w:val="14"/>
              </w:rPr>
              <w:t>Advanced simulation</w:t>
            </w:r>
          </w:p>
        </w:tc>
      </w:tr>
      <w:tr>
        <w:tc>
          <w:tcPr>
            <w:tcW w:type="dxa" w:w="1008"/>
            <w:tcMar>
              <w:top w:w="95" w:type="dxa"/>
              <w:start w:w="120" w:type="dxa"/>
              <w:bottom w:w="95" w:type="dxa"/>
              <w:end w:w="120" w:type="dxa"/>
            </w:tcMar>
            <w:vAlign w:val="center"/>
            <w:shd w:fill="F3F0EB"/>
          </w:tcPr>
          <w:p>
            <w:r>
              <w:rPr>
                <w:sz w:val="14"/>
              </w:rPr>
              <w:t>U14</w:t>
            </w:r>
          </w:p>
        </w:tc>
        <w:tc>
          <w:tcPr>
            <w:tcW w:type="dxa" w:w="5616"/>
            <w:tcMar>
              <w:top w:w="95" w:type="dxa"/>
              <w:start w:w="120" w:type="dxa"/>
              <w:bottom w:w="95" w:type="dxa"/>
              <w:end w:w="120" w:type="dxa"/>
            </w:tcMar>
            <w:vAlign w:val="center"/>
            <w:shd w:fill="F3F0EB"/>
          </w:tcPr>
          <w:p>
            <w:r>
              <w:rPr>
                <w:sz w:val="14"/>
              </w:rPr>
              <w:t>Event-specific briefing and authorisation</w:t>
            </w:r>
          </w:p>
        </w:tc>
        <w:tc>
          <w:tcPr>
            <w:tcW w:type="dxa" w:w="2736"/>
            <w:tcMar>
              <w:top w:w="95" w:type="dxa"/>
              <w:start w:w="120" w:type="dxa"/>
              <w:bottom w:w="95" w:type="dxa"/>
              <w:end w:w="120" w:type="dxa"/>
            </w:tcMar>
            <w:vAlign w:val="center"/>
            <w:shd w:fill="F3F0EB"/>
          </w:tcPr>
          <w:p>
            <w:r>
              <w:rPr>
                <w:sz w:val="14"/>
              </w:rPr>
              <w:t>Event check</w:t>
            </w:r>
          </w:p>
        </w:tc>
      </w:tr>
    </w:tbl>
    <w:p/>
    <w:p>
      <w:pPr>
        <w:pStyle w:val="Heading1"/>
      </w:pPr>
      <w:r>
        <w:t>5. Required frontend</w:t>
      </w:r>
    </w:p>
    <w:p>
      <w:pPr>
        <w:pStyle w:val="ListBullet"/>
      </w:pPr>
      <w:r>
        <w:t>Learner path with explanations, examples, accessibility and offline-friendly event brief.</w:t>
      </w:r>
    </w:p>
    <w:p>
      <w:pPr>
        <w:pStyle w:val="ListBullet"/>
      </w:pPr>
      <w:r>
        <w:t>Scenario player with branching decisions and rationale.</w:t>
      </w:r>
    </w:p>
    <w:p>
      <w:pPr>
        <w:pStyle w:val="ListBullet"/>
      </w:pPr>
      <w:r>
        <w:t>Assessor workspace with observable criteria—not a single subjective score.</w:t>
      </w:r>
    </w:p>
    <w:p>
      <w:pPr>
        <w:pStyle w:val="ListBullet"/>
      </w:pPr>
      <w:r>
        <w:t>Question-bank governance with doctrine, difficulty, criticality, exposure and version.</w:t>
      </w:r>
    </w:p>
    <w:p>
      <w:pPr>
        <w:pStyle w:val="ListBullet"/>
      </w:pPr>
      <w:r>
        <w:t>Competency/certification view and event-specific deployment gate.</w:t>
      </w:r>
    </w:p>
    <w:p>
      <w:pPr>
        <w:pStyle w:val="ListBullet"/>
      </w:pPr>
      <w:r>
        <w:t>Supervisor calibration and disagreement resolution.</w:t>
      </w:r>
    </w:p>
    <w:p>
      <w:pPr>
        <w:pStyle w:val="Heading1"/>
      </w:pPr>
      <w:r>
        <w:t>6. Tests and release</w:t>
      </w:r>
    </w:p>
    <w:p>
      <w:pPr>
        <w:pStyle w:val="ListBullet"/>
      </w:pPr>
      <w:r>
        <w:t>Critical wrong answer fails regardless of aggregate.</w:t>
      </w:r>
    </w:p>
    <w:p>
      <w:pPr>
        <w:pStyle w:val="ListBullet"/>
      </w:pPr>
      <w:r>
        <w:t>Practical cannot pass with NOT_OBSERVED critical criterion.</w:t>
      </w:r>
    </w:p>
    <w:p>
      <w:pPr>
        <w:pStyle w:val="ListBullet"/>
      </w:pPr>
      <w:r>
        <w:t>Expired/suspended authorisation is rejected by Event OS integration.</w:t>
      </w:r>
    </w:p>
    <w:p>
      <w:pPr>
        <w:pStyle w:val="ListBullet"/>
      </w:pPr>
      <w:r>
        <w:t>Doctrine change identifies affected lessons/questions/certificates.</w:t>
      </w:r>
    </w:p>
    <w:p>
      <w:pPr>
        <w:pStyle w:val="ListBullet"/>
      </w:pPr>
      <w:r>
        <w:t>Cross-tenant access fails.</w:t>
      </w:r>
    </w:p>
    <w:p>
      <w:pPr>
        <w:pStyle w:val="ListBullet"/>
      </w:pPr>
      <w:r>
        <w:t>Attempt limits, randomisation and question exposure work.</w:t>
      </w:r>
    </w:p>
    <w:p>
      <w:pPr>
        <w:pStyle w:val="ListBullet"/>
      </w:pPr>
      <w:r>
        <w:t>Keyboard/mobile/a11y course and assessor journeys pass.</w:t>
      </w:r>
    </w:p>
    <w:p>
      <w:pPr>
        <w:pStyle w:val="ListBullet"/>
      </w:pPr>
      <w:r>
        <w:t>Cursor returns commit, deployment, migration, tests, screenshots, open items and stops.</w:t>
      </w:r>
    </w:p>
    <w:p>
      <w:r>
        <w:br w:type="page"/>
      </w:r>
    </w:p>
    <w:p>
      <w:pPr>
        <w:pStyle w:val="Heading1"/>
      </w:pPr>
      <w:r>
        <w:t>Detailed controlled operating annex</w:t>
      </w:r>
    </w:p>
    <w:p>
      <w:r>
        <w:t>This annex expands the governing requirements into operational design, verification and evidence. It is normative only after ratification with the parent document.</w:t>
      </w:r>
    </w:p>
    <w:p>
      <w:pPr>
        <w:pStyle w:val="Heading2"/>
      </w:pPr>
      <w:r>
        <w:t>Content production controls</w:t>
      </w:r>
    </w:p>
    <w:p>
      <w:r>
        <w:t>Every lesson references stable ushering doctrine and shows explanation, example, counterexample, common error, role boundary and operational application.</w:t>
      </w:r>
    </w:p>
    <w:p>
      <w:r>
        <w:t>Required practice. Source passages requiring legal, medical, security, accessibility, radio or cultural authority remain labelled and blocked from final publication until reviewed.</w:t>
      </w:r>
    </w:p>
    <w:p>
      <w:r>
        <w:t>Acceptance evidence. Generated lessons are drafts until instructional and operational review; schema validity is not learning quality.</w:t>
      </w:r>
    </w:p>
    <w:p>
      <w:pPr>
        <w:pStyle w:val="Heading2"/>
      </w:pPr>
      <w:r>
        <w:t>Assessment integrity</w:t>
      </w:r>
    </w:p>
    <w:p>
      <w:r>
        <w:t>Questions are tagged by doctrine, competency, role, difficulty, criticality, version, exposure and reviewer. Randomisation does not combine incompatible variants.</w:t>
      </w:r>
    </w:p>
    <w:p>
      <w:r>
        <w:t>Required practice. Candidates receive feedback and remediation without exposing the entire live bank.</w:t>
      </w:r>
    </w:p>
    <w:p>
      <w:r>
        <w:t>Acceptance evidence. Attempt, timing and anomaly data support integrity but cannot automatically accuse misconduct.</w:t>
      </w:r>
    </w:p>
    <w:p>
      <w:pPr>
        <w:pStyle w:val="Heading2"/>
      </w:pPr>
      <w:r>
        <w:t>Practical evidence</w:t>
      </w:r>
    </w:p>
    <w:p>
      <w:r>
        <w:t>Assessors observe behaviour in realistic venue conditions including noise, queues, conflicting demands and offline operation.</w:t>
      </w:r>
    </w:p>
    <w:p>
      <w:r>
        <w:t>Required practice. Not-observed is not a pass. Critical actions require direct evidence. Video is optional and subject to privacy/consent policy.</w:t>
      </w:r>
    </w:p>
    <w:p>
      <w:r>
        <w:t>Acceptance evidence. Assessor comments state what was seen and the standard, not personality judgments.</w:t>
      </w:r>
    </w:p>
    <w:p>
      <w:pPr>
        <w:pStyle w:val="Heading2"/>
      </w:pPr>
      <w:r>
        <w:t>Deployment integration</w:t>
      </w:r>
    </w:p>
    <w:p>
      <w:r>
        <w:t>Academy publishes signed role authorisation with scope, status, issue/expiry, restrictions and evidence reference. Event OS rechecks it at assignment and deployment.</w:t>
      </w:r>
    </w:p>
    <w:p>
      <w:r>
        <w:t>Required practice. An exception is time-limited, risk-assessed and approved by the authorised role; it does not rewrite the certificate.</w:t>
      </w:r>
    </w:p>
    <w:p>
      <w:r>
        <w:t>Acceptance evidence. Doctrine change can require briefing, refresher, reassessment, restriction or suspension according to impact.</w:t>
      </w: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MD-USH-ACA-010  •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670"/>
        <w:sz w:val="14"/>
      </w:rPr>
      <w:t>MAISON DOCLAR  |  PREMIUM USHERING SYSTEM  |  MD-USH-ACA-010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64" w:lineRule="auto"/>
    </w:pPr>
    <w:rPr>
      <w:rFonts w:ascii="Aptos" w:hAnsi="Aptos"/>
      <w:b w:val="0"/>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40" w:lineRule="auto"/>
      <w:outlineLvl w:val="0"/>
    </w:pPr>
    <w:rPr>
      <w:rFonts w:asciiTheme="majorHAnsi" w:eastAsiaTheme="majorEastAsia" w:hAnsiTheme="majorHAnsi" w:cstheme="majorBidi" w:ascii="Aptos Display" w:hAnsi="Aptos Display"/>
      <w:b/>
      <w:bCs/>
      <w:color w:val="18202A"/>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40" w:lineRule="auto"/>
      <w:outlineLvl w:val="1"/>
    </w:pPr>
    <w:rPr>
      <w:rFonts w:asciiTheme="majorHAnsi" w:eastAsiaTheme="majorEastAsia" w:hAnsiTheme="majorHAnsi" w:cstheme="majorBidi" w:ascii="Aptos Display" w:hAnsi="Aptos Display"/>
      <w:b/>
      <w:bCs/>
      <w:color w:val="B79F85"/>
      <w:sz w:val="27"/>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Aptos Display" w:hAnsi="Aptos Display"/>
      <w:b/>
      <w:bCs/>
      <w:color w:val="1820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80" w:line="240" w:lineRule="auto"/>
    </w:pPr>
    <w:rPr>
      <w:rFonts w:asciiTheme="majorHAnsi" w:eastAsiaTheme="majorEastAsia" w:hAnsiTheme="majorHAnsi" w:cstheme="majorBidi" w:ascii="Aptos Display" w:hAnsi="Aptos Display"/>
      <w:b w:val="0"/>
      <w:i/>
      <w:iCs/>
      <w:color w:val="5D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