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Aptos" w:hAnsi="Aptos"/>
          <w:b/>
          <w:i w:val="0"/>
          <w:color w:val="B79F85"/>
          <w:sz w:val="22"/>
        </w:rPr>
        <w:t>MAISON DOCLAR</w:t>
      </w:r>
    </w:p>
    <w:p>
      <w:pPr>
        <w:pStyle w:val="Title"/>
        <w:widowControl/>
        <w:spacing w:before="1000"/>
      </w:pPr>
      <w:r>
        <w:rPr>
          <w:rFonts w:ascii="Aptos Display" w:hAnsi="Aptos Display"/>
          <w:b/>
          <w:i w:val="0"/>
          <w:color w:val="111827"/>
          <w:sz w:val="56"/>
        </w:rPr>
        <w:t>Slice 1 Implementation Specification and Build Plan</w:t>
      </w:r>
    </w:p>
    <w:p>
      <w:pPr>
        <w:pStyle w:val="Subtitle"/>
        <w:widowControl/>
      </w:pPr>
      <w:r>
        <w:rPr>
          <w:rFonts w:ascii="Aptos" w:hAnsi="Aptos"/>
          <w:b w:val="0"/>
          <w:i w:val="0"/>
          <w:color w:val="667085"/>
          <w:sz w:val="27"/>
        </w:rPr>
        <w:t>Platform foundation: organisation, client, event, identity, permissions, audit and frontend shell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top"/>
            <w:tcMar>
              <w:top w:w="90" w:type="dxa"/>
              <w:bottom w:w="90" w:type="dxa"/>
              <w:start w:w="120" w:type="dxa"/>
              <w:end w:w="120" w:type="dxa"/>
            </w:tcMar>
            <w:shd w:fill="F7F5F2"/>
          </w:tcPr>
          <w:p>
            <w:r/>
            <w:r>
              <w:rPr>
                <w:rFonts w:ascii="Aptos" w:hAnsi="Aptos"/>
                <w:b/>
                <w:i w:val="0"/>
                <w:color w:val="B79F85"/>
                <w:sz w:val="18"/>
              </w:rPr>
              <w:t xml:space="preserve">RATIFIED CONTEXT  </w:t>
            </w:r>
            <w:r>
              <w:rPr>
                <w:rFonts w:ascii="Aptos" w:hAnsi="Aptos"/>
                <w:b/>
                <w:i w:val="0"/>
                <w:color w:val="111827"/>
                <w:sz w:val="20"/>
              </w:rPr>
              <w:t>The Canonical Build Blueprint v1.0 is ratified. The repository is empty. This document authorises planning for Slice 1 only; code begins only after this implementation specification is ratified and the first Cursor prompt is separately approved.</w:t>
            </w:r>
          </w:p>
        </w:tc>
      </w:tr>
    </w:tbl>
    <w:p>
      <w:pPr>
        <w:widowControl/>
        <w:spacing w:after="0"/>
      </w:pPr>
    </w:p>
    <w:p>
      <w:pPr>
        <w:widowControl/>
      </w:pPr>
      <w:r>
        <w:rPr>
          <w:rFonts w:ascii="Aptos" w:hAnsi="Aptos"/>
          <w:b/>
          <w:i w:val="0"/>
          <w:color w:val="667085"/>
          <w:sz w:val="18"/>
        </w:rPr>
        <w:t>Owner</w:t>
      </w:r>
    </w:p>
    <w:p>
      <w:pPr>
        <w:widowControl/>
      </w:pPr>
      <w:r>
        <w:rPr>
          <w:rFonts w:ascii="Aptos" w:hAnsi="Aptos"/>
          <w:b/>
          <w:i w:val="0"/>
          <w:color w:val="1F2937"/>
          <w:sz w:val="22"/>
        </w:rPr>
        <w:t>George Lawson, CEO, Maison Doclar</w:t>
      </w:r>
    </w:p>
    <w:p>
      <w:pPr>
        <w:widowControl/>
      </w:pPr>
      <w:r>
        <w:rPr>
          <w:rFonts w:ascii="Aptos" w:hAnsi="Aptos"/>
          <w:b/>
          <w:i w:val="0"/>
          <w:color w:val="667085"/>
          <w:sz w:val="18"/>
        </w:rPr>
        <w:t>Controlling architecture</w:t>
      </w:r>
    </w:p>
    <w:p>
      <w:pPr>
        <w:widowControl/>
      </w:pPr>
      <w:r>
        <w:rPr>
          <w:rFonts w:ascii="Aptos" w:hAnsi="Aptos"/>
          <w:b w:val="0"/>
          <w:i w:val="0"/>
          <w:color w:val="1F2937"/>
          <w:sz w:val="20"/>
        </w:rPr>
        <w:t>Maison Doclar Canonical Build Blueprint v1.0 — Sections 1, 3–6, 9–11, 13–18 and 20.</w:t>
      </w:r>
    </w:p>
    <w:p>
      <w:pPr>
        <w:widowControl/>
      </w:pPr>
      <w:r>
        <w:rPr>
          <w:rFonts w:ascii="Aptos" w:hAnsi="Aptos"/>
          <w:b/>
          <w:i w:val="0"/>
          <w:color w:val="667085"/>
          <w:sz w:val="18"/>
        </w:rPr>
        <w:t>Release</w:t>
      </w:r>
    </w:p>
    <w:p>
      <w:pPr>
        <w:widowControl/>
      </w:pPr>
      <w:r>
        <w:rPr>
          <w:rFonts w:ascii="Aptos" w:hAnsi="Aptos"/>
          <w:b w:val="0"/>
          <w:i w:val="0"/>
          <w:color w:val="1F2937"/>
          <w:sz w:val="20"/>
        </w:rPr>
        <w:t>Version 1.0 — proposed for Slice 1 ratification</w:t>
      </w:r>
    </w:p>
    <w:p>
      <w:pPr>
        <w:widowControl/>
      </w:pPr>
      <w:r>
        <w:rPr>
          <w:rFonts w:ascii="Aptos" w:hAnsi="Aptos"/>
          <w:b/>
          <w:i w:val="0"/>
          <w:color w:val="667085"/>
          <w:sz w:val="18"/>
        </w:rPr>
        <w:t>Date</w:t>
      </w:r>
    </w:p>
    <w:p>
      <w:pPr>
        <w:widowControl/>
      </w:pPr>
      <w:r>
        <w:rPr>
          <w:rFonts w:ascii="Aptos" w:hAnsi="Aptos"/>
          <w:b w:val="0"/>
          <w:i w:val="0"/>
          <w:color w:val="1F2937"/>
          <w:sz w:val="20"/>
        </w:rPr>
        <w:t>2 September 2026</w:t>
      </w:r>
    </w:p>
    <w:p>
      <w:pPr>
        <w:widowControl/>
      </w:pPr>
      <w:r>
        <w:br w:type="page"/>
      </w:r>
    </w:p>
    <w:p>
      <w:pPr>
        <w:pStyle w:val="Heading1"/>
        <w:keepNext/>
        <w:widowControl/>
      </w:pPr>
      <w:r>
        <w:t>Document control</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11827"/>
            <w:vAlign w:val="top"/>
            <w:tcMar>
              <w:top w:w="90" w:type="dxa"/>
              <w:bottom w:w="90" w:type="dxa"/>
              <w:start w:w="120" w:type="dxa"/>
              <w:end w:w="120" w:type="dxa"/>
            </w:tcMar>
          </w:tcPr>
          <w:p>
            <w:r>
              <w:rPr>
                <w:rFonts w:ascii="Aptos" w:hAnsi="Aptos"/>
                <w:b/>
                <w:i w:val="0"/>
                <w:color w:val="FFFFFF"/>
                <w:sz w:val="18"/>
              </w:rPr>
              <w:t>Control</w:t>
            </w:r>
          </w:p>
        </w:tc>
        <w:tc>
          <w:tcPr>
            <w:tcW w:type="dxa" w:w="7460"/>
            <w:shd w:fill="111827"/>
            <w:vAlign w:val="top"/>
            <w:tcMar>
              <w:top w:w="90" w:type="dxa"/>
              <w:bottom w:w="90" w:type="dxa"/>
              <w:start w:w="120" w:type="dxa"/>
              <w:end w:w="120" w:type="dxa"/>
            </w:tcMar>
          </w:tcPr>
          <w:p>
            <w:r>
              <w:rPr>
                <w:rFonts w:ascii="Aptos" w:hAnsi="Aptos"/>
                <w:b/>
                <w:i w:val="0"/>
                <w:color w:val="FFFFFF"/>
                <w:sz w:val="18"/>
              </w:rPr>
              <w:t>Position</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Status</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Implementation specification proposed for CEO ratification</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Scope</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Slice 1 — Platform Foundation only</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Repository state</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Empty; no existing code, migrations or deployment are assumed</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Build method</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Small verified milestones; one Cursor prompt at a time</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Acceptance authority</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CEO or explicitly delegated architecture authority</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Change rule</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Any material departure requires an architecture decision before implementation</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Next slice gate</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Slice 2 cannot begin until Slice 1 acceptance evidence is complete</w:t>
            </w:r>
          </w:p>
        </w:tc>
      </w:tr>
    </w:tbl>
    <w:p>
      <w:pPr>
        <w:widowControl/>
        <w:spacing w:after="0"/>
      </w:pPr>
    </w:p>
    <w:p>
      <w:pPr>
        <w:pStyle w:val="Heading2"/>
        <w:keepNext/>
        <w:widowControl/>
      </w:pPr>
      <w:r>
        <w:t>Ratification decisions</w:t>
      </w:r>
    </w:p>
    <w:tbl>
      <w:tblPr>
        <w:tblStyle w:val="TableGrid"/>
        <w:tblW w:type="dxa" w:w="9360"/>
        <w:jc w:val="left"/>
        <w:tblLayout w:type="fixed"/>
        <w:tblLook w:firstColumn="1" w:firstRow="1" w:lastColumn="0" w:lastRow="0" w:noHBand="0" w:noVBand="1" w:val="04A0"/>
        <w:tblInd w:w="120" w:type="dxa"/>
      </w:tblPr>
      <w:tblGrid>
        <w:gridCol w:w="1300"/>
        <w:gridCol w:w="5200"/>
        <w:gridCol w:w="2860"/>
      </w:tblGrid>
      <w:tr>
        <w:trPr>
          <w:tblHeader w:val="true"/>
        </w:trPr>
        <w:tc>
          <w:tcPr>
            <w:tcW w:type="dxa" w:w="1300"/>
            <w:shd w:fill="111827"/>
            <w:vAlign w:val="top"/>
            <w:tcMar>
              <w:top w:w="90" w:type="dxa"/>
              <w:bottom w:w="90" w:type="dxa"/>
              <w:start w:w="120" w:type="dxa"/>
              <w:end w:w="120" w:type="dxa"/>
            </w:tcMar>
          </w:tcPr>
          <w:p>
            <w:r>
              <w:rPr>
                <w:rFonts w:ascii="Aptos" w:hAnsi="Aptos"/>
                <w:b/>
                <w:i w:val="0"/>
                <w:color w:val="FFFFFF"/>
                <w:sz w:val="18"/>
              </w:rPr>
              <w:t>ID</w:t>
            </w:r>
          </w:p>
        </w:tc>
        <w:tc>
          <w:tcPr>
            <w:tcW w:type="dxa" w:w="5200"/>
            <w:shd w:fill="111827"/>
            <w:vAlign w:val="top"/>
            <w:tcMar>
              <w:top w:w="90" w:type="dxa"/>
              <w:bottom w:w="90" w:type="dxa"/>
              <w:start w:w="120" w:type="dxa"/>
              <w:end w:w="120" w:type="dxa"/>
            </w:tcMar>
          </w:tcPr>
          <w:p>
            <w:r>
              <w:rPr>
                <w:rFonts w:ascii="Aptos" w:hAnsi="Aptos"/>
                <w:b/>
                <w:i w:val="0"/>
                <w:color w:val="FFFFFF"/>
                <w:sz w:val="18"/>
              </w:rPr>
              <w:t>Decision</w:t>
            </w:r>
          </w:p>
        </w:tc>
        <w:tc>
          <w:tcPr>
            <w:tcW w:type="dxa" w:w="2860"/>
            <w:shd w:fill="111827"/>
            <w:vAlign w:val="top"/>
            <w:tcMar>
              <w:top w:w="90" w:type="dxa"/>
              <w:bottom w:w="90" w:type="dxa"/>
              <w:start w:w="120" w:type="dxa"/>
              <w:end w:w="120" w:type="dxa"/>
            </w:tcMar>
          </w:tcPr>
          <w:p>
            <w:r>
              <w:rPr>
                <w:rFonts w:ascii="Aptos" w:hAnsi="Aptos"/>
                <w:b/>
                <w:i w:val="0"/>
                <w:color w:val="FFFFFF"/>
                <w:sz w:val="18"/>
              </w:rPr>
              <w:t>Recommended position</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S1-D01</w:t>
            </w:r>
          </w:p>
        </w:tc>
        <w:tc>
          <w:tcPr>
            <w:tcW w:type="dxa" w:w="5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Approve the monorepo and bounded-package structure</w:t>
            </w:r>
          </w:p>
        </w:tc>
        <w:tc>
          <w:tcPr>
            <w:tcW w:type="dxa" w:w="28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Approve</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S1-D02</w:t>
            </w:r>
          </w:p>
        </w:tc>
        <w:tc>
          <w:tcPr>
            <w:tcW w:type="dxa" w:w="5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Approve organisation → client → event as the mandatory scope chain</w:t>
            </w:r>
          </w:p>
        </w:tc>
        <w:tc>
          <w:tcPr>
            <w:tcW w:type="dxa" w:w="28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Approve</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S1-D03</w:t>
            </w:r>
          </w:p>
        </w:tc>
        <w:tc>
          <w:tcPr>
            <w:tcW w:type="dxa" w:w="5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Approve policy-based authorisation with default-deny enforcement</w:t>
            </w:r>
          </w:p>
        </w:tc>
        <w:tc>
          <w:tcPr>
            <w:tcW w:type="dxa" w:w="28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Approve</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S1-D04</w:t>
            </w:r>
          </w:p>
        </w:tc>
        <w:tc>
          <w:tcPr>
            <w:tcW w:type="dxa" w:w="5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Approve append-only audit events and shared audit projection</w:t>
            </w:r>
          </w:p>
        </w:tc>
        <w:tc>
          <w:tcPr>
            <w:tcW w:type="dxa" w:w="28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Approve</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S1-D05</w:t>
            </w:r>
          </w:p>
        </w:tc>
        <w:tc>
          <w:tcPr>
            <w:tcW w:type="dxa" w:w="5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Approve the shared design system and frontend shell as Slice 1 deliverables</w:t>
            </w:r>
          </w:p>
        </w:tc>
        <w:tc>
          <w:tcPr>
            <w:tcW w:type="dxa" w:w="28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Approve</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S1-D06</w:t>
            </w:r>
          </w:p>
        </w:tc>
        <w:tc>
          <w:tcPr>
            <w:tcW w:type="dxa" w:w="5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Approve twelve Slice 1 milestones and sequential Cursor prompts</w:t>
            </w:r>
          </w:p>
        </w:tc>
        <w:tc>
          <w:tcPr>
            <w:tcW w:type="dxa" w:w="28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Approve</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S1-D07</w:t>
            </w:r>
          </w:p>
        </w:tc>
        <w:tc>
          <w:tcPr>
            <w:tcW w:type="dxa" w:w="5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Approve non-production deployment only until Slice 1 acceptance</w:t>
            </w:r>
          </w:p>
        </w:tc>
        <w:tc>
          <w:tcPr>
            <w:tcW w:type="dxa" w:w="28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Approve</w:t>
            </w:r>
          </w:p>
        </w:tc>
      </w:tr>
    </w:tbl>
    <w:p>
      <w:pPr>
        <w:widowControl/>
        <w:spacing w:after="0"/>
      </w:pPr>
    </w:p>
    <w:p>
      <w:pPr>
        <w:pStyle w:val="Heading2"/>
        <w:keepNext/>
        <w:widowControl/>
      </w:pPr>
      <w:r>
        <w:t>How to use this document</w:t>
      </w:r>
    </w:p>
    <w:p>
      <w:pPr>
        <w:pStyle w:val="SpecBullet"/>
        <w:widowControl/>
        <w:numPr>
          <w:ilvl w:val="0"/>
          <w:numId w:val="10"/>
        </w:numPr>
      </w:pPr>
      <w:r>
        <w:rPr>
          <w:rFonts w:ascii="Aptos" w:hAnsi="Aptos"/>
          <w:b w:val="0"/>
          <w:i w:val="0"/>
          <w:color w:val="1F2937"/>
          <w:sz w:val="21"/>
        </w:rPr>
        <w:t>Use it to create the milestone Cursor prompts; do not give Cursor the full document as an unrestricted build request.</w:t>
      </w:r>
    </w:p>
    <w:p>
      <w:pPr>
        <w:pStyle w:val="SpecBullet"/>
        <w:widowControl/>
        <w:numPr>
          <w:ilvl w:val="0"/>
          <w:numId w:val="10"/>
        </w:numPr>
      </w:pPr>
      <w:r>
        <w:rPr>
          <w:rFonts w:ascii="Aptos" w:hAnsi="Aptos"/>
          <w:b w:val="0"/>
          <w:i w:val="0"/>
          <w:color w:val="1F2937"/>
          <w:sz w:val="21"/>
        </w:rPr>
        <w:t>Each milestone inherits all architectural laws and may change only its declared files and contracts.</w:t>
      </w:r>
    </w:p>
    <w:p>
      <w:pPr>
        <w:pStyle w:val="SpecBullet"/>
        <w:widowControl/>
        <w:numPr>
          <w:ilvl w:val="0"/>
          <w:numId w:val="10"/>
        </w:numPr>
      </w:pPr>
      <w:r>
        <w:rPr>
          <w:rFonts w:ascii="Aptos" w:hAnsi="Aptos"/>
          <w:b w:val="0"/>
          <w:i w:val="0"/>
          <w:color w:val="1F2937"/>
          <w:sz w:val="21"/>
        </w:rPr>
        <w:t>Validate frontend and backend together after every milestone that creates user-visible behaviour.</w:t>
      </w:r>
    </w:p>
    <w:p>
      <w:pPr>
        <w:pStyle w:val="SpecBullet"/>
        <w:widowControl/>
        <w:numPr>
          <w:ilvl w:val="0"/>
          <w:numId w:val="10"/>
        </w:numPr>
      </w:pPr>
      <w:r>
        <w:rPr>
          <w:rFonts w:ascii="Aptos" w:hAnsi="Aptos"/>
          <w:b w:val="0"/>
          <w:i w:val="0"/>
          <w:color w:val="1F2937"/>
          <w:sz w:val="21"/>
        </w:rPr>
        <w:t>Treat a Cursor completion report as a claim until repository, tests, browser and deployment evidence are independently checked.</w:t>
      </w:r>
    </w:p>
    <w:p>
      <w:pPr>
        <w:pStyle w:val="SpecBullet"/>
        <w:widowControl/>
        <w:numPr>
          <w:ilvl w:val="0"/>
          <w:numId w:val="10"/>
        </w:numPr>
      </w:pPr>
      <w:r>
        <w:rPr>
          <w:rFonts w:ascii="Aptos" w:hAnsi="Aptos"/>
          <w:b w:val="0"/>
          <w:i w:val="0"/>
          <w:color w:val="1F2937"/>
          <w:sz w:val="21"/>
        </w:rPr>
        <w:t>Record every accepted deviation, debt item and item carried forward.</w:t>
      </w:r>
    </w:p>
    <w:p>
      <w:pPr>
        <w:pStyle w:val="Heading1"/>
        <w:keepNext/>
        <w:widowControl/>
      </w:pPr>
      <w:r>
        <w:t>Contents</w:t>
      </w:r>
    </w:p>
    <w:p>
      <w:pPr>
        <w:pStyle w:val="SpecBullet"/>
        <w:widowControl/>
        <w:numPr>
          <w:ilvl w:val="0"/>
          <w:numId w:val="11"/>
        </w:numPr>
      </w:pPr>
      <w:r>
        <w:rPr>
          <w:rFonts w:ascii="Aptos" w:hAnsi="Aptos"/>
          <w:b w:val="0"/>
          <w:i w:val="0"/>
          <w:color w:val="1F2937"/>
          <w:sz w:val="21"/>
        </w:rPr>
        <w:t>1. Slice objective and success definition</w:t>
      </w:r>
    </w:p>
    <w:p>
      <w:pPr>
        <w:pStyle w:val="SpecBullet"/>
        <w:widowControl/>
        <w:numPr>
          <w:ilvl w:val="0"/>
          <w:numId w:val="11"/>
        </w:numPr>
      </w:pPr>
      <w:r>
        <w:rPr>
          <w:rFonts w:ascii="Aptos" w:hAnsi="Aptos"/>
          <w:b w:val="0"/>
          <w:i w:val="0"/>
          <w:color w:val="1F2937"/>
          <w:sz w:val="21"/>
        </w:rPr>
        <w:t>2. Scope, exclusions and dependencies</w:t>
      </w:r>
    </w:p>
    <w:p>
      <w:pPr>
        <w:pStyle w:val="SpecBullet"/>
        <w:widowControl/>
        <w:numPr>
          <w:ilvl w:val="0"/>
          <w:numId w:val="11"/>
        </w:numPr>
      </w:pPr>
      <w:r>
        <w:rPr>
          <w:rFonts w:ascii="Aptos" w:hAnsi="Aptos"/>
          <w:b w:val="0"/>
          <w:i w:val="0"/>
          <w:color w:val="1F2937"/>
          <w:sz w:val="21"/>
        </w:rPr>
        <w:t>3. Slice architecture</w:t>
      </w:r>
    </w:p>
    <w:p>
      <w:pPr>
        <w:pStyle w:val="SpecBullet"/>
        <w:widowControl/>
        <w:numPr>
          <w:ilvl w:val="0"/>
          <w:numId w:val="11"/>
        </w:numPr>
      </w:pPr>
      <w:r>
        <w:rPr>
          <w:rFonts w:ascii="Aptos" w:hAnsi="Aptos"/>
          <w:b w:val="0"/>
          <w:i w:val="0"/>
          <w:color w:val="1F2937"/>
          <w:sz w:val="21"/>
        </w:rPr>
        <w:t>4. Repository and engineering foundation</w:t>
      </w:r>
    </w:p>
    <w:p>
      <w:pPr>
        <w:pStyle w:val="SpecBullet"/>
        <w:widowControl/>
        <w:numPr>
          <w:ilvl w:val="0"/>
          <w:numId w:val="11"/>
        </w:numPr>
      </w:pPr>
      <w:r>
        <w:rPr>
          <w:rFonts w:ascii="Aptos" w:hAnsi="Aptos"/>
          <w:b w:val="0"/>
          <w:i w:val="0"/>
          <w:color w:val="1F2937"/>
          <w:sz w:val="21"/>
        </w:rPr>
        <w:t>5. Canonical data model</w:t>
      </w:r>
    </w:p>
    <w:p>
      <w:pPr>
        <w:pStyle w:val="SpecBullet"/>
        <w:widowControl/>
        <w:numPr>
          <w:ilvl w:val="0"/>
          <w:numId w:val="11"/>
        </w:numPr>
      </w:pPr>
      <w:r>
        <w:rPr>
          <w:rFonts w:ascii="Aptos" w:hAnsi="Aptos"/>
          <w:b w:val="0"/>
          <w:i w:val="0"/>
          <w:color w:val="1F2937"/>
          <w:sz w:val="21"/>
        </w:rPr>
        <w:t>6. Authentication and session architecture</w:t>
      </w:r>
    </w:p>
    <w:p>
      <w:pPr>
        <w:pStyle w:val="SpecBullet"/>
        <w:widowControl/>
        <w:numPr>
          <w:ilvl w:val="0"/>
          <w:numId w:val="11"/>
        </w:numPr>
      </w:pPr>
      <w:r>
        <w:rPr>
          <w:rFonts w:ascii="Aptos" w:hAnsi="Aptos"/>
          <w:b w:val="0"/>
          <w:i w:val="0"/>
          <w:color w:val="1F2937"/>
          <w:sz w:val="21"/>
        </w:rPr>
        <w:t>7. Authorisation and approval policy</w:t>
      </w:r>
    </w:p>
    <w:p>
      <w:pPr>
        <w:pStyle w:val="SpecBullet"/>
        <w:widowControl/>
        <w:numPr>
          <w:ilvl w:val="0"/>
          <w:numId w:val="11"/>
        </w:numPr>
      </w:pPr>
      <w:r>
        <w:rPr>
          <w:rFonts w:ascii="Aptos" w:hAnsi="Aptos"/>
          <w:b w:val="0"/>
          <w:i w:val="0"/>
          <w:color w:val="1F2937"/>
          <w:sz w:val="21"/>
        </w:rPr>
        <w:t>8. Audit and activity architecture</w:t>
      </w:r>
    </w:p>
    <w:p>
      <w:pPr>
        <w:pStyle w:val="SpecBullet"/>
        <w:widowControl/>
        <w:numPr>
          <w:ilvl w:val="0"/>
          <w:numId w:val="11"/>
        </w:numPr>
      </w:pPr>
      <w:r>
        <w:rPr>
          <w:rFonts w:ascii="Aptos" w:hAnsi="Aptos"/>
          <w:b w:val="0"/>
          <w:i w:val="0"/>
          <w:color w:val="1F2937"/>
          <w:sz w:val="21"/>
        </w:rPr>
        <w:t>9. Frontend product architecture</w:t>
      </w:r>
    </w:p>
    <w:p>
      <w:pPr>
        <w:pStyle w:val="SpecBullet"/>
        <w:widowControl/>
        <w:numPr>
          <w:ilvl w:val="0"/>
          <w:numId w:val="11"/>
        </w:numPr>
      </w:pPr>
      <w:r>
        <w:rPr>
          <w:rFonts w:ascii="Aptos" w:hAnsi="Aptos"/>
          <w:b w:val="0"/>
          <w:i w:val="0"/>
          <w:color w:val="1F2937"/>
          <w:sz w:val="21"/>
        </w:rPr>
        <w:t>10. Detailed screen specifications</w:t>
      </w:r>
    </w:p>
    <w:p>
      <w:pPr>
        <w:pStyle w:val="SpecBullet"/>
        <w:widowControl/>
        <w:numPr>
          <w:ilvl w:val="0"/>
          <w:numId w:val="11"/>
        </w:numPr>
      </w:pPr>
      <w:r>
        <w:rPr>
          <w:rFonts w:ascii="Aptos" w:hAnsi="Aptos"/>
          <w:b w:val="0"/>
          <w:i w:val="0"/>
          <w:color w:val="1F2937"/>
          <w:sz w:val="21"/>
        </w:rPr>
        <w:t>11. Design system specification</w:t>
      </w:r>
    </w:p>
    <w:p>
      <w:pPr>
        <w:pStyle w:val="SpecBullet"/>
        <w:widowControl/>
        <w:numPr>
          <w:ilvl w:val="0"/>
          <w:numId w:val="11"/>
        </w:numPr>
      </w:pPr>
      <w:r>
        <w:rPr>
          <w:rFonts w:ascii="Aptos" w:hAnsi="Aptos"/>
          <w:b w:val="0"/>
          <w:i w:val="0"/>
          <w:color w:val="1F2937"/>
          <w:sz w:val="21"/>
        </w:rPr>
        <w:t>12. API and server contracts</w:t>
      </w:r>
    </w:p>
    <w:p>
      <w:pPr>
        <w:pStyle w:val="SpecBullet"/>
        <w:widowControl/>
        <w:numPr>
          <w:ilvl w:val="0"/>
          <w:numId w:val="11"/>
        </w:numPr>
      </w:pPr>
      <w:r>
        <w:rPr>
          <w:rFonts w:ascii="Aptos" w:hAnsi="Aptos"/>
          <w:b w:val="0"/>
          <w:i w:val="0"/>
          <w:color w:val="1F2937"/>
          <w:sz w:val="21"/>
        </w:rPr>
        <w:t>13. Security and privacy requirements</w:t>
      </w:r>
    </w:p>
    <w:p>
      <w:pPr>
        <w:pStyle w:val="SpecBullet"/>
        <w:widowControl/>
        <w:numPr>
          <w:ilvl w:val="0"/>
          <w:numId w:val="11"/>
        </w:numPr>
      </w:pPr>
      <w:r>
        <w:rPr>
          <w:rFonts w:ascii="Aptos" w:hAnsi="Aptos"/>
          <w:b w:val="0"/>
          <w:i w:val="0"/>
          <w:color w:val="1F2937"/>
          <w:sz w:val="21"/>
        </w:rPr>
        <w:t>14. Testing and acceptance</w:t>
      </w:r>
    </w:p>
    <w:p>
      <w:pPr>
        <w:pStyle w:val="SpecBullet"/>
        <w:widowControl/>
        <w:numPr>
          <w:ilvl w:val="0"/>
          <w:numId w:val="11"/>
        </w:numPr>
      </w:pPr>
      <w:r>
        <w:rPr>
          <w:rFonts w:ascii="Aptos" w:hAnsi="Aptos"/>
          <w:b w:val="0"/>
          <w:i w:val="0"/>
          <w:color w:val="1F2937"/>
          <w:sz w:val="21"/>
        </w:rPr>
        <w:t>15. Deployment and operational controls</w:t>
      </w:r>
    </w:p>
    <w:p>
      <w:pPr>
        <w:pStyle w:val="SpecBullet"/>
        <w:widowControl/>
        <w:numPr>
          <w:ilvl w:val="0"/>
          <w:numId w:val="11"/>
        </w:numPr>
      </w:pPr>
      <w:r>
        <w:rPr>
          <w:rFonts w:ascii="Aptos" w:hAnsi="Aptos"/>
          <w:b w:val="0"/>
          <w:i w:val="0"/>
          <w:color w:val="1F2937"/>
          <w:sz w:val="21"/>
        </w:rPr>
        <w:t>16. Milestone build plan</w:t>
      </w:r>
    </w:p>
    <w:p>
      <w:pPr>
        <w:pStyle w:val="SpecBullet"/>
        <w:widowControl/>
        <w:numPr>
          <w:ilvl w:val="0"/>
          <w:numId w:val="11"/>
        </w:numPr>
      </w:pPr>
      <w:r>
        <w:rPr>
          <w:rFonts w:ascii="Aptos" w:hAnsi="Aptos"/>
          <w:b w:val="0"/>
          <w:i w:val="0"/>
          <w:color w:val="1F2937"/>
          <w:sz w:val="21"/>
        </w:rPr>
        <w:t>17. Cursor prompt contract</w:t>
      </w:r>
    </w:p>
    <w:p>
      <w:pPr>
        <w:pStyle w:val="SpecBullet"/>
        <w:widowControl/>
        <w:numPr>
          <w:ilvl w:val="0"/>
          <w:numId w:val="11"/>
        </w:numPr>
      </w:pPr>
      <w:r>
        <w:rPr>
          <w:rFonts w:ascii="Aptos" w:hAnsi="Aptos"/>
          <w:b w:val="0"/>
          <w:i w:val="0"/>
          <w:color w:val="1F2937"/>
          <w:sz w:val="21"/>
        </w:rPr>
        <w:t>18. Slice handover and exit gate</w:t>
      </w:r>
    </w:p>
    <w:p>
      <w:pPr>
        <w:pStyle w:val="SpecBullet"/>
        <w:widowControl/>
        <w:numPr>
          <w:ilvl w:val="0"/>
          <w:numId w:val="11"/>
        </w:numPr>
      </w:pPr>
      <w:r>
        <w:rPr>
          <w:rFonts w:ascii="Aptos" w:hAnsi="Aptos"/>
          <w:b w:val="0"/>
          <w:i w:val="0"/>
          <w:color w:val="1F2937"/>
          <w:sz w:val="21"/>
        </w:rPr>
        <w:t>Appendices: permissions, tests, file plan and traceability</w:t>
      </w:r>
    </w:p>
    <w:p>
      <w:pPr>
        <w:pStyle w:val="Heading1"/>
        <w:keepNext/>
        <w:widowControl/>
      </w:pPr>
      <w:r>
        <w:t>1. Slice objective and success definition</w:t>
      </w:r>
    </w:p>
    <w:p>
      <w:pPr>
        <w:widowControl/>
      </w:pPr>
      <w:r>
        <w:rPr>
          <w:rFonts w:ascii="Aptos" w:hAnsi="Aptos"/>
          <w:b w:val="0"/>
          <w:i w:val="0"/>
          <w:color w:val="1F2937"/>
          <w:sz w:val="21"/>
        </w:rPr>
        <w:t>Slice 1 creates the smallest complete foundation on which every later capability can be built safely. It establishes who Maison Doclar serves, which event is being operated, who may act, how sensitive actions are audited, and how staff navigate the system on desktop, tablet and mobile.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top"/>
            <w:tcMar>
              <w:top w:w="90" w:type="dxa"/>
              <w:bottom w:w="90" w:type="dxa"/>
              <w:start w:w="120" w:type="dxa"/>
              <w:end w:w="120" w:type="dxa"/>
            </w:tcMar>
            <w:shd w:fill="F7F5F2"/>
          </w:tcPr>
          <w:p>
            <w:r/>
            <w:r>
              <w:rPr>
                <w:rFonts w:ascii="Aptos" w:hAnsi="Aptos"/>
                <w:b/>
                <w:i w:val="0"/>
                <w:color w:val="B79F85"/>
                <w:sz w:val="18"/>
              </w:rPr>
              <w:t xml:space="preserve">SLICE 1 OUTCOME  </w:t>
            </w:r>
            <w:r>
              <w:rPr>
                <w:rFonts w:ascii="Aptos" w:hAnsi="Aptos"/>
                <w:b/>
                <w:i w:val="0"/>
                <w:color w:val="111827"/>
                <w:sz w:val="20"/>
              </w:rPr>
              <w:t>An authorised user can sign in, see only permitted organisations, clients and events, create and manage a client and event through a usable interface, switch event context safely, view their assignments, and inspect an auditable history. An unauthorised user cannot infer or access another scope.</w:t>
            </w:r>
          </w:p>
        </w:tc>
      </w:tr>
    </w:tbl>
    <w:p>
      <w:pPr>
        <w:widowControl/>
        <w:spacing w:after="0"/>
      </w:pPr>
    </w:p>
    <w:p>
      <w:pPr>
        <w:pStyle w:val="Heading2"/>
        <w:keepNext/>
        <w:widowControl/>
      </w:pPr>
      <w:r>
        <w:t>1.1 Business outcomes</w:t>
      </w:r>
    </w:p>
    <w:p>
      <w:pPr>
        <w:pStyle w:val="SpecBullet"/>
        <w:widowControl/>
        <w:numPr>
          <w:ilvl w:val="0"/>
          <w:numId w:val="12"/>
        </w:numPr>
      </w:pPr>
      <w:r>
        <w:rPr>
          <w:rFonts w:ascii="Aptos" w:hAnsi="Aptos"/>
          <w:b w:val="0"/>
          <w:i w:val="0"/>
          <w:color w:val="1F2937"/>
          <w:sz w:val="21"/>
        </w:rPr>
        <w:t>Maison Doclar can represent more than one client without mixing data.</w:t>
      </w:r>
    </w:p>
    <w:p>
      <w:pPr>
        <w:pStyle w:val="SpecBullet"/>
        <w:widowControl/>
        <w:numPr>
          <w:ilvl w:val="0"/>
          <w:numId w:val="12"/>
        </w:numPr>
      </w:pPr>
      <w:r>
        <w:rPr>
          <w:rFonts w:ascii="Aptos" w:hAnsi="Aptos"/>
          <w:b w:val="0"/>
          <w:i w:val="0"/>
          <w:color w:val="1F2937"/>
          <w:sz w:val="21"/>
        </w:rPr>
        <w:t>Every operational screen has a reliable event context.</w:t>
      </w:r>
    </w:p>
    <w:p>
      <w:pPr>
        <w:pStyle w:val="SpecBullet"/>
        <w:widowControl/>
        <w:numPr>
          <w:ilvl w:val="0"/>
          <w:numId w:val="12"/>
        </w:numPr>
      </w:pPr>
      <w:r>
        <w:rPr>
          <w:rFonts w:ascii="Aptos" w:hAnsi="Aptos"/>
          <w:b w:val="0"/>
          <w:i w:val="0"/>
          <w:color w:val="1F2937"/>
          <w:sz w:val="21"/>
        </w:rPr>
        <w:t>Users receive only the access required by their role and assignment.</w:t>
      </w:r>
    </w:p>
    <w:p>
      <w:pPr>
        <w:pStyle w:val="SpecBullet"/>
        <w:widowControl/>
        <w:numPr>
          <w:ilvl w:val="0"/>
          <w:numId w:val="12"/>
        </w:numPr>
      </w:pPr>
      <w:r>
        <w:rPr>
          <w:rFonts w:ascii="Aptos" w:hAnsi="Aptos"/>
          <w:b w:val="0"/>
          <w:i w:val="0"/>
          <w:color w:val="1F2937"/>
          <w:sz w:val="21"/>
        </w:rPr>
        <w:t>The CEO retains explicit reserved authority.</w:t>
      </w:r>
    </w:p>
    <w:p>
      <w:pPr>
        <w:pStyle w:val="SpecBullet"/>
        <w:widowControl/>
        <w:numPr>
          <w:ilvl w:val="0"/>
          <w:numId w:val="12"/>
        </w:numPr>
      </w:pPr>
      <w:r>
        <w:rPr>
          <w:rFonts w:ascii="Aptos" w:hAnsi="Aptos"/>
          <w:b w:val="0"/>
          <w:i w:val="0"/>
          <w:color w:val="1F2937"/>
          <w:sz w:val="21"/>
        </w:rPr>
        <w:t>Every sensitive change produces a trustworthy audit event.</w:t>
      </w:r>
    </w:p>
    <w:p>
      <w:pPr>
        <w:pStyle w:val="SpecBullet"/>
        <w:widowControl/>
        <w:numPr>
          <w:ilvl w:val="0"/>
          <w:numId w:val="12"/>
        </w:numPr>
      </w:pPr>
      <w:r>
        <w:rPr>
          <w:rFonts w:ascii="Aptos" w:hAnsi="Aptos"/>
          <w:b w:val="0"/>
          <w:i w:val="0"/>
          <w:color w:val="1F2937"/>
          <w:sz w:val="21"/>
        </w:rPr>
        <w:t>The frontend establishes a consistent, responsive operating environment.</w:t>
      </w:r>
    </w:p>
    <w:p>
      <w:pPr>
        <w:pStyle w:val="SpecBullet"/>
        <w:widowControl/>
        <w:numPr>
          <w:ilvl w:val="0"/>
          <w:numId w:val="12"/>
        </w:numPr>
      </w:pPr>
      <w:r>
        <w:rPr>
          <w:rFonts w:ascii="Aptos" w:hAnsi="Aptos"/>
          <w:b w:val="0"/>
          <w:i w:val="0"/>
          <w:color w:val="1F2937"/>
          <w:sz w:val="21"/>
        </w:rPr>
        <w:t>Later slices inherit shared contracts instead of inventing their own identity, scope, status or design patterns.</w:t>
      </w:r>
    </w:p>
    <w:p>
      <w:pPr>
        <w:pStyle w:val="Heading2"/>
        <w:keepNext/>
        <w:widowControl/>
      </w:pPr>
      <w:r>
        <w:t>1.2 Technical outcomes</w:t>
      </w:r>
    </w:p>
    <w:p>
      <w:pPr>
        <w:pStyle w:val="SpecBullet"/>
        <w:widowControl/>
        <w:numPr>
          <w:ilvl w:val="0"/>
          <w:numId w:val="13"/>
        </w:numPr>
      </w:pPr>
      <w:r>
        <w:rPr>
          <w:rFonts w:ascii="Aptos" w:hAnsi="Aptos"/>
          <w:b w:val="0"/>
          <w:i w:val="0"/>
          <w:color w:val="1F2937"/>
          <w:sz w:val="21"/>
        </w:rPr>
        <w:t>Clean pnpm monorepo with repeatable local and CI setup.</w:t>
      </w:r>
    </w:p>
    <w:p>
      <w:pPr>
        <w:pStyle w:val="SpecBullet"/>
        <w:widowControl/>
        <w:numPr>
          <w:ilvl w:val="0"/>
          <w:numId w:val="13"/>
        </w:numPr>
      </w:pPr>
      <w:r>
        <w:rPr>
          <w:rFonts w:ascii="Aptos" w:hAnsi="Aptos"/>
          <w:b w:val="0"/>
          <w:i w:val="0"/>
          <w:color w:val="1F2937"/>
          <w:sz w:val="21"/>
        </w:rPr>
        <w:t>Next.js staff application with TypeScript strictness and shared packages.</w:t>
      </w:r>
    </w:p>
    <w:p>
      <w:pPr>
        <w:pStyle w:val="SpecBullet"/>
        <w:widowControl/>
        <w:numPr>
          <w:ilvl w:val="0"/>
          <w:numId w:val="13"/>
        </w:numPr>
      </w:pPr>
      <w:r>
        <w:rPr>
          <w:rFonts w:ascii="Aptos" w:hAnsi="Aptos"/>
          <w:b w:val="0"/>
          <w:i w:val="0"/>
          <w:color w:val="1F2937"/>
          <w:sz w:val="21"/>
        </w:rPr>
        <w:t>Neon-compatible PostgreSQL/Prisma baseline with controlled migrations.</w:t>
      </w:r>
    </w:p>
    <w:p>
      <w:pPr>
        <w:pStyle w:val="SpecBullet"/>
        <w:widowControl/>
        <w:numPr>
          <w:ilvl w:val="0"/>
          <w:numId w:val="13"/>
        </w:numPr>
      </w:pPr>
      <w:r>
        <w:rPr>
          <w:rFonts w:ascii="Aptos" w:hAnsi="Aptos"/>
          <w:b w:val="0"/>
          <w:i w:val="0"/>
          <w:color w:val="1F2937"/>
          <w:sz w:val="21"/>
        </w:rPr>
        <w:t>OIDC-compatible staff authentication boundary and secure server sessions.</w:t>
      </w:r>
    </w:p>
    <w:p>
      <w:pPr>
        <w:pStyle w:val="SpecBullet"/>
        <w:widowControl/>
        <w:numPr>
          <w:ilvl w:val="0"/>
          <w:numId w:val="13"/>
        </w:numPr>
      </w:pPr>
      <w:r>
        <w:rPr>
          <w:rFonts w:ascii="Aptos" w:hAnsi="Aptos"/>
          <w:b w:val="0"/>
          <w:i w:val="0"/>
          <w:color w:val="1F2937"/>
          <w:sz w:val="21"/>
        </w:rPr>
        <w:t>Server-enforced authorisation policy with default deny.</w:t>
      </w:r>
    </w:p>
    <w:p>
      <w:pPr>
        <w:pStyle w:val="SpecBullet"/>
        <w:widowControl/>
        <w:numPr>
          <w:ilvl w:val="0"/>
          <w:numId w:val="13"/>
        </w:numPr>
      </w:pPr>
      <w:r>
        <w:rPr>
          <w:rFonts w:ascii="Aptos" w:hAnsi="Aptos"/>
          <w:b w:val="0"/>
          <w:i w:val="0"/>
          <w:color w:val="1F2937"/>
          <w:sz w:val="21"/>
        </w:rPr>
        <w:t>Organisation, client, event, user, role, permission, assignment and audit models.</w:t>
      </w:r>
    </w:p>
    <w:p>
      <w:pPr>
        <w:pStyle w:val="SpecBullet"/>
        <w:widowControl/>
        <w:numPr>
          <w:ilvl w:val="0"/>
          <w:numId w:val="13"/>
        </w:numPr>
      </w:pPr>
      <w:r>
        <w:rPr>
          <w:rFonts w:ascii="Aptos" w:hAnsi="Aptos"/>
          <w:b w:val="0"/>
          <w:i w:val="0"/>
          <w:color w:val="1F2937"/>
          <w:sz w:val="21"/>
        </w:rPr>
        <w:t>Shared design tokens, accessible primitives and responsive application shell.</w:t>
      </w:r>
    </w:p>
    <w:p>
      <w:pPr>
        <w:pStyle w:val="SpecBullet"/>
        <w:widowControl/>
        <w:numPr>
          <w:ilvl w:val="0"/>
          <w:numId w:val="13"/>
        </w:numPr>
      </w:pPr>
      <w:r>
        <w:rPr>
          <w:rFonts w:ascii="Aptos" w:hAnsi="Aptos"/>
          <w:b w:val="0"/>
          <w:i w:val="0"/>
          <w:color w:val="1F2937"/>
          <w:sz w:val="21"/>
        </w:rPr>
        <w:t>Vitest, Playwright, contract, accessibility and isolation tests.</w:t>
      </w:r>
    </w:p>
    <w:p>
      <w:pPr>
        <w:pStyle w:val="SpecBullet"/>
        <w:widowControl/>
        <w:numPr>
          <w:ilvl w:val="0"/>
          <w:numId w:val="13"/>
        </w:numPr>
      </w:pPr>
      <w:r>
        <w:rPr>
          <w:rFonts w:ascii="Aptos" w:hAnsi="Aptos"/>
          <w:b w:val="0"/>
          <w:i w:val="0"/>
          <w:color w:val="1F2937"/>
          <w:sz w:val="21"/>
        </w:rPr>
        <w:t>Non-production Railway deployment with health, logs and rollback evidence.</w:t>
      </w:r>
    </w:p>
    <w:p>
      <w:pPr>
        <w:pStyle w:val="Heading2"/>
        <w:keepNext/>
        <w:widowControl/>
      </w:pPr>
      <w:r>
        <w:t>1.3 Definition of success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11827"/>
            <w:vAlign w:val="top"/>
            <w:tcMar>
              <w:top w:w="90" w:type="dxa"/>
              <w:bottom w:w="90" w:type="dxa"/>
              <w:start w:w="120" w:type="dxa"/>
              <w:end w:w="120" w:type="dxa"/>
            </w:tcMar>
          </w:tcPr>
          <w:p>
            <w:r>
              <w:rPr>
                <w:rFonts w:ascii="Aptos" w:hAnsi="Aptos"/>
                <w:b/>
                <w:i w:val="0"/>
                <w:color w:val="FFFFFF"/>
                <w:sz w:val="18"/>
              </w:rPr>
              <w:t>Dimension</w:t>
            </w:r>
          </w:p>
        </w:tc>
        <w:tc>
          <w:tcPr>
            <w:tcW w:type="dxa" w:w="7560"/>
            <w:shd w:fill="111827"/>
            <w:vAlign w:val="top"/>
            <w:tcMar>
              <w:top w:w="90" w:type="dxa"/>
              <w:bottom w:w="90" w:type="dxa"/>
              <w:start w:w="120" w:type="dxa"/>
              <w:end w:w="120" w:type="dxa"/>
            </w:tcMar>
          </w:tcPr>
          <w:p>
            <w:r>
              <w:rPr>
                <w:rFonts w:ascii="Aptos" w:hAnsi="Aptos"/>
                <w:b/>
                <w:i w:val="0"/>
                <w:color w:val="FFFFFF"/>
                <w:sz w:val="18"/>
              </w:rPr>
              <w:t>Pass condition</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Function</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Approved users complete the defined client/event journeys</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Isolation</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Cross-client and cross-event access tests all deny safely</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Frontend</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Desktop/tablet/mobile shell and all defined states pass observed review</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Permissions</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Every route, API and mutation enforces policy server-side</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Audit</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Every sensitive mutation records actor, scope, action, before/after reference and correlation</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Quality</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All required checks pass; zero new STD-WC hard-invariant violations</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Operations</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Staging deployment is healthy, observable and recoverable</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Governance</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Traceability, decisions and acceptance evidence are complete</w:t>
            </w:r>
          </w:p>
        </w:tc>
      </w:tr>
    </w:tbl>
    <w:p>
      <w:pPr>
        <w:widowControl/>
        <w:spacing w:after="0"/>
      </w:pPr>
    </w:p>
    <w:p>
      <w:pPr>
        <w:pStyle w:val="Heading1"/>
        <w:keepNext/>
        <w:widowControl/>
      </w:pPr>
      <w:r>
        <w:t>2. Scope, exclusions and dependencies</w:t>
      </w:r>
    </w:p>
    <w:p>
      <w:pPr>
        <w:pStyle w:val="Heading2"/>
        <w:keepNext/>
        <w:widowControl/>
      </w:pPr>
      <w:r>
        <w:t>2.1 Included</w:t>
      </w:r>
    </w:p>
    <w:p>
      <w:pPr>
        <w:pStyle w:val="SpecBullet"/>
        <w:widowControl/>
        <w:numPr>
          <w:ilvl w:val="0"/>
          <w:numId w:val="14"/>
        </w:numPr>
      </w:pPr>
      <w:r>
        <w:rPr>
          <w:rFonts w:ascii="Aptos" w:hAnsi="Aptos"/>
          <w:b w:val="0"/>
          <w:i w:val="0"/>
          <w:color w:val="1F2937"/>
          <w:sz w:val="21"/>
        </w:rPr>
        <w:t>Repository, toolchain, CI and constitutional documentation.</w:t>
      </w:r>
    </w:p>
    <w:p>
      <w:pPr>
        <w:pStyle w:val="SpecBullet"/>
        <w:widowControl/>
        <w:numPr>
          <w:ilvl w:val="0"/>
          <w:numId w:val="14"/>
        </w:numPr>
      </w:pPr>
      <w:r>
        <w:rPr>
          <w:rFonts w:ascii="Aptos" w:hAnsi="Aptos"/>
          <w:b w:val="0"/>
          <w:i w:val="0"/>
          <w:color w:val="1F2937"/>
          <w:sz w:val="21"/>
        </w:rPr>
        <w:t>Organisation, client, optional event programme and event records.</w:t>
      </w:r>
    </w:p>
    <w:p>
      <w:pPr>
        <w:pStyle w:val="SpecBullet"/>
        <w:widowControl/>
        <w:numPr>
          <w:ilvl w:val="0"/>
          <w:numId w:val="14"/>
        </w:numPr>
      </w:pPr>
      <w:r>
        <w:rPr>
          <w:rFonts w:ascii="Aptos" w:hAnsi="Aptos"/>
          <w:b w:val="0"/>
          <w:i w:val="0"/>
          <w:color w:val="1F2937"/>
          <w:sz w:val="21"/>
        </w:rPr>
        <w:t>Event lifecycle and phase history.</w:t>
      </w:r>
    </w:p>
    <w:p>
      <w:pPr>
        <w:pStyle w:val="SpecBullet"/>
        <w:widowControl/>
        <w:numPr>
          <w:ilvl w:val="0"/>
          <w:numId w:val="14"/>
        </w:numPr>
      </w:pPr>
      <w:r>
        <w:rPr>
          <w:rFonts w:ascii="Aptos" w:hAnsi="Aptos"/>
          <w:b w:val="0"/>
          <w:i w:val="0"/>
          <w:color w:val="1F2937"/>
          <w:sz w:val="21"/>
        </w:rPr>
        <w:t>Staff user identity, authentication adapter and secure sessions.</w:t>
      </w:r>
    </w:p>
    <w:p>
      <w:pPr>
        <w:pStyle w:val="SpecBullet"/>
        <w:widowControl/>
        <w:numPr>
          <w:ilvl w:val="0"/>
          <w:numId w:val="14"/>
        </w:numPr>
      </w:pPr>
      <w:r>
        <w:rPr>
          <w:rFonts w:ascii="Aptos" w:hAnsi="Aptos"/>
          <w:b w:val="0"/>
          <w:i w:val="0"/>
          <w:color w:val="1F2937"/>
          <w:sz w:val="21"/>
        </w:rPr>
        <w:t>Roles, permissions, role-permission grants and event assignments.</w:t>
      </w:r>
    </w:p>
    <w:p>
      <w:pPr>
        <w:pStyle w:val="SpecBullet"/>
        <w:widowControl/>
        <w:numPr>
          <w:ilvl w:val="0"/>
          <w:numId w:val="14"/>
        </w:numPr>
      </w:pPr>
      <w:r>
        <w:rPr>
          <w:rFonts w:ascii="Aptos" w:hAnsi="Aptos"/>
          <w:b w:val="0"/>
          <w:i w:val="0"/>
          <w:color w:val="1F2937"/>
          <w:sz w:val="21"/>
        </w:rPr>
        <w:t>Reserved authority and approval-policy scaffolding.</w:t>
      </w:r>
    </w:p>
    <w:p>
      <w:pPr>
        <w:pStyle w:val="SpecBullet"/>
        <w:widowControl/>
        <w:numPr>
          <w:ilvl w:val="0"/>
          <w:numId w:val="14"/>
        </w:numPr>
      </w:pPr>
      <w:r>
        <w:rPr>
          <w:rFonts w:ascii="Aptos" w:hAnsi="Aptos"/>
          <w:b w:val="0"/>
          <w:i w:val="0"/>
          <w:color w:val="1F2937"/>
          <w:sz w:val="21"/>
        </w:rPr>
        <w:t>Append-only audit events and authorised audit viewer.</w:t>
      </w:r>
    </w:p>
    <w:p>
      <w:pPr>
        <w:pStyle w:val="SpecBullet"/>
        <w:widowControl/>
        <w:numPr>
          <w:ilvl w:val="0"/>
          <w:numId w:val="14"/>
        </w:numPr>
      </w:pPr>
      <w:r>
        <w:rPr>
          <w:rFonts w:ascii="Aptos" w:hAnsi="Aptos"/>
          <w:b w:val="0"/>
          <w:i w:val="0"/>
          <w:color w:val="1F2937"/>
          <w:sz w:val="21"/>
        </w:rPr>
        <w:t>Global frontend shell, client workspace, event setup, event overview and My Work foundation.</w:t>
      </w:r>
    </w:p>
    <w:p>
      <w:pPr>
        <w:pStyle w:val="SpecBullet"/>
        <w:widowControl/>
        <w:numPr>
          <w:ilvl w:val="0"/>
          <w:numId w:val="14"/>
        </w:numPr>
      </w:pPr>
      <w:r>
        <w:rPr>
          <w:rFonts w:ascii="Aptos" w:hAnsi="Aptos"/>
          <w:b w:val="0"/>
          <w:i w:val="0"/>
          <w:color w:val="1F2937"/>
          <w:sz w:val="21"/>
        </w:rPr>
        <w:t>Shared design system, responsive behaviour and mandatory interface states.</w:t>
      </w:r>
    </w:p>
    <w:p>
      <w:pPr>
        <w:pStyle w:val="SpecBullet"/>
        <w:widowControl/>
        <w:numPr>
          <w:ilvl w:val="0"/>
          <w:numId w:val="14"/>
        </w:numPr>
      </w:pPr>
      <w:r>
        <w:rPr>
          <w:rFonts w:ascii="Aptos" w:hAnsi="Aptos"/>
          <w:b w:val="0"/>
          <w:i w:val="0"/>
          <w:color w:val="1F2937"/>
          <w:sz w:val="21"/>
        </w:rPr>
        <w:t>Health, observability, migration and staging deployment controls.</w:t>
      </w:r>
    </w:p>
    <w:p>
      <w:pPr>
        <w:pStyle w:val="Heading2"/>
        <w:keepNext/>
        <w:widowControl/>
      </w:pPr>
      <w:r>
        <w:t>2.2 Explicitly excluded</w:t>
      </w:r>
    </w:p>
    <w:p>
      <w:pPr>
        <w:pStyle w:val="SpecBullet"/>
        <w:widowControl/>
        <w:numPr>
          <w:ilvl w:val="0"/>
          <w:numId w:val="15"/>
        </w:numPr>
      </w:pPr>
      <w:r>
        <w:rPr>
          <w:rFonts w:ascii="Aptos" w:hAnsi="Aptos"/>
          <w:b w:val="0"/>
          <w:i w:val="0"/>
          <w:color w:val="1F2937"/>
          <w:sz w:val="21"/>
        </w:rPr>
        <w:t>Guest and household records.</w:t>
      </w:r>
    </w:p>
    <w:p>
      <w:pPr>
        <w:pStyle w:val="SpecBullet"/>
        <w:widowControl/>
        <w:numPr>
          <w:ilvl w:val="0"/>
          <w:numId w:val="15"/>
        </w:numPr>
      </w:pPr>
      <w:r>
        <w:rPr>
          <w:rFonts w:ascii="Aptos" w:hAnsi="Aptos"/>
          <w:b w:val="0"/>
          <w:i w:val="0"/>
          <w:color w:val="1F2937"/>
          <w:sz w:val="21"/>
        </w:rPr>
        <w:t>Guest intake, RSVP, communications and credentials.</w:t>
      </w:r>
    </w:p>
    <w:p>
      <w:pPr>
        <w:pStyle w:val="SpecBullet"/>
        <w:widowControl/>
        <w:numPr>
          <w:ilvl w:val="0"/>
          <w:numId w:val="15"/>
        </w:numPr>
      </w:pPr>
      <w:r>
        <w:rPr>
          <w:rFonts w:ascii="Aptos" w:hAnsi="Aptos"/>
          <w:b w:val="0"/>
          <w:i w:val="0"/>
          <w:color w:val="1F2937"/>
          <w:sz w:val="21"/>
        </w:rPr>
        <w:t>Venue layout and seating.</w:t>
      </w:r>
    </w:p>
    <w:p>
      <w:pPr>
        <w:pStyle w:val="SpecBullet"/>
        <w:widowControl/>
        <w:numPr>
          <w:ilvl w:val="0"/>
          <w:numId w:val="15"/>
        </w:numPr>
      </w:pPr>
      <w:r>
        <w:rPr>
          <w:rFonts w:ascii="Aptos" w:hAnsi="Aptos"/>
          <w:b w:val="0"/>
          <w:i w:val="0"/>
          <w:color w:val="1F2937"/>
          <w:sz w:val="21"/>
        </w:rPr>
        <w:t>Vendors, staff deployment, protocol, culture, VIP, ceremony and readiness records.</w:t>
      </w:r>
    </w:p>
    <w:p>
      <w:pPr>
        <w:pStyle w:val="SpecBullet"/>
        <w:widowControl/>
        <w:numPr>
          <w:ilvl w:val="0"/>
          <w:numId w:val="15"/>
        </w:numPr>
      </w:pPr>
      <w:r>
        <w:rPr>
          <w:rFonts w:ascii="Aptos" w:hAnsi="Aptos"/>
          <w:b w:val="0"/>
          <w:i w:val="0"/>
          <w:color w:val="1F2937"/>
          <w:sz w:val="21"/>
        </w:rPr>
        <w:t>Event-day snapshot, device management and check-in.</w:t>
      </w:r>
    </w:p>
    <w:p>
      <w:pPr>
        <w:pStyle w:val="SpecBullet"/>
        <w:widowControl/>
        <w:numPr>
          <w:ilvl w:val="0"/>
          <w:numId w:val="15"/>
        </w:numPr>
      </w:pPr>
      <w:r>
        <w:rPr>
          <w:rFonts w:ascii="Aptos" w:hAnsi="Aptos"/>
          <w:b w:val="0"/>
          <w:i w:val="0"/>
          <w:color w:val="1F2937"/>
          <w:sz w:val="21"/>
        </w:rPr>
        <w:t>AI recommendations and knowledge ingestion.</w:t>
      </w:r>
    </w:p>
    <w:p>
      <w:pPr>
        <w:pStyle w:val="SpecBullet"/>
        <w:widowControl/>
        <w:numPr>
          <w:ilvl w:val="0"/>
          <w:numId w:val="15"/>
        </w:numPr>
      </w:pPr>
      <w:r>
        <w:rPr>
          <w:rFonts w:ascii="Aptos" w:hAnsi="Aptos"/>
          <w:b w:val="0"/>
          <w:i w:val="0"/>
          <w:color w:val="1F2937"/>
          <w:sz w:val="21"/>
        </w:rPr>
        <w:t>Biometrics.</w:t>
      </w:r>
    </w:p>
    <w:p>
      <w:pPr>
        <w:pStyle w:val="SpecBullet"/>
        <w:widowControl/>
        <w:numPr>
          <w:ilvl w:val="0"/>
          <w:numId w:val="15"/>
        </w:numPr>
      </w:pPr>
      <w:r>
        <w:rPr>
          <w:rFonts w:ascii="Aptos" w:hAnsi="Aptos"/>
          <w:b w:val="0"/>
          <w:i w:val="0"/>
          <w:color w:val="1F2937"/>
          <w:sz w:val="21"/>
        </w:rPr>
        <w:t>Production use with real guest or event data.</w:t>
      </w:r>
    </w:p>
    <w:p>
      <w:pPr>
        <w:pStyle w:val="SpecBullet"/>
        <w:widowControl/>
        <w:numPr>
          <w:ilvl w:val="0"/>
          <w:numId w:val="15"/>
        </w:numPr>
      </w:pPr>
      <w:r>
        <w:rPr>
          <w:rFonts w:ascii="Aptos" w:hAnsi="Aptos"/>
          <w:b w:val="0"/>
          <w:i w:val="0"/>
          <w:color w:val="1F2937"/>
          <w:sz w:val="21"/>
        </w:rPr>
        <w:t>Migration of legacy application data or code.</w:t>
      </w:r>
    </w:p>
    <w:p>
      <w:pPr>
        <w:pStyle w:val="Heading2"/>
        <w:keepNext/>
        <w:widowControl/>
      </w:pPr>
      <w:r>
        <w:t>2.3 Dependencies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111827"/>
            <w:vAlign w:val="top"/>
            <w:tcMar>
              <w:top w:w="90" w:type="dxa"/>
              <w:bottom w:w="90" w:type="dxa"/>
              <w:start w:w="120" w:type="dxa"/>
              <w:end w:w="120" w:type="dxa"/>
            </w:tcMar>
          </w:tcPr>
          <w:p>
            <w:r>
              <w:rPr>
                <w:rFonts w:ascii="Aptos" w:hAnsi="Aptos"/>
                <w:b/>
                <w:i w:val="0"/>
                <w:color w:val="FFFFFF"/>
                <w:sz w:val="18"/>
              </w:rPr>
              <w:t>Dependency</w:t>
            </w:r>
          </w:p>
        </w:tc>
        <w:tc>
          <w:tcPr>
            <w:tcW w:type="dxa" w:w="6860"/>
            <w:shd w:fill="111827"/>
            <w:vAlign w:val="top"/>
            <w:tcMar>
              <w:top w:w="90" w:type="dxa"/>
              <w:bottom w:w="90" w:type="dxa"/>
              <w:start w:w="120" w:type="dxa"/>
              <w:end w:w="120" w:type="dxa"/>
            </w:tcMar>
          </w:tcPr>
          <w:p>
            <w:r>
              <w:rPr>
                <w:rFonts w:ascii="Aptos" w:hAnsi="Aptos"/>
                <w:b/>
                <w:i w:val="0"/>
                <w:color w:val="FFFFFF"/>
                <w:sz w:val="18"/>
              </w:rPr>
              <w:t>Required position</w:t>
            </w:r>
          </w:p>
        </w:tc>
      </w:tr>
      <w:tr>
        <w:tc>
          <w:tcPr>
            <w:tcW w:type="dxa" w:w="25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Canonical Blueprint</w:t>
            </w:r>
          </w:p>
        </w:tc>
        <w:tc>
          <w:tcPr>
            <w:tcW w:type="dxa" w:w="68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Ratified — confirmed by CEO</w:t>
            </w:r>
          </w:p>
        </w:tc>
      </w:tr>
      <w:tr>
        <w:tc>
          <w:tcPr>
            <w:tcW w:type="dxa" w:w="25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Repository</w:t>
            </w:r>
          </w:p>
        </w:tc>
        <w:tc>
          <w:tcPr>
            <w:tcW w:type="dxa" w:w="68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Empty — confirmed by CEO</w:t>
            </w:r>
          </w:p>
        </w:tc>
      </w:tr>
      <w:tr>
        <w:tc>
          <w:tcPr>
            <w:tcW w:type="dxa" w:w="25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Git hosting</w:t>
            </w:r>
          </w:p>
        </w:tc>
        <w:tc>
          <w:tcPr>
            <w:tcW w:type="dxa" w:w="68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Repository location and protected main branch available before Milestone 1</w:t>
            </w:r>
          </w:p>
        </w:tc>
      </w:tr>
      <w:tr>
        <w:tc>
          <w:tcPr>
            <w:tcW w:type="dxa" w:w="25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Neon</w:t>
            </w:r>
          </w:p>
        </w:tc>
        <w:tc>
          <w:tcPr>
            <w:tcW w:type="dxa" w:w="68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Non-production project/database credentials supplied through approved secret handling before database milestone</w:t>
            </w:r>
          </w:p>
        </w:tc>
      </w:tr>
      <w:tr>
        <w:tc>
          <w:tcPr>
            <w:tcW w:type="dxa" w:w="25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Railway</w:t>
            </w:r>
          </w:p>
        </w:tc>
        <w:tc>
          <w:tcPr>
            <w:tcW w:type="dxa" w:w="68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Non-production project and scoped deploy credential before deployment milestone</w:t>
            </w:r>
          </w:p>
        </w:tc>
      </w:tr>
      <w:tr>
        <w:tc>
          <w:tcPr>
            <w:tcW w:type="dxa" w:w="25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Estate SSO / identity provider</w:t>
            </w:r>
          </w:p>
        </w:tc>
        <w:tc>
          <w:tcPr>
            <w:tcW w:type="dxa" w:w="68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Issuer, client and redirect configuration available before production-like authentication acceptance</w:t>
            </w:r>
          </w:p>
        </w:tc>
      </w:tr>
      <w:tr>
        <w:tc>
          <w:tcPr>
            <w:tcW w:type="dxa" w:w="25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Domain name</w:t>
            </w:r>
          </w:p>
        </w:tc>
        <w:tc>
          <w:tcPr>
            <w:tcW w:type="dxa" w:w="68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Optional for Slice 1 staging; local/Railway URL acceptable</w:t>
            </w:r>
          </w:p>
        </w:tc>
      </w:tr>
      <w:tr>
        <w:tc>
          <w:tcPr>
            <w:tcW w:type="dxa" w:w="25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Logo/brand assets</w:t>
            </w:r>
          </w:p>
        </w:tc>
        <w:tc>
          <w:tcPr>
            <w:tcW w:type="dxa" w:w="68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Not blocking; use typographic Maison Doclar identity and approved palette</w:t>
            </w:r>
          </w:p>
        </w:tc>
      </w:tr>
    </w:tbl>
    <w:p>
      <w:pPr>
        <w:widowControl/>
        <w:spacing w:after="0"/>
      </w:pPr>
    </w:p>
    <w:p>
      <w:pPr>
        <w:pStyle w:val="Heading2"/>
        <w:keepNext/>
        <w:widowControl/>
      </w:pPr>
      <w:r>
        <w:t>2.4 Stop conditions</w:t>
      </w:r>
    </w:p>
    <w:p>
      <w:pPr>
        <w:pStyle w:val="SpecBullet"/>
        <w:widowControl/>
        <w:numPr>
          <w:ilvl w:val="0"/>
          <w:numId w:val="16"/>
        </w:numPr>
      </w:pPr>
      <w:r>
        <w:rPr>
          <w:rFonts w:ascii="Aptos" w:hAnsi="Aptos"/>
          <w:b w:val="0"/>
          <w:i w:val="0"/>
          <w:color w:val="1F2937"/>
          <w:sz w:val="21"/>
        </w:rPr>
        <w:t>A requested change contradicts the ratified blueprint.</w:t>
      </w:r>
    </w:p>
    <w:p>
      <w:pPr>
        <w:pStyle w:val="SpecBullet"/>
        <w:widowControl/>
        <w:numPr>
          <w:ilvl w:val="0"/>
          <w:numId w:val="16"/>
        </w:numPr>
      </w:pPr>
      <w:r>
        <w:rPr>
          <w:rFonts w:ascii="Aptos" w:hAnsi="Aptos"/>
          <w:b w:val="0"/>
          <w:i w:val="0"/>
          <w:color w:val="1F2937"/>
          <w:sz w:val="21"/>
        </w:rPr>
        <w:t>A credential is broad-scope where a scoped credential can be issued.</w:t>
      </w:r>
    </w:p>
    <w:p>
      <w:pPr>
        <w:pStyle w:val="SpecBullet"/>
        <w:widowControl/>
        <w:numPr>
          <w:ilvl w:val="0"/>
          <w:numId w:val="16"/>
        </w:numPr>
      </w:pPr>
      <w:r>
        <w:rPr>
          <w:rFonts w:ascii="Aptos" w:hAnsi="Aptos"/>
          <w:b w:val="0"/>
          <w:i w:val="0"/>
          <w:color w:val="1F2937"/>
          <w:sz w:val="21"/>
        </w:rPr>
        <w:t>The identity provider contract is unavailable and implementation would require inventing a production auth scheme.</w:t>
      </w:r>
    </w:p>
    <w:p>
      <w:pPr>
        <w:pStyle w:val="SpecBullet"/>
        <w:widowControl/>
        <w:numPr>
          <w:ilvl w:val="0"/>
          <w:numId w:val="16"/>
        </w:numPr>
      </w:pPr>
      <w:r>
        <w:rPr>
          <w:rFonts w:ascii="Aptos" w:hAnsi="Aptos"/>
          <w:b w:val="0"/>
          <w:i w:val="0"/>
          <w:color w:val="1F2937"/>
          <w:sz w:val="21"/>
        </w:rPr>
        <w:t>A migration cannot be proven against a disposable or production-like database.</w:t>
      </w:r>
    </w:p>
    <w:p>
      <w:pPr>
        <w:pStyle w:val="SpecBullet"/>
        <w:widowControl/>
        <w:numPr>
          <w:ilvl w:val="0"/>
          <w:numId w:val="16"/>
        </w:numPr>
      </w:pPr>
      <w:r>
        <w:rPr>
          <w:rFonts w:ascii="Aptos" w:hAnsi="Aptos"/>
          <w:b w:val="0"/>
          <w:i w:val="0"/>
          <w:color w:val="1F2937"/>
          <w:sz w:val="21"/>
        </w:rPr>
        <w:t>Frontend behaviour cannot be tested at desktop, tablet and mobile sizes.</w:t>
      </w:r>
    </w:p>
    <w:p>
      <w:pPr>
        <w:pStyle w:val="SpecBullet"/>
        <w:widowControl/>
        <w:numPr>
          <w:ilvl w:val="0"/>
          <w:numId w:val="16"/>
        </w:numPr>
      </w:pPr>
      <w:r>
        <w:rPr>
          <w:rFonts w:ascii="Aptos" w:hAnsi="Aptos"/>
          <w:b w:val="0"/>
          <w:i w:val="0"/>
          <w:color w:val="1F2937"/>
          <w:sz w:val="21"/>
        </w:rPr>
        <w:t>Any milestone requires building an excluded downstream domain.</w:t>
      </w:r>
    </w:p>
    <w:p>
      <w:pPr>
        <w:pStyle w:val="Heading1"/>
        <w:keepNext/>
        <w:widowControl/>
      </w:pPr>
      <w:r>
        <w:t>3. Slice architecture</w:t>
      </w:r>
    </w:p>
    <w:p>
      <w:pPr>
        <w:pStyle w:val="Heading2"/>
        <w:keepNext/>
        <w:widowControl/>
      </w:pPr>
      <w:r>
        <w:t>3.1 Runtime components</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shd w:fill="111827"/>
            <w:vAlign w:val="top"/>
            <w:tcMar>
              <w:top w:w="90" w:type="dxa"/>
              <w:bottom w:w="90" w:type="dxa"/>
              <w:start w:w="120" w:type="dxa"/>
              <w:end w:w="120" w:type="dxa"/>
            </w:tcMar>
          </w:tcPr>
          <w:p>
            <w:r>
              <w:rPr>
                <w:rFonts w:ascii="Aptos" w:hAnsi="Aptos"/>
                <w:b/>
                <w:i w:val="0"/>
                <w:color w:val="FFFFFF"/>
                <w:sz w:val="18"/>
              </w:rPr>
              <w:t>Component</w:t>
            </w:r>
          </w:p>
        </w:tc>
        <w:tc>
          <w:tcPr>
            <w:tcW w:type="dxa" w:w="3600"/>
            <w:shd w:fill="111827"/>
            <w:vAlign w:val="top"/>
            <w:tcMar>
              <w:top w:w="90" w:type="dxa"/>
              <w:bottom w:w="90" w:type="dxa"/>
              <w:start w:w="120" w:type="dxa"/>
              <w:end w:w="120" w:type="dxa"/>
            </w:tcMar>
          </w:tcPr>
          <w:p>
            <w:r>
              <w:rPr>
                <w:rFonts w:ascii="Aptos" w:hAnsi="Aptos"/>
                <w:b/>
                <w:i w:val="0"/>
                <w:color w:val="FFFFFF"/>
                <w:sz w:val="18"/>
              </w:rPr>
              <w:t>Slice 1 responsibility</w:t>
            </w:r>
          </w:p>
        </w:tc>
        <w:tc>
          <w:tcPr>
            <w:tcW w:type="dxa" w:w="3960"/>
            <w:shd w:fill="111827"/>
            <w:vAlign w:val="top"/>
            <w:tcMar>
              <w:top w:w="90" w:type="dxa"/>
              <w:bottom w:w="90" w:type="dxa"/>
              <w:start w:w="120" w:type="dxa"/>
              <w:end w:w="120" w:type="dxa"/>
            </w:tcMar>
          </w:tcPr>
          <w:p>
            <w:r>
              <w:rPr>
                <w:rFonts w:ascii="Aptos" w:hAnsi="Aptos"/>
                <w:b/>
                <w:i w:val="0"/>
                <w:color w:val="FFFFFF"/>
                <w:sz w:val="18"/>
              </w:rPr>
              <w:t>Deployment</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apps/web</w:t>
            </w:r>
          </w:p>
        </w:tc>
        <w:tc>
          <w:tcPr>
            <w:tcW w:type="dxa" w:w="3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Staff UI, route protection, server actions/API façade and health endpoint</w:t>
            </w:r>
          </w:p>
        </w:tc>
        <w:tc>
          <w:tcPr>
            <w:tcW w:type="dxa" w:w="39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Railway staging</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PostgreSQL</w:t>
            </w:r>
          </w:p>
        </w:tc>
        <w:tc>
          <w:tcPr>
            <w:tcW w:type="dxa" w:w="36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Canonical foundation records and audit ledger</w:t>
            </w:r>
          </w:p>
        </w:tc>
        <w:tc>
          <w:tcPr>
            <w:tcW w:type="dxa" w:w="39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Neon non-production</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Identity adapter</w:t>
            </w:r>
          </w:p>
        </w:tc>
        <w:tc>
          <w:tcPr>
            <w:tcW w:type="dxa" w:w="3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OIDC discovery, callback, user mapping and session establishment</w:t>
            </w:r>
          </w:p>
        </w:tc>
        <w:tc>
          <w:tcPr>
            <w:tcW w:type="dxa" w:w="39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Inside web application boundary</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Policy engine</w:t>
            </w:r>
          </w:p>
        </w:tc>
        <w:tc>
          <w:tcPr>
            <w:tcW w:type="dxa" w:w="36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Pure server-side authorisation decisions</w:t>
            </w:r>
          </w:p>
        </w:tc>
        <w:tc>
          <w:tcPr>
            <w:tcW w:type="dxa" w:w="39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Shared package consumed by web</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Audit emitter</w:t>
            </w:r>
          </w:p>
        </w:tc>
        <w:tc>
          <w:tcPr>
            <w:tcW w:type="dxa" w:w="3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Append-only mutation/security audit contract</w:t>
            </w:r>
          </w:p>
        </w:tc>
        <w:tc>
          <w:tcPr>
            <w:tcW w:type="dxa" w:w="39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Shared package + database</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Design system</w:t>
            </w:r>
          </w:p>
        </w:tc>
        <w:tc>
          <w:tcPr>
            <w:tcW w:type="dxa" w:w="36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Tokens and accessible UI primitives</w:t>
            </w:r>
          </w:p>
        </w:tc>
        <w:tc>
          <w:tcPr>
            <w:tcW w:type="dxa" w:w="39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Shared package</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Observability</w:t>
            </w:r>
          </w:p>
        </w:tc>
        <w:tc>
          <w:tcPr>
            <w:tcW w:type="dxa" w:w="3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Structured logging, request correlation and health</w:t>
            </w:r>
          </w:p>
        </w:tc>
        <w:tc>
          <w:tcPr>
            <w:tcW w:type="dxa" w:w="39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Shared package</w:t>
            </w:r>
          </w:p>
        </w:tc>
      </w:tr>
    </w:tbl>
    <w:p>
      <w:pPr>
        <w:widowControl/>
        <w:spacing w:after="0"/>
      </w:pPr>
    </w:p>
    <w:p>
      <w:pPr>
        <w:pStyle w:val="Heading2"/>
        <w:keepNext/>
        <w:widowControl/>
      </w:pPr>
      <w:r>
        <w:t>3.2 Request path</w:t>
      </w:r>
    </w:p>
    <w:p>
      <w:pPr>
        <w:pStyle w:val="SpecNumber"/>
        <w:widowControl/>
        <w:numPr>
          <w:ilvl w:val="0"/>
          <w:numId w:val="17"/>
        </w:numPr>
      </w:pPr>
      <w:r>
        <w:rPr>
          <w:rFonts w:ascii="Aptos" w:hAnsi="Aptos"/>
          <w:b w:val="0"/>
          <w:i w:val="0"/>
          <w:color w:val="1F2937"/>
          <w:sz w:val="21"/>
        </w:rPr>
        <w:t>Request receives or establishes correlation ID.</w:t>
      </w:r>
    </w:p>
    <w:p>
      <w:pPr>
        <w:pStyle w:val="SpecNumber"/>
        <w:widowControl/>
        <w:numPr>
          <w:ilvl w:val="0"/>
          <w:numId w:val="17"/>
        </w:numPr>
      </w:pPr>
      <w:r>
        <w:rPr>
          <w:rFonts w:ascii="Aptos" w:hAnsi="Aptos"/>
          <w:b w:val="0"/>
          <w:i w:val="0"/>
          <w:color w:val="1F2937"/>
          <w:sz w:val="21"/>
        </w:rPr>
        <w:t>Server resolves secure staff session.</w:t>
      </w:r>
    </w:p>
    <w:p>
      <w:pPr>
        <w:pStyle w:val="SpecNumber"/>
        <w:widowControl/>
        <w:numPr>
          <w:ilvl w:val="0"/>
          <w:numId w:val="17"/>
        </w:numPr>
      </w:pPr>
      <w:r>
        <w:rPr>
          <w:rFonts w:ascii="Aptos" w:hAnsi="Aptos"/>
          <w:b w:val="0"/>
          <w:i w:val="0"/>
          <w:color w:val="1F2937"/>
          <w:sz w:val="21"/>
        </w:rPr>
        <w:t>Route resolves organisation/client/event scope from trusted identifiers.</w:t>
      </w:r>
    </w:p>
    <w:p>
      <w:pPr>
        <w:pStyle w:val="SpecNumber"/>
        <w:widowControl/>
        <w:numPr>
          <w:ilvl w:val="0"/>
          <w:numId w:val="17"/>
        </w:numPr>
      </w:pPr>
      <w:r>
        <w:rPr>
          <w:rFonts w:ascii="Aptos" w:hAnsi="Aptos"/>
          <w:b w:val="0"/>
          <w:i w:val="0"/>
          <w:color w:val="1F2937"/>
          <w:sz w:val="21"/>
        </w:rPr>
        <w:t>Policy engine evaluates actor, assignment, permission, resource and phase.</w:t>
      </w:r>
    </w:p>
    <w:p>
      <w:pPr>
        <w:pStyle w:val="SpecNumber"/>
        <w:widowControl/>
        <w:numPr>
          <w:ilvl w:val="0"/>
          <w:numId w:val="17"/>
        </w:numPr>
      </w:pPr>
      <w:r>
        <w:rPr>
          <w:rFonts w:ascii="Aptos" w:hAnsi="Aptos"/>
          <w:b w:val="0"/>
          <w:i w:val="0"/>
          <w:color w:val="1F2937"/>
          <w:sz w:val="21"/>
        </w:rPr>
        <w:t>Authorised query or mutation runs inside scoped data access.</w:t>
      </w:r>
    </w:p>
    <w:p>
      <w:pPr>
        <w:pStyle w:val="SpecNumber"/>
        <w:widowControl/>
        <w:numPr>
          <w:ilvl w:val="0"/>
          <w:numId w:val="17"/>
        </w:numPr>
      </w:pPr>
      <w:r>
        <w:rPr>
          <w:rFonts w:ascii="Aptos" w:hAnsi="Aptos"/>
          <w:b w:val="0"/>
          <w:i w:val="0"/>
          <w:color w:val="1F2937"/>
          <w:sz w:val="21"/>
        </w:rPr>
        <w:t>Sensitive mutation commits business change and audit event atomically where practical.</w:t>
      </w:r>
    </w:p>
    <w:p>
      <w:pPr>
        <w:pStyle w:val="SpecNumber"/>
        <w:widowControl/>
        <w:numPr>
          <w:ilvl w:val="0"/>
          <w:numId w:val="17"/>
        </w:numPr>
      </w:pPr>
      <w:r>
        <w:rPr>
          <w:rFonts w:ascii="Aptos" w:hAnsi="Aptos"/>
          <w:b w:val="0"/>
          <w:i w:val="0"/>
          <w:color w:val="1F2937"/>
          <w:sz w:val="21"/>
        </w:rPr>
        <w:t>Response contains safe success/error contract; logs contain no sensitive payload.</w:t>
      </w:r>
    </w:p>
    <w:p>
      <w:pPr>
        <w:pStyle w:val="SpecNumber"/>
        <w:widowControl/>
        <w:numPr>
          <w:ilvl w:val="0"/>
          <w:numId w:val="17"/>
        </w:numPr>
      </w:pPr>
      <w:r>
        <w:rPr>
          <w:rFonts w:ascii="Aptos" w:hAnsi="Aptos"/>
          <w:b w:val="0"/>
          <w:i w:val="0"/>
          <w:color w:val="1F2937"/>
          <w:sz w:val="21"/>
        </w:rPr>
        <w:t>Frontend updates state and communicates evidence or recovery action.</w:t>
      </w:r>
    </w:p>
    <w:p>
      <w:pPr>
        <w:pStyle w:val="Heading2"/>
        <w:keepNext/>
        <w:widowControl/>
      </w:pPr>
      <w:r>
        <w:t>3.3 Data ownership</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111827"/>
            <w:vAlign w:val="top"/>
            <w:tcMar>
              <w:top w:w="90" w:type="dxa"/>
              <w:bottom w:w="90" w:type="dxa"/>
              <w:start w:w="120" w:type="dxa"/>
              <w:end w:w="120" w:type="dxa"/>
            </w:tcMar>
          </w:tcPr>
          <w:p>
            <w:r>
              <w:rPr>
                <w:rFonts w:ascii="Aptos" w:hAnsi="Aptos"/>
                <w:b/>
                <w:i w:val="0"/>
                <w:color w:val="FFFFFF"/>
                <w:sz w:val="18"/>
              </w:rPr>
              <w:t>Data</w:t>
            </w:r>
          </w:p>
        </w:tc>
        <w:tc>
          <w:tcPr>
            <w:tcW w:type="dxa" w:w="3000"/>
            <w:shd w:fill="111827"/>
            <w:vAlign w:val="top"/>
            <w:tcMar>
              <w:top w:w="90" w:type="dxa"/>
              <w:bottom w:w="90" w:type="dxa"/>
              <w:start w:w="120" w:type="dxa"/>
              <w:end w:w="120" w:type="dxa"/>
            </w:tcMar>
          </w:tcPr>
          <w:p>
            <w:r>
              <w:rPr>
                <w:rFonts w:ascii="Aptos" w:hAnsi="Aptos"/>
                <w:b/>
                <w:i w:val="0"/>
                <w:color w:val="FFFFFF"/>
                <w:sz w:val="18"/>
              </w:rPr>
              <w:t>Write authority</w:t>
            </w:r>
          </w:p>
        </w:tc>
        <w:tc>
          <w:tcPr>
            <w:tcW w:type="dxa" w:w="4160"/>
            <w:shd w:fill="111827"/>
            <w:vAlign w:val="top"/>
            <w:tcMar>
              <w:top w:w="90" w:type="dxa"/>
              <w:bottom w:w="90" w:type="dxa"/>
              <w:start w:w="120" w:type="dxa"/>
              <w:end w:w="120" w:type="dxa"/>
            </w:tcMar>
          </w:tcPr>
          <w:p>
            <w:r>
              <w:rPr>
                <w:rFonts w:ascii="Aptos" w:hAnsi="Aptos"/>
                <w:b/>
                <w:i w:val="0"/>
                <w:color w:val="FFFFFF"/>
                <w:sz w:val="18"/>
              </w:rPr>
              <w:t>Rule</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Organisation</w:t>
            </w:r>
          </w:p>
        </w:tc>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Foundation domain</w:t>
            </w:r>
          </w:p>
        </w:tc>
        <w:tc>
          <w:tcPr>
            <w:tcW w:type="dxa" w:w="41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Top-level isolation boundary</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Client</w:t>
            </w:r>
          </w:p>
        </w:tc>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Foundation domain</w:t>
            </w:r>
          </w:p>
        </w:tc>
        <w:tc>
          <w:tcPr>
            <w:tcW w:type="dxa" w:w="41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Always belongs to one organisation</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Event programme</w:t>
            </w:r>
          </w:p>
        </w:tc>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Foundation domain</w:t>
            </w:r>
          </w:p>
        </w:tc>
        <w:tc>
          <w:tcPr>
            <w:tcW w:type="dxa" w:w="41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Optional grouping; never replaces event scope</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Event</w:t>
            </w:r>
          </w:p>
        </w:tc>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Foundation domain</w:t>
            </w:r>
          </w:p>
        </w:tc>
        <w:tc>
          <w:tcPr>
            <w:tcW w:type="dxa" w:w="41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Always belongs to client and organisation</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Event phase</w:t>
            </w:r>
          </w:p>
        </w:tc>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Foundation lifecycle service</w:t>
            </w:r>
          </w:p>
        </w:tc>
        <w:tc>
          <w:tcPr>
            <w:tcW w:type="dxa" w:w="41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Append transition history; current phase denormalised for efficient policy</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User identity</w:t>
            </w:r>
          </w:p>
        </w:tc>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Identity service mapping</w:t>
            </w:r>
          </w:p>
        </w:tc>
        <w:tc>
          <w:tcPr>
            <w:tcW w:type="dxa" w:w="41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External subject is immutable identity key</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Role/permission</w:t>
            </w:r>
          </w:p>
        </w:tc>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Access administration</w:t>
            </w:r>
          </w:p>
        </w:tc>
        <w:tc>
          <w:tcPr>
            <w:tcW w:type="dxa" w:w="41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Versioned changes audited</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Event assignment</w:t>
            </w:r>
          </w:p>
        </w:tc>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Access administration</w:t>
            </w:r>
          </w:p>
        </w:tc>
        <w:tc>
          <w:tcPr>
            <w:tcW w:type="dxa" w:w="41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Time-bound, event-scoped and revocable</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Audit event</w:t>
            </w:r>
          </w:p>
        </w:tc>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Audit emitter</w:t>
            </w:r>
          </w:p>
        </w:tc>
        <w:tc>
          <w:tcPr>
            <w:tcW w:type="dxa" w:w="41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Append only; correction is another event</w:t>
            </w:r>
          </w:p>
        </w:tc>
      </w:tr>
    </w:tbl>
    <w:p>
      <w:pPr>
        <w:widowControl/>
        <w:spacing w:after="0"/>
      </w:pPr>
    </w:p>
    <w:p>
      <w:pPr>
        <w:pStyle w:val="Heading2"/>
        <w:keepNext/>
        <w:widowControl/>
      </w:pPr>
      <w:r>
        <w:t>3.4 Architectural invariants</w:t>
      </w:r>
    </w:p>
    <w:p>
      <w:pPr>
        <w:pStyle w:val="SpecBullet"/>
        <w:widowControl/>
        <w:numPr>
          <w:ilvl w:val="0"/>
          <w:numId w:val="18"/>
        </w:numPr>
      </w:pPr>
      <w:r>
        <w:rPr>
          <w:rFonts w:ascii="Aptos" w:hAnsi="Aptos"/>
          <w:b w:val="0"/>
          <w:i w:val="0"/>
          <w:color w:val="1F2937"/>
          <w:sz w:val="21"/>
        </w:rPr>
        <w:t>No event exists without client and organisation ownership.</w:t>
      </w:r>
    </w:p>
    <w:p>
      <w:pPr>
        <w:pStyle w:val="SpecBullet"/>
        <w:widowControl/>
        <w:numPr>
          <w:ilvl w:val="0"/>
          <w:numId w:val="18"/>
        </w:numPr>
      </w:pPr>
      <w:r>
        <w:rPr>
          <w:rFonts w:ascii="Aptos" w:hAnsi="Aptos"/>
          <w:b w:val="0"/>
          <w:i w:val="0"/>
          <w:color w:val="1F2937"/>
          <w:sz w:val="21"/>
        </w:rPr>
        <w:t>No client query is accepted without organisation scope.</w:t>
      </w:r>
    </w:p>
    <w:p>
      <w:pPr>
        <w:pStyle w:val="SpecBullet"/>
        <w:widowControl/>
        <w:numPr>
          <w:ilvl w:val="0"/>
          <w:numId w:val="18"/>
        </w:numPr>
      </w:pPr>
      <w:r>
        <w:rPr>
          <w:rFonts w:ascii="Aptos" w:hAnsi="Aptos"/>
          <w:b w:val="0"/>
          <w:i w:val="0"/>
          <w:color w:val="1F2937"/>
          <w:sz w:val="21"/>
        </w:rPr>
        <w:t>No event route trusts a client-supplied organisation identifier without verifying lineage.</w:t>
      </w:r>
    </w:p>
    <w:p>
      <w:pPr>
        <w:pStyle w:val="SpecBullet"/>
        <w:widowControl/>
        <w:numPr>
          <w:ilvl w:val="0"/>
          <w:numId w:val="18"/>
        </w:numPr>
      </w:pPr>
      <w:r>
        <w:rPr>
          <w:rFonts w:ascii="Aptos" w:hAnsi="Aptos"/>
          <w:b w:val="0"/>
          <w:i w:val="0"/>
          <w:color w:val="1F2937"/>
          <w:sz w:val="21"/>
        </w:rPr>
        <w:t>No protected mutation relies on frontend hiding.</w:t>
      </w:r>
    </w:p>
    <w:p>
      <w:pPr>
        <w:pStyle w:val="SpecBullet"/>
        <w:widowControl/>
        <w:numPr>
          <w:ilvl w:val="0"/>
          <w:numId w:val="18"/>
        </w:numPr>
      </w:pPr>
      <w:r>
        <w:rPr>
          <w:rFonts w:ascii="Aptos" w:hAnsi="Aptos"/>
          <w:b w:val="0"/>
          <w:i w:val="0"/>
          <w:color w:val="1F2937"/>
          <w:sz w:val="21"/>
        </w:rPr>
        <w:t>No administrator automatically receives business approval authority.</w:t>
      </w:r>
    </w:p>
    <w:p>
      <w:pPr>
        <w:pStyle w:val="SpecBullet"/>
        <w:widowControl/>
        <w:numPr>
          <w:ilvl w:val="0"/>
          <w:numId w:val="18"/>
        </w:numPr>
      </w:pPr>
      <w:r>
        <w:rPr>
          <w:rFonts w:ascii="Aptos" w:hAnsi="Aptos"/>
          <w:b w:val="0"/>
          <w:i w:val="0"/>
          <w:color w:val="1F2937"/>
          <w:sz w:val="21"/>
        </w:rPr>
        <w:t>No audit entry stores passwords, tokens, session cookies or complete sensitive payloads.</w:t>
      </w:r>
    </w:p>
    <w:p>
      <w:pPr>
        <w:pStyle w:val="SpecBullet"/>
        <w:widowControl/>
        <w:numPr>
          <w:ilvl w:val="0"/>
          <w:numId w:val="18"/>
        </w:numPr>
      </w:pPr>
      <w:r>
        <w:rPr>
          <w:rFonts w:ascii="Aptos" w:hAnsi="Aptos"/>
          <w:b w:val="0"/>
          <w:i w:val="0"/>
          <w:color w:val="1F2937"/>
          <w:sz w:val="21"/>
        </w:rPr>
        <w:t>No UI cache key omits organisation/client/event scope where that data is scoped.</w:t>
      </w:r>
    </w:p>
    <w:p>
      <w:pPr>
        <w:pStyle w:val="SpecBullet"/>
        <w:widowControl/>
        <w:numPr>
          <w:ilvl w:val="0"/>
          <w:numId w:val="18"/>
        </w:numPr>
      </w:pPr>
      <w:r>
        <w:rPr>
          <w:rFonts w:ascii="Aptos" w:hAnsi="Aptos"/>
          <w:b w:val="0"/>
          <w:i w:val="0"/>
          <w:color w:val="1F2937"/>
          <w:sz w:val="21"/>
        </w:rPr>
        <w:t>No production data is loaded during Slice 1.</w:t>
      </w:r>
    </w:p>
    <w:p>
      <w:pPr>
        <w:pStyle w:val="Heading1"/>
        <w:keepNext/>
        <w:widowControl/>
      </w:pPr>
      <w:r>
        <w:t>4. Repository and engineering foundation</w:t>
      </w:r>
    </w:p>
    <w:p>
      <w:pPr>
        <w:pStyle w:val="Heading2"/>
        <w:keepNext/>
        <w:widowControl/>
      </w:pPr>
      <w:r>
        <w:t>4.1 Monorepo structure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827"/>
            <w:vAlign w:val="top"/>
            <w:tcMar>
              <w:top w:w="90" w:type="dxa"/>
              <w:bottom w:w="90" w:type="dxa"/>
              <w:start w:w="120" w:type="dxa"/>
              <w:end w:w="120" w:type="dxa"/>
            </w:tcMar>
          </w:tcPr>
          <w:p>
            <w:r>
              <w:rPr>
                <w:rFonts w:ascii="Aptos" w:hAnsi="Aptos"/>
                <w:b/>
                <w:i w:val="0"/>
                <w:color w:val="FFFFFF"/>
                <w:sz w:val="18"/>
              </w:rPr>
              <w:t>Path</w:t>
            </w:r>
          </w:p>
        </w:tc>
        <w:tc>
          <w:tcPr>
            <w:tcW w:type="dxa" w:w="6660"/>
            <w:shd w:fill="111827"/>
            <w:vAlign w:val="top"/>
            <w:tcMar>
              <w:top w:w="90" w:type="dxa"/>
              <w:bottom w:w="90" w:type="dxa"/>
              <w:start w:w="120" w:type="dxa"/>
              <w:end w:w="120" w:type="dxa"/>
            </w:tcMar>
          </w:tcPr>
          <w:p>
            <w:r>
              <w:rPr>
                <w:rFonts w:ascii="Aptos" w:hAnsi="Aptos"/>
                <w:b/>
                <w:i w:val="0"/>
                <w:color w:val="FFFFFF"/>
                <w:sz w:val="18"/>
              </w:rPr>
              <w:t>Purpose</w:t>
            </w:r>
          </w:p>
        </w:tc>
      </w:tr>
      <w:tr>
        <w:tc>
          <w:tcPr>
            <w:tcW w:type="dxa" w:w="2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apps/web</w:t>
            </w:r>
          </w:p>
        </w:tc>
        <w:tc>
          <w:tcPr>
            <w:tcW w:type="dxa" w:w="6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Next.js App Router staff application</w:t>
            </w:r>
          </w:p>
        </w:tc>
      </w:tr>
      <w:tr>
        <w:tc>
          <w:tcPr>
            <w:tcW w:type="dxa" w:w="2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packages/domain-contracts</w:t>
            </w:r>
          </w:p>
        </w:tc>
        <w:tc>
          <w:tcPr>
            <w:tcW w:type="dxa" w:w="6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Zod schemas, IDs, enums and API/result contracts</w:t>
            </w:r>
          </w:p>
        </w:tc>
      </w:tr>
      <w:tr>
        <w:tc>
          <w:tcPr>
            <w:tcW w:type="dxa" w:w="2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packages/database</w:t>
            </w:r>
          </w:p>
        </w:tc>
        <w:tc>
          <w:tcPr>
            <w:tcW w:type="dxa" w:w="6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Prisma client, scoped repositories and transaction helpers</w:t>
            </w:r>
          </w:p>
        </w:tc>
      </w:tr>
      <w:tr>
        <w:tc>
          <w:tcPr>
            <w:tcW w:type="dxa" w:w="2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packages/policy</w:t>
            </w:r>
          </w:p>
        </w:tc>
        <w:tc>
          <w:tcPr>
            <w:tcW w:type="dxa" w:w="6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Permissions, policy evaluation and enforcement helpers</w:t>
            </w:r>
          </w:p>
        </w:tc>
      </w:tr>
      <w:tr>
        <w:tc>
          <w:tcPr>
            <w:tcW w:type="dxa" w:w="2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packages/audit</w:t>
            </w:r>
          </w:p>
        </w:tc>
        <w:tc>
          <w:tcPr>
            <w:tcW w:type="dxa" w:w="6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Audit contracts, redaction and emitters</w:t>
            </w:r>
          </w:p>
        </w:tc>
      </w:tr>
      <w:tr>
        <w:tc>
          <w:tcPr>
            <w:tcW w:type="dxa" w:w="2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packages/design-system</w:t>
            </w:r>
          </w:p>
        </w:tc>
        <w:tc>
          <w:tcPr>
            <w:tcW w:type="dxa" w:w="6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Tokens, components, icons and accessibility patterns</w:t>
            </w:r>
          </w:p>
        </w:tc>
      </w:tr>
      <w:tr>
        <w:tc>
          <w:tcPr>
            <w:tcW w:type="dxa" w:w="2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packages/observability</w:t>
            </w:r>
          </w:p>
        </w:tc>
        <w:tc>
          <w:tcPr>
            <w:tcW w:type="dxa" w:w="6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Logger, correlation, health and error helpers</w:t>
            </w:r>
          </w:p>
        </w:tc>
      </w:tr>
      <w:tr>
        <w:tc>
          <w:tcPr>
            <w:tcW w:type="dxa" w:w="2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packages/testing</w:t>
            </w:r>
          </w:p>
        </w:tc>
        <w:tc>
          <w:tcPr>
            <w:tcW w:type="dxa" w:w="6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Factories, fixtures and shared test utilities</w:t>
            </w:r>
          </w:p>
        </w:tc>
      </w:tr>
      <w:tr>
        <w:tc>
          <w:tcPr>
            <w:tcW w:type="dxa" w:w="2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tools/scorecard</w:t>
            </w:r>
          </w:p>
        </w:tc>
        <w:tc>
          <w:tcPr>
            <w:tcW w:type="dxa" w:w="6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STD-WC integration/configuration</w:t>
            </w:r>
          </w:p>
        </w:tc>
      </w:tr>
      <w:tr>
        <w:tc>
          <w:tcPr>
            <w:tcW w:type="dxa" w:w="2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constitution/architecture</w:t>
            </w:r>
          </w:p>
        </w:tc>
        <w:tc>
          <w:tcPr>
            <w:tcW w:type="dxa" w:w="6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Ratified blueprint and Slice 1 specification references</w:t>
            </w:r>
          </w:p>
        </w:tc>
      </w:tr>
      <w:tr>
        <w:tc>
          <w:tcPr>
            <w:tcW w:type="dxa" w:w="2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constitution/decisions</w:t>
            </w:r>
          </w:p>
        </w:tc>
        <w:tc>
          <w:tcPr>
            <w:tcW w:type="dxa" w:w="6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Append-only architecture decision register</w:t>
            </w:r>
          </w:p>
        </w:tc>
      </w:tr>
      <w:tr>
        <w:tc>
          <w:tcPr>
            <w:tcW w:type="dxa" w:w="2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docs/runbooks</w:t>
            </w:r>
          </w:p>
        </w:tc>
        <w:tc>
          <w:tcPr>
            <w:tcW w:type="dxa" w:w="6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Local setup, migration, deploy, rollback and incident guidance</w:t>
            </w:r>
          </w:p>
        </w:tc>
      </w:tr>
    </w:tbl>
    <w:p>
      <w:pPr>
        <w:widowControl/>
        <w:spacing w:after="0"/>
      </w:pPr>
    </w:p>
    <w:p>
      <w:pPr>
        <w:pStyle w:val="Heading2"/>
        <w:keepNext/>
        <w:widowControl/>
      </w:pPr>
      <w:r>
        <w:t>4.2 Baseline tooling</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11827"/>
            <w:vAlign w:val="top"/>
            <w:tcMar>
              <w:top w:w="90" w:type="dxa"/>
              <w:bottom w:w="90" w:type="dxa"/>
              <w:start w:w="120" w:type="dxa"/>
              <w:end w:w="120" w:type="dxa"/>
            </w:tcMar>
          </w:tcPr>
          <w:p>
            <w:r>
              <w:rPr>
                <w:rFonts w:ascii="Aptos" w:hAnsi="Aptos"/>
                <w:b/>
                <w:i w:val="0"/>
                <w:color w:val="FFFFFF"/>
                <w:sz w:val="18"/>
              </w:rPr>
              <w:t>Area</w:t>
            </w:r>
          </w:p>
        </w:tc>
        <w:tc>
          <w:tcPr>
            <w:tcW w:type="dxa" w:w="7160"/>
            <w:shd w:fill="111827"/>
            <w:vAlign w:val="top"/>
            <w:tcMar>
              <w:top w:w="90" w:type="dxa"/>
              <w:bottom w:w="90" w:type="dxa"/>
              <w:start w:w="120" w:type="dxa"/>
              <w:end w:w="120" w:type="dxa"/>
            </w:tcMar>
          </w:tcPr>
          <w:p>
            <w:r>
              <w:rPr>
                <w:rFonts w:ascii="Aptos" w:hAnsi="Aptos"/>
                <w:b/>
                <w:i w:val="0"/>
                <w:color w:val="FFFFFF"/>
                <w:sz w:val="18"/>
              </w:rPr>
              <w:t>Requirement</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Workspace</w:t>
            </w:r>
          </w:p>
        </w:tc>
        <w:tc>
          <w:tcPr>
            <w:tcW w:type="dxa" w:w="71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pnpm workspaces with committed lockfile</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Runtime</w:t>
            </w:r>
          </w:p>
        </w:tc>
        <w:tc>
          <w:tcPr>
            <w:tcW w:type="dxa" w:w="71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Supported Node LTS pinned through repository configuration</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Language</w:t>
            </w:r>
          </w:p>
        </w:tc>
        <w:tc>
          <w:tcPr>
            <w:tcW w:type="dxa" w:w="71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TypeScript strict; noUncheckedIndexedAccess; exactOptionalPropertyTypes where compatible</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Web</w:t>
            </w:r>
          </w:p>
        </w:tc>
        <w:tc>
          <w:tcPr>
            <w:tcW w:type="dxa" w:w="71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Next.js App Router and React Server Components by default</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Styling</w:t>
            </w:r>
          </w:p>
        </w:tc>
        <w:tc>
          <w:tcPr>
            <w:tcW w:type="dxa" w:w="71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Tailwind CSS with tokens from design-system package</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Validation</w:t>
            </w:r>
          </w:p>
        </w:tc>
        <w:tc>
          <w:tcPr>
            <w:tcW w:type="dxa" w:w="71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Zod at environment, route, action and job boundaries</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Database</w:t>
            </w:r>
          </w:p>
        </w:tc>
        <w:tc>
          <w:tcPr>
            <w:tcW w:type="dxa" w:w="71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Prisma with PostgreSQL; generated client isolated in package</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Unit/component</w:t>
            </w:r>
          </w:p>
        </w:tc>
        <w:tc>
          <w:tcPr>
            <w:tcW w:type="dxa" w:w="71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Vitest and Testing Library</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End-to-end</w:t>
            </w:r>
          </w:p>
        </w:tc>
        <w:tc>
          <w:tcPr>
            <w:tcW w:type="dxa" w:w="71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Playwright with desktop, tablet and mobile projects</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Formatting/lint</w:t>
            </w:r>
          </w:p>
        </w:tc>
        <w:tc>
          <w:tcPr>
            <w:tcW w:type="dxa" w:w="71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Prettier, ESLint and import-boundary rules</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Quality</w:t>
            </w:r>
          </w:p>
        </w:tc>
        <w:tc>
          <w:tcPr>
            <w:tcW w:type="dxa" w:w="71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STD-WC scorecard and secret scan</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CI</w:t>
            </w:r>
          </w:p>
        </w:tc>
        <w:tc>
          <w:tcPr>
            <w:tcW w:type="dxa" w:w="71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Install, typecheck, lint, unit, contract, build, Playwright and scorecard</w:t>
            </w:r>
          </w:p>
        </w:tc>
      </w:tr>
    </w:tbl>
    <w:p>
      <w:pPr>
        <w:widowControl/>
        <w:spacing w:after="0"/>
      </w:pPr>
    </w:p>
    <w:p>
      <w:pPr>
        <w:pStyle w:val="Heading2"/>
        <w:keepNext/>
        <w:widowControl/>
      </w:pPr>
      <w:r>
        <w:t>4.3 Dependency policy</w:t>
      </w:r>
    </w:p>
    <w:p>
      <w:pPr>
        <w:pStyle w:val="SpecBullet"/>
        <w:widowControl/>
        <w:numPr>
          <w:ilvl w:val="0"/>
          <w:numId w:val="19"/>
        </w:numPr>
      </w:pPr>
      <w:r>
        <w:rPr>
          <w:rFonts w:ascii="Aptos" w:hAnsi="Aptos"/>
          <w:b w:val="0"/>
          <w:i w:val="0"/>
          <w:color w:val="1F2937"/>
          <w:sz w:val="21"/>
        </w:rPr>
        <w:t>Choose current stable versions at Milestone 1 and record exact versions in the lockfile and architecture decision.</w:t>
      </w:r>
    </w:p>
    <w:p>
      <w:pPr>
        <w:pStyle w:val="SpecBullet"/>
        <w:widowControl/>
        <w:numPr>
          <w:ilvl w:val="0"/>
          <w:numId w:val="19"/>
        </w:numPr>
      </w:pPr>
      <w:r>
        <w:rPr>
          <w:rFonts w:ascii="Aptos" w:hAnsi="Aptos"/>
          <w:b w:val="0"/>
          <w:i w:val="0"/>
          <w:color w:val="1F2937"/>
          <w:sz w:val="21"/>
        </w:rPr>
        <w:t>Do not copy legacy package versions automatically.</w:t>
      </w:r>
    </w:p>
    <w:p>
      <w:pPr>
        <w:pStyle w:val="SpecBullet"/>
        <w:widowControl/>
        <w:numPr>
          <w:ilvl w:val="0"/>
          <w:numId w:val="19"/>
        </w:numPr>
      </w:pPr>
      <w:r>
        <w:rPr>
          <w:rFonts w:ascii="Aptos" w:hAnsi="Aptos"/>
          <w:b w:val="0"/>
          <w:i w:val="0"/>
          <w:color w:val="1F2937"/>
          <w:sz w:val="21"/>
        </w:rPr>
        <w:t>Do not add a package when platform capability or a small local implementation is sufficient.</w:t>
      </w:r>
    </w:p>
    <w:p>
      <w:pPr>
        <w:pStyle w:val="SpecBullet"/>
        <w:widowControl/>
        <w:numPr>
          <w:ilvl w:val="0"/>
          <w:numId w:val="19"/>
        </w:numPr>
      </w:pPr>
      <w:r>
        <w:rPr>
          <w:rFonts w:ascii="Aptos" w:hAnsi="Aptos"/>
          <w:b w:val="0"/>
          <w:i w:val="0"/>
          <w:color w:val="1F2937"/>
          <w:sz w:val="21"/>
        </w:rPr>
        <w:t>Security-sensitive libraries require a named reason and maintained release history.</w:t>
      </w:r>
    </w:p>
    <w:p>
      <w:pPr>
        <w:pStyle w:val="SpecBullet"/>
        <w:widowControl/>
        <w:numPr>
          <w:ilvl w:val="0"/>
          <w:numId w:val="19"/>
        </w:numPr>
      </w:pPr>
      <w:r>
        <w:rPr>
          <w:rFonts w:ascii="Aptos" w:hAnsi="Aptos"/>
          <w:b w:val="0"/>
          <w:i w:val="0"/>
          <w:color w:val="1F2937"/>
          <w:sz w:val="21"/>
        </w:rPr>
        <w:t>No package is introduced by Cursor outside the milestone allow-list without stopping for approval.</w:t>
      </w:r>
    </w:p>
    <w:p>
      <w:pPr>
        <w:pStyle w:val="SpecBullet"/>
        <w:widowControl/>
        <w:numPr>
          <w:ilvl w:val="0"/>
          <w:numId w:val="19"/>
        </w:numPr>
      </w:pPr>
      <w:r>
        <w:rPr>
          <w:rFonts w:ascii="Aptos" w:hAnsi="Aptos"/>
          <w:b w:val="0"/>
          <w:i w:val="0"/>
          <w:color w:val="1F2937"/>
          <w:sz w:val="21"/>
        </w:rPr>
        <w:t>Dependabot or equivalent update automation may propose changes but cannot merge without tests.</w:t>
      </w:r>
    </w:p>
    <w:p>
      <w:pPr>
        <w:pStyle w:val="Heading2"/>
        <w:keepNext/>
        <w:widowControl/>
      </w:pPr>
      <w:r>
        <w:t>4.4 Environment contract</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11827"/>
            <w:vAlign w:val="top"/>
            <w:tcMar>
              <w:top w:w="90" w:type="dxa"/>
              <w:bottom w:w="90" w:type="dxa"/>
              <w:start w:w="120" w:type="dxa"/>
              <w:end w:w="120" w:type="dxa"/>
            </w:tcMar>
          </w:tcPr>
          <w:p>
            <w:r>
              <w:rPr>
                <w:rFonts w:ascii="Aptos" w:hAnsi="Aptos"/>
                <w:b/>
                <w:i w:val="0"/>
                <w:color w:val="FFFFFF"/>
                <w:sz w:val="18"/>
              </w:rPr>
              <w:t>Variable class</w:t>
            </w:r>
          </w:p>
        </w:tc>
        <w:tc>
          <w:tcPr>
            <w:tcW w:type="dxa" w:w="7060"/>
            <w:shd w:fill="111827"/>
            <w:vAlign w:val="top"/>
            <w:tcMar>
              <w:top w:w="90" w:type="dxa"/>
              <w:bottom w:w="90" w:type="dxa"/>
              <w:start w:w="120" w:type="dxa"/>
              <w:end w:w="120" w:type="dxa"/>
            </w:tcMar>
          </w:tcPr>
          <w:p>
            <w:r>
              <w:rPr>
                <w:rFonts w:ascii="Aptos" w:hAnsi="Aptos"/>
                <w:b/>
                <w:i w:val="0"/>
                <w:color w:val="FFFFFF"/>
                <w:sz w:val="18"/>
              </w:rPr>
              <w:t>Rule</w:t>
            </w:r>
          </w:p>
        </w:tc>
      </w:tr>
      <w:tr>
        <w:tc>
          <w:tcPr>
            <w:tcW w:type="dxa" w:w="2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Public browser variables</w:t>
            </w:r>
          </w:p>
        </w:tc>
        <w:tc>
          <w:tcPr>
            <w:tcW w:type="dxa" w:w="70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Explicit allow-list; no secrets</w:t>
            </w:r>
          </w:p>
        </w:tc>
      </w:tr>
      <w:tr>
        <w:tc>
          <w:tcPr>
            <w:tcW w:type="dxa" w:w="2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Database</w:t>
            </w:r>
          </w:p>
        </w:tc>
        <w:tc>
          <w:tcPr>
            <w:tcW w:type="dxa" w:w="70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Server only; pooled runtime URL and direct migration URL separated</w:t>
            </w:r>
          </w:p>
        </w:tc>
      </w:tr>
      <w:tr>
        <w:tc>
          <w:tcPr>
            <w:tcW w:type="dxa" w:w="2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OIDC</w:t>
            </w:r>
          </w:p>
        </w:tc>
        <w:tc>
          <w:tcPr>
            <w:tcW w:type="dxa" w:w="70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Issuer, client ID, client secret and redirect kept server-side except public issuer/client ID where protocol permits</w:t>
            </w:r>
          </w:p>
        </w:tc>
      </w:tr>
      <w:tr>
        <w:tc>
          <w:tcPr>
            <w:tcW w:type="dxa" w:w="2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Session</w:t>
            </w:r>
          </w:p>
        </w:tc>
        <w:tc>
          <w:tcPr>
            <w:tcW w:type="dxa" w:w="70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Strong secret/keys with rotation plan</w:t>
            </w:r>
          </w:p>
        </w:tc>
      </w:tr>
      <w:tr>
        <w:tc>
          <w:tcPr>
            <w:tcW w:type="dxa" w:w="2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Observability</w:t>
            </w:r>
          </w:p>
        </w:tc>
        <w:tc>
          <w:tcPr>
            <w:tcW w:type="dxa" w:w="70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Service/environment/release identifiers; no guest or sensitive payload</w:t>
            </w:r>
          </w:p>
        </w:tc>
      </w:tr>
      <w:tr>
        <w:tc>
          <w:tcPr>
            <w:tcW w:type="dxa" w:w="2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Feature flags</w:t>
            </w:r>
          </w:p>
        </w:tc>
        <w:tc>
          <w:tcPr>
            <w:tcW w:type="dxa" w:w="70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Typed server configuration; Slice 1 flags default off for future capabilities</w:t>
            </w:r>
          </w:p>
        </w:tc>
      </w:tr>
    </w:tbl>
    <w:p>
      <w:pPr>
        <w:widowControl/>
        <w:spacing w:after="0"/>
      </w:pPr>
    </w:p>
    <w:p>
      <w:pPr>
        <w:pStyle w:val="Heading1"/>
        <w:keepNext/>
        <w:widowControl/>
      </w:pPr>
      <w:r>
        <w:t>5. Canonical data model</w:t>
      </w:r>
    </w:p>
    <w:p>
      <w:pPr>
        <w:widowControl/>
      </w:pPr>
      <w:r>
        <w:rPr>
          <w:rFonts w:ascii="Aptos" w:hAnsi="Aptos"/>
          <w:b w:val="0"/>
          <w:i w:val="0"/>
          <w:color w:val="1F2937"/>
          <w:sz w:val="21"/>
        </w:rPr>
        <w:t>The following logical model is mandatory for Slice 1. Physical Prisma naming may vary only through an approved architecture decision. All IDs are opaque UUID-compatible values; timestamps are stored in UTC; user-facing event time uses the event timezone.</w:t>
      </w:r>
    </w:p>
    <w:tbl>
      <w:tblPr>
        <w:tblStyle w:val="TableGrid"/>
        <w:tblW w:type="dxa" w:w="9360"/>
        <w:jc w:val="left"/>
        <w:tblLayout w:type="fixed"/>
        <w:tblLook w:firstColumn="1" w:firstRow="1" w:lastColumn="0" w:lastRow="0" w:noHBand="0" w:noVBand="1" w:val="04A0"/>
        <w:tblInd w:w="120" w:type="dxa"/>
      </w:tblPr>
      <w:tblGrid>
        <w:gridCol w:w="1700"/>
        <w:gridCol w:w="5000"/>
        <w:gridCol w:w="2660"/>
      </w:tblGrid>
      <w:tr>
        <w:trPr>
          <w:tblHeader w:val="true"/>
        </w:trPr>
        <w:tc>
          <w:tcPr>
            <w:tcW w:type="dxa" w:w="1700"/>
            <w:shd w:fill="111827"/>
            <w:vAlign w:val="top"/>
            <w:tcMar>
              <w:top w:w="90" w:type="dxa"/>
              <w:bottom w:w="90" w:type="dxa"/>
              <w:start w:w="120" w:type="dxa"/>
              <w:end w:w="120" w:type="dxa"/>
            </w:tcMar>
          </w:tcPr>
          <w:p>
            <w:r>
              <w:rPr>
                <w:rFonts w:ascii="Aptos" w:hAnsi="Aptos"/>
                <w:b/>
                <w:i w:val="0"/>
                <w:color w:val="FFFFFF"/>
                <w:sz w:val="16"/>
              </w:rPr>
              <w:t>Entity</w:t>
            </w:r>
          </w:p>
        </w:tc>
        <w:tc>
          <w:tcPr>
            <w:tcW w:type="dxa" w:w="5000"/>
            <w:shd w:fill="111827"/>
            <w:vAlign w:val="top"/>
            <w:tcMar>
              <w:top w:w="90" w:type="dxa"/>
              <w:bottom w:w="90" w:type="dxa"/>
              <w:start w:w="120" w:type="dxa"/>
              <w:end w:w="120" w:type="dxa"/>
            </w:tcMar>
          </w:tcPr>
          <w:p>
            <w:r>
              <w:rPr>
                <w:rFonts w:ascii="Aptos" w:hAnsi="Aptos"/>
                <w:b/>
                <w:i w:val="0"/>
                <w:color w:val="FFFFFF"/>
                <w:sz w:val="16"/>
              </w:rPr>
              <w:t>Required fields</w:t>
            </w:r>
          </w:p>
        </w:tc>
        <w:tc>
          <w:tcPr>
            <w:tcW w:type="dxa" w:w="2660"/>
            <w:shd w:fill="111827"/>
            <w:vAlign w:val="top"/>
            <w:tcMar>
              <w:top w:w="90" w:type="dxa"/>
              <w:bottom w:w="90" w:type="dxa"/>
              <w:start w:w="120" w:type="dxa"/>
              <w:end w:w="120" w:type="dxa"/>
            </w:tcMar>
          </w:tcPr>
          <w:p>
            <w:r>
              <w:rPr>
                <w:rFonts w:ascii="Aptos" w:hAnsi="Aptos"/>
                <w:b/>
                <w:i w:val="0"/>
                <w:color w:val="FFFFFF"/>
                <w:sz w:val="16"/>
              </w:rPr>
              <w:t>Constraints</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Organisation</w:t>
            </w:r>
          </w:p>
        </w:tc>
        <w:tc>
          <w:tcPr>
            <w:tcW w:type="dxa" w:w="50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id; slug; legalName; displayName; status; defaultTimezone; createdAt; updatedAt</w:t>
            </w:r>
          </w:p>
        </w:tc>
        <w:tc>
          <w:tcPr>
            <w:tcW w:type="dxa" w:w="266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Unique slug; status ACTIVE/SUSPENDED/ARCHIVED</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Client</w:t>
            </w:r>
          </w:p>
        </w:tc>
        <w:tc>
          <w:tcPr>
            <w:tcW w:type="dxa" w:w="500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id; organisationId; code; displayName; legalName?; status; retentionPolicyId?; createdAt; updatedAt</w:t>
            </w:r>
          </w:p>
        </w:tc>
        <w:tc>
          <w:tcPr>
            <w:tcW w:type="dxa" w:w="266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Unique code within organisation; lineage enforced</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EventProgramme</w:t>
            </w:r>
          </w:p>
        </w:tc>
        <w:tc>
          <w:tcPr>
            <w:tcW w:type="dxa" w:w="50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id; organisationId; clientId; name; status; startsAt?; endsAt?</w:t>
            </w:r>
          </w:p>
        </w:tc>
        <w:tc>
          <w:tcPr>
            <w:tcW w:type="dxa" w:w="266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Optional; same organisation/client lineage</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Event</w:t>
            </w:r>
          </w:p>
        </w:tc>
        <w:tc>
          <w:tcPr>
            <w:tcW w:type="dxa" w:w="500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id; organisationId; clientId; programmeId?; code; name; startsAt; endsAt; timezone; venueSummary?; phase; status; archivedAt?; version</w:t>
            </w:r>
          </w:p>
        </w:tc>
        <w:tc>
          <w:tcPr>
            <w:tcW w:type="dxa" w:w="266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Unique code per client; optimistic concurrency version</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EventPhaseHistory</w:t>
            </w:r>
          </w:p>
        </w:tc>
        <w:tc>
          <w:tcPr>
            <w:tcW w:type="dxa" w:w="50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id; eventId; fromPhase?; toPhase; reason; changedByUserId; changedAt</w:t>
            </w:r>
          </w:p>
        </w:tc>
        <w:tc>
          <w:tcPr>
            <w:tcW w:type="dxa" w:w="266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Append only; transition policy enforced</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User</w:t>
            </w:r>
          </w:p>
        </w:tc>
        <w:tc>
          <w:tcPr>
            <w:tcW w:type="dxa" w:w="500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id; externalSubject; email; displayName; status; lastAuthenticatedAt?; createdAt; updatedAt</w:t>
            </w:r>
          </w:p>
        </w:tc>
        <w:tc>
          <w:tcPr>
            <w:tcW w:type="dxa" w:w="266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Unique provider subject; email is not identity key</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Role</w:t>
            </w:r>
          </w:p>
        </w:tc>
        <w:tc>
          <w:tcPr>
            <w:tcW w:type="dxa" w:w="50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id; organisationId?; key; name; description; systemRole; status</w:t>
            </w:r>
          </w:p>
        </w:tc>
        <w:tc>
          <w:tcPr>
            <w:tcW w:type="dxa" w:w="266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System roles immutable by ordinary admin</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Permission</w:t>
            </w:r>
          </w:p>
        </w:tc>
        <w:tc>
          <w:tcPr>
            <w:tcW w:type="dxa" w:w="500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id; key; resource; action; description; sensitivity</w:t>
            </w:r>
          </w:p>
        </w:tc>
        <w:tc>
          <w:tcPr>
            <w:tcW w:type="dxa" w:w="266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Seeded catalogue; stable keys</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RolePermission</w:t>
            </w:r>
          </w:p>
        </w:tc>
        <w:tc>
          <w:tcPr>
            <w:tcW w:type="dxa" w:w="50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roleId; permissionId; effect; createdAt</w:t>
            </w:r>
          </w:p>
        </w:tc>
        <w:tc>
          <w:tcPr>
            <w:tcW w:type="dxa" w:w="266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Unique pair; DENY takes precedence</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EventAssignment</w:t>
            </w:r>
          </w:p>
        </w:tc>
        <w:tc>
          <w:tcPr>
            <w:tcW w:type="dxa" w:w="500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id; organisationId; clientId?; eventId?; userId; roleId; startsAt?; endsAt?; status; grantedByUserId; reason</w:t>
            </w:r>
          </w:p>
        </w:tc>
        <w:tc>
          <w:tcPr>
            <w:tcW w:type="dxa" w:w="266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At least one client/event scope unless organisation-wide role explicitly allowed</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ApprovalPolicy</w:t>
            </w:r>
          </w:p>
        </w:tc>
        <w:tc>
          <w:tcPr>
            <w:tcW w:type="dxa" w:w="50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id; organisationId; key; action; minimumRoleKey?; reservedToCEO; active</w:t>
            </w:r>
          </w:p>
        </w:tc>
        <w:tc>
          <w:tcPr>
            <w:tcW w:type="dxa" w:w="266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Scaffold only; detailed workflows later</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AuditEvent</w:t>
            </w:r>
          </w:p>
        </w:tc>
        <w:tc>
          <w:tcPr>
            <w:tcW w:type="dxa" w:w="500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id; occurredAt; actorType; actorUserId?; service; action; outcome; organisationId?; clientId?; eventId?; resourceType; resourceId?; correlationId; reason?; beforeHash?; afterHash?; metadata</w:t>
            </w:r>
          </w:p>
        </w:tc>
        <w:tc>
          <w:tcPr>
            <w:tcW w:type="dxa" w:w="2660"/>
            <w:shd w:fill="F2F4F7"/>
            <w:vAlign w:val="top"/>
            <w:tcMar>
              <w:top w:w="90" w:type="dxa"/>
              <w:bottom w:w="90" w:type="dxa"/>
              <w:start w:w="120" w:type="dxa"/>
              <w:end w:w="120" w:type="dxa"/>
            </w:tcMar>
          </w:tcPr>
          <w:p>
            <w:pPr>
              <w:spacing w:after="40" w:line="245" w:lineRule="auto"/>
            </w:pPr>
            <w:r>
              <w:rPr>
                <w:rFonts w:ascii="Aptos" w:hAnsi="Aptos"/>
                <w:b w:val="0"/>
                <w:i w:val="0"/>
                <w:color w:val="1F2937"/>
                <w:sz w:val="16"/>
              </w:rPr>
              <w:t>Append only; metadata schema and redaction required</w:t>
            </w:r>
          </w:p>
        </w:tc>
      </w:tr>
    </w:tbl>
    <w:p>
      <w:pPr>
        <w:widowControl/>
        <w:spacing w:after="0"/>
      </w:pPr>
    </w:p>
    <w:p>
      <w:pPr>
        <w:pStyle w:val="Heading2"/>
        <w:keepNext/>
        <w:widowControl/>
      </w:pPr>
      <w:r>
        <w:t>5.1 Enumerations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111827"/>
            <w:vAlign w:val="top"/>
            <w:tcMar>
              <w:top w:w="90" w:type="dxa"/>
              <w:bottom w:w="90" w:type="dxa"/>
              <w:start w:w="120" w:type="dxa"/>
              <w:end w:w="120" w:type="dxa"/>
            </w:tcMar>
          </w:tcPr>
          <w:p>
            <w:r>
              <w:rPr>
                <w:rFonts w:ascii="Aptos" w:hAnsi="Aptos"/>
                <w:b/>
                <w:i w:val="0"/>
                <w:color w:val="FFFFFF"/>
                <w:sz w:val="18"/>
              </w:rPr>
              <w:t>Enum</w:t>
            </w:r>
          </w:p>
        </w:tc>
        <w:tc>
          <w:tcPr>
            <w:tcW w:type="dxa" w:w="6860"/>
            <w:shd w:fill="111827"/>
            <w:vAlign w:val="top"/>
            <w:tcMar>
              <w:top w:w="90" w:type="dxa"/>
              <w:bottom w:w="90" w:type="dxa"/>
              <w:start w:w="120" w:type="dxa"/>
              <w:end w:w="120" w:type="dxa"/>
            </w:tcMar>
          </w:tcPr>
          <w:p>
            <w:r>
              <w:rPr>
                <w:rFonts w:ascii="Aptos" w:hAnsi="Aptos"/>
                <w:b/>
                <w:i w:val="0"/>
                <w:color w:val="FFFFFF"/>
                <w:sz w:val="18"/>
              </w:rPr>
              <w:t>Values</w:t>
            </w:r>
          </w:p>
        </w:tc>
      </w:tr>
      <w:tr>
        <w:tc>
          <w:tcPr>
            <w:tcW w:type="dxa" w:w="25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OrganisationStatus</w:t>
            </w:r>
          </w:p>
        </w:tc>
        <w:tc>
          <w:tcPr>
            <w:tcW w:type="dxa" w:w="68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ACTIVE, SUSPENDED, ARCHIVED</w:t>
            </w:r>
          </w:p>
        </w:tc>
      </w:tr>
      <w:tr>
        <w:tc>
          <w:tcPr>
            <w:tcW w:type="dxa" w:w="25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ClientStatus</w:t>
            </w:r>
          </w:p>
        </w:tc>
        <w:tc>
          <w:tcPr>
            <w:tcW w:type="dxa" w:w="68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PROSPECT, ACTIVE, PAUSED, CLOSED, ARCHIVED</w:t>
            </w:r>
          </w:p>
        </w:tc>
      </w:tr>
      <w:tr>
        <w:tc>
          <w:tcPr>
            <w:tcW w:type="dxa" w:w="25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EventStatus</w:t>
            </w:r>
          </w:p>
        </w:tc>
        <w:tc>
          <w:tcPr>
            <w:tcW w:type="dxa" w:w="68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DRAFT, ACTIVE, CANCELLED, COMPLETED, ARCHIVED</w:t>
            </w:r>
          </w:p>
        </w:tc>
      </w:tr>
      <w:tr>
        <w:tc>
          <w:tcPr>
            <w:tcW w:type="dxa" w:w="25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EventPhase</w:t>
            </w:r>
          </w:p>
        </w:tc>
        <w:tc>
          <w:tcPr>
            <w:tcW w:type="dxa" w:w="68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DISCOVER, DESIGN, PREPARE, READY, LIVE, CLOSE, LEARN</w:t>
            </w:r>
          </w:p>
        </w:tc>
      </w:tr>
      <w:tr>
        <w:tc>
          <w:tcPr>
            <w:tcW w:type="dxa" w:w="25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UserStatus</w:t>
            </w:r>
          </w:p>
        </w:tc>
        <w:tc>
          <w:tcPr>
            <w:tcW w:type="dxa" w:w="68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INVITED, ACTIVE, SUSPENDED, DEACTIVATED</w:t>
            </w:r>
          </w:p>
        </w:tc>
      </w:tr>
      <w:tr>
        <w:tc>
          <w:tcPr>
            <w:tcW w:type="dxa" w:w="25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AssignmentStatus</w:t>
            </w:r>
          </w:p>
        </w:tc>
        <w:tc>
          <w:tcPr>
            <w:tcW w:type="dxa" w:w="68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PENDING, ACTIVE, SUSPENDED, REVOKED, EXPIRED</w:t>
            </w:r>
          </w:p>
        </w:tc>
      </w:tr>
      <w:tr>
        <w:tc>
          <w:tcPr>
            <w:tcW w:type="dxa" w:w="25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AuditOutcome</w:t>
            </w:r>
          </w:p>
        </w:tc>
        <w:tc>
          <w:tcPr>
            <w:tcW w:type="dxa" w:w="68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SUCCESS, DENIED, FAILED</w:t>
            </w:r>
          </w:p>
        </w:tc>
      </w:tr>
      <w:tr>
        <w:tc>
          <w:tcPr>
            <w:tcW w:type="dxa" w:w="25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ActorType</w:t>
            </w:r>
          </w:p>
        </w:tc>
        <w:tc>
          <w:tcPr>
            <w:tcW w:type="dxa" w:w="68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USER, SERVICE, SYSTEM</w:t>
            </w:r>
          </w:p>
        </w:tc>
      </w:tr>
    </w:tbl>
    <w:p>
      <w:pPr>
        <w:widowControl/>
        <w:spacing w:after="0"/>
      </w:pPr>
    </w:p>
    <w:p>
      <w:pPr>
        <w:pStyle w:val="Heading2"/>
        <w:keepNext/>
        <w:widowControl/>
      </w:pPr>
      <w:r>
        <w:t>5.2 Event transition rules</w:t>
      </w:r>
    </w:p>
    <w:tbl>
      <w:tblPr>
        <w:tblStyle w:val="TableGrid"/>
        <w:tblW w:type="dxa" w:w="9360"/>
        <w:jc w:val="left"/>
        <w:tblLayout w:type="fixed"/>
        <w:tblLook w:firstColumn="1" w:firstRow="1" w:lastColumn="0" w:lastRow="0" w:noHBand="0" w:noVBand="1" w:val="04A0"/>
        <w:tblInd w:w="120" w:type="dxa"/>
      </w:tblPr>
      <w:tblGrid>
        <w:gridCol w:w="1700"/>
        <w:gridCol w:w="4000"/>
        <w:gridCol w:w="3660"/>
      </w:tblGrid>
      <w:tr>
        <w:trPr>
          <w:tblHeader w:val="true"/>
        </w:trPr>
        <w:tc>
          <w:tcPr>
            <w:tcW w:type="dxa" w:w="1700"/>
            <w:shd w:fill="111827"/>
            <w:vAlign w:val="top"/>
            <w:tcMar>
              <w:top w:w="90" w:type="dxa"/>
              <w:bottom w:w="90" w:type="dxa"/>
              <w:start w:w="120" w:type="dxa"/>
              <w:end w:w="120" w:type="dxa"/>
            </w:tcMar>
          </w:tcPr>
          <w:p>
            <w:r>
              <w:rPr>
                <w:rFonts w:ascii="Aptos" w:hAnsi="Aptos"/>
                <w:b/>
                <w:i w:val="0"/>
                <w:color w:val="FFFFFF"/>
                <w:sz w:val="18"/>
              </w:rPr>
              <w:t>From</w:t>
            </w:r>
          </w:p>
        </w:tc>
        <w:tc>
          <w:tcPr>
            <w:tcW w:type="dxa" w:w="4000"/>
            <w:shd w:fill="111827"/>
            <w:vAlign w:val="top"/>
            <w:tcMar>
              <w:top w:w="90" w:type="dxa"/>
              <w:bottom w:w="90" w:type="dxa"/>
              <w:start w:w="120" w:type="dxa"/>
              <w:end w:w="120" w:type="dxa"/>
            </w:tcMar>
          </w:tcPr>
          <w:p>
            <w:r>
              <w:rPr>
                <w:rFonts w:ascii="Aptos" w:hAnsi="Aptos"/>
                <w:b/>
                <w:i w:val="0"/>
                <w:color w:val="FFFFFF"/>
                <w:sz w:val="18"/>
              </w:rPr>
              <w:t>Allowed next</w:t>
            </w:r>
          </w:p>
        </w:tc>
        <w:tc>
          <w:tcPr>
            <w:tcW w:type="dxa" w:w="3660"/>
            <w:shd w:fill="111827"/>
            <w:vAlign w:val="top"/>
            <w:tcMar>
              <w:top w:w="90" w:type="dxa"/>
              <w:bottom w:w="90" w:type="dxa"/>
              <w:start w:w="120" w:type="dxa"/>
              <w:end w:w="120" w:type="dxa"/>
            </w:tcMar>
          </w:tcPr>
          <w:p>
            <w:r>
              <w:rPr>
                <w:rFonts w:ascii="Aptos" w:hAnsi="Aptos"/>
                <w:b/>
                <w:i w:val="0"/>
                <w:color w:val="FFFFFF"/>
                <w:sz w:val="18"/>
              </w:rPr>
              <w:t>Minimum authority</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DISCOVER</w:t>
            </w:r>
          </w:p>
        </w:tc>
        <w:tc>
          <w:tcPr>
            <w:tcW w:type="dxa" w:w="4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DESIGN or CANCELLED</w:t>
            </w:r>
          </w:p>
        </w:tc>
        <w:tc>
          <w:tcPr>
            <w:tcW w:type="dxa" w:w="3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Event Director</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DESIGN</w:t>
            </w:r>
          </w:p>
        </w:tc>
        <w:tc>
          <w:tcPr>
            <w:tcW w:type="dxa" w:w="4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PREPARE, DISCOVER or CANCELLED</w:t>
            </w:r>
          </w:p>
        </w:tc>
        <w:tc>
          <w:tcPr>
            <w:tcW w:type="dxa" w:w="3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Event Director</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PREPARE</w:t>
            </w:r>
          </w:p>
        </w:tc>
        <w:tc>
          <w:tcPr>
            <w:tcW w:type="dxa" w:w="4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READY, DESIGN or CANCELLED</w:t>
            </w:r>
          </w:p>
        </w:tc>
        <w:tc>
          <w:tcPr>
            <w:tcW w:type="dxa" w:w="3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Event Director; READY remains scaffolded until Slice 9 assurance</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READY</w:t>
            </w:r>
          </w:p>
        </w:tc>
        <w:tc>
          <w:tcPr>
            <w:tcW w:type="dxa" w:w="4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LIVE or PREPARE</w:t>
            </w:r>
          </w:p>
        </w:tc>
        <w:tc>
          <w:tcPr>
            <w:tcW w:type="dxa" w:w="3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Event Director; LIVE disabled until EDR slice</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LIVE</w:t>
            </w:r>
          </w:p>
        </w:tc>
        <w:tc>
          <w:tcPr>
            <w:tcW w:type="dxa" w:w="4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CLOSE</w:t>
            </w:r>
          </w:p>
        </w:tc>
        <w:tc>
          <w:tcPr>
            <w:tcW w:type="dxa" w:w="3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Event Director through EDR in later slice</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CLOSE</w:t>
            </w:r>
          </w:p>
        </w:tc>
        <w:tc>
          <w:tcPr>
            <w:tcW w:type="dxa" w:w="4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LEARN</w:t>
            </w:r>
          </w:p>
        </w:tc>
        <w:tc>
          <w:tcPr>
            <w:tcW w:type="dxa" w:w="3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Event Director</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LEARN</w:t>
            </w:r>
          </w:p>
        </w:tc>
        <w:tc>
          <w:tcPr>
            <w:tcW w:type="dxa" w:w="4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ARCHIVED status</w:t>
            </w:r>
          </w:p>
        </w:tc>
        <w:tc>
          <w:tcPr>
            <w:tcW w:type="dxa" w:w="3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CEO or authorised administrator</w:t>
            </w:r>
          </w:p>
        </w:tc>
      </w:tr>
    </w:tbl>
    <w:p>
      <w:pPr>
        <w:widowControl/>
        <w:spacing w:after="0"/>
      </w:pPr>
    </w:p>
    <w:p>
      <w:pPr>
        <w:widowControl/>
      </w:pPr>
      <w:r>
        <w:rPr>
          <w:rFonts w:ascii="Aptos" w:hAnsi="Aptos"/>
          <w:b w:val="0"/>
          <w:i/>
          <w:color w:val="667085"/>
          <w:sz w:val="19"/>
        </w:rPr>
        <w:t>Slice 1 permits creating events in DISCOVER and movement through DESIGN/PREPARE for testing. READY and LIVE actions must show a controlled “capability not yet enabled” state unless an explicit test-only fixture is used.</w:t>
      </w:r>
    </w:p>
    <w:p>
      <w:pPr>
        <w:pStyle w:val="Heading2"/>
        <w:keepNext/>
        <w:widowControl/>
      </w:pPr>
      <w:r>
        <w:t>5.3 Index and integrity requirements</w:t>
      </w:r>
    </w:p>
    <w:p>
      <w:pPr>
        <w:pStyle w:val="SpecBullet"/>
        <w:widowControl/>
        <w:numPr>
          <w:ilvl w:val="0"/>
          <w:numId w:val="20"/>
        </w:numPr>
      </w:pPr>
      <w:r>
        <w:rPr>
          <w:rFonts w:ascii="Aptos" w:hAnsi="Aptos"/>
          <w:b w:val="0"/>
          <w:i w:val="0"/>
          <w:color w:val="1F2937"/>
          <w:sz w:val="21"/>
        </w:rPr>
        <w:t>Composite indexes begin with organisationId and then clientId/eventId for scoped access paths.</w:t>
      </w:r>
    </w:p>
    <w:p>
      <w:pPr>
        <w:pStyle w:val="SpecBullet"/>
        <w:widowControl/>
        <w:numPr>
          <w:ilvl w:val="0"/>
          <w:numId w:val="20"/>
        </w:numPr>
      </w:pPr>
      <w:r>
        <w:rPr>
          <w:rFonts w:ascii="Aptos" w:hAnsi="Aptos"/>
          <w:b w:val="0"/>
          <w:i w:val="0"/>
          <w:color w:val="1F2937"/>
          <w:sz w:val="21"/>
        </w:rPr>
        <w:t>Foreign-key lineage prevents an Event from pairing a client with a different organisation.</w:t>
      </w:r>
    </w:p>
    <w:p>
      <w:pPr>
        <w:pStyle w:val="SpecBullet"/>
        <w:widowControl/>
        <w:numPr>
          <w:ilvl w:val="0"/>
          <w:numId w:val="20"/>
        </w:numPr>
      </w:pPr>
      <w:r>
        <w:rPr>
          <w:rFonts w:ascii="Aptos" w:hAnsi="Aptos"/>
          <w:b w:val="0"/>
          <w:i w:val="0"/>
          <w:color w:val="1F2937"/>
          <w:sz w:val="21"/>
        </w:rPr>
        <w:t>Soft archive is used for organisation/client/event discoverability; destructive deletion is not exposed in Slice 1.</w:t>
      </w:r>
    </w:p>
    <w:p>
      <w:pPr>
        <w:pStyle w:val="SpecBullet"/>
        <w:widowControl/>
        <w:numPr>
          <w:ilvl w:val="0"/>
          <w:numId w:val="20"/>
        </w:numPr>
      </w:pPr>
      <w:r>
        <w:rPr>
          <w:rFonts w:ascii="Aptos" w:hAnsi="Aptos"/>
          <w:b w:val="0"/>
          <w:i w:val="0"/>
          <w:color w:val="1F2937"/>
          <w:sz w:val="21"/>
        </w:rPr>
        <w:t>External identity subject is unique; email changes do not create a new user automatically.</w:t>
      </w:r>
    </w:p>
    <w:p>
      <w:pPr>
        <w:pStyle w:val="SpecBullet"/>
        <w:widowControl/>
        <w:numPr>
          <w:ilvl w:val="0"/>
          <w:numId w:val="20"/>
        </w:numPr>
      </w:pPr>
      <w:r>
        <w:rPr>
          <w:rFonts w:ascii="Aptos" w:hAnsi="Aptos"/>
          <w:b w:val="0"/>
          <w:i w:val="0"/>
          <w:color w:val="1F2937"/>
          <w:sz w:val="21"/>
        </w:rPr>
        <w:t>AuditEvent is append-only through database permissions/application invariants and has time/scope indexes.</w:t>
      </w:r>
    </w:p>
    <w:p>
      <w:pPr>
        <w:pStyle w:val="SpecBullet"/>
        <w:widowControl/>
        <w:numPr>
          <w:ilvl w:val="0"/>
          <w:numId w:val="20"/>
        </w:numPr>
      </w:pPr>
      <w:r>
        <w:rPr>
          <w:rFonts w:ascii="Aptos" w:hAnsi="Aptos"/>
          <w:b w:val="0"/>
          <w:i w:val="0"/>
          <w:color w:val="1F2937"/>
          <w:sz w:val="21"/>
        </w:rPr>
        <w:t>Every mutation uses optimistic concurrency or an equivalent lost-update control where concurrent editing is plausible.</w:t>
      </w:r>
    </w:p>
    <w:p>
      <w:pPr>
        <w:pStyle w:val="Heading1"/>
        <w:keepNext/>
        <w:widowControl/>
      </w:pPr>
      <w:r>
        <w:t>6. Authentication and session architecture</w:t>
      </w:r>
    </w:p>
    <w:p>
      <w:pPr>
        <w:pStyle w:val="Heading2"/>
        <w:keepNext/>
        <w:widowControl/>
      </w:pPr>
      <w:r>
        <w:t>6.1 Position</w:t>
      </w:r>
    </w:p>
    <w:p>
      <w:pPr>
        <w:widowControl/>
      </w:pPr>
      <w:r>
        <w:rPr>
          <w:rFonts w:ascii="Aptos" w:hAnsi="Aptos"/>
          <w:b w:val="0"/>
          <w:i w:val="0"/>
          <w:color w:val="1F2937"/>
          <w:sz w:val="21"/>
        </w:rPr>
        <w:t>Staff authentication uses an OIDC-compatible provider boundary so the clean application can integrate with Maison Doclar estate SSO without recreating password authentication. Local development uses a clearly isolated test identity adapter; it must be impossible to enable that adapter in staging or production accidentally.</w:t>
      </w:r>
    </w:p>
    <w:p>
      <w:pPr>
        <w:pStyle w:val="Heading2"/>
        <w:keepNext/>
        <w:widowControl/>
      </w:pPr>
      <w:r>
        <w:t>6.2 Authentication flow</w:t>
      </w:r>
    </w:p>
    <w:p>
      <w:pPr>
        <w:pStyle w:val="SpecNumber"/>
        <w:widowControl/>
        <w:numPr>
          <w:ilvl w:val="0"/>
          <w:numId w:val="21"/>
        </w:numPr>
      </w:pPr>
      <w:r>
        <w:rPr>
          <w:rFonts w:ascii="Aptos" w:hAnsi="Aptos"/>
          <w:b w:val="0"/>
          <w:i w:val="0"/>
          <w:color w:val="1F2937"/>
          <w:sz w:val="21"/>
        </w:rPr>
        <w:t>User selects Sign in.</w:t>
      </w:r>
    </w:p>
    <w:p>
      <w:pPr>
        <w:pStyle w:val="SpecNumber"/>
        <w:widowControl/>
        <w:numPr>
          <w:ilvl w:val="0"/>
          <w:numId w:val="21"/>
        </w:numPr>
      </w:pPr>
      <w:r>
        <w:rPr>
          <w:rFonts w:ascii="Aptos" w:hAnsi="Aptos"/>
          <w:b w:val="0"/>
          <w:i w:val="0"/>
          <w:color w:val="1F2937"/>
          <w:sz w:val="21"/>
        </w:rPr>
        <w:t>Application generates state, nonce and PKCE values and redirects to approved issuer.</w:t>
      </w:r>
    </w:p>
    <w:p>
      <w:pPr>
        <w:pStyle w:val="SpecNumber"/>
        <w:widowControl/>
        <w:numPr>
          <w:ilvl w:val="0"/>
          <w:numId w:val="21"/>
        </w:numPr>
      </w:pPr>
      <w:r>
        <w:rPr>
          <w:rFonts w:ascii="Aptos" w:hAnsi="Aptos"/>
          <w:b w:val="0"/>
          <w:i w:val="0"/>
          <w:color w:val="1F2937"/>
          <w:sz w:val="21"/>
        </w:rPr>
        <w:t>Callback verifies issuer, audience, state, nonce and code exchange.</w:t>
      </w:r>
    </w:p>
    <w:p>
      <w:pPr>
        <w:pStyle w:val="SpecNumber"/>
        <w:widowControl/>
        <w:numPr>
          <w:ilvl w:val="0"/>
          <w:numId w:val="21"/>
        </w:numPr>
      </w:pPr>
      <w:r>
        <w:rPr>
          <w:rFonts w:ascii="Aptos" w:hAnsi="Aptos"/>
          <w:b w:val="0"/>
          <w:i w:val="0"/>
          <w:color w:val="1F2937"/>
          <w:sz w:val="21"/>
        </w:rPr>
        <w:t>Application maps immutable external subject to User.</w:t>
      </w:r>
    </w:p>
    <w:p>
      <w:pPr>
        <w:pStyle w:val="SpecNumber"/>
        <w:widowControl/>
        <w:numPr>
          <w:ilvl w:val="0"/>
          <w:numId w:val="21"/>
        </w:numPr>
      </w:pPr>
      <w:r>
        <w:rPr>
          <w:rFonts w:ascii="Aptos" w:hAnsi="Aptos"/>
          <w:b w:val="0"/>
          <w:i w:val="0"/>
          <w:color w:val="1F2937"/>
          <w:sz w:val="21"/>
        </w:rPr>
        <w:t>Disabled or unknown users are denied according to invitation/provisioning policy.</w:t>
      </w:r>
    </w:p>
    <w:p>
      <w:pPr>
        <w:pStyle w:val="SpecNumber"/>
        <w:widowControl/>
        <w:numPr>
          <w:ilvl w:val="0"/>
          <w:numId w:val="21"/>
        </w:numPr>
      </w:pPr>
      <w:r>
        <w:rPr>
          <w:rFonts w:ascii="Aptos" w:hAnsi="Aptos"/>
          <w:b w:val="0"/>
          <w:i w:val="0"/>
          <w:color w:val="1F2937"/>
          <w:sz w:val="21"/>
        </w:rPr>
        <w:t>Server creates a secure, short-lived session with rotation and absolute expiry.</w:t>
      </w:r>
    </w:p>
    <w:p>
      <w:pPr>
        <w:pStyle w:val="SpecNumber"/>
        <w:widowControl/>
        <w:numPr>
          <w:ilvl w:val="0"/>
          <w:numId w:val="21"/>
        </w:numPr>
      </w:pPr>
      <w:r>
        <w:rPr>
          <w:rFonts w:ascii="Aptos" w:hAnsi="Aptos"/>
          <w:b w:val="0"/>
          <w:i w:val="0"/>
          <w:color w:val="1F2937"/>
          <w:sz w:val="21"/>
        </w:rPr>
        <w:t>Every protected request resolves session server-side; client state is not authority.</w:t>
      </w:r>
    </w:p>
    <w:p>
      <w:pPr>
        <w:pStyle w:val="SpecNumber"/>
        <w:widowControl/>
        <w:numPr>
          <w:ilvl w:val="0"/>
          <w:numId w:val="21"/>
        </w:numPr>
      </w:pPr>
      <w:r>
        <w:rPr>
          <w:rFonts w:ascii="Aptos" w:hAnsi="Aptos"/>
          <w:b w:val="0"/>
          <w:i w:val="0"/>
          <w:color w:val="1F2937"/>
          <w:sz w:val="21"/>
        </w:rPr>
        <w:t>Sign-out revokes local session and follows provider logout where supported.</w:t>
      </w:r>
    </w:p>
    <w:p>
      <w:pPr>
        <w:pStyle w:val="Heading2"/>
        <w:keepNext/>
        <w:widowControl/>
      </w:pPr>
      <w:r>
        <w:t>6.3 Session requirements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11827"/>
            <w:vAlign w:val="top"/>
            <w:tcMar>
              <w:top w:w="90" w:type="dxa"/>
              <w:bottom w:w="90" w:type="dxa"/>
              <w:start w:w="120" w:type="dxa"/>
              <w:end w:w="120" w:type="dxa"/>
            </w:tcMar>
          </w:tcPr>
          <w:p>
            <w:r>
              <w:rPr>
                <w:rFonts w:ascii="Aptos" w:hAnsi="Aptos"/>
                <w:b/>
                <w:i w:val="0"/>
                <w:color w:val="FFFFFF"/>
                <w:sz w:val="18"/>
              </w:rPr>
              <w:t>Control</w:t>
            </w:r>
          </w:p>
        </w:tc>
        <w:tc>
          <w:tcPr>
            <w:tcW w:type="dxa" w:w="7460"/>
            <w:shd w:fill="111827"/>
            <w:vAlign w:val="top"/>
            <w:tcMar>
              <w:top w:w="90" w:type="dxa"/>
              <w:bottom w:w="90" w:type="dxa"/>
              <w:start w:w="120" w:type="dxa"/>
              <w:end w:w="120" w:type="dxa"/>
            </w:tcMar>
          </w:tcPr>
          <w:p>
            <w:r>
              <w:rPr>
                <w:rFonts w:ascii="Aptos" w:hAnsi="Aptos"/>
                <w:b/>
                <w:i w:val="0"/>
                <w:color w:val="FFFFFF"/>
                <w:sz w:val="18"/>
              </w:rPr>
              <w:t>Requirement</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Cookie</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HttpOnly, Secure, SameSite=Lax or stricter, narrow path and environment-appropriate domain</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Lifetime</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Short idle timeout and bounded absolute lifetime; exact values recorded in security decision</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Rotation</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Rotate after authentication, privilege change and defined interval</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Revocation</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User suspension and assignment revocation take effect on next authorised request; high-risk changes invalidate sessions</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CSRF</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Framework-supported origin/CSRF protection for state-changing requests</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Redirects</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Allow-listed relative destinations; no open redirect</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Logging</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Authentication result and reason code; never token or cookie content</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Recovery</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Clear expired-session flow preserving safe intended destination</w:t>
            </w:r>
          </w:p>
        </w:tc>
      </w:tr>
    </w:tbl>
    <w:p>
      <w:pPr>
        <w:widowControl/>
        <w:spacing w:after="0"/>
      </w:pPr>
    </w:p>
    <w:p>
      <w:pPr>
        <w:pStyle w:val="Heading2"/>
        <w:keepNext/>
        <w:widowControl/>
      </w:pPr>
      <w:r>
        <w:t>6.4 Authentication screens and states</w:t>
      </w:r>
    </w:p>
    <w:p>
      <w:pPr>
        <w:pStyle w:val="SpecBullet"/>
        <w:widowControl/>
        <w:numPr>
          <w:ilvl w:val="0"/>
          <w:numId w:val="22"/>
        </w:numPr>
      </w:pPr>
      <w:r>
        <w:rPr>
          <w:rFonts w:ascii="Aptos" w:hAnsi="Aptos"/>
          <w:b w:val="0"/>
          <w:i w:val="0"/>
          <w:color w:val="1F2937"/>
          <w:sz w:val="21"/>
        </w:rPr>
        <w:t>Sign in: calm Maison Doclar identity, one primary action, privacy/support links.</w:t>
      </w:r>
    </w:p>
    <w:p>
      <w:pPr>
        <w:pStyle w:val="SpecBullet"/>
        <w:widowControl/>
        <w:numPr>
          <w:ilvl w:val="0"/>
          <w:numId w:val="22"/>
        </w:numPr>
      </w:pPr>
      <w:r>
        <w:rPr>
          <w:rFonts w:ascii="Aptos" w:hAnsi="Aptos"/>
          <w:b w:val="0"/>
          <w:i w:val="0"/>
          <w:color w:val="1F2937"/>
          <w:sz w:val="21"/>
        </w:rPr>
        <w:t>Callback: stable progress state with no repeated submission.</w:t>
      </w:r>
    </w:p>
    <w:p>
      <w:pPr>
        <w:pStyle w:val="SpecBullet"/>
        <w:widowControl/>
        <w:numPr>
          <w:ilvl w:val="0"/>
          <w:numId w:val="22"/>
        </w:numPr>
      </w:pPr>
      <w:r>
        <w:rPr>
          <w:rFonts w:ascii="Aptos" w:hAnsi="Aptos"/>
          <w:b w:val="0"/>
          <w:i w:val="0"/>
          <w:color w:val="1F2937"/>
          <w:sz w:val="21"/>
        </w:rPr>
        <w:t>Access pending: authenticated identity exists but no active assignment.</w:t>
      </w:r>
    </w:p>
    <w:p>
      <w:pPr>
        <w:pStyle w:val="SpecBullet"/>
        <w:widowControl/>
        <w:numPr>
          <w:ilvl w:val="0"/>
          <w:numId w:val="22"/>
        </w:numPr>
      </w:pPr>
      <w:r>
        <w:rPr>
          <w:rFonts w:ascii="Aptos" w:hAnsi="Aptos"/>
          <w:b w:val="0"/>
          <w:i w:val="0"/>
          <w:color w:val="1F2937"/>
          <w:sz w:val="21"/>
        </w:rPr>
        <w:t>Suspended: safe message and support route without revealing policy detail.</w:t>
      </w:r>
    </w:p>
    <w:p>
      <w:pPr>
        <w:pStyle w:val="SpecBullet"/>
        <w:widowControl/>
        <w:numPr>
          <w:ilvl w:val="0"/>
          <w:numId w:val="22"/>
        </w:numPr>
      </w:pPr>
      <w:r>
        <w:rPr>
          <w:rFonts w:ascii="Aptos" w:hAnsi="Aptos"/>
          <w:b w:val="0"/>
          <w:i w:val="0"/>
          <w:color w:val="1F2937"/>
          <w:sz w:val="21"/>
        </w:rPr>
        <w:t>Session expired: clear re-authentication and preserved safe context.</w:t>
      </w:r>
    </w:p>
    <w:p>
      <w:pPr>
        <w:pStyle w:val="SpecBullet"/>
        <w:widowControl/>
        <w:numPr>
          <w:ilvl w:val="0"/>
          <w:numId w:val="22"/>
        </w:numPr>
      </w:pPr>
      <w:r>
        <w:rPr>
          <w:rFonts w:ascii="Aptos" w:hAnsi="Aptos"/>
          <w:b w:val="0"/>
          <w:i w:val="0"/>
          <w:color w:val="1F2937"/>
          <w:sz w:val="21"/>
        </w:rPr>
        <w:t>Provider unavailable: retry guidance and system-status reference.</w:t>
      </w:r>
    </w:p>
    <w:p>
      <w:pPr>
        <w:pStyle w:val="Heading1"/>
        <w:keepNext/>
        <w:widowControl/>
      </w:pPr>
      <w:r>
        <w:t>7. Authorisation and approval policy</w:t>
      </w:r>
    </w:p>
    <w:p>
      <w:pPr>
        <w:pStyle w:val="Heading2"/>
        <w:keepNext/>
        <w:widowControl/>
      </w:pPr>
      <w:r>
        <w:t>7.1 Policy input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11827"/>
            <w:vAlign w:val="top"/>
            <w:tcMar>
              <w:top w:w="90" w:type="dxa"/>
              <w:bottom w:w="90" w:type="dxa"/>
              <w:start w:w="120" w:type="dxa"/>
              <w:end w:w="120" w:type="dxa"/>
            </w:tcMar>
          </w:tcPr>
          <w:p>
            <w:r>
              <w:rPr>
                <w:rFonts w:ascii="Aptos" w:hAnsi="Aptos"/>
                <w:b/>
                <w:i w:val="0"/>
                <w:color w:val="FFFFFF"/>
                <w:sz w:val="18"/>
              </w:rPr>
              <w:t>Input</w:t>
            </w:r>
          </w:p>
        </w:tc>
        <w:tc>
          <w:tcPr>
            <w:tcW w:type="dxa" w:w="7560"/>
            <w:shd w:fill="111827"/>
            <w:vAlign w:val="top"/>
            <w:tcMar>
              <w:top w:w="90" w:type="dxa"/>
              <w:bottom w:w="90" w:type="dxa"/>
              <w:start w:w="120" w:type="dxa"/>
              <w:end w:w="120" w:type="dxa"/>
            </w:tcMar>
          </w:tcPr>
          <w:p>
            <w:r>
              <w:rPr>
                <w:rFonts w:ascii="Aptos" w:hAnsi="Aptos"/>
                <w:b/>
                <w:i w:val="0"/>
                <w:color w:val="FFFFFF"/>
                <w:sz w:val="18"/>
              </w:rPr>
              <w:t>Description</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Actor</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User ID, status and authenticated subject</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Assignment</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Active role grants and time bounds</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Scope</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Organisation, client and event lineage</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Permission</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Stable resource.action key</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Resource</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Type, ID, owner scope and sensitivity</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Context</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Event phase, request channel and support mode</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Approval</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Whether action is reserved or requires later approval</w:t>
            </w:r>
          </w:p>
        </w:tc>
      </w:tr>
    </w:tbl>
    <w:p>
      <w:pPr>
        <w:widowControl/>
        <w:spacing w:after="0"/>
      </w:pPr>
    </w:p>
    <w:p>
      <w:pPr>
        <w:pStyle w:val="Heading2"/>
        <w:keepNext/>
        <w:widowControl/>
      </w:pPr>
      <w:r>
        <w:t>7.2 Decision rules</w:t>
      </w:r>
    </w:p>
    <w:p>
      <w:pPr>
        <w:pStyle w:val="SpecBullet"/>
        <w:widowControl/>
        <w:numPr>
          <w:ilvl w:val="0"/>
          <w:numId w:val="23"/>
        </w:numPr>
      </w:pPr>
      <w:r>
        <w:rPr>
          <w:rFonts w:ascii="Aptos" w:hAnsi="Aptos"/>
          <w:b w:val="0"/>
          <w:i w:val="0"/>
          <w:color w:val="1F2937"/>
          <w:sz w:val="21"/>
        </w:rPr>
        <w:t>Default deny.</w:t>
      </w:r>
    </w:p>
    <w:p>
      <w:pPr>
        <w:pStyle w:val="SpecBullet"/>
        <w:widowControl/>
        <w:numPr>
          <w:ilvl w:val="0"/>
          <w:numId w:val="23"/>
        </w:numPr>
      </w:pPr>
      <w:r>
        <w:rPr>
          <w:rFonts w:ascii="Aptos" w:hAnsi="Aptos"/>
          <w:b w:val="0"/>
          <w:i w:val="0"/>
          <w:color w:val="1F2937"/>
          <w:sz w:val="21"/>
        </w:rPr>
        <w:t>Explicit active assignment is required unless the role is deliberately organisation-wide.</w:t>
      </w:r>
    </w:p>
    <w:p>
      <w:pPr>
        <w:pStyle w:val="SpecBullet"/>
        <w:widowControl/>
        <w:numPr>
          <w:ilvl w:val="0"/>
          <w:numId w:val="23"/>
        </w:numPr>
      </w:pPr>
      <w:r>
        <w:rPr>
          <w:rFonts w:ascii="Aptos" w:hAnsi="Aptos"/>
          <w:b w:val="0"/>
          <w:i w:val="0"/>
          <w:color w:val="1F2937"/>
          <w:sz w:val="21"/>
        </w:rPr>
        <w:t>Scope lineage is verified from the database, never trusted from route parameters alone.</w:t>
      </w:r>
    </w:p>
    <w:p>
      <w:pPr>
        <w:pStyle w:val="SpecBullet"/>
        <w:widowControl/>
        <w:numPr>
          <w:ilvl w:val="0"/>
          <w:numId w:val="23"/>
        </w:numPr>
      </w:pPr>
      <w:r>
        <w:rPr>
          <w:rFonts w:ascii="Aptos" w:hAnsi="Aptos"/>
          <w:b w:val="0"/>
          <w:i w:val="0"/>
          <w:color w:val="1F2937"/>
          <w:sz w:val="21"/>
        </w:rPr>
        <w:t>DENY overrides ALLOW.</w:t>
      </w:r>
    </w:p>
    <w:p>
      <w:pPr>
        <w:pStyle w:val="SpecBullet"/>
        <w:widowControl/>
        <w:numPr>
          <w:ilvl w:val="0"/>
          <w:numId w:val="23"/>
        </w:numPr>
      </w:pPr>
      <w:r>
        <w:rPr>
          <w:rFonts w:ascii="Aptos" w:hAnsi="Aptos"/>
          <w:b w:val="0"/>
          <w:i w:val="0"/>
          <w:color w:val="1F2937"/>
          <w:sz w:val="21"/>
        </w:rPr>
        <w:t>System administrator privileges do not imply CEO, Event Director or client approval authority.</w:t>
      </w:r>
    </w:p>
    <w:p>
      <w:pPr>
        <w:pStyle w:val="SpecBullet"/>
        <w:widowControl/>
        <w:numPr>
          <w:ilvl w:val="0"/>
          <w:numId w:val="23"/>
        </w:numPr>
      </w:pPr>
      <w:r>
        <w:rPr>
          <w:rFonts w:ascii="Aptos" w:hAnsi="Aptos"/>
          <w:b w:val="0"/>
          <w:i w:val="0"/>
          <w:color w:val="1F2937"/>
          <w:sz w:val="21"/>
        </w:rPr>
        <w:t>Expired, suspended or revoked grants deny immediately.</w:t>
      </w:r>
    </w:p>
    <w:p>
      <w:pPr>
        <w:pStyle w:val="SpecBullet"/>
        <w:widowControl/>
        <w:numPr>
          <w:ilvl w:val="0"/>
          <w:numId w:val="23"/>
        </w:numPr>
      </w:pPr>
      <w:r>
        <w:rPr>
          <w:rFonts w:ascii="Aptos" w:hAnsi="Aptos"/>
          <w:b w:val="0"/>
          <w:i w:val="0"/>
          <w:color w:val="1F2937"/>
          <w:sz w:val="21"/>
        </w:rPr>
        <w:t>Every denial returns a safe code and writes a security audit event where appropriate.</w:t>
      </w:r>
    </w:p>
    <w:p>
      <w:pPr>
        <w:pStyle w:val="SpecBullet"/>
        <w:widowControl/>
        <w:numPr>
          <w:ilvl w:val="0"/>
          <w:numId w:val="23"/>
        </w:numPr>
      </w:pPr>
      <w:r>
        <w:rPr>
          <w:rFonts w:ascii="Aptos" w:hAnsi="Aptos"/>
          <w:b w:val="0"/>
          <w:i w:val="0"/>
          <w:color w:val="1F2937"/>
          <w:sz w:val="21"/>
        </w:rPr>
        <w:t>Bulk/export actions are separate permissions from view.</w:t>
      </w:r>
    </w:p>
    <w:p>
      <w:pPr>
        <w:pStyle w:val="Heading2"/>
        <w:keepNext/>
        <w:widowControl/>
      </w:pPr>
      <w:r>
        <w:t>7.3 Permission catalogue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11827"/>
            <w:vAlign w:val="top"/>
            <w:tcMar>
              <w:top w:w="90" w:type="dxa"/>
              <w:bottom w:w="90" w:type="dxa"/>
              <w:start w:w="120" w:type="dxa"/>
              <w:end w:w="120" w:type="dxa"/>
            </w:tcMar>
          </w:tcPr>
          <w:p>
            <w:r>
              <w:rPr>
                <w:rFonts w:ascii="Aptos" w:hAnsi="Aptos"/>
                <w:b/>
                <w:i w:val="0"/>
                <w:color w:val="FFFFFF"/>
                <w:sz w:val="18"/>
              </w:rPr>
              <w:t>Permission</w:t>
            </w:r>
          </w:p>
        </w:tc>
        <w:tc>
          <w:tcPr>
            <w:tcW w:type="dxa" w:w="6360"/>
            <w:shd w:fill="111827"/>
            <w:vAlign w:val="top"/>
            <w:tcMar>
              <w:top w:w="90" w:type="dxa"/>
              <w:bottom w:w="90" w:type="dxa"/>
              <w:start w:w="120" w:type="dxa"/>
              <w:end w:w="120" w:type="dxa"/>
            </w:tcMar>
          </w:tcPr>
          <w:p>
            <w:r>
              <w:rPr>
                <w:rFonts w:ascii="Aptos" w:hAnsi="Aptos"/>
                <w:b/>
                <w:i w:val="0"/>
                <w:color w:val="FFFFFF"/>
                <w:sz w:val="18"/>
              </w:rPr>
              <w:t>Meaning</w:t>
            </w:r>
          </w:p>
        </w:tc>
      </w:tr>
      <w:tr>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organisation.view</w:t>
            </w:r>
          </w:p>
        </w:tc>
        <w:tc>
          <w:tcPr>
            <w:tcW w:type="dxa" w:w="6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View organisation summary</w:t>
            </w:r>
          </w:p>
        </w:tc>
      </w:tr>
      <w:tr>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organisation.manage</w:t>
            </w:r>
          </w:p>
        </w:tc>
        <w:tc>
          <w:tcPr>
            <w:tcW w:type="dxa" w:w="6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Edit organisation settings</w:t>
            </w:r>
          </w:p>
        </w:tc>
      </w:tr>
      <w:tr>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client.list</w:t>
            </w:r>
          </w:p>
        </w:tc>
        <w:tc>
          <w:tcPr>
            <w:tcW w:type="dxa" w:w="6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List clients in assigned organisation</w:t>
            </w:r>
          </w:p>
        </w:tc>
      </w:tr>
      <w:tr>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client.view</w:t>
            </w:r>
          </w:p>
        </w:tc>
        <w:tc>
          <w:tcPr>
            <w:tcW w:type="dxa" w:w="6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View one client</w:t>
            </w:r>
          </w:p>
        </w:tc>
      </w:tr>
      <w:tr>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client.create</w:t>
            </w:r>
          </w:p>
        </w:tc>
        <w:tc>
          <w:tcPr>
            <w:tcW w:type="dxa" w:w="6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Create client</w:t>
            </w:r>
          </w:p>
        </w:tc>
      </w:tr>
      <w:tr>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client.update</w:t>
            </w:r>
          </w:p>
        </w:tc>
        <w:tc>
          <w:tcPr>
            <w:tcW w:type="dxa" w:w="6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Update client</w:t>
            </w:r>
          </w:p>
        </w:tc>
      </w:tr>
      <w:tr>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client.archive</w:t>
            </w:r>
          </w:p>
        </w:tc>
        <w:tc>
          <w:tcPr>
            <w:tcW w:type="dxa" w:w="6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Archive client</w:t>
            </w:r>
          </w:p>
        </w:tc>
      </w:tr>
      <w:tr>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event.list</w:t>
            </w:r>
          </w:p>
        </w:tc>
        <w:tc>
          <w:tcPr>
            <w:tcW w:type="dxa" w:w="6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List permitted events</w:t>
            </w:r>
          </w:p>
        </w:tc>
      </w:tr>
      <w:tr>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event.view</w:t>
            </w:r>
          </w:p>
        </w:tc>
        <w:tc>
          <w:tcPr>
            <w:tcW w:type="dxa" w:w="6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View event overview</w:t>
            </w:r>
          </w:p>
        </w:tc>
      </w:tr>
      <w:tr>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event.create</w:t>
            </w:r>
          </w:p>
        </w:tc>
        <w:tc>
          <w:tcPr>
            <w:tcW w:type="dxa" w:w="6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Create event</w:t>
            </w:r>
          </w:p>
        </w:tc>
      </w:tr>
      <w:tr>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event.update</w:t>
            </w:r>
          </w:p>
        </w:tc>
        <w:tc>
          <w:tcPr>
            <w:tcW w:type="dxa" w:w="6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Update event</w:t>
            </w:r>
          </w:p>
        </w:tc>
      </w:tr>
      <w:tr>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event.phase.transition</w:t>
            </w:r>
          </w:p>
        </w:tc>
        <w:tc>
          <w:tcPr>
            <w:tcW w:type="dxa" w:w="6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Change permitted event phase</w:t>
            </w:r>
          </w:p>
        </w:tc>
      </w:tr>
      <w:tr>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event.archive</w:t>
            </w:r>
          </w:p>
        </w:tc>
        <w:tc>
          <w:tcPr>
            <w:tcW w:type="dxa" w:w="6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Archive event</w:t>
            </w:r>
          </w:p>
        </w:tc>
      </w:tr>
      <w:tr>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assignment.view</w:t>
            </w:r>
          </w:p>
        </w:tc>
        <w:tc>
          <w:tcPr>
            <w:tcW w:type="dxa" w:w="6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View assignments</w:t>
            </w:r>
          </w:p>
        </w:tc>
      </w:tr>
      <w:tr>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assignment.manage</w:t>
            </w:r>
          </w:p>
        </w:tc>
        <w:tc>
          <w:tcPr>
            <w:tcW w:type="dxa" w:w="6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Grant, suspend or revoke assignments</w:t>
            </w:r>
          </w:p>
        </w:tc>
      </w:tr>
      <w:tr>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role.view</w:t>
            </w:r>
          </w:p>
        </w:tc>
        <w:tc>
          <w:tcPr>
            <w:tcW w:type="dxa" w:w="6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View role and permission catalogue</w:t>
            </w:r>
          </w:p>
        </w:tc>
      </w:tr>
      <w:tr>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role.manage</w:t>
            </w:r>
          </w:p>
        </w:tc>
        <w:tc>
          <w:tcPr>
            <w:tcW w:type="dxa" w:w="6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Manage permitted custom roles</w:t>
            </w:r>
          </w:p>
        </w:tc>
      </w:tr>
      <w:tr>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audit.view</w:t>
            </w:r>
          </w:p>
        </w:tc>
        <w:tc>
          <w:tcPr>
            <w:tcW w:type="dxa" w:w="6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View authorised audit events</w:t>
            </w:r>
          </w:p>
        </w:tc>
      </w:tr>
      <w:tr>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audit.export</w:t>
            </w:r>
          </w:p>
        </w:tc>
        <w:tc>
          <w:tcPr>
            <w:tcW w:type="dxa" w:w="6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Export authorised audit evidence</w:t>
            </w:r>
          </w:p>
        </w:tc>
      </w:tr>
      <w:tr>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system.health.view</w:t>
            </w:r>
          </w:p>
        </w:tc>
        <w:tc>
          <w:tcPr>
            <w:tcW w:type="dxa" w:w="6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View non-secret system health</w:t>
            </w:r>
          </w:p>
        </w:tc>
      </w:tr>
      <w:tr>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support.impersonate</w:t>
            </w:r>
          </w:p>
        </w:tc>
        <w:tc>
          <w:tcPr>
            <w:tcW w:type="dxa" w:w="6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Not implemented; reserved future permission remains denied</w:t>
            </w:r>
          </w:p>
        </w:tc>
      </w:tr>
    </w:tbl>
    <w:p>
      <w:pPr>
        <w:widowControl/>
        <w:spacing w:after="0"/>
      </w:pPr>
    </w:p>
    <w:p>
      <w:pPr>
        <w:pStyle w:val="Heading2"/>
        <w:keepNext/>
        <w:widowControl/>
      </w:pPr>
      <w:r>
        <w:t>7.4 Default role bundles</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111827"/>
            <w:vAlign w:val="top"/>
            <w:tcMar>
              <w:top w:w="90" w:type="dxa"/>
              <w:bottom w:w="90" w:type="dxa"/>
              <w:start w:w="120" w:type="dxa"/>
              <w:end w:w="120" w:type="dxa"/>
            </w:tcMar>
          </w:tcPr>
          <w:p>
            <w:r>
              <w:rPr>
                <w:rFonts w:ascii="Aptos" w:hAnsi="Aptos"/>
                <w:b/>
                <w:i w:val="0"/>
                <w:color w:val="FFFFFF"/>
                <w:sz w:val="18"/>
              </w:rPr>
              <w:t>Role</w:t>
            </w:r>
          </w:p>
        </w:tc>
        <w:tc>
          <w:tcPr>
            <w:tcW w:type="dxa" w:w="7360"/>
            <w:shd w:fill="111827"/>
            <w:vAlign w:val="top"/>
            <w:tcMar>
              <w:top w:w="90" w:type="dxa"/>
              <w:bottom w:w="90" w:type="dxa"/>
              <w:start w:w="120" w:type="dxa"/>
              <w:end w:w="120" w:type="dxa"/>
            </w:tcMar>
          </w:tcPr>
          <w:p>
            <w:r>
              <w:rPr>
                <w:rFonts w:ascii="Aptos" w:hAnsi="Aptos"/>
                <w:b/>
                <w:i w:val="0"/>
                <w:color w:val="FFFFFF"/>
                <w:sz w:val="18"/>
              </w:rPr>
              <w:t>Slice 1 permissions</w:t>
            </w:r>
          </w:p>
        </w:tc>
      </w:tr>
      <w:tr>
        <w:tc>
          <w:tcPr>
            <w:tcW w:type="dxa" w:w="2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CEO</w:t>
            </w:r>
          </w:p>
        </w:tc>
        <w:tc>
          <w:tcPr>
            <w:tcW w:type="dxa" w:w="7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All business permissions; reserved decisions; audit view/export</w:t>
            </w:r>
          </w:p>
        </w:tc>
      </w:tr>
      <w:tr>
        <w:tc>
          <w:tcPr>
            <w:tcW w:type="dxa" w:w="2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Event Director</w:t>
            </w:r>
          </w:p>
        </w:tc>
        <w:tc>
          <w:tcPr>
            <w:tcW w:type="dxa" w:w="7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Client view; event create/view/update/phase; assignments for owned events; audit view for events</w:t>
            </w:r>
          </w:p>
        </w:tc>
      </w:tr>
      <w:tr>
        <w:tc>
          <w:tcPr>
            <w:tcW w:type="dxa" w:w="2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Client Lead</w:t>
            </w:r>
          </w:p>
        </w:tc>
        <w:tc>
          <w:tcPr>
            <w:tcW w:type="dxa" w:w="7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Assigned client/event view and update; no organisation or access administration</w:t>
            </w:r>
          </w:p>
        </w:tc>
      </w:tr>
      <w:tr>
        <w:tc>
          <w:tcPr>
            <w:tcW w:type="dxa" w:w="2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Department Lead</w:t>
            </w:r>
          </w:p>
        </w:tc>
        <w:tc>
          <w:tcPr>
            <w:tcW w:type="dxa" w:w="7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Assigned event view; My Work shell; no client/event creation by default</w:t>
            </w:r>
          </w:p>
        </w:tc>
      </w:tr>
      <w:tr>
        <w:tc>
          <w:tcPr>
            <w:tcW w:type="dxa" w:w="2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Planner</w:t>
            </w:r>
          </w:p>
        </w:tc>
        <w:tc>
          <w:tcPr>
            <w:tcW w:type="dxa" w:w="7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Assigned client/event view and event update in allowed phases</w:t>
            </w:r>
          </w:p>
        </w:tc>
      </w:tr>
      <w:tr>
        <w:tc>
          <w:tcPr>
            <w:tcW w:type="dxa" w:w="2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System Administrator</w:t>
            </w:r>
          </w:p>
        </w:tc>
        <w:tc>
          <w:tcPr>
            <w:tcW w:type="dxa" w:w="7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Organisation technical settings, users, roles, assignments and system health; no CEO-reserved business approval</w:t>
            </w:r>
          </w:p>
        </w:tc>
      </w:tr>
      <w:tr>
        <w:tc>
          <w:tcPr>
            <w:tcW w:type="dxa" w:w="2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Read-only Auditor</w:t>
            </w:r>
          </w:p>
        </w:tc>
        <w:tc>
          <w:tcPr>
            <w:tcW w:type="dxa" w:w="7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Scoped view and audit view; no mutation</w:t>
            </w:r>
          </w:p>
        </w:tc>
      </w:tr>
      <w:tr>
        <w:tc>
          <w:tcPr>
            <w:tcW w:type="dxa" w:w="2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Unassigned User</w:t>
            </w:r>
          </w:p>
        </w:tc>
        <w:tc>
          <w:tcPr>
            <w:tcW w:type="dxa" w:w="7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Authenticated access-pending screen only</w:t>
            </w:r>
          </w:p>
        </w:tc>
      </w:tr>
    </w:tbl>
    <w:p>
      <w:pPr>
        <w:widowControl/>
        <w:spacing w:after="0"/>
      </w:pPr>
    </w:p>
    <w:p>
      <w:pPr>
        <w:pStyle w:val="Heading2"/>
        <w:keepNext/>
        <w:widowControl/>
      </w:pPr>
      <w:r>
        <w:t>7.5 Policy API</w:t>
      </w:r>
    </w:p>
    <w:p>
      <w:pPr>
        <w:widowControl/>
      </w:pPr>
      <w:r>
        <w:rPr>
          <w:rFonts w:ascii="Aptos" w:hAnsi="Aptos"/>
          <w:b w:val="0"/>
          <w:i w:val="0"/>
          <w:color w:val="1F2937"/>
          <w:sz w:val="21"/>
        </w:rPr>
        <w:t>Expose one server-only function shape: authorize({ actor, permission, scope, resource?, context? }) → Allow | Deny. Deny includes a stable internal reason code but only a safe public message. Routes and repositories may not implement ad hoc role-name checks.</w:t>
      </w:r>
    </w:p>
    <w:p>
      <w:pPr>
        <w:pStyle w:val="Heading1"/>
        <w:keepNext/>
        <w:widowControl/>
      </w:pPr>
      <w:r>
        <w:t>8. Audit and activity architecture</w:t>
      </w:r>
    </w:p>
    <w:p>
      <w:pPr>
        <w:pStyle w:val="Heading2"/>
        <w:keepNext/>
        <w:widowControl/>
      </w:pPr>
      <w:r>
        <w:t>8.1 Audited events</w:t>
      </w:r>
    </w:p>
    <w:p>
      <w:pPr>
        <w:pStyle w:val="SpecBullet"/>
        <w:widowControl/>
        <w:numPr>
          <w:ilvl w:val="0"/>
          <w:numId w:val="24"/>
        </w:numPr>
      </w:pPr>
      <w:r>
        <w:rPr>
          <w:rFonts w:ascii="Aptos" w:hAnsi="Aptos"/>
          <w:b w:val="0"/>
          <w:i w:val="0"/>
          <w:color w:val="1F2937"/>
          <w:sz w:val="21"/>
        </w:rPr>
        <w:t>Authentication success/failure and sign-out.</w:t>
      </w:r>
    </w:p>
    <w:p>
      <w:pPr>
        <w:pStyle w:val="SpecBullet"/>
        <w:widowControl/>
        <w:numPr>
          <w:ilvl w:val="0"/>
          <w:numId w:val="24"/>
        </w:numPr>
      </w:pPr>
      <w:r>
        <w:rPr>
          <w:rFonts w:ascii="Aptos" w:hAnsi="Aptos"/>
          <w:b w:val="0"/>
          <w:i w:val="0"/>
          <w:color w:val="1F2937"/>
          <w:sz w:val="21"/>
        </w:rPr>
        <w:t>Organisation/client/event creation and update.</w:t>
      </w:r>
    </w:p>
    <w:p>
      <w:pPr>
        <w:pStyle w:val="SpecBullet"/>
        <w:widowControl/>
        <w:numPr>
          <w:ilvl w:val="0"/>
          <w:numId w:val="24"/>
        </w:numPr>
      </w:pPr>
      <w:r>
        <w:rPr>
          <w:rFonts w:ascii="Aptos" w:hAnsi="Aptos"/>
          <w:b w:val="0"/>
          <w:i w:val="0"/>
          <w:color w:val="1F2937"/>
          <w:sz w:val="21"/>
        </w:rPr>
        <w:t>Event phase transition and archive.</w:t>
      </w:r>
    </w:p>
    <w:p>
      <w:pPr>
        <w:pStyle w:val="SpecBullet"/>
        <w:widowControl/>
        <w:numPr>
          <w:ilvl w:val="0"/>
          <w:numId w:val="24"/>
        </w:numPr>
      </w:pPr>
      <w:r>
        <w:rPr>
          <w:rFonts w:ascii="Aptos" w:hAnsi="Aptos"/>
          <w:b w:val="0"/>
          <w:i w:val="0"/>
          <w:color w:val="1F2937"/>
          <w:sz w:val="21"/>
        </w:rPr>
        <w:t>User activation, suspension or deactivation.</w:t>
      </w:r>
    </w:p>
    <w:p>
      <w:pPr>
        <w:pStyle w:val="SpecBullet"/>
        <w:widowControl/>
        <w:numPr>
          <w:ilvl w:val="0"/>
          <w:numId w:val="24"/>
        </w:numPr>
      </w:pPr>
      <w:r>
        <w:rPr>
          <w:rFonts w:ascii="Aptos" w:hAnsi="Aptos"/>
          <w:b w:val="0"/>
          <w:i w:val="0"/>
          <w:color w:val="1F2937"/>
          <w:sz w:val="21"/>
        </w:rPr>
        <w:t>Role or permission change.</w:t>
      </w:r>
    </w:p>
    <w:p>
      <w:pPr>
        <w:pStyle w:val="SpecBullet"/>
        <w:widowControl/>
        <w:numPr>
          <w:ilvl w:val="0"/>
          <w:numId w:val="24"/>
        </w:numPr>
      </w:pPr>
      <w:r>
        <w:rPr>
          <w:rFonts w:ascii="Aptos" w:hAnsi="Aptos"/>
          <w:b w:val="0"/>
          <w:i w:val="0"/>
          <w:color w:val="1F2937"/>
          <w:sz w:val="21"/>
        </w:rPr>
        <w:t>Assignment grant, suspension, expiry or revocation.</w:t>
      </w:r>
    </w:p>
    <w:p>
      <w:pPr>
        <w:pStyle w:val="SpecBullet"/>
        <w:widowControl/>
        <w:numPr>
          <w:ilvl w:val="0"/>
          <w:numId w:val="24"/>
        </w:numPr>
      </w:pPr>
      <w:r>
        <w:rPr>
          <w:rFonts w:ascii="Aptos" w:hAnsi="Aptos"/>
          <w:b w:val="0"/>
          <w:i w:val="0"/>
          <w:color w:val="1F2937"/>
          <w:sz w:val="21"/>
        </w:rPr>
        <w:t>Authorisation denial for sensitive actions.</w:t>
      </w:r>
    </w:p>
    <w:p>
      <w:pPr>
        <w:pStyle w:val="SpecBullet"/>
        <w:widowControl/>
        <w:numPr>
          <w:ilvl w:val="0"/>
          <w:numId w:val="24"/>
        </w:numPr>
      </w:pPr>
      <w:r>
        <w:rPr>
          <w:rFonts w:ascii="Aptos" w:hAnsi="Aptos"/>
          <w:b w:val="0"/>
          <w:i w:val="0"/>
          <w:color w:val="1F2937"/>
          <w:sz w:val="21"/>
        </w:rPr>
        <w:t>Audit search/export.</w:t>
      </w:r>
    </w:p>
    <w:p>
      <w:pPr>
        <w:pStyle w:val="SpecBullet"/>
        <w:widowControl/>
        <w:numPr>
          <w:ilvl w:val="0"/>
          <w:numId w:val="24"/>
        </w:numPr>
      </w:pPr>
      <w:r>
        <w:rPr>
          <w:rFonts w:ascii="Aptos" w:hAnsi="Aptos"/>
          <w:b w:val="0"/>
          <w:i w:val="0"/>
          <w:color w:val="1F2937"/>
          <w:sz w:val="21"/>
        </w:rPr>
        <w:t>Configuration or migration action that affects runtime behaviour.</w:t>
      </w:r>
    </w:p>
    <w:p>
      <w:pPr>
        <w:pStyle w:val="Heading2"/>
        <w:keepNext/>
        <w:widowControl/>
      </w:pPr>
      <w:r>
        <w:t>8.2 Event contract</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11827"/>
            <w:vAlign w:val="top"/>
            <w:tcMar>
              <w:top w:w="90" w:type="dxa"/>
              <w:bottom w:w="90" w:type="dxa"/>
              <w:start w:w="120" w:type="dxa"/>
              <w:end w:w="120" w:type="dxa"/>
            </w:tcMar>
          </w:tcPr>
          <w:p>
            <w:r>
              <w:rPr>
                <w:rFonts w:ascii="Aptos" w:hAnsi="Aptos"/>
                <w:b/>
                <w:i w:val="0"/>
                <w:color w:val="FFFFFF"/>
                <w:sz w:val="18"/>
              </w:rPr>
              <w:t>Field</w:t>
            </w:r>
          </w:p>
        </w:tc>
        <w:tc>
          <w:tcPr>
            <w:tcW w:type="dxa" w:w="7460"/>
            <w:shd w:fill="111827"/>
            <w:vAlign w:val="top"/>
            <w:tcMar>
              <w:top w:w="90" w:type="dxa"/>
              <w:bottom w:w="90" w:type="dxa"/>
              <w:start w:w="120" w:type="dxa"/>
              <w:end w:w="120" w:type="dxa"/>
            </w:tcMar>
          </w:tcPr>
          <w:p>
            <w:r>
              <w:rPr>
                <w:rFonts w:ascii="Aptos" w:hAnsi="Aptos"/>
                <w:b/>
                <w:i w:val="0"/>
                <w:color w:val="FFFFFF"/>
                <w:sz w:val="18"/>
              </w:rPr>
              <w:t>Rule</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action</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Stable namespaced code such as event.created</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outcome</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SUCCESS, DENIED or FAILED</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actor</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User/service/system reference; display data resolved separately</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scope</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Organisation/client/event IDs where applicable</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resource</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Type and ID, not full payload</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correlationId</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Present on request, audit and structured logs</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reason</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Required for privilege changes, archive and phase reversal</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before/after</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Hashes or safe change summary; never secrets</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metadata</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Schema-validated, redacted, size-limited object</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time</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Server-generated UTC timestamp</w:t>
            </w:r>
          </w:p>
        </w:tc>
      </w:tr>
    </w:tbl>
    <w:p>
      <w:pPr>
        <w:widowControl/>
        <w:spacing w:after="0"/>
      </w:pPr>
    </w:p>
    <w:p>
      <w:pPr>
        <w:pStyle w:val="Heading2"/>
        <w:keepNext/>
        <w:widowControl/>
      </w:pPr>
      <w:r>
        <w:t>8.3 Audit viewer</w:t>
      </w:r>
    </w:p>
    <w:p>
      <w:pPr>
        <w:pStyle w:val="SpecBullet"/>
        <w:widowControl/>
        <w:numPr>
          <w:ilvl w:val="0"/>
          <w:numId w:val="25"/>
        </w:numPr>
      </w:pPr>
      <w:r>
        <w:rPr>
          <w:rFonts w:ascii="Aptos" w:hAnsi="Aptos"/>
          <w:b w:val="0"/>
          <w:i w:val="0"/>
          <w:color w:val="1F2937"/>
          <w:sz w:val="21"/>
        </w:rPr>
        <w:t>Filter by time, actor, action, outcome, client, event and resource.</w:t>
      </w:r>
    </w:p>
    <w:p>
      <w:pPr>
        <w:pStyle w:val="SpecBullet"/>
        <w:widowControl/>
        <w:numPr>
          <w:ilvl w:val="0"/>
          <w:numId w:val="25"/>
        </w:numPr>
      </w:pPr>
      <w:r>
        <w:rPr>
          <w:rFonts w:ascii="Aptos" w:hAnsi="Aptos"/>
          <w:b w:val="0"/>
          <w:i w:val="0"/>
          <w:color w:val="1F2937"/>
          <w:sz w:val="21"/>
        </w:rPr>
        <w:t>Show human-readable summary with drill-down to safe structured detail.</w:t>
      </w:r>
    </w:p>
    <w:p>
      <w:pPr>
        <w:pStyle w:val="SpecBullet"/>
        <w:widowControl/>
        <w:numPr>
          <w:ilvl w:val="0"/>
          <w:numId w:val="25"/>
        </w:numPr>
      </w:pPr>
      <w:r>
        <w:rPr>
          <w:rFonts w:ascii="Aptos" w:hAnsi="Aptos"/>
          <w:b w:val="0"/>
          <w:i w:val="0"/>
          <w:color w:val="1F2937"/>
          <w:sz w:val="21"/>
        </w:rPr>
        <w:t>Display correlation ID for investigation.</w:t>
      </w:r>
    </w:p>
    <w:p>
      <w:pPr>
        <w:pStyle w:val="SpecBullet"/>
        <w:widowControl/>
        <w:numPr>
          <w:ilvl w:val="0"/>
          <w:numId w:val="25"/>
        </w:numPr>
      </w:pPr>
      <w:r>
        <w:rPr>
          <w:rFonts w:ascii="Aptos" w:hAnsi="Aptos"/>
          <w:b w:val="0"/>
          <w:i w:val="0"/>
          <w:color w:val="1F2937"/>
          <w:sz w:val="21"/>
        </w:rPr>
        <w:t>Never reveal session tokens, secrets or hidden resource fields.</w:t>
      </w:r>
    </w:p>
    <w:p>
      <w:pPr>
        <w:pStyle w:val="SpecBullet"/>
        <w:widowControl/>
        <w:numPr>
          <w:ilvl w:val="0"/>
          <w:numId w:val="25"/>
        </w:numPr>
      </w:pPr>
      <w:r>
        <w:rPr>
          <w:rFonts w:ascii="Aptos" w:hAnsi="Aptos"/>
          <w:b w:val="0"/>
          <w:i w:val="0"/>
          <w:color w:val="1F2937"/>
          <w:sz w:val="21"/>
        </w:rPr>
        <w:t>Exports require separate permission and generate their own audit event.</w:t>
      </w:r>
    </w:p>
    <w:p>
      <w:pPr>
        <w:pStyle w:val="SpecBullet"/>
        <w:widowControl/>
        <w:numPr>
          <w:ilvl w:val="0"/>
          <w:numId w:val="25"/>
        </w:numPr>
      </w:pPr>
      <w:r>
        <w:rPr>
          <w:rFonts w:ascii="Aptos" w:hAnsi="Aptos"/>
          <w:b w:val="0"/>
          <w:i w:val="0"/>
          <w:color w:val="1F2937"/>
          <w:sz w:val="21"/>
        </w:rPr>
        <w:t>Empty, loading, partial failure and permission-limited states are explicit.</w:t>
      </w:r>
    </w:p>
    <w:p>
      <w:pPr>
        <w:pStyle w:val="Heading1"/>
        <w:keepNext/>
        <w:widowControl/>
      </w:pPr>
      <w:r>
        <w:t>9. Frontend product architecture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top"/>
            <w:tcMar>
              <w:top w:w="90" w:type="dxa"/>
              <w:bottom w:w="90" w:type="dxa"/>
              <w:start w:w="120" w:type="dxa"/>
              <w:end w:w="120" w:type="dxa"/>
            </w:tcMar>
            <w:shd w:fill="F7F5F2"/>
          </w:tcPr>
          <w:p>
            <w:r/>
            <w:r>
              <w:rPr>
                <w:rFonts w:ascii="Aptos" w:hAnsi="Aptos"/>
                <w:b/>
                <w:i w:val="0"/>
                <w:color w:val="B79F85"/>
                <w:sz w:val="18"/>
              </w:rPr>
              <w:t xml:space="preserve">FRONTEND COMPLETION RULE  </w:t>
            </w:r>
            <w:r>
              <w:rPr>
                <w:rFonts w:ascii="Aptos" w:hAnsi="Aptos"/>
                <w:b/>
                <w:i w:val="0"/>
                <w:color w:val="111827"/>
                <w:sz w:val="20"/>
              </w:rPr>
              <w:t>Slice 1 is not complete when the models and APIs work. It is complete when representative users can navigate, create, understand, recover and make scoped changes through responsive, accessible screens.</w:t>
            </w:r>
          </w:p>
        </w:tc>
      </w:tr>
    </w:tbl>
    <w:p>
      <w:pPr>
        <w:widowControl/>
        <w:spacing w:after="0"/>
      </w:pPr>
    </w:p>
    <w:p>
      <w:pPr>
        <w:pStyle w:val="Heading2"/>
        <w:keepNext/>
        <w:widowControl/>
      </w:pPr>
      <w:r>
        <w:t>9.1 Navigation</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111827"/>
            <w:vAlign w:val="top"/>
            <w:tcMar>
              <w:top w:w="90" w:type="dxa"/>
              <w:bottom w:w="90" w:type="dxa"/>
              <w:start w:w="120" w:type="dxa"/>
              <w:end w:w="120" w:type="dxa"/>
            </w:tcMar>
          </w:tcPr>
          <w:p>
            <w:r>
              <w:rPr>
                <w:rFonts w:ascii="Aptos" w:hAnsi="Aptos"/>
                <w:b/>
                <w:i w:val="0"/>
                <w:color w:val="FFFFFF"/>
                <w:sz w:val="18"/>
              </w:rPr>
              <w:t>Area</w:t>
            </w:r>
          </w:p>
        </w:tc>
        <w:tc>
          <w:tcPr>
            <w:tcW w:type="dxa" w:w="7360"/>
            <w:shd w:fill="111827"/>
            <w:vAlign w:val="top"/>
            <w:tcMar>
              <w:top w:w="90" w:type="dxa"/>
              <w:bottom w:w="90" w:type="dxa"/>
              <w:start w:w="120" w:type="dxa"/>
              <w:end w:w="120" w:type="dxa"/>
            </w:tcMar>
          </w:tcPr>
          <w:p>
            <w:r>
              <w:rPr>
                <w:rFonts w:ascii="Aptos" w:hAnsi="Aptos"/>
                <w:b/>
                <w:i w:val="0"/>
                <w:color w:val="FFFFFF"/>
                <w:sz w:val="18"/>
              </w:rPr>
              <w:t>Items</w:t>
            </w:r>
          </w:p>
        </w:tc>
      </w:tr>
      <w:tr>
        <w:tc>
          <w:tcPr>
            <w:tcW w:type="dxa" w:w="2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Global rail</w:t>
            </w:r>
          </w:p>
        </w:tc>
        <w:tc>
          <w:tcPr>
            <w:tcW w:type="dxa" w:w="7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Home, Clients, Events, My Work</w:t>
            </w:r>
          </w:p>
        </w:tc>
      </w:tr>
      <w:tr>
        <w:tc>
          <w:tcPr>
            <w:tcW w:type="dxa" w:w="2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Event rail</w:t>
            </w:r>
          </w:p>
        </w:tc>
        <w:tc>
          <w:tcPr>
            <w:tcW w:type="dxa" w:w="7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Overview now; later domains appear only when built and authorised</w:t>
            </w:r>
          </w:p>
        </w:tc>
      </w:tr>
      <w:tr>
        <w:tc>
          <w:tcPr>
            <w:tcW w:type="dxa" w:w="2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Administration</w:t>
            </w:r>
          </w:p>
        </w:tc>
        <w:tc>
          <w:tcPr>
            <w:tcW w:type="dxa" w:w="7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Access, Audit, System Health</w:t>
            </w:r>
          </w:p>
        </w:tc>
      </w:tr>
      <w:tr>
        <w:tc>
          <w:tcPr>
            <w:tcW w:type="dxa" w:w="2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Header</w:t>
            </w:r>
          </w:p>
        </w:tc>
        <w:tc>
          <w:tcPr>
            <w:tcW w:type="dxa" w:w="73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Organisation selector where authorised, event switcher, search placeholder, attention placeholder, user menu</w:t>
            </w:r>
          </w:p>
        </w:tc>
      </w:tr>
      <w:tr>
        <w:tc>
          <w:tcPr>
            <w:tcW w:type="dxa" w:w="2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Mobile</w:t>
            </w:r>
          </w:p>
        </w:tc>
        <w:tc>
          <w:tcPr>
            <w:tcW w:type="dxa" w:w="73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Bottom/compact navigation for Home, Events, My Work and More; event context always visible</w:t>
            </w:r>
          </w:p>
        </w:tc>
      </w:tr>
    </w:tbl>
    <w:p>
      <w:pPr>
        <w:widowControl/>
        <w:spacing w:after="0"/>
      </w:pPr>
    </w:p>
    <w:p>
      <w:pPr>
        <w:pStyle w:val="Heading2"/>
        <w:keepNext/>
        <w:widowControl/>
      </w:pPr>
      <w:r>
        <w:t>9.2 Route map</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shd w:fill="111827"/>
            <w:vAlign w:val="top"/>
            <w:tcMar>
              <w:top w:w="90" w:type="dxa"/>
              <w:bottom w:w="90" w:type="dxa"/>
              <w:start w:w="120" w:type="dxa"/>
              <w:end w:w="120" w:type="dxa"/>
            </w:tcMar>
          </w:tcPr>
          <w:p>
            <w:r>
              <w:rPr>
                <w:rFonts w:ascii="Aptos" w:hAnsi="Aptos"/>
                <w:b/>
                <w:i w:val="0"/>
                <w:color w:val="FFFFFF"/>
                <w:sz w:val="18"/>
              </w:rPr>
              <w:t>Route</w:t>
            </w:r>
          </w:p>
        </w:tc>
        <w:tc>
          <w:tcPr>
            <w:tcW w:type="dxa" w:w="6060"/>
            <w:shd w:fill="111827"/>
            <w:vAlign w:val="top"/>
            <w:tcMar>
              <w:top w:w="90" w:type="dxa"/>
              <w:bottom w:w="90" w:type="dxa"/>
              <w:start w:w="120" w:type="dxa"/>
              <w:end w:w="120" w:type="dxa"/>
            </w:tcMar>
          </w:tcPr>
          <w:p>
            <w:r>
              <w:rPr>
                <w:rFonts w:ascii="Aptos" w:hAnsi="Aptos"/>
                <w:b/>
                <w:i w:val="0"/>
                <w:color w:val="FFFFFF"/>
                <w:sz w:val="18"/>
              </w:rPr>
              <w:t>Purpose</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w:t>
            </w:r>
          </w:p>
        </w:tc>
        <w:tc>
          <w:tcPr>
            <w:tcW w:type="dxa" w:w="60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Public redirect to sign-in or authenticated app</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/sign-in</w:t>
            </w:r>
          </w:p>
        </w:tc>
        <w:tc>
          <w:tcPr>
            <w:tcW w:type="dxa" w:w="60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Staff sign-in</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/auth/callback</w:t>
            </w:r>
          </w:p>
        </w:tc>
        <w:tc>
          <w:tcPr>
            <w:tcW w:type="dxa" w:w="60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OIDC callback; no user content</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w:t>
            </w:r>
          </w:p>
        </w:tc>
        <w:tc>
          <w:tcPr>
            <w:tcW w:type="dxa" w:w="60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Role-aware home</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/app/clients</w:t>
            </w:r>
          </w:p>
        </w:tc>
        <w:tc>
          <w:tcPr>
            <w:tcW w:type="dxa" w:w="60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Client list</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/app/clients/new</w:t>
            </w:r>
          </w:p>
        </w:tc>
        <w:tc>
          <w:tcPr>
            <w:tcW w:type="dxa" w:w="60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Create client</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/app/clients/[clientId]</w:t>
            </w:r>
          </w:p>
        </w:tc>
        <w:tc>
          <w:tcPr>
            <w:tcW w:type="dxa" w:w="60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Client overview</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/app/clients/[clientId]/edit</w:t>
            </w:r>
          </w:p>
        </w:tc>
        <w:tc>
          <w:tcPr>
            <w:tcW w:type="dxa" w:w="60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Edit client</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/app/events</w:t>
            </w:r>
          </w:p>
        </w:tc>
        <w:tc>
          <w:tcPr>
            <w:tcW w:type="dxa" w:w="60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Permitted event list</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/app/events/new</w:t>
            </w:r>
          </w:p>
        </w:tc>
        <w:tc>
          <w:tcPr>
            <w:tcW w:type="dxa" w:w="60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Create event</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/app/events/[eventId]</w:t>
            </w:r>
          </w:p>
        </w:tc>
        <w:tc>
          <w:tcPr>
            <w:tcW w:type="dxa" w:w="60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Event overview</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/app/events/[eventId]/settings</w:t>
            </w:r>
          </w:p>
        </w:tc>
        <w:tc>
          <w:tcPr>
            <w:tcW w:type="dxa" w:w="60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Event facts and phase controls</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/app/my-work</w:t>
            </w:r>
          </w:p>
        </w:tc>
        <w:tc>
          <w:tcPr>
            <w:tcW w:type="dxa" w:w="60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Assignments and future attention shell</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/app/admin/access</w:t>
            </w:r>
          </w:p>
        </w:tc>
        <w:tc>
          <w:tcPr>
            <w:tcW w:type="dxa" w:w="60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Users, roles and assignments</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/app/admin/audit</w:t>
            </w:r>
          </w:p>
        </w:tc>
        <w:tc>
          <w:tcPr>
            <w:tcW w:type="dxa" w:w="60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Audit viewer</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/app/admin/system</w:t>
            </w:r>
          </w:p>
        </w:tc>
        <w:tc>
          <w:tcPr>
            <w:tcW w:type="dxa" w:w="60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Health and release metadata</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/access-pending</w:t>
            </w:r>
          </w:p>
        </w:tc>
        <w:tc>
          <w:tcPr>
            <w:tcW w:type="dxa" w:w="60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Authenticated but unassigned</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/access-denied</w:t>
            </w:r>
          </w:p>
        </w:tc>
        <w:tc>
          <w:tcPr>
            <w:tcW w:type="dxa" w:w="60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Safe denied state</w:t>
            </w:r>
          </w:p>
        </w:tc>
      </w:tr>
    </w:tbl>
    <w:p>
      <w:pPr>
        <w:widowControl/>
        <w:spacing w:after="0"/>
      </w:pPr>
    </w:p>
    <w:p>
      <w:pPr>
        <w:pStyle w:val="Heading2"/>
        <w:keepNext/>
        <w:widowControl/>
      </w:pPr>
      <w:r>
        <w:t>9.3 Page composition</w:t>
      </w:r>
    </w:p>
    <w:p>
      <w:pPr>
        <w:pStyle w:val="SpecBullet"/>
        <w:widowControl/>
        <w:numPr>
          <w:ilvl w:val="0"/>
          <w:numId w:val="26"/>
        </w:numPr>
      </w:pPr>
      <w:r>
        <w:rPr>
          <w:rFonts w:ascii="Aptos" w:hAnsi="Aptos"/>
          <w:b w:val="0"/>
          <w:i w:val="0"/>
          <w:color w:val="1F2937"/>
          <w:sz w:val="21"/>
        </w:rPr>
        <w:t>Page title and one-sentence purpose.</w:t>
      </w:r>
    </w:p>
    <w:p>
      <w:pPr>
        <w:pStyle w:val="SpecBullet"/>
        <w:widowControl/>
        <w:numPr>
          <w:ilvl w:val="0"/>
          <w:numId w:val="26"/>
        </w:numPr>
      </w:pPr>
      <w:r>
        <w:rPr>
          <w:rFonts w:ascii="Aptos" w:hAnsi="Aptos"/>
          <w:b w:val="0"/>
          <w:i w:val="0"/>
          <w:color w:val="1F2937"/>
          <w:sz w:val="21"/>
        </w:rPr>
        <w:t>Visible organisation/client/event context.</w:t>
      </w:r>
    </w:p>
    <w:p>
      <w:pPr>
        <w:pStyle w:val="SpecBullet"/>
        <w:widowControl/>
        <w:numPr>
          <w:ilvl w:val="0"/>
          <w:numId w:val="26"/>
        </w:numPr>
      </w:pPr>
      <w:r>
        <w:rPr>
          <w:rFonts w:ascii="Aptos" w:hAnsi="Aptos"/>
          <w:b w:val="0"/>
          <w:i w:val="0"/>
          <w:color w:val="1F2937"/>
          <w:sz w:val="21"/>
        </w:rPr>
        <w:t>Primary action limited to the main job.</w:t>
      </w:r>
    </w:p>
    <w:p>
      <w:pPr>
        <w:pStyle w:val="SpecBullet"/>
        <w:widowControl/>
        <w:numPr>
          <w:ilvl w:val="0"/>
          <w:numId w:val="26"/>
        </w:numPr>
      </w:pPr>
      <w:r>
        <w:rPr>
          <w:rFonts w:ascii="Aptos" w:hAnsi="Aptos"/>
          <w:b w:val="0"/>
          <w:i w:val="0"/>
          <w:color w:val="1F2937"/>
          <w:sz w:val="21"/>
        </w:rPr>
        <w:t>Status/evidence area where relevant.</w:t>
      </w:r>
    </w:p>
    <w:p>
      <w:pPr>
        <w:pStyle w:val="SpecBullet"/>
        <w:widowControl/>
        <w:numPr>
          <w:ilvl w:val="0"/>
          <w:numId w:val="26"/>
        </w:numPr>
      </w:pPr>
      <w:r>
        <w:rPr>
          <w:rFonts w:ascii="Aptos" w:hAnsi="Aptos"/>
          <w:b w:val="0"/>
          <w:i w:val="0"/>
          <w:color w:val="1F2937"/>
          <w:sz w:val="21"/>
        </w:rPr>
        <w:t>Content with loading skeleton that preserves layout.</w:t>
      </w:r>
    </w:p>
    <w:p>
      <w:pPr>
        <w:pStyle w:val="SpecBullet"/>
        <w:widowControl/>
        <w:numPr>
          <w:ilvl w:val="0"/>
          <w:numId w:val="26"/>
        </w:numPr>
      </w:pPr>
      <w:r>
        <w:rPr>
          <w:rFonts w:ascii="Aptos" w:hAnsi="Aptos"/>
          <w:b w:val="0"/>
          <w:i w:val="0"/>
          <w:color w:val="1F2937"/>
          <w:sz w:val="21"/>
        </w:rPr>
        <w:t>Clear empty state with permitted next action.</w:t>
      </w:r>
    </w:p>
    <w:p>
      <w:pPr>
        <w:pStyle w:val="SpecBullet"/>
        <w:widowControl/>
        <w:numPr>
          <w:ilvl w:val="0"/>
          <w:numId w:val="26"/>
        </w:numPr>
      </w:pPr>
      <w:r>
        <w:rPr>
          <w:rFonts w:ascii="Aptos" w:hAnsi="Aptos"/>
          <w:b w:val="0"/>
          <w:i w:val="0"/>
          <w:color w:val="1F2937"/>
          <w:sz w:val="21"/>
        </w:rPr>
        <w:t>Inline validation and recoverable error summary.</w:t>
      </w:r>
    </w:p>
    <w:p>
      <w:pPr>
        <w:pStyle w:val="SpecBullet"/>
        <w:widowControl/>
        <w:numPr>
          <w:ilvl w:val="0"/>
          <w:numId w:val="26"/>
        </w:numPr>
      </w:pPr>
      <w:r>
        <w:rPr>
          <w:rFonts w:ascii="Aptos" w:hAnsi="Aptos"/>
          <w:b w:val="0"/>
          <w:i w:val="0"/>
          <w:color w:val="1F2937"/>
          <w:sz w:val="21"/>
        </w:rPr>
        <w:t>Activity/audit link for sensitive records.</w:t>
      </w:r>
    </w:p>
    <w:p>
      <w:pPr>
        <w:pStyle w:val="SpecBullet"/>
        <w:widowControl/>
        <w:numPr>
          <w:ilvl w:val="0"/>
          <w:numId w:val="26"/>
        </w:numPr>
      </w:pPr>
      <w:r>
        <w:rPr>
          <w:rFonts w:ascii="Aptos" w:hAnsi="Aptos"/>
          <w:b w:val="0"/>
          <w:i w:val="0"/>
          <w:color w:val="1F2937"/>
          <w:sz w:val="21"/>
        </w:rPr>
        <w:t>Responsive action placement and keyboard focus management.</w:t>
      </w:r>
    </w:p>
    <w:p>
      <w:pPr>
        <w:pStyle w:val="Heading2"/>
        <w:keepNext/>
        <w:widowControl/>
      </w:pPr>
      <w:r>
        <w:t>9.4 Global mandatory states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111827"/>
            <w:vAlign w:val="top"/>
            <w:tcMar>
              <w:top w:w="90" w:type="dxa"/>
              <w:bottom w:w="90" w:type="dxa"/>
              <w:start w:w="120" w:type="dxa"/>
              <w:end w:w="120" w:type="dxa"/>
            </w:tcMar>
          </w:tcPr>
          <w:p>
            <w:r>
              <w:rPr>
                <w:rFonts w:ascii="Aptos" w:hAnsi="Aptos"/>
                <w:b/>
                <w:i w:val="0"/>
                <w:color w:val="FFFFFF"/>
                <w:sz w:val="18"/>
              </w:rPr>
              <w:t>State</w:t>
            </w:r>
          </w:p>
        </w:tc>
        <w:tc>
          <w:tcPr>
            <w:tcW w:type="dxa" w:w="7660"/>
            <w:shd w:fill="111827"/>
            <w:vAlign w:val="top"/>
            <w:tcMar>
              <w:top w:w="90" w:type="dxa"/>
              <w:bottom w:w="90" w:type="dxa"/>
              <w:start w:w="120" w:type="dxa"/>
              <w:end w:w="120" w:type="dxa"/>
            </w:tcMar>
          </w:tcPr>
          <w:p>
            <w:r>
              <w:rPr>
                <w:rFonts w:ascii="Aptos" w:hAnsi="Aptos"/>
                <w:b/>
                <w:i w:val="0"/>
                <w:color w:val="FFFFFF"/>
                <w:sz w:val="18"/>
              </w:rPr>
              <w:t>Required treatment</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Loading</w:t>
            </w:r>
          </w:p>
        </w:tc>
        <w:tc>
          <w:tcPr>
            <w:tcW w:type="dxa" w:w="7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Stable skeleton; no layout jump; controls disabled appropriately</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Empty</w:t>
            </w:r>
          </w:p>
        </w:tc>
        <w:tc>
          <w:tcPr>
            <w:tcW w:type="dxa" w:w="7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Explain why empty and offer authorised first action</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Unknown</w:t>
            </w:r>
          </w:p>
        </w:tc>
        <w:tc>
          <w:tcPr>
            <w:tcW w:type="dxa" w:w="7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Say not provided; never infer “No”</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Draft</w:t>
            </w:r>
          </w:p>
        </w:tc>
        <w:tc>
          <w:tcPr>
            <w:tcW w:type="dxa" w:w="7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Visible status and incomplete requirements</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Saving</w:t>
            </w:r>
          </w:p>
        </w:tc>
        <w:tc>
          <w:tcPr>
            <w:tcW w:type="dxa" w:w="7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Prevent duplicate action; preserve form</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Conflict</w:t>
            </w:r>
          </w:p>
        </w:tc>
        <w:tc>
          <w:tcPr>
            <w:tcW w:type="dxa" w:w="7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Show stale version and safe reload/compare path</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Denied</w:t>
            </w:r>
          </w:p>
        </w:tc>
        <w:tc>
          <w:tcPr>
            <w:tcW w:type="dxa" w:w="7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No protected data; safe reason and navigation</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Error</w:t>
            </w:r>
          </w:p>
        </w:tc>
        <w:tc>
          <w:tcPr>
            <w:tcW w:type="dxa" w:w="7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Actionable retry/support; correlation reference</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Offline</w:t>
            </w:r>
          </w:p>
        </w:tc>
        <w:tc>
          <w:tcPr>
            <w:tcW w:type="dxa" w:w="7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Slice 1 is online-only; show explicit connection loss and protect unsaved form</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Success</w:t>
            </w:r>
          </w:p>
        </w:tc>
        <w:tc>
          <w:tcPr>
            <w:tcW w:type="dxa" w:w="76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Confirm result, evidence and useful next step</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Archived</w:t>
            </w:r>
          </w:p>
        </w:tc>
        <w:tc>
          <w:tcPr>
            <w:tcW w:type="dxa" w:w="76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Read-only by default with clear status</w:t>
            </w:r>
          </w:p>
        </w:tc>
      </w:tr>
    </w:tbl>
    <w:p>
      <w:pPr>
        <w:widowControl/>
        <w:spacing w:after="0"/>
      </w:pPr>
    </w:p>
    <w:p>
      <w:pPr>
        <w:pStyle w:val="Heading1"/>
        <w:keepNext/>
        <w:widowControl/>
      </w:pPr>
      <w:r>
        <w:t>10. Detailed screen specifications</w:t>
      </w:r>
    </w:p>
    <w:p>
      <w:pPr>
        <w:pStyle w:val="Heading2"/>
        <w:keepNext/>
        <w:widowControl/>
      </w:pPr>
      <w:r>
        <w:t>10.1 Sign in</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Staff</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Brand, concise purpose, sign-in action, privacy/support links</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Start OIDC sign-in</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Provider unavailable, expired callback, suspended identity</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Mobile-first; keyboard and screen-reader complete</w:t>
            </w:r>
          </w:p>
        </w:tc>
      </w:tr>
    </w:tbl>
    <w:p>
      <w:pPr>
        <w:widowControl/>
        <w:spacing w:after="0"/>
      </w:pPr>
    </w:p>
    <w:p>
      <w:pPr>
        <w:pStyle w:val="Heading2"/>
        <w:keepNext/>
        <w:widowControl/>
      </w:pPr>
      <w:r>
        <w:t>10.2 Global home</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All assigned users</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Upcoming assigned events, client context, recent safe activity, empty attention scaffold</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Open event or client</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No assignments, loading, partial activity failure</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No guest or sensitive operational detail</w:t>
            </w:r>
          </w:p>
        </w:tc>
      </w:tr>
    </w:tbl>
    <w:p>
      <w:pPr>
        <w:widowControl/>
        <w:spacing w:after="0"/>
      </w:pPr>
    </w:p>
    <w:p>
      <w:pPr>
        <w:pStyle w:val="Heading2"/>
        <w:keepNext/>
        <w:widowControl/>
      </w:pPr>
      <w:r>
        <w:t>10.3 Client list</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CEO, Event Director, Client Lead, Planner by permission</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Searchable assigned clients, status, active event count, last updated</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Open or create client</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Empty, no-result, denied, archived filter</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Mobile cards; desktop table/list toggle optional</w:t>
            </w:r>
          </w:p>
        </w:tc>
      </w:tr>
    </w:tbl>
    <w:p>
      <w:pPr>
        <w:widowControl/>
        <w:spacing w:after="0"/>
      </w:pPr>
    </w:p>
    <w:p>
      <w:pPr>
        <w:pStyle w:val="Heading2"/>
        <w:keepNext/>
        <w:widowControl/>
      </w:pPr>
      <w:r>
        <w:t>10.4 Create/edit client</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CEO or authorised role</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Code, display/legal name, status and validation</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Save draft/active client, cancel</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Duplicate code, stale version, validation, denied</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Unsaved-change warning; server validation mirrored client-side</w:t>
            </w:r>
          </w:p>
        </w:tc>
      </w:tr>
    </w:tbl>
    <w:p>
      <w:pPr>
        <w:widowControl/>
        <w:spacing w:after="0"/>
      </w:pPr>
    </w:p>
    <w:p>
      <w:pPr>
        <w:pStyle w:val="Heading2"/>
        <w:keepNext/>
        <w:widowControl/>
      </w:pPr>
      <w:r>
        <w:t>10.5 Client overview</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Assigned client roles</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Identity, status, programmes/events, authorised representatives placeholder, recent audit</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Create/open event, edit client</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No events, archived, permission-limited</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Client scope fixed in all links and queries</w:t>
            </w:r>
          </w:p>
        </w:tc>
      </w:tr>
    </w:tbl>
    <w:p>
      <w:pPr>
        <w:widowControl/>
        <w:spacing w:after="0"/>
      </w:pPr>
    </w:p>
    <w:p>
      <w:pPr>
        <w:pStyle w:val="Heading2"/>
        <w:keepNext/>
        <w:widowControl/>
      </w:pPr>
      <w:r>
        <w:t>10.6 Event list</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Assigned users</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Permitted events by phase/date/client, search and filters</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Open or create event</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Empty, no-result, archived, partial load</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Fast mobile scanning; timezone-aware dates</w:t>
            </w:r>
          </w:p>
        </w:tc>
      </w:tr>
    </w:tbl>
    <w:p>
      <w:pPr>
        <w:widowControl/>
        <w:spacing w:after="0"/>
      </w:pPr>
    </w:p>
    <w:p>
      <w:pPr>
        <w:pStyle w:val="Heading2"/>
        <w:keepNext/>
        <w:widowControl/>
      </w:pPr>
      <w:r>
        <w:t>10.7 Create event</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CEO, Event Director, Planner where granted</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Client, optional programme, name/code, start/end, timezone, venue summary</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Create in DISCOVER</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Invalid date/timezone, duplicate code, denied</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Client lineage resolved server-side; sensible Africa/Lagos default but editable</w:t>
            </w:r>
          </w:p>
        </w:tc>
      </w:tr>
    </w:tbl>
    <w:p>
      <w:pPr>
        <w:widowControl/>
        <w:spacing w:after="0"/>
      </w:pPr>
    </w:p>
    <w:p>
      <w:pPr>
        <w:pStyle w:val="Heading2"/>
        <w:keepNext/>
        <w:widowControl/>
      </w:pPr>
      <w:r>
        <w:t>10.8 Event overview</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All assigned event users</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Event identity, phase, dates, assignments, foundation completeness and activity</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Open settings or assignment details</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Draft, archived, permission-limited, missing facts</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Never imply operational readiness before Slice 9</w:t>
            </w:r>
          </w:p>
        </w:tc>
      </w:tr>
    </w:tbl>
    <w:p>
      <w:pPr>
        <w:widowControl/>
        <w:spacing w:after="0"/>
      </w:pPr>
    </w:p>
    <w:p>
      <w:pPr>
        <w:pStyle w:val="Heading2"/>
        <w:keepNext/>
        <w:widowControl/>
      </w:pPr>
      <w:r>
        <w:t>10.9 Event settings</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Event Director and authorised planner</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Core facts, status, phase history and allowed transitions</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Edit facts, transition phase, archive</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Stale edit, invalid transition, reserved/disabled transition</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Reason required for reversal/archive; audit link</w:t>
            </w:r>
          </w:p>
        </w:tc>
      </w:tr>
    </w:tbl>
    <w:p>
      <w:pPr>
        <w:widowControl/>
        <w:spacing w:after="0"/>
      </w:pPr>
    </w:p>
    <w:p>
      <w:pPr>
        <w:pStyle w:val="Heading2"/>
        <w:keepNext/>
        <w:widowControl/>
      </w:pPr>
      <w:r>
        <w:t>10.10 Event switcher</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All assigned users</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Recently used and searchable permitted events with client/date/phase</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Switch context</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No events, no result, network failure</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Never retain old event data after switch; focus and announcement accessible</w:t>
            </w:r>
          </w:p>
        </w:tc>
      </w:tr>
    </w:tbl>
    <w:p>
      <w:pPr>
        <w:widowControl/>
        <w:spacing w:after="0"/>
      </w:pPr>
    </w:p>
    <w:p>
      <w:pPr>
        <w:pStyle w:val="Heading2"/>
        <w:keepNext/>
        <w:widowControl/>
      </w:pPr>
      <w:r>
        <w:t>10.11 My Work</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All assigned users</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Active assignments, event links and future attention placeholder</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Open assigned event</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No assignments, expired assignment</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Does not pretend task/alert capability exists yet</w:t>
            </w:r>
          </w:p>
        </w:tc>
      </w:tr>
    </w:tbl>
    <w:p>
      <w:pPr>
        <w:widowControl/>
        <w:spacing w:after="0"/>
      </w:pPr>
    </w:p>
    <w:p>
      <w:pPr>
        <w:pStyle w:val="Heading2"/>
        <w:keepNext/>
        <w:widowControl/>
      </w:pPr>
      <w:r>
        <w:t>10.12 Access administration</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CEO/System Administrator within authority</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Users, roles, permissions and scoped assignments</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Invite/map user, grant, suspend, revoke</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Self-lockout risk, expired grant, denied, stale edit</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Shows scope and business authority separately from technical admin</w:t>
            </w:r>
          </w:p>
        </w:tc>
      </w:tr>
    </w:tbl>
    <w:p>
      <w:pPr>
        <w:widowControl/>
        <w:spacing w:after="0"/>
      </w:pPr>
    </w:p>
    <w:p>
      <w:pPr>
        <w:pStyle w:val="Heading2"/>
        <w:keepNext/>
        <w:widowControl/>
      </w:pPr>
      <w:r>
        <w:t>10.13 Audit viewer</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CEO, auditor and scoped leaders</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Filterable event history and safe detail</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Filter, inspect, export if allowed</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Empty, partial result, export denied</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No secrets; export audited</w:t>
            </w:r>
          </w:p>
        </w:tc>
      </w:tr>
    </w:tbl>
    <w:p>
      <w:pPr>
        <w:widowControl/>
        <w:spacing w:after="0"/>
      </w:pPr>
    </w:p>
    <w:p>
      <w:pPr>
        <w:pStyle w:val="Heading2"/>
        <w:keepNext/>
        <w:widowControl/>
      </w:pPr>
      <w:r>
        <w:t>10.14 System health</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System Administrator</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Release, database, identity-provider and dependency health without secrets</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Refresh, open runbook reference</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Degraded/unknown dependency</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Health does not reveal credentials or internal attack detail</w:t>
            </w:r>
          </w:p>
        </w:tc>
      </w:tr>
    </w:tbl>
    <w:p>
      <w:pPr>
        <w:widowControl/>
        <w:spacing w:after="0"/>
      </w:pPr>
    </w:p>
    <w:p>
      <w:pPr>
        <w:pStyle w:val="Heading2"/>
        <w:keepNext/>
        <w:widowControl/>
      </w:pPr>
      <w:r>
        <w:t>10.15 Access pending/denied</w:t>
      </w:r>
    </w:p>
    <w:tbl>
      <w:tblPr>
        <w:tblStyle w:val="TableGrid"/>
        <w:tblW w:type="dxa" w:w="9360"/>
        <w:jc w:val="left"/>
        <w:tblLayout w:type="fixed"/>
        <w:tblLook w:firstColumn="1" w:firstRow="1" w:lastColumn="0" w:lastRow="0" w:noHBand="0" w:noVBand="1" w:val="04A0"/>
        <w:tblInd w:w="120" w:type="dxa"/>
      </w:tblPr>
      <w:tblGrid>
        <w:gridCol w:w="1350"/>
        <w:gridCol w:w="2450"/>
        <w:gridCol w:w="1700"/>
        <w:gridCol w:w="1750"/>
        <w:gridCol w:w="2110"/>
      </w:tblGrid>
      <w:tr>
        <w:trPr>
          <w:tblHeader w:val="true"/>
        </w:trPr>
        <w:tc>
          <w:tcPr>
            <w:tcW w:type="dxa" w:w="1350"/>
            <w:shd w:fill="111827"/>
            <w:vAlign w:val="top"/>
            <w:tcMar>
              <w:top w:w="90" w:type="dxa"/>
              <w:bottom w:w="90" w:type="dxa"/>
              <w:start w:w="120" w:type="dxa"/>
              <w:end w:w="120" w:type="dxa"/>
            </w:tcMar>
          </w:tcPr>
          <w:p>
            <w:r>
              <w:rPr>
                <w:rFonts w:ascii="Aptos" w:hAnsi="Aptos"/>
                <w:b/>
                <w:i w:val="0"/>
                <w:color w:val="FFFFFF"/>
                <w:sz w:val="16"/>
              </w:rPr>
              <w:t>Primary user</w:t>
            </w:r>
          </w:p>
        </w:tc>
        <w:tc>
          <w:tcPr>
            <w:tcW w:type="dxa" w:w="2450"/>
            <w:shd w:fill="111827"/>
            <w:vAlign w:val="top"/>
            <w:tcMar>
              <w:top w:w="90" w:type="dxa"/>
              <w:bottom w:w="90" w:type="dxa"/>
              <w:start w:w="120" w:type="dxa"/>
              <w:end w:w="120" w:type="dxa"/>
            </w:tcMar>
          </w:tcPr>
          <w:p>
            <w:r>
              <w:rPr>
                <w:rFonts w:ascii="Aptos" w:hAnsi="Aptos"/>
                <w:b/>
                <w:i w:val="0"/>
                <w:color w:val="FFFFFF"/>
                <w:sz w:val="16"/>
              </w:rPr>
              <w:t>Shows</w:t>
            </w:r>
          </w:p>
        </w:tc>
        <w:tc>
          <w:tcPr>
            <w:tcW w:type="dxa" w:w="1700"/>
            <w:shd w:fill="111827"/>
            <w:vAlign w:val="top"/>
            <w:tcMar>
              <w:top w:w="90" w:type="dxa"/>
              <w:bottom w:w="90" w:type="dxa"/>
              <w:start w:w="120" w:type="dxa"/>
              <w:end w:w="120" w:type="dxa"/>
            </w:tcMar>
          </w:tcPr>
          <w:p>
            <w:r>
              <w:rPr>
                <w:rFonts w:ascii="Aptos" w:hAnsi="Aptos"/>
                <w:b/>
                <w:i w:val="0"/>
                <w:color w:val="FFFFFF"/>
                <w:sz w:val="16"/>
              </w:rPr>
              <w:t>Actions</w:t>
            </w:r>
          </w:p>
        </w:tc>
        <w:tc>
          <w:tcPr>
            <w:tcW w:type="dxa" w:w="1750"/>
            <w:shd w:fill="111827"/>
            <w:vAlign w:val="top"/>
            <w:tcMar>
              <w:top w:w="90" w:type="dxa"/>
              <w:bottom w:w="90" w:type="dxa"/>
              <w:start w:w="120" w:type="dxa"/>
              <w:end w:w="120" w:type="dxa"/>
            </w:tcMar>
          </w:tcPr>
          <w:p>
            <w:r>
              <w:rPr>
                <w:rFonts w:ascii="Aptos" w:hAnsi="Aptos"/>
                <w:b/>
                <w:i w:val="0"/>
                <w:color w:val="FFFFFF"/>
                <w:sz w:val="16"/>
              </w:rPr>
              <w:t>Critical states</w:t>
            </w:r>
          </w:p>
        </w:tc>
        <w:tc>
          <w:tcPr>
            <w:tcW w:type="dxa" w:w="2110"/>
            <w:shd w:fill="111827"/>
            <w:vAlign w:val="top"/>
            <w:tcMar>
              <w:top w:w="90" w:type="dxa"/>
              <w:bottom w:w="90" w:type="dxa"/>
              <w:start w:w="120" w:type="dxa"/>
              <w:end w:w="120" w:type="dxa"/>
            </w:tcMar>
          </w:tcPr>
          <w:p>
            <w:r>
              <w:rPr>
                <w:rFonts w:ascii="Aptos" w:hAnsi="Aptos"/>
                <w:b/>
                <w:i w:val="0"/>
                <w:color w:val="FFFFFF"/>
                <w:sz w:val="16"/>
              </w:rPr>
              <w:t>UX/control requirement</w:t>
            </w:r>
          </w:p>
        </w:tc>
      </w:tr>
      <w:tr>
        <w:tc>
          <w:tcPr>
            <w:tcW w:type="dxa" w:w="13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Unassigned or unauthorised user</w:t>
            </w:r>
          </w:p>
        </w:tc>
        <w:tc>
          <w:tcPr>
            <w:tcW w:type="dxa" w:w="24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Safe status, support instruction and sign-out</w:t>
            </w:r>
          </w:p>
        </w:tc>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Return, sign out, request access externally</w:t>
            </w:r>
          </w:p>
        </w:tc>
        <w:tc>
          <w:tcPr>
            <w:tcW w:type="dxa" w:w="175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Provider/session failure</w:t>
            </w:r>
          </w:p>
        </w:tc>
        <w:tc>
          <w:tcPr>
            <w:tcW w:type="dxa" w:w="2110"/>
            <w:shd w:fill="FFFFFF"/>
            <w:vAlign w:val="top"/>
            <w:tcMar>
              <w:top w:w="90" w:type="dxa"/>
              <w:bottom w:w="90" w:type="dxa"/>
              <w:start w:w="120" w:type="dxa"/>
              <w:end w:w="120" w:type="dxa"/>
            </w:tcMar>
          </w:tcPr>
          <w:p>
            <w:pPr>
              <w:spacing w:after="40" w:line="245" w:lineRule="auto"/>
            </w:pPr>
            <w:r>
              <w:rPr>
                <w:rFonts w:ascii="Aptos" w:hAnsi="Aptos"/>
                <w:b w:val="0"/>
                <w:i w:val="0"/>
                <w:color w:val="1F2937"/>
                <w:sz w:val="16"/>
              </w:rPr>
              <w:t>Never disclose clients, events, roles or policy internals</w:t>
            </w:r>
          </w:p>
        </w:tc>
      </w:tr>
    </w:tbl>
    <w:p>
      <w:pPr>
        <w:widowControl/>
        <w:spacing w:after="0"/>
      </w:pPr>
    </w:p>
    <w:p>
      <w:pPr>
        <w:pStyle w:val="Heading2"/>
        <w:keepNext/>
        <w:widowControl/>
      </w:pPr>
      <w:r>
        <w:t>10.16 Responsive acceptance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11827"/>
            <w:vAlign w:val="top"/>
            <w:tcMar>
              <w:top w:w="90" w:type="dxa"/>
              <w:bottom w:w="90" w:type="dxa"/>
              <w:start w:w="120" w:type="dxa"/>
              <w:end w:w="120" w:type="dxa"/>
            </w:tcMar>
          </w:tcPr>
          <w:p>
            <w:r>
              <w:rPr>
                <w:rFonts w:ascii="Aptos" w:hAnsi="Aptos"/>
                <w:b/>
                <w:i w:val="0"/>
                <w:color w:val="FFFFFF"/>
                <w:sz w:val="18"/>
              </w:rPr>
              <w:t>Viewport</w:t>
            </w:r>
          </w:p>
        </w:tc>
        <w:tc>
          <w:tcPr>
            <w:tcW w:type="dxa" w:w="7460"/>
            <w:shd w:fill="111827"/>
            <w:vAlign w:val="top"/>
            <w:tcMar>
              <w:top w:w="90" w:type="dxa"/>
              <w:bottom w:w="90" w:type="dxa"/>
              <w:start w:w="120" w:type="dxa"/>
              <w:end w:w="120" w:type="dxa"/>
            </w:tcMar>
          </w:tcPr>
          <w:p>
            <w:r>
              <w:rPr>
                <w:rFonts w:ascii="Aptos" w:hAnsi="Aptos"/>
                <w:b/>
                <w:i w:val="0"/>
                <w:color w:val="FFFFFF"/>
                <w:sz w:val="18"/>
              </w:rPr>
              <w:t>Required behaviour</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Mobile 360–430 px</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No horizontal page scroll; context visible; forms single-column; primary action reachable; tables become cards or controlled scroll</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Tablet 768–1024 px</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Collapsible navigation; touch targets; forms at most two columns; event overview usable standing/walking</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Desktop 1280+ px</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Persistent navigation; efficient scanning; keyboard shortcuts limited to documented safe actions</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Zoom 200%</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Content and controls remain usable without loss</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Reduced motion</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No essential information depends on animation</w:t>
            </w:r>
          </w:p>
        </w:tc>
      </w:tr>
    </w:tbl>
    <w:p>
      <w:pPr>
        <w:widowControl/>
        <w:spacing w:after="0"/>
      </w:pPr>
    </w:p>
    <w:p>
      <w:pPr>
        <w:pStyle w:val="Heading1"/>
        <w:keepNext/>
        <w:widowControl/>
      </w:pPr>
      <w:r>
        <w:t>11. Design system specification</w:t>
      </w:r>
    </w:p>
    <w:p>
      <w:pPr>
        <w:pStyle w:val="Heading2"/>
        <w:keepNext/>
        <w:widowControl/>
      </w:pPr>
      <w:r>
        <w:t>11.1 Design principles</w:t>
      </w:r>
    </w:p>
    <w:p>
      <w:pPr>
        <w:pStyle w:val="SpecBullet"/>
        <w:widowControl/>
        <w:numPr>
          <w:ilvl w:val="0"/>
          <w:numId w:val="27"/>
        </w:numPr>
      </w:pPr>
      <w:r>
        <w:rPr>
          <w:rFonts w:ascii="Aptos" w:hAnsi="Aptos"/>
          <w:b w:val="0"/>
          <w:i w:val="0"/>
          <w:color w:val="1F2937"/>
          <w:sz w:val="21"/>
        </w:rPr>
        <w:t>Luxury through restraint, clarity and precision—not decorative density.</w:t>
      </w:r>
    </w:p>
    <w:p>
      <w:pPr>
        <w:pStyle w:val="SpecBullet"/>
        <w:widowControl/>
        <w:numPr>
          <w:ilvl w:val="0"/>
          <w:numId w:val="27"/>
        </w:numPr>
      </w:pPr>
      <w:r>
        <w:rPr>
          <w:rFonts w:ascii="Aptos" w:hAnsi="Aptos"/>
          <w:b w:val="0"/>
          <w:i w:val="0"/>
          <w:color w:val="1F2937"/>
          <w:sz w:val="21"/>
        </w:rPr>
        <w:t>Operational status uses words and icons as well as colour.</w:t>
      </w:r>
    </w:p>
    <w:p>
      <w:pPr>
        <w:pStyle w:val="SpecBullet"/>
        <w:widowControl/>
        <w:numPr>
          <w:ilvl w:val="0"/>
          <w:numId w:val="27"/>
        </w:numPr>
      </w:pPr>
      <w:r>
        <w:rPr>
          <w:rFonts w:ascii="Aptos" w:hAnsi="Aptos"/>
          <w:b w:val="0"/>
          <w:i w:val="0"/>
          <w:color w:val="1F2937"/>
          <w:sz w:val="21"/>
        </w:rPr>
        <w:t>Information hierarchy remains clear under pressure.</w:t>
      </w:r>
    </w:p>
    <w:p>
      <w:pPr>
        <w:pStyle w:val="SpecBullet"/>
        <w:widowControl/>
        <w:numPr>
          <w:ilvl w:val="0"/>
          <w:numId w:val="27"/>
        </w:numPr>
      </w:pPr>
      <w:r>
        <w:rPr>
          <w:rFonts w:ascii="Aptos" w:hAnsi="Aptos"/>
          <w:b w:val="0"/>
          <w:i w:val="0"/>
          <w:color w:val="1F2937"/>
          <w:sz w:val="21"/>
        </w:rPr>
        <w:t>Components expose accessible names, focus, error and disabled states.</w:t>
      </w:r>
    </w:p>
    <w:p>
      <w:pPr>
        <w:pStyle w:val="SpecBullet"/>
        <w:widowControl/>
        <w:numPr>
          <w:ilvl w:val="0"/>
          <w:numId w:val="27"/>
        </w:numPr>
      </w:pPr>
      <w:r>
        <w:rPr>
          <w:rFonts w:ascii="Aptos" w:hAnsi="Aptos"/>
          <w:b w:val="0"/>
          <w:i w:val="0"/>
          <w:color w:val="1F2937"/>
          <w:sz w:val="21"/>
        </w:rPr>
        <w:t>One visual language serves every future domain.</w:t>
      </w:r>
    </w:p>
    <w:p>
      <w:pPr>
        <w:pStyle w:val="Heading2"/>
        <w:keepNext/>
        <w:widowControl/>
      </w:pPr>
      <w:r>
        <w:t>11.2 Core tokens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11827"/>
            <w:vAlign w:val="top"/>
            <w:tcMar>
              <w:top w:w="90" w:type="dxa"/>
              <w:bottom w:w="90" w:type="dxa"/>
              <w:start w:w="120" w:type="dxa"/>
              <w:end w:w="120" w:type="dxa"/>
            </w:tcMar>
          </w:tcPr>
          <w:p>
            <w:r>
              <w:rPr>
                <w:rFonts w:ascii="Aptos" w:hAnsi="Aptos"/>
                <w:b/>
                <w:i w:val="0"/>
                <w:color w:val="FFFFFF"/>
                <w:sz w:val="18"/>
              </w:rPr>
              <w:t>Token group</w:t>
            </w:r>
          </w:p>
        </w:tc>
        <w:tc>
          <w:tcPr>
            <w:tcW w:type="dxa" w:w="7260"/>
            <w:shd w:fill="111827"/>
            <w:vAlign w:val="top"/>
            <w:tcMar>
              <w:top w:w="90" w:type="dxa"/>
              <w:bottom w:w="90" w:type="dxa"/>
              <w:start w:w="120" w:type="dxa"/>
              <w:end w:w="120" w:type="dxa"/>
            </w:tcMar>
          </w:tcPr>
          <w:p>
            <w:r>
              <w:rPr>
                <w:rFonts w:ascii="Aptos" w:hAnsi="Aptos"/>
                <w:b/>
                <w:i w:val="0"/>
                <w:color w:val="FFFFFF"/>
                <w:sz w:val="18"/>
              </w:rPr>
              <w:t>Slice 1 position</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Colour</w:t>
            </w:r>
          </w:p>
        </w:tc>
        <w:tc>
          <w:tcPr>
            <w:tcW w:type="dxa" w:w="72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Obsidian/navy ink; white and warm neutral surfaces; restrained #B79F85 brass accent; semantic green/amber/red/blue</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Typography</w:t>
            </w:r>
          </w:p>
        </w:tc>
        <w:tc>
          <w:tcPr>
            <w:tcW w:type="dxa" w:w="72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Inter self-hosted for UI; 14–16 px operational body; clear scale; tabular numerals for dates/status</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Spacing</w:t>
            </w:r>
          </w:p>
        </w:tc>
        <w:tc>
          <w:tcPr>
            <w:tcW w:type="dxa" w:w="72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4 px base; standard steps 4/8/12/16/24/32/48</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Radius</w:t>
            </w:r>
          </w:p>
        </w:tc>
        <w:tc>
          <w:tcPr>
            <w:tcW w:type="dxa" w:w="72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Subtle 6–10 px; no excessive pill UI</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Elevation</w:t>
            </w:r>
          </w:p>
        </w:tc>
        <w:tc>
          <w:tcPr>
            <w:tcW w:type="dxa" w:w="72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Borders and restrained shadow; overlays clearly separated</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Motion</w:t>
            </w:r>
          </w:p>
        </w:tc>
        <w:tc>
          <w:tcPr>
            <w:tcW w:type="dxa" w:w="72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Fast and functional; reduced-motion respected</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Density</w:t>
            </w:r>
          </w:p>
        </w:tc>
        <w:tc>
          <w:tcPr>
            <w:tcW w:type="dxa" w:w="72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Comfortable default; compact tables only on desktop</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Touch</w:t>
            </w:r>
          </w:p>
        </w:tc>
        <w:tc>
          <w:tcPr>
            <w:tcW w:type="dxa" w:w="72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Minimum 44×44 px for event-day-compatible controls</w:t>
            </w:r>
          </w:p>
        </w:tc>
      </w:tr>
    </w:tbl>
    <w:p>
      <w:pPr>
        <w:widowControl/>
        <w:spacing w:after="0"/>
      </w:pPr>
    </w:p>
    <w:p>
      <w:pPr>
        <w:pStyle w:val="Heading2"/>
        <w:keepNext/>
        <w:widowControl/>
      </w:pPr>
      <w:r>
        <w:t>11.3 Required components</w:t>
      </w:r>
    </w:p>
    <w:p>
      <w:pPr>
        <w:pStyle w:val="SpecBullet"/>
        <w:widowControl/>
        <w:numPr>
          <w:ilvl w:val="0"/>
          <w:numId w:val="28"/>
        </w:numPr>
      </w:pPr>
      <w:r>
        <w:rPr>
          <w:rFonts w:ascii="Aptos" w:hAnsi="Aptos"/>
          <w:b w:val="0"/>
          <w:i w:val="0"/>
          <w:color w:val="1F2937"/>
          <w:sz w:val="21"/>
        </w:rPr>
        <w:t>AppShell, GlobalNav, EventContextBar, EventSwitcher and UserMenu.</w:t>
      </w:r>
    </w:p>
    <w:p>
      <w:pPr>
        <w:pStyle w:val="SpecBullet"/>
        <w:widowControl/>
        <w:numPr>
          <w:ilvl w:val="0"/>
          <w:numId w:val="28"/>
        </w:numPr>
      </w:pPr>
      <w:r>
        <w:rPr>
          <w:rFonts w:ascii="Aptos" w:hAnsi="Aptos"/>
          <w:b w:val="0"/>
          <w:i w:val="0"/>
          <w:color w:val="1F2937"/>
          <w:sz w:val="21"/>
        </w:rPr>
        <w:t>PageHeader, Breadcrumbs, StatusBadge and ScopeBadge.</w:t>
      </w:r>
    </w:p>
    <w:p>
      <w:pPr>
        <w:pStyle w:val="SpecBullet"/>
        <w:widowControl/>
        <w:numPr>
          <w:ilvl w:val="0"/>
          <w:numId w:val="28"/>
        </w:numPr>
      </w:pPr>
      <w:r>
        <w:rPr>
          <w:rFonts w:ascii="Aptos" w:hAnsi="Aptos"/>
          <w:b w:val="0"/>
          <w:i w:val="0"/>
          <w:color w:val="1F2937"/>
          <w:sz w:val="21"/>
        </w:rPr>
        <w:t>Button, IconButton, Link, Menu, Dialog and Drawer.</w:t>
      </w:r>
    </w:p>
    <w:p>
      <w:pPr>
        <w:pStyle w:val="SpecBullet"/>
        <w:widowControl/>
        <w:numPr>
          <w:ilvl w:val="0"/>
          <w:numId w:val="28"/>
        </w:numPr>
      </w:pPr>
      <w:r>
        <w:rPr>
          <w:rFonts w:ascii="Aptos" w:hAnsi="Aptos"/>
          <w:b w:val="0"/>
          <w:i w:val="0"/>
          <w:color w:val="1F2937"/>
          <w:sz w:val="21"/>
        </w:rPr>
        <w:t>TextField, Select, Combobox, DateTime, TimezoneSelect, Textarea and FormErrorSummary.</w:t>
      </w:r>
    </w:p>
    <w:p>
      <w:pPr>
        <w:pStyle w:val="SpecBullet"/>
        <w:widowControl/>
        <w:numPr>
          <w:ilvl w:val="0"/>
          <w:numId w:val="28"/>
        </w:numPr>
      </w:pPr>
      <w:r>
        <w:rPr>
          <w:rFonts w:ascii="Aptos" w:hAnsi="Aptos"/>
          <w:b w:val="0"/>
          <w:i w:val="0"/>
          <w:color w:val="1F2937"/>
          <w:sz w:val="21"/>
        </w:rPr>
        <w:t>DataList/DataTable with mobile card mode, filters, pagination and empty state.</w:t>
      </w:r>
    </w:p>
    <w:p>
      <w:pPr>
        <w:pStyle w:val="SpecBullet"/>
        <w:widowControl/>
        <w:numPr>
          <w:ilvl w:val="0"/>
          <w:numId w:val="28"/>
        </w:numPr>
      </w:pPr>
      <w:r>
        <w:rPr>
          <w:rFonts w:ascii="Aptos" w:hAnsi="Aptos"/>
          <w:b w:val="0"/>
          <w:i w:val="0"/>
          <w:color w:val="1F2937"/>
          <w:sz w:val="21"/>
        </w:rPr>
        <w:t>Alert, Callout, Toast with persistent alternative, Skeleton and ErrorPanel.</w:t>
      </w:r>
    </w:p>
    <w:p>
      <w:pPr>
        <w:pStyle w:val="SpecBullet"/>
        <w:widowControl/>
        <w:numPr>
          <w:ilvl w:val="0"/>
          <w:numId w:val="28"/>
        </w:numPr>
      </w:pPr>
      <w:r>
        <w:rPr>
          <w:rFonts w:ascii="Aptos" w:hAnsi="Aptos"/>
          <w:b w:val="0"/>
          <w:i w:val="0"/>
          <w:color w:val="1F2937"/>
          <w:sz w:val="21"/>
        </w:rPr>
        <w:t>PermissionBoundary for presentation only; never a substitute for server policy.</w:t>
      </w:r>
    </w:p>
    <w:p>
      <w:pPr>
        <w:pStyle w:val="SpecBullet"/>
        <w:widowControl/>
        <w:numPr>
          <w:ilvl w:val="0"/>
          <w:numId w:val="28"/>
        </w:numPr>
      </w:pPr>
      <w:r>
        <w:rPr>
          <w:rFonts w:ascii="Aptos" w:hAnsi="Aptos"/>
          <w:b w:val="0"/>
          <w:i w:val="0"/>
          <w:color w:val="1F2937"/>
          <w:sz w:val="21"/>
        </w:rPr>
        <w:t>AuditSummary and ActivityLink.</w:t>
      </w:r>
    </w:p>
    <w:p>
      <w:pPr>
        <w:pStyle w:val="Heading2"/>
        <w:keepNext/>
        <w:widowControl/>
      </w:pPr>
      <w:r>
        <w:t>11.4 Component acceptance</w:t>
      </w:r>
    </w:p>
    <w:p>
      <w:pPr>
        <w:pStyle w:val="SpecBullet"/>
        <w:widowControl/>
        <w:numPr>
          <w:ilvl w:val="0"/>
          <w:numId w:val="29"/>
        </w:numPr>
      </w:pPr>
      <w:r>
        <w:rPr>
          <w:rFonts w:ascii="Aptos" w:hAnsi="Aptos"/>
          <w:b w:val="0"/>
          <w:i w:val="0"/>
          <w:color w:val="1F2937"/>
          <w:sz w:val="21"/>
        </w:rPr>
        <w:t>Keyboard usable with visible focus.</w:t>
      </w:r>
    </w:p>
    <w:p>
      <w:pPr>
        <w:pStyle w:val="SpecBullet"/>
        <w:widowControl/>
        <w:numPr>
          <w:ilvl w:val="0"/>
          <w:numId w:val="29"/>
        </w:numPr>
      </w:pPr>
      <w:r>
        <w:rPr>
          <w:rFonts w:ascii="Aptos" w:hAnsi="Aptos"/>
          <w:b w:val="0"/>
          <w:i w:val="0"/>
          <w:color w:val="1F2937"/>
          <w:sz w:val="21"/>
        </w:rPr>
        <w:t>Screen-reader name, role, state and error relationship.</w:t>
      </w:r>
    </w:p>
    <w:p>
      <w:pPr>
        <w:pStyle w:val="SpecBullet"/>
        <w:widowControl/>
        <w:numPr>
          <w:ilvl w:val="0"/>
          <w:numId w:val="29"/>
        </w:numPr>
      </w:pPr>
      <w:r>
        <w:rPr>
          <w:rFonts w:ascii="Aptos" w:hAnsi="Aptos"/>
          <w:b w:val="0"/>
          <w:i w:val="0"/>
          <w:color w:val="1F2937"/>
          <w:sz w:val="21"/>
        </w:rPr>
        <w:t>High-contrast and forced-colour resilience where practical.</w:t>
      </w:r>
    </w:p>
    <w:p>
      <w:pPr>
        <w:pStyle w:val="SpecBullet"/>
        <w:widowControl/>
        <w:numPr>
          <w:ilvl w:val="0"/>
          <w:numId w:val="29"/>
        </w:numPr>
      </w:pPr>
      <w:r>
        <w:rPr>
          <w:rFonts w:ascii="Aptos" w:hAnsi="Aptos"/>
          <w:b w:val="0"/>
          <w:i w:val="0"/>
          <w:color w:val="1F2937"/>
          <w:sz w:val="21"/>
        </w:rPr>
        <w:t>Loading, disabled, read-only, error and success states.</w:t>
      </w:r>
    </w:p>
    <w:p>
      <w:pPr>
        <w:pStyle w:val="SpecBullet"/>
        <w:widowControl/>
        <w:numPr>
          <w:ilvl w:val="0"/>
          <w:numId w:val="29"/>
        </w:numPr>
      </w:pPr>
      <w:r>
        <w:rPr>
          <w:rFonts w:ascii="Aptos" w:hAnsi="Aptos"/>
          <w:b w:val="0"/>
          <w:i w:val="0"/>
          <w:color w:val="1F2937"/>
          <w:sz w:val="21"/>
        </w:rPr>
        <w:t>No layout shift when validation appears.</w:t>
      </w:r>
    </w:p>
    <w:p>
      <w:pPr>
        <w:pStyle w:val="SpecBullet"/>
        <w:widowControl/>
        <w:numPr>
          <w:ilvl w:val="0"/>
          <w:numId w:val="29"/>
        </w:numPr>
      </w:pPr>
      <w:r>
        <w:rPr>
          <w:rFonts w:ascii="Aptos" w:hAnsi="Aptos"/>
          <w:b w:val="0"/>
          <w:i w:val="0"/>
          <w:color w:val="1F2937"/>
          <w:sz w:val="21"/>
        </w:rPr>
        <w:t>Documented examples in Storybook or equivalent component harness.</w:t>
      </w:r>
    </w:p>
    <w:p>
      <w:pPr>
        <w:pStyle w:val="SpecBullet"/>
        <w:widowControl/>
        <w:numPr>
          <w:ilvl w:val="0"/>
          <w:numId w:val="29"/>
        </w:numPr>
      </w:pPr>
      <w:r>
        <w:rPr>
          <w:rFonts w:ascii="Aptos" w:hAnsi="Aptos"/>
          <w:b w:val="0"/>
          <w:i w:val="0"/>
          <w:color w:val="1F2937"/>
          <w:sz w:val="21"/>
        </w:rPr>
        <w:t>Automated accessibility checks plus manual keyboard review.</w:t>
      </w:r>
    </w:p>
    <w:p>
      <w:pPr>
        <w:pStyle w:val="Heading1"/>
        <w:keepNext/>
        <w:widowControl/>
      </w:pPr>
      <w:r>
        <w:t>12. API and server contracts</w:t>
      </w:r>
    </w:p>
    <w:p>
      <w:pPr>
        <w:pStyle w:val="Heading2"/>
        <w:keepNext/>
        <w:widowControl/>
      </w:pPr>
      <w:r>
        <w:t>12.1 Route contract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11827"/>
            <w:vAlign w:val="top"/>
            <w:tcMar>
              <w:top w:w="90" w:type="dxa"/>
              <w:bottom w:w="90" w:type="dxa"/>
              <w:start w:w="120" w:type="dxa"/>
              <w:end w:w="120" w:type="dxa"/>
            </w:tcMar>
          </w:tcPr>
          <w:p>
            <w:r>
              <w:rPr>
                <w:rFonts w:ascii="Aptos" w:hAnsi="Aptos"/>
                <w:b/>
                <w:i w:val="0"/>
                <w:color w:val="FFFFFF"/>
                <w:sz w:val="18"/>
              </w:rPr>
              <w:t>Area</w:t>
            </w:r>
          </w:p>
        </w:tc>
        <w:tc>
          <w:tcPr>
            <w:tcW w:type="dxa" w:w="7560"/>
            <w:shd w:fill="111827"/>
            <w:vAlign w:val="top"/>
            <w:tcMar>
              <w:top w:w="90" w:type="dxa"/>
              <w:bottom w:w="90" w:type="dxa"/>
              <w:start w:w="120" w:type="dxa"/>
              <w:end w:w="120" w:type="dxa"/>
            </w:tcMar>
          </w:tcPr>
          <w:p>
            <w:r>
              <w:rPr>
                <w:rFonts w:ascii="Aptos" w:hAnsi="Aptos"/>
                <w:b/>
                <w:i w:val="0"/>
                <w:color w:val="FFFFFF"/>
                <w:sz w:val="18"/>
              </w:rPr>
              <w:t>Requirement</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Input</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Zod schema; unknown fields rejected or deliberately stripped</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Scope</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IDs parsed then lineage resolved server-side</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Auth</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Session and permission checked before protected data access</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Concurrency</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Version/updatedAt guard for mutable records</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Result</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Typed success or stable error code; no stack trace</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Audit</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Sensitive result emitted with correlation ID</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Logging</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Structured, redacted and environment/release tagged</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Idempotency</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Required for create/transition/grant actions exposed to retry</w:t>
            </w:r>
          </w:p>
        </w:tc>
      </w:tr>
    </w:tbl>
    <w:p>
      <w:pPr>
        <w:widowControl/>
        <w:spacing w:after="0"/>
      </w:pPr>
    </w:p>
    <w:p>
      <w:pPr>
        <w:pStyle w:val="Heading2"/>
        <w:keepNext/>
        <w:widowControl/>
      </w:pPr>
      <w:r>
        <w:t>12.2 Initial endpoints/server actions</w:t>
      </w:r>
    </w:p>
    <w:tbl>
      <w:tblPr>
        <w:tblStyle w:val="TableGrid"/>
        <w:tblW w:type="dxa" w:w="9360"/>
        <w:jc w:val="left"/>
        <w:tblLayout w:type="fixed"/>
        <w:tblLook w:firstColumn="1" w:firstRow="1" w:lastColumn="0" w:lastRow="0" w:noHBand="0" w:noVBand="1" w:val="04A0"/>
        <w:tblInd w:w="120" w:type="dxa"/>
      </w:tblPr>
      <w:tblGrid>
        <w:gridCol w:w="3300"/>
        <w:gridCol w:w="4000"/>
        <w:gridCol w:w="2060"/>
      </w:tblGrid>
      <w:tr>
        <w:trPr>
          <w:tblHeader w:val="true"/>
        </w:trPr>
        <w:tc>
          <w:tcPr>
            <w:tcW w:type="dxa" w:w="3300"/>
            <w:shd w:fill="111827"/>
            <w:vAlign w:val="top"/>
            <w:tcMar>
              <w:top w:w="90" w:type="dxa"/>
              <w:bottom w:w="90" w:type="dxa"/>
              <w:start w:w="120" w:type="dxa"/>
              <w:end w:w="120" w:type="dxa"/>
            </w:tcMar>
          </w:tcPr>
          <w:p>
            <w:r>
              <w:rPr>
                <w:rFonts w:ascii="Aptos" w:hAnsi="Aptos"/>
                <w:b/>
                <w:i w:val="0"/>
                <w:color w:val="FFFFFF"/>
                <w:sz w:val="17"/>
              </w:rPr>
              <w:t>Contract</w:t>
            </w:r>
          </w:p>
        </w:tc>
        <w:tc>
          <w:tcPr>
            <w:tcW w:type="dxa" w:w="4000"/>
            <w:shd w:fill="111827"/>
            <w:vAlign w:val="top"/>
            <w:tcMar>
              <w:top w:w="90" w:type="dxa"/>
              <w:bottom w:w="90" w:type="dxa"/>
              <w:start w:w="120" w:type="dxa"/>
              <w:end w:w="120" w:type="dxa"/>
            </w:tcMar>
          </w:tcPr>
          <w:p>
            <w:r>
              <w:rPr>
                <w:rFonts w:ascii="Aptos" w:hAnsi="Aptos"/>
                <w:b/>
                <w:i w:val="0"/>
                <w:color w:val="FFFFFF"/>
                <w:sz w:val="17"/>
              </w:rPr>
              <w:t>Purpose</w:t>
            </w:r>
          </w:p>
        </w:tc>
        <w:tc>
          <w:tcPr>
            <w:tcW w:type="dxa" w:w="2060"/>
            <w:shd w:fill="111827"/>
            <w:vAlign w:val="top"/>
            <w:tcMar>
              <w:top w:w="90" w:type="dxa"/>
              <w:bottom w:w="90" w:type="dxa"/>
              <w:start w:w="120" w:type="dxa"/>
              <w:end w:w="120" w:type="dxa"/>
            </w:tcMar>
          </w:tcPr>
          <w:p>
            <w:r>
              <w:rPr>
                <w:rFonts w:ascii="Aptos" w:hAnsi="Aptos"/>
                <w:b/>
                <w:i w:val="0"/>
                <w:color w:val="FFFFFF"/>
                <w:sz w:val="17"/>
              </w:rPr>
              <w:t>Permission</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GET /api/me</w:t>
            </w:r>
          </w:p>
        </w:tc>
        <w:tc>
          <w:tcPr>
            <w:tcW w:type="dxa" w:w="40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Resolved safe user, assignments and permitted scopes</w:t>
            </w:r>
          </w:p>
        </w:tc>
        <w:tc>
          <w:tcPr>
            <w:tcW w:type="dxa" w:w="2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Authenticated</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GET/POST /api/clients</w:t>
            </w:r>
          </w:p>
        </w:tc>
        <w:tc>
          <w:tcPr>
            <w:tcW w:type="dxa" w:w="40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List/create within organisation</w:t>
            </w:r>
          </w:p>
        </w:tc>
        <w:tc>
          <w:tcPr>
            <w:tcW w:type="dxa" w:w="2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client.list/client.create</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GET/PATCH /api/clients/:id</w:t>
            </w:r>
          </w:p>
        </w:tc>
        <w:tc>
          <w:tcPr>
            <w:tcW w:type="dxa" w:w="40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View/update one client</w:t>
            </w:r>
          </w:p>
        </w:tc>
        <w:tc>
          <w:tcPr>
            <w:tcW w:type="dxa" w:w="2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client.view/client.update</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GET/POST /api/events</w:t>
            </w:r>
          </w:p>
        </w:tc>
        <w:tc>
          <w:tcPr>
            <w:tcW w:type="dxa" w:w="40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List/create in authorised client</w:t>
            </w:r>
          </w:p>
        </w:tc>
        <w:tc>
          <w:tcPr>
            <w:tcW w:type="dxa" w:w="2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event.list/event.create</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GET/PATCH /api/events/:id</w:t>
            </w:r>
          </w:p>
        </w:tc>
        <w:tc>
          <w:tcPr>
            <w:tcW w:type="dxa" w:w="40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View/update event</w:t>
            </w:r>
          </w:p>
        </w:tc>
        <w:tc>
          <w:tcPr>
            <w:tcW w:type="dxa" w:w="2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event.view/event.update</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POST /api/events/:id/transition</w:t>
            </w:r>
          </w:p>
        </w:tc>
        <w:tc>
          <w:tcPr>
            <w:tcW w:type="dxa" w:w="40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Apply valid phase transition</w:t>
            </w:r>
          </w:p>
        </w:tc>
        <w:tc>
          <w:tcPr>
            <w:tcW w:type="dxa" w:w="2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event.phase.transition</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GET /api/assignments</w:t>
            </w:r>
          </w:p>
        </w:tc>
        <w:tc>
          <w:tcPr>
            <w:tcW w:type="dxa" w:w="40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Own or managed assignments</w:t>
            </w:r>
          </w:p>
        </w:tc>
        <w:tc>
          <w:tcPr>
            <w:tcW w:type="dxa" w:w="2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assignment.view</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POST /api/assignments</w:t>
            </w:r>
          </w:p>
        </w:tc>
        <w:tc>
          <w:tcPr>
            <w:tcW w:type="dxa" w:w="40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Grant scoped assignment</w:t>
            </w:r>
          </w:p>
        </w:tc>
        <w:tc>
          <w:tcPr>
            <w:tcW w:type="dxa" w:w="2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assignment.manage</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POST /api/assignments/:id/revoke</w:t>
            </w:r>
          </w:p>
        </w:tc>
        <w:tc>
          <w:tcPr>
            <w:tcW w:type="dxa" w:w="40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Revoke assignment with reason</w:t>
            </w:r>
          </w:p>
        </w:tc>
        <w:tc>
          <w:tcPr>
            <w:tcW w:type="dxa" w:w="2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assignment.manage</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GET /api/audit</w:t>
            </w:r>
          </w:p>
        </w:tc>
        <w:tc>
          <w:tcPr>
            <w:tcW w:type="dxa" w:w="40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Scoped search</w:t>
            </w:r>
          </w:p>
        </w:tc>
        <w:tc>
          <w:tcPr>
            <w:tcW w:type="dxa" w:w="2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audit.view</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POST /api/audit/export</w:t>
            </w:r>
          </w:p>
        </w:tc>
        <w:tc>
          <w:tcPr>
            <w:tcW w:type="dxa" w:w="40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Generate controlled export</w:t>
            </w:r>
          </w:p>
        </w:tc>
        <w:tc>
          <w:tcPr>
            <w:tcW w:type="dxa" w:w="2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audit.export</w:t>
            </w:r>
          </w:p>
        </w:tc>
      </w:tr>
      <w:tr>
        <w:tc>
          <w:tcPr>
            <w:tcW w:type="dxa" w:w="3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GET /api/health/live</w:t>
            </w:r>
          </w:p>
        </w:tc>
        <w:tc>
          <w:tcPr>
            <w:tcW w:type="dxa" w:w="40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Process liveness</w:t>
            </w:r>
          </w:p>
        </w:tc>
        <w:tc>
          <w:tcPr>
            <w:tcW w:type="dxa" w:w="2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Public minimal</w:t>
            </w:r>
          </w:p>
        </w:tc>
      </w:tr>
      <w:tr>
        <w:tc>
          <w:tcPr>
            <w:tcW w:type="dxa" w:w="3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GET /api/health/ready</w:t>
            </w:r>
          </w:p>
        </w:tc>
        <w:tc>
          <w:tcPr>
            <w:tcW w:type="dxa" w:w="40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Dependency readiness</w:t>
            </w:r>
          </w:p>
        </w:tc>
        <w:tc>
          <w:tcPr>
            <w:tcW w:type="dxa" w:w="2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Restricted detail; public minimal</w:t>
            </w:r>
          </w:p>
        </w:tc>
      </w:tr>
    </w:tbl>
    <w:p>
      <w:pPr>
        <w:widowControl/>
        <w:spacing w:after="0"/>
      </w:pPr>
    </w:p>
    <w:p>
      <w:pPr>
        <w:pStyle w:val="Heading2"/>
        <w:keepNext/>
        <w:widowControl/>
      </w:pPr>
      <w:r>
        <w:t>12.3 Error codes</w:t>
      </w:r>
    </w:p>
    <w:tbl>
      <w:tblPr>
        <w:tblStyle w:val="TableGrid"/>
        <w:tblW w:type="dxa" w:w="9360"/>
        <w:jc w:val="left"/>
        <w:tblLayout w:type="fixed"/>
        <w:tblLook w:firstColumn="1" w:firstRow="1" w:lastColumn="0" w:lastRow="0" w:noHBand="0" w:noVBand="1" w:val="04A0"/>
        <w:tblInd w:w="120" w:type="dxa"/>
      </w:tblPr>
      <w:tblGrid>
        <w:gridCol w:w="2400"/>
        <w:gridCol w:w="3000"/>
        <w:gridCol w:w="3960"/>
      </w:tblGrid>
      <w:tr>
        <w:trPr>
          <w:tblHeader w:val="true"/>
        </w:trPr>
        <w:tc>
          <w:tcPr>
            <w:tcW w:type="dxa" w:w="2400"/>
            <w:shd w:fill="111827"/>
            <w:vAlign w:val="top"/>
            <w:tcMar>
              <w:top w:w="90" w:type="dxa"/>
              <w:bottom w:w="90" w:type="dxa"/>
              <w:start w:w="120" w:type="dxa"/>
              <w:end w:w="120" w:type="dxa"/>
            </w:tcMar>
          </w:tcPr>
          <w:p>
            <w:r>
              <w:rPr>
                <w:rFonts w:ascii="Aptos" w:hAnsi="Aptos"/>
                <w:b/>
                <w:i w:val="0"/>
                <w:color w:val="FFFFFF"/>
                <w:sz w:val="18"/>
              </w:rPr>
              <w:t>Code</w:t>
            </w:r>
          </w:p>
        </w:tc>
        <w:tc>
          <w:tcPr>
            <w:tcW w:type="dxa" w:w="3000"/>
            <w:shd w:fill="111827"/>
            <w:vAlign w:val="top"/>
            <w:tcMar>
              <w:top w:w="90" w:type="dxa"/>
              <w:bottom w:w="90" w:type="dxa"/>
              <w:start w:w="120" w:type="dxa"/>
              <w:end w:w="120" w:type="dxa"/>
            </w:tcMar>
          </w:tcPr>
          <w:p>
            <w:r>
              <w:rPr>
                <w:rFonts w:ascii="Aptos" w:hAnsi="Aptos"/>
                <w:b/>
                <w:i w:val="0"/>
                <w:color w:val="FFFFFF"/>
                <w:sz w:val="18"/>
              </w:rPr>
              <w:t>Meaning</w:t>
            </w:r>
          </w:p>
        </w:tc>
        <w:tc>
          <w:tcPr>
            <w:tcW w:type="dxa" w:w="3960"/>
            <w:shd w:fill="111827"/>
            <w:vAlign w:val="top"/>
            <w:tcMar>
              <w:top w:w="90" w:type="dxa"/>
              <w:bottom w:w="90" w:type="dxa"/>
              <w:start w:w="120" w:type="dxa"/>
              <w:end w:w="120" w:type="dxa"/>
            </w:tcMar>
          </w:tcPr>
          <w:p>
            <w:r>
              <w:rPr>
                <w:rFonts w:ascii="Aptos" w:hAnsi="Aptos"/>
                <w:b/>
                <w:i w:val="0"/>
                <w:color w:val="FFFFFF"/>
                <w:sz w:val="18"/>
              </w:rPr>
              <w:t>Frontend action</w:t>
            </w:r>
          </w:p>
        </w:tc>
      </w:tr>
      <w:tr>
        <w:tc>
          <w:tcPr>
            <w:tcW w:type="dxa" w:w="24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AUTH_REQUIRED</w:t>
            </w:r>
          </w:p>
        </w:tc>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No valid session</w:t>
            </w:r>
          </w:p>
        </w:tc>
        <w:tc>
          <w:tcPr>
            <w:tcW w:type="dxa" w:w="39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Sign in</w:t>
            </w:r>
          </w:p>
        </w:tc>
      </w:tr>
      <w:tr>
        <w:tc>
          <w:tcPr>
            <w:tcW w:type="dxa" w:w="24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ACCESS_PENDING</w:t>
            </w:r>
          </w:p>
        </w:tc>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Authenticated without assignment</w:t>
            </w:r>
          </w:p>
        </w:tc>
        <w:tc>
          <w:tcPr>
            <w:tcW w:type="dxa" w:w="39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Pending screen</w:t>
            </w:r>
          </w:p>
        </w:tc>
      </w:tr>
      <w:tr>
        <w:tc>
          <w:tcPr>
            <w:tcW w:type="dxa" w:w="24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FORBIDDEN</w:t>
            </w:r>
          </w:p>
        </w:tc>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Permission denied</w:t>
            </w:r>
          </w:p>
        </w:tc>
        <w:tc>
          <w:tcPr>
            <w:tcW w:type="dxa" w:w="39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Safe denied state</w:t>
            </w:r>
          </w:p>
        </w:tc>
      </w:tr>
      <w:tr>
        <w:tc>
          <w:tcPr>
            <w:tcW w:type="dxa" w:w="24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SCOPE_MISMATCH</w:t>
            </w:r>
          </w:p>
        </w:tc>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Resource lineage differs</w:t>
            </w:r>
          </w:p>
        </w:tc>
        <w:tc>
          <w:tcPr>
            <w:tcW w:type="dxa" w:w="39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Do not retry; audit</w:t>
            </w:r>
          </w:p>
        </w:tc>
      </w:tr>
      <w:tr>
        <w:tc>
          <w:tcPr>
            <w:tcW w:type="dxa" w:w="24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NOT_FOUND</w:t>
            </w:r>
          </w:p>
        </w:tc>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Absent or intentionally concealed</w:t>
            </w:r>
          </w:p>
        </w:tc>
        <w:tc>
          <w:tcPr>
            <w:tcW w:type="dxa" w:w="39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Safe not-found</w:t>
            </w:r>
          </w:p>
        </w:tc>
      </w:tr>
      <w:tr>
        <w:tc>
          <w:tcPr>
            <w:tcW w:type="dxa" w:w="24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VALIDATION_FAILED</w:t>
            </w:r>
          </w:p>
        </w:tc>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Input invalid</w:t>
            </w:r>
          </w:p>
        </w:tc>
        <w:tc>
          <w:tcPr>
            <w:tcW w:type="dxa" w:w="39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Inline errors and summary</w:t>
            </w:r>
          </w:p>
        </w:tc>
      </w:tr>
      <w:tr>
        <w:tc>
          <w:tcPr>
            <w:tcW w:type="dxa" w:w="24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VERSION_CONFLICT</w:t>
            </w:r>
          </w:p>
        </w:tc>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Record changed</w:t>
            </w:r>
          </w:p>
        </w:tc>
        <w:tc>
          <w:tcPr>
            <w:tcW w:type="dxa" w:w="39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Reload/compare</w:t>
            </w:r>
          </w:p>
        </w:tc>
      </w:tr>
      <w:tr>
        <w:tc>
          <w:tcPr>
            <w:tcW w:type="dxa" w:w="24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TRANSITION_INVALID</w:t>
            </w:r>
          </w:p>
        </w:tc>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Phase change not permitted</w:t>
            </w:r>
          </w:p>
        </w:tc>
        <w:tc>
          <w:tcPr>
            <w:tcW w:type="dxa" w:w="39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Explain allowed next states</w:t>
            </w:r>
          </w:p>
        </w:tc>
      </w:tr>
      <w:tr>
        <w:tc>
          <w:tcPr>
            <w:tcW w:type="dxa" w:w="24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DEPENDENCY_UNAVAILABLE</w:t>
            </w:r>
          </w:p>
        </w:tc>
        <w:tc>
          <w:tcPr>
            <w:tcW w:type="dxa" w:w="30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Required service unavailable</w:t>
            </w:r>
          </w:p>
        </w:tc>
        <w:tc>
          <w:tcPr>
            <w:tcW w:type="dxa" w:w="39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Retry/status guidance</w:t>
            </w:r>
          </w:p>
        </w:tc>
      </w:tr>
      <w:tr>
        <w:tc>
          <w:tcPr>
            <w:tcW w:type="dxa" w:w="24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INTERNAL_ERROR</w:t>
            </w:r>
          </w:p>
        </w:tc>
        <w:tc>
          <w:tcPr>
            <w:tcW w:type="dxa" w:w="30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Unexpected failure</w:t>
            </w:r>
          </w:p>
        </w:tc>
        <w:tc>
          <w:tcPr>
            <w:tcW w:type="dxa" w:w="39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Correlation reference</w:t>
            </w:r>
          </w:p>
        </w:tc>
      </w:tr>
    </w:tbl>
    <w:p>
      <w:pPr>
        <w:widowControl/>
        <w:spacing w:after="0"/>
      </w:pPr>
    </w:p>
    <w:p>
      <w:pPr>
        <w:pStyle w:val="Heading1"/>
        <w:keepNext/>
        <w:widowControl/>
      </w:pPr>
      <w:r>
        <w:t>13. Security and privacy requirements</w:t>
      </w:r>
    </w:p>
    <w:p>
      <w:pPr>
        <w:pStyle w:val="Heading2"/>
        <w:keepNext/>
        <w:widowControl/>
      </w:pPr>
      <w:r>
        <w:t>13.1 Threats addressed</w:t>
      </w:r>
    </w:p>
    <w:p>
      <w:pPr>
        <w:pStyle w:val="SpecBullet"/>
        <w:widowControl/>
        <w:numPr>
          <w:ilvl w:val="0"/>
          <w:numId w:val="30"/>
        </w:numPr>
      </w:pPr>
      <w:r>
        <w:rPr>
          <w:rFonts w:ascii="Aptos" w:hAnsi="Aptos"/>
          <w:b w:val="0"/>
          <w:i w:val="0"/>
          <w:color w:val="1F2937"/>
          <w:sz w:val="21"/>
        </w:rPr>
        <w:t>Cross-client or cross-event object access.</w:t>
      </w:r>
    </w:p>
    <w:p>
      <w:pPr>
        <w:pStyle w:val="SpecBullet"/>
        <w:widowControl/>
        <w:numPr>
          <w:ilvl w:val="0"/>
          <w:numId w:val="30"/>
        </w:numPr>
      </w:pPr>
      <w:r>
        <w:rPr>
          <w:rFonts w:ascii="Aptos" w:hAnsi="Aptos"/>
          <w:b w:val="0"/>
          <w:i w:val="0"/>
          <w:color w:val="1F2937"/>
          <w:sz w:val="21"/>
        </w:rPr>
        <w:t>Privilege escalation through role or assignment changes.</w:t>
      </w:r>
    </w:p>
    <w:p>
      <w:pPr>
        <w:pStyle w:val="SpecBullet"/>
        <w:widowControl/>
        <w:numPr>
          <w:ilvl w:val="0"/>
          <w:numId w:val="30"/>
        </w:numPr>
      </w:pPr>
      <w:r>
        <w:rPr>
          <w:rFonts w:ascii="Aptos" w:hAnsi="Aptos"/>
          <w:b w:val="0"/>
          <w:i w:val="0"/>
          <w:color w:val="1F2937"/>
          <w:sz w:val="21"/>
        </w:rPr>
        <w:t>Session fixation, replay or open redirects.</w:t>
      </w:r>
    </w:p>
    <w:p>
      <w:pPr>
        <w:pStyle w:val="SpecBullet"/>
        <w:widowControl/>
        <w:numPr>
          <w:ilvl w:val="0"/>
          <w:numId w:val="30"/>
        </w:numPr>
      </w:pPr>
      <w:r>
        <w:rPr>
          <w:rFonts w:ascii="Aptos" w:hAnsi="Aptos"/>
          <w:b w:val="0"/>
          <w:i w:val="0"/>
          <w:color w:val="1F2937"/>
          <w:sz w:val="21"/>
        </w:rPr>
        <w:t>Accidental exposure through logs, errors, cache keys or exports.</w:t>
      </w:r>
    </w:p>
    <w:p>
      <w:pPr>
        <w:pStyle w:val="SpecBullet"/>
        <w:widowControl/>
        <w:numPr>
          <w:ilvl w:val="0"/>
          <w:numId w:val="30"/>
        </w:numPr>
      </w:pPr>
      <w:r>
        <w:rPr>
          <w:rFonts w:ascii="Aptos" w:hAnsi="Aptos"/>
          <w:b w:val="0"/>
          <w:i w:val="0"/>
          <w:color w:val="1F2937"/>
          <w:sz w:val="21"/>
        </w:rPr>
        <w:t>Mass assignment and unvalidated fields.</w:t>
      </w:r>
    </w:p>
    <w:p>
      <w:pPr>
        <w:pStyle w:val="SpecBullet"/>
        <w:widowControl/>
        <w:numPr>
          <w:ilvl w:val="0"/>
          <w:numId w:val="30"/>
        </w:numPr>
      </w:pPr>
      <w:r>
        <w:rPr>
          <w:rFonts w:ascii="Aptos" w:hAnsi="Aptos"/>
          <w:b w:val="0"/>
          <w:i w:val="0"/>
          <w:color w:val="1F2937"/>
          <w:sz w:val="21"/>
        </w:rPr>
        <w:t>CSRF and repeated mutation submission.</w:t>
      </w:r>
    </w:p>
    <w:p>
      <w:pPr>
        <w:pStyle w:val="SpecBullet"/>
        <w:widowControl/>
        <w:numPr>
          <w:ilvl w:val="0"/>
          <w:numId w:val="30"/>
        </w:numPr>
      </w:pPr>
      <w:r>
        <w:rPr>
          <w:rFonts w:ascii="Aptos" w:hAnsi="Aptos"/>
          <w:b w:val="0"/>
          <w:i w:val="0"/>
          <w:color w:val="1F2937"/>
          <w:sz w:val="21"/>
        </w:rPr>
        <w:t>Administrator self-lockout or unaudited privilege grant.</w:t>
      </w:r>
    </w:p>
    <w:p>
      <w:pPr>
        <w:pStyle w:val="SpecBullet"/>
        <w:widowControl/>
        <w:numPr>
          <w:ilvl w:val="0"/>
          <w:numId w:val="30"/>
        </w:numPr>
      </w:pPr>
      <w:r>
        <w:rPr>
          <w:rFonts w:ascii="Aptos" w:hAnsi="Aptos"/>
          <w:b w:val="0"/>
          <w:i w:val="0"/>
          <w:color w:val="1F2937"/>
          <w:sz w:val="21"/>
        </w:rPr>
        <w:t>Secret leakage in repository, CI or browser bundle.</w:t>
      </w:r>
    </w:p>
    <w:p>
      <w:pPr>
        <w:pStyle w:val="Heading2"/>
        <w:keepNext/>
        <w:widowControl/>
      </w:pPr>
      <w:r>
        <w:t>13.2 Mandatory controls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11827"/>
            <w:vAlign w:val="top"/>
            <w:tcMar>
              <w:top w:w="90" w:type="dxa"/>
              <w:bottom w:w="90" w:type="dxa"/>
              <w:start w:w="120" w:type="dxa"/>
              <w:end w:w="120" w:type="dxa"/>
            </w:tcMar>
          </w:tcPr>
          <w:p>
            <w:r>
              <w:rPr>
                <w:rFonts w:ascii="Aptos" w:hAnsi="Aptos"/>
                <w:b/>
                <w:i w:val="0"/>
                <w:color w:val="FFFFFF"/>
                <w:sz w:val="18"/>
              </w:rPr>
              <w:t>Control</w:t>
            </w:r>
          </w:p>
        </w:tc>
        <w:tc>
          <w:tcPr>
            <w:tcW w:type="dxa" w:w="7260"/>
            <w:shd w:fill="111827"/>
            <w:vAlign w:val="top"/>
            <w:tcMar>
              <w:top w:w="90" w:type="dxa"/>
              <w:bottom w:w="90" w:type="dxa"/>
              <w:start w:w="120" w:type="dxa"/>
              <w:end w:w="120" w:type="dxa"/>
            </w:tcMar>
          </w:tcPr>
          <w:p>
            <w:r>
              <w:rPr>
                <w:rFonts w:ascii="Aptos" w:hAnsi="Aptos"/>
                <w:b/>
                <w:i w:val="0"/>
                <w:color w:val="FFFFFF"/>
                <w:sz w:val="18"/>
              </w:rPr>
              <w:t>Requirement</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Scope tests</w:t>
            </w:r>
          </w:p>
        </w:tc>
        <w:tc>
          <w:tcPr>
            <w:tcW w:type="dxa" w:w="72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Repository helpers require organisation/client/event identifiers and verify lineage</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Row access</w:t>
            </w:r>
          </w:p>
        </w:tc>
        <w:tc>
          <w:tcPr>
            <w:tcW w:type="dxa" w:w="72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Application policy is mandatory; database-level reinforcement evaluated and recorded</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Secrets</w:t>
            </w:r>
          </w:p>
        </w:tc>
        <w:tc>
          <w:tcPr>
            <w:tcW w:type="dxa" w:w="72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Scoped credentials, environment separation and secret scanning</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Logs</w:t>
            </w:r>
          </w:p>
        </w:tc>
        <w:tc>
          <w:tcPr>
            <w:tcW w:type="dxa" w:w="72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Redaction library; no auth token, cookie or full request body</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Headers</w:t>
            </w:r>
          </w:p>
        </w:tc>
        <w:tc>
          <w:tcPr>
            <w:tcW w:type="dxa" w:w="72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CSP, frame protection, referrer policy, MIME protection and secure transport</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Rate limits</w:t>
            </w:r>
          </w:p>
        </w:tc>
        <w:tc>
          <w:tcPr>
            <w:tcW w:type="dxa" w:w="72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Authentication, access changes and audit export protected</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Support access</w:t>
            </w:r>
          </w:p>
        </w:tc>
        <w:tc>
          <w:tcPr>
            <w:tcW w:type="dxa" w:w="72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No impersonation in Slice 1</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Exports</w:t>
            </w:r>
          </w:p>
        </w:tc>
        <w:tc>
          <w:tcPr>
            <w:tcW w:type="dxa" w:w="72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Separate permission, expiry and audit; no export implemented beyond safe audit evidence</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Deletion</w:t>
            </w:r>
          </w:p>
        </w:tc>
        <w:tc>
          <w:tcPr>
            <w:tcW w:type="dxa" w:w="72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No destructive organisation/client/event deletion in Slice 1</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Production data</w:t>
            </w:r>
          </w:p>
        </w:tc>
        <w:tc>
          <w:tcPr>
            <w:tcW w:type="dxa" w:w="72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Prohibited</w:t>
            </w:r>
          </w:p>
        </w:tc>
      </w:tr>
    </w:tbl>
    <w:p>
      <w:pPr>
        <w:widowControl/>
        <w:spacing w:after="0"/>
      </w:pPr>
    </w:p>
    <w:p>
      <w:pPr>
        <w:pStyle w:val="Heading2"/>
        <w:keepNext/>
        <w:widowControl/>
      </w:pPr>
      <w:r>
        <w:t>13.3 Security acceptance</w:t>
      </w:r>
    </w:p>
    <w:p>
      <w:pPr>
        <w:pStyle w:val="SpecBullet"/>
        <w:widowControl/>
        <w:numPr>
          <w:ilvl w:val="0"/>
          <w:numId w:val="31"/>
        </w:numPr>
      </w:pPr>
      <w:r>
        <w:rPr>
          <w:rFonts w:ascii="Aptos" w:hAnsi="Aptos"/>
          <w:b w:val="0"/>
          <w:i w:val="0"/>
          <w:color w:val="1F2937"/>
          <w:sz w:val="21"/>
        </w:rPr>
        <w:t>Attempt IDOR across organisation/client/event IDs.</w:t>
      </w:r>
    </w:p>
    <w:p>
      <w:pPr>
        <w:pStyle w:val="SpecBullet"/>
        <w:widowControl/>
        <w:numPr>
          <w:ilvl w:val="0"/>
          <w:numId w:val="31"/>
        </w:numPr>
      </w:pPr>
      <w:r>
        <w:rPr>
          <w:rFonts w:ascii="Aptos" w:hAnsi="Aptos"/>
          <w:b w:val="0"/>
          <w:i w:val="0"/>
          <w:color w:val="1F2937"/>
          <w:sz w:val="21"/>
        </w:rPr>
        <w:t>Attempt direct API mutation with hidden UI action.</w:t>
      </w:r>
    </w:p>
    <w:p>
      <w:pPr>
        <w:pStyle w:val="SpecBullet"/>
        <w:widowControl/>
        <w:numPr>
          <w:ilvl w:val="0"/>
          <w:numId w:val="31"/>
        </w:numPr>
      </w:pPr>
      <w:r>
        <w:rPr>
          <w:rFonts w:ascii="Aptos" w:hAnsi="Aptos"/>
          <w:b w:val="0"/>
          <w:i w:val="0"/>
          <w:color w:val="1F2937"/>
          <w:sz w:val="21"/>
        </w:rPr>
        <w:t>Revoke assignment during active session and verify next request denies.</w:t>
      </w:r>
    </w:p>
    <w:p>
      <w:pPr>
        <w:pStyle w:val="SpecBullet"/>
        <w:widowControl/>
        <w:numPr>
          <w:ilvl w:val="0"/>
          <w:numId w:val="31"/>
        </w:numPr>
      </w:pPr>
      <w:r>
        <w:rPr>
          <w:rFonts w:ascii="Aptos" w:hAnsi="Aptos"/>
          <w:b w:val="0"/>
          <w:i w:val="0"/>
          <w:color w:val="1F2937"/>
          <w:sz w:val="21"/>
        </w:rPr>
        <w:t>Inject unexpected fields into client/event mutation.</w:t>
      </w:r>
    </w:p>
    <w:p>
      <w:pPr>
        <w:pStyle w:val="SpecBullet"/>
        <w:widowControl/>
        <w:numPr>
          <w:ilvl w:val="0"/>
          <w:numId w:val="31"/>
        </w:numPr>
      </w:pPr>
      <w:r>
        <w:rPr>
          <w:rFonts w:ascii="Aptos" w:hAnsi="Aptos"/>
          <w:b w:val="0"/>
          <w:i w:val="0"/>
          <w:color w:val="1F2937"/>
          <w:sz w:val="21"/>
        </w:rPr>
        <w:t>Attempt stale update and confirm no lost change.</w:t>
      </w:r>
    </w:p>
    <w:p>
      <w:pPr>
        <w:pStyle w:val="SpecBullet"/>
        <w:widowControl/>
        <w:numPr>
          <w:ilvl w:val="0"/>
          <w:numId w:val="31"/>
        </w:numPr>
      </w:pPr>
      <w:r>
        <w:rPr>
          <w:rFonts w:ascii="Aptos" w:hAnsi="Aptos"/>
          <w:b w:val="0"/>
          <w:i w:val="0"/>
          <w:color w:val="1F2937"/>
          <w:sz w:val="21"/>
        </w:rPr>
        <w:t>Check built browser assets and logs for secrets.</w:t>
      </w:r>
    </w:p>
    <w:p>
      <w:pPr>
        <w:pStyle w:val="SpecBullet"/>
        <w:widowControl/>
        <w:numPr>
          <w:ilvl w:val="0"/>
          <w:numId w:val="31"/>
        </w:numPr>
      </w:pPr>
      <w:r>
        <w:rPr>
          <w:rFonts w:ascii="Aptos" w:hAnsi="Aptos"/>
          <w:b w:val="0"/>
          <w:i w:val="0"/>
          <w:color w:val="1F2937"/>
          <w:sz w:val="21"/>
        </w:rPr>
        <w:t>Verify errors conceal protected resource existence where required.</w:t>
      </w:r>
    </w:p>
    <w:p>
      <w:pPr>
        <w:pStyle w:val="SpecBullet"/>
        <w:widowControl/>
        <w:numPr>
          <w:ilvl w:val="0"/>
          <w:numId w:val="31"/>
        </w:numPr>
      </w:pPr>
      <w:r>
        <w:rPr>
          <w:rFonts w:ascii="Aptos" w:hAnsi="Aptos"/>
          <w:b w:val="0"/>
          <w:i w:val="0"/>
          <w:color w:val="1F2937"/>
          <w:sz w:val="21"/>
        </w:rPr>
        <w:t>Run dependency and secret scans.</w:t>
      </w:r>
    </w:p>
    <w:p>
      <w:pPr>
        <w:pStyle w:val="Heading1"/>
        <w:keepNext/>
        <w:widowControl/>
      </w:pPr>
      <w:r>
        <w:t>14. Testing and acceptance</w:t>
      </w:r>
    </w:p>
    <w:p>
      <w:pPr>
        <w:pStyle w:val="Heading2"/>
        <w:keepNext/>
        <w:widowControl/>
      </w:pPr>
      <w:r>
        <w:t>14.1 Test pyramid</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11827"/>
            <w:vAlign w:val="top"/>
            <w:tcMar>
              <w:top w:w="90" w:type="dxa"/>
              <w:bottom w:w="90" w:type="dxa"/>
              <w:start w:w="120" w:type="dxa"/>
              <w:end w:w="120" w:type="dxa"/>
            </w:tcMar>
          </w:tcPr>
          <w:p>
            <w:r>
              <w:rPr>
                <w:rFonts w:ascii="Aptos" w:hAnsi="Aptos"/>
                <w:b/>
                <w:i w:val="0"/>
                <w:color w:val="FFFFFF"/>
                <w:sz w:val="18"/>
              </w:rPr>
              <w:t>Layer</w:t>
            </w:r>
          </w:p>
        </w:tc>
        <w:tc>
          <w:tcPr>
            <w:tcW w:type="dxa" w:w="7460"/>
            <w:shd w:fill="111827"/>
            <w:vAlign w:val="top"/>
            <w:tcMar>
              <w:top w:w="90" w:type="dxa"/>
              <w:bottom w:w="90" w:type="dxa"/>
              <w:start w:w="120" w:type="dxa"/>
              <w:end w:w="120" w:type="dxa"/>
            </w:tcMar>
          </w:tcPr>
          <w:p>
            <w:r>
              <w:rPr>
                <w:rFonts w:ascii="Aptos" w:hAnsi="Aptos"/>
                <w:b/>
                <w:i w:val="0"/>
                <w:color w:val="FFFFFF"/>
                <w:sz w:val="18"/>
              </w:rPr>
              <w:t>Required coverage</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Unit</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Validation, phase transitions, policy decisions, redaction and formatting</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Repository integration</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Scoped queries, lineage, transactions, indexes and audit atomicity</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Contract</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Zod request/result shapes and stable error codes</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Component</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Forms, switcher, tables/cards, dialogs and state variants</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Playwright</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Complete user journeys across desktop, tablet and mobile</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Accessibility</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Automated axe plus keyboard, focus, labels, errors and zoom</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Security</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IDOR, direct API, session and privilege tests</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Migration</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Fresh database, up/down strategy or forward-fix, seeded catalogue and repeat run</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Operational</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Health, logging, release metadata, deploy and rollback</w:t>
            </w:r>
          </w:p>
        </w:tc>
      </w:tr>
    </w:tbl>
    <w:p>
      <w:pPr>
        <w:widowControl/>
        <w:spacing w:after="0"/>
      </w:pPr>
    </w:p>
    <w:p>
      <w:pPr>
        <w:pStyle w:val="Heading2"/>
        <w:keepNext/>
        <w:widowControl/>
      </w:pPr>
      <w:r>
        <w:t>14.2 Required user journeys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11827"/>
            <w:vAlign w:val="top"/>
            <w:tcMar>
              <w:top w:w="90" w:type="dxa"/>
              <w:bottom w:w="90" w:type="dxa"/>
              <w:start w:w="120" w:type="dxa"/>
              <w:end w:w="120" w:type="dxa"/>
            </w:tcMar>
          </w:tcPr>
          <w:p>
            <w:r>
              <w:rPr>
                <w:rFonts w:ascii="Aptos" w:hAnsi="Aptos"/>
                <w:b/>
                <w:i w:val="0"/>
                <w:color w:val="FFFFFF"/>
                <w:sz w:val="18"/>
              </w:rPr>
              <w:t>Journey</w:t>
            </w:r>
          </w:p>
        </w:tc>
        <w:tc>
          <w:tcPr>
            <w:tcW w:type="dxa" w:w="7560"/>
            <w:shd w:fill="111827"/>
            <w:vAlign w:val="top"/>
            <w:tcMar>
              <w:top w:w="90" w:type="dxa"/>
              <w:bottom w:w="90" w:type="dxa"/>
              <w:start w:w="120" w:type="dxa"/>
              <w:end w:w="120" w:type="dxa"/>
            </w:tcMar>
          </w:tcPr>
          <w:p>
            <w:r>
              <w:rPr>
                <w:rFonts w:ascii="Aptos" w:hAnsi="Aptos"/>
                <w:b/>
                <w:i w:val="0"/>
                <w:color w:val="FFFFFF"/>
                <w:sz w:val="18"/>
              </w:rPr>
              <w:t>Scenario</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J01 CEO setup</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Sign in → create client → create event → assign Event Director → inspect audit</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J02 Event Director</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Sign in → see assigned event → edit facts → transition DISCOVER to DESIGN</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J03 Planner</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Open assigned event → update permitted facts → denied access administration</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J04 System Administrator</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Map user → grant scoped assignment → view system health → cannot perform CEO-reserved business approval</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J05 Revocation</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Open event → administrator revokes assignment → next protected action denied</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J06 Event switching</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Switch between two authorised events → prove no stale data from prior event</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J07 Isolation</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Manipulate URL/API IDs for unauthorised client/event → safe denial/not-found</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J08 Conflict</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Two sessions edit same event → second receives version conflict and recovery</w:t>
            </w:r>
          </w:p>
        </w:tc>
      </w:tr>
      <w:tr>
        <w:tc>
          <w:tcPr>
            <w:tcW w:type="dxa" w:w="18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J09 Accessibility</w:t>
            </w:r>
          </w:p>
        </w:tc>
        <w:tc>
          <w:tcPr>
            <w:tcW w:type="dxa" w:w="75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Complete sign-in, client and event creation using keyboard/screen reader checks</w:t>
            </w:r>
          </w:p>
        </w:tc>
      </w:tr>
      <w:tr>
        <w:tc>
          <w:tcPr>
            <w:tcW w:type="dxa" w:w="18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J10 Mobile</w:t>
            </w:r>
          </w:p>
        </w:tc>
        <w:tc>
          <w:tcPr>
            <w:tcW w:type="dxa" w:w="75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Complete event lookup and overview at 360 px without horizontal page scroll</w:t>
            </w:r>
          </w:p>
        </w:tc>
      </w:tr>
    </w:tbl>
    <w:p>
      <w:pPr>
        <w:widowControl/>
        <w:spacing w:after="0"/>
      </w:pPr>
    </w:p>
    <w:p>
      <w:pPr>
        <w:pStyle w:val="Heading2"/>
        <w:keepNext/>
        <w:widowControl/>
      </w:pPr>
      <w:r>
        <w:t>14.3 Acceptance test catalogue</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trPr>
        <w:tc>
          <w:tcPr>
            <w:tcW w:type="dxa" w:w="1300"/>
            <w:shd w:fill="111827"/>
            <w:vAlign w:val="top"/>
            <w:tcMar>
              <w:top w:w="90" w:type="dxa"/>
              <w:bottom w:w="90" w:type="dxa"/>
              <w:start w:w="120" w:type="dxa"/>
              <w:end w:w="120" w:type="dxa"/>
            </w:tcMar>
          </w:tcPr>
          <w:p>
            <w:r>
              <w:rPr>
                <w:rFonts w:ascii="Aptos" w:hAnsi="Aptos"/>
                <w:b/>
                <w:i w:val="0"/>
                <w:color w:val="FFFFFF"/>
                <w:sz w:val="17"/>
              </w:rPr>
              <w:t>ID</w:t>
            </w:r>
          </w:p>
        </w:tc>
        <w:tc>
          <w:tcPr>
            <w:tcW w:type="dxa" w:w="8060"/>
            <w:shd w:fill="111827"/>
            <w:vAlign w:val="top"/>
            <w:tcMar>
              <w:top w:w="90" w:type="dxa"/>
              <w:bottom w:w="90" w:type="dxa"/>
              <w:start w:w="120" w:type="dxa"/>
              <w:end w:w="120" w:type="dxa"/>
            </w:tcMar>
          </w:tcPr>
          <w:p>
            <w:r>
              <w:rPr>
                <w:rFonts w:ascii="Aptos" w:hAnsi="Aptos"/>
                <w:b/>
                <w:i w:val="0"/>
                <w:color w:val="FFFFFF"/>
                <w:sz w:val="17"/>
              </w:rPr>
              <w:t>Acceptance test</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S1-A01</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Fresh clone installs and verifies using documented commands.</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S1-A02</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CI rejects type, lint, unit, build, scorecard or secret-scan failure.</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S1-A03</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Fresh database migrates and seeds permission catalogue deterministically.</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S1-A04</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Second migration run is safe and does not create drift.</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S1-A05</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Event cannot reference client in another organisation.</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S1-A06</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Unassigned authenticated user sees no clients or events.</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S1-A07</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Client-scoped user cannot enumerate another client.</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S1-A08</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Event-scoped user cannot read or mutate another event.</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S1-A09</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URL, API, server action and repository enforce the same denial.</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S1-A10</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Suspended user and revoked assignment deny on next request.</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S1-A11</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System Administrator cannot exercise CEO-reserved business authority.</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S1-A12</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Every sensitive create/update/transition/grant/revoke writes audit.</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S1-A13</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Audit contains correlation and scope but no secret/session value.</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S1-A14</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Audit export requires separate permission and audits the export.</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S1-A15</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Client code uniqueness is enforced within organisation.</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S1-A16</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Event date, timezone and phase validation reject invalid input.</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S1-A17</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Invalid phase transition is denied and audited.</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S1-A18</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Stale update returns VERSION_CONFLICT without overwriting data.</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S1-A19</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Event switch clears old scoped queries and announces context change.</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S1-A20</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Mobile client/event journeys work at 360 px without page overflow.</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S1-A21</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Keyboard focus order and dialog focus restoration pass.</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S1-A22</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Automated accessibility scan has no serious/critical violation.</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S1-A23</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Loading, empty, denied, error, conflict, archived and success states render.</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S1-A24</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Health endpoint separates liveness from dependency readiness.</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S1-A25</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Structured logs include release and correlation without sensitive payload.</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S1-A26</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Staging deploy succeeds and rollback to prior healthy image is demonstrated.</w:t>
            </w:r>
          </w:p>
        </w:tc>
      </w:tr>
      <w:tr>
        <w:tc>
          <w:tcPr>
            <w:tcW w:type="dxa" w:w="1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S1-A27</w:t>
            </w:r>
          </w:p>
        </w:tc>
        <w:tc>
          <w:tcPr>
            <w:tcW w:type="dxa" w:w="80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STD-WC reports zero new hard-invariant violations.</w:t>
            </w:r>
          </w:p>
        </w:tc>
      </w:tr>
      <w:tr>
        <w:tc>
          <w:tcPr>
            <w:tcW w:type="dxa" w:w="1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S1-A28</w:t>
            </w:r>
          </w:p>
        </w:tc>
        <w:tc>
          <w:tcPr>
            <w:tcW w:type="dxa" w:w="80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All required commit, deploy, browser and acceptance evidence is independently verified.</w:t>
            </w:r>
          </w:p>
        </w:tc>
      </w:tr>
    </w:tbl>
    <w:p>
      <w:pPr>
        <w:widowControl/>
        <w:spacing w:after="0"/>
      </w:pPr>
    </w:p>
    <w:p>
      <w:pPr>
        <w:pStyle w:val="Heading2"/>
        <w:keepNext/>
        <w:widowControl/>
      </w:pPr>
      <w:r>
        <w:t>14.4 Browser evidence</w:t>
      </w:r>
    </w:p>
    <w:p>
      <w:pPr>
        <w:pStyle w:val="SpecBullet"/>
        <w:widowControl/>
        <w:numPr>
          <w:ilvl w:val="0"/>
          <w:numId w:val="32"/>
        </w:numPr>
      </w:pPr>
      <w:r>
        <w:rPr>
          <w:rFonts w:ascii="Aptos" w:hAnsi="Aptos"/>
          <w:b w:val="0"/>
          <w:i w:val="0"/>
          <w:color w:val="1F2937"/>
          <w:sz w:val="21"/>
        </w:rPr>
        <w:t>Desktop, tablet and mobile captures for every principal route.</w:t>
      </w:r>
    </w:p>
    <w:p>
      <w:pPr>
        <w:pStyle w:val="SpecBullet"/>
        <w:widowControl/>
        <w:numPr>
          <w:ilvl w:val="0"/>
          <w:numId w:val="32"/>
        </w:numPr>
      </w:pPr>
      <w:r>
        <w:rPr>
          <w:rFonts w:ascii="Aptos" w:hAnsi="Aptos"/>
          <w:b w:val="0"/>
          <w:i w:val="0"/>
          <w:color w:val="1F2937"/>
          <w:sz w:val="21"/>
        </w:rPr>
        <w:t>Loading, empty, denied, validation, error and success evidence.</w:t>
      </w:r>
    </w:p>
    <w:p>
      <w:pPr>
        <w:pStyle w:val="SpecBullet"/>
        <w:widowControl/>
        <w:numPr>
          <w:ilvl w:val="0"/>
          <w:numId w:val="32"/>
        </w:numPr>
      </w:pPr>
      <w:r>
        <w:rPr>
          <w:rFonts w:ascii="Aptos" w:hAnsi="Aptos"/>
          <w:b w:val="0"/>
          <w:i w:val="0"/>
          <w:color w:val="1F2937"/>
          <w:sz w:val="21"/>
        </w:rPr>
        <w:t>Keyboard journey recording or checklist.</w:t>
      </w:r>
    </w:p>
    <w:p>
      <w:pPr>
        <w:pStyle w:val="SpecBullet"/>
        <w:widowControl/>
        <w:numPr>
          <w:ilvl w:val="0"/>
          <w:numId w:val="32"/>
        </w:numPr>
      </w:pPr>
      <w:r>
        <w:rPr>
          <w:rFonts w:ascii="Aptos" w:hAnsi="Aptos"/>
          <w:b w:val="0"/>
          <w:i w:val="0"/>
          <w:color w:val="1F2937"/>
          <w:sz w:val="21"/>
        </w:rPr>
        <w:t>Accessibility report with manual findings.</w:t>
      </w:r>
    </w:p>
    <w:p>
      <w:pPr>
        <w:pStyle w:val="SpecBullet"/>
        <w:widowControl/>
        <w:numPr>
          <w:ilvl w:val="0"/>
          <w:numId w:val="32"/>
        </w:numPr>
      </w:pPr>
      <w:r>
        <w:rPr>
          <w:rFonts w:ascii="Aptos" w:hAnsi="Aptos"/>
          <w:b w:val="0"/>
          <w:i w:val="0"/>
          <w:color w:val="1F2937"/>
          <w:sz w:val="21"/>
        </w:rPr>
        <w:t>Cross-event switch and denied-route evidence.</w:t>
      </w:r>
    </w:p>
    <w:p>
      <w:pPr>
        <w:pStyle w:val="SpecBullet"/>
        <w:widowControl/>
        <w:numPr>
          <w:ilvl w:val="0"/>
          <w:numId w:val="32"/>
        </w:numPr>
      </w:pPr>
      <w:r>
        <w:rPr>
          <w:rFonts w:ascii="Aptos" w:hAnsi="Aptos"/>
          <w:b w:val="0"/>
          <w:i w:val="0"/>
          <w:color w:val="1F2937"/>
          <w:sz w:val="21"/>
        </w:rPr>
        <w:t>No acceptance from screenshots alone: actions and persisted results are verified.</w:t>
      </w:r>
    </w:p>
    <w:p>
      <w:pPr>
        <w:pStyle w:val="Heading1"/>
        <w:keepNext/>
        <w:widowControl/>
      </w:pPr>
      <w:r>
        <w:t>15. Deployment and operational controls</w:t>
      </w:r>
    </w:p>
    <w:p>
      <w:pPr>
        <w:pStyle w:val="Heading2"/>
        <w:keepNext/>
        <w:widowControl/>
      </w:pPr>
      <w:r>
        <w:t>15.1 Environments</w:t>
      </w:r>
    </w:p>
    <w:tbl>
      <w:tblPr>
        <w:tblStyle w:val="TableGrid"/>
        <w:tblW w:type="dxa" w:w="9360"/>
        <w:jc w:val="left"/>
        <w:tblLayout w:type="fixed"/>
        <w:tblLook w:firstColumn="1" w:firstRow="1" w:lastColumn="0" w:lastRow="0" w:noHBand="0" w:noVBand="1" w:val="04A0"/>
        <w:tblInd w:w="120" w:type="dxa"/>
      </w:tblPr>
      <w:tblGrid>
        <w:gridCol w:w="1700"/>
        <w:gridCol w:w="3200"/>
        <w:gridCol w:w="4460"/>
      </w:tblGrid>
      <w:tr>
        <w:trPr>
          <w:tblHeader w:val="true"/>
        </w:trPr>
        <w:tc>
          <w:tcPr>
            <w:tcW w:type="dxa" w:w="1700"/>
            <w:shd w:fill="111827"/>
            <w:vAlign w:val="top"/>
            <w:tcMar>
              <w:top w:w="90" w:type="dxa"/>
              <w:bottom w:w="90" w:type="dxa"/>
              <w:start w:w="120" w:type="dxa"/>
              <w:end w:w="120" w:type="dxa"/>
            </w:tcMar>
          </w:tcPr>
          <w:p>
            <w:r>
              <w:rPr>
                <w:rFonts w:ascii="Aptos" w:hAnsi="Aptos"/>
                <w:b/>
                <w:i w:val="0"/>
                <w:color w:val="FFFFFF"/>
                <w:sz w:val="18"/>
              </w:rPr>
              <w:t>Environment</w:t>
            </w:r>
          </w:p>
        </w:tc>
        <w:tc>
          <w:tcPr>
            <w:tcW w:type="dxa" w:w="3200"/>
            <w:shd w:fill="111827"/>
            <w:vAlign w:val="top"/>
            <w:tcMar>
              <w:top w:w="90" w:type="dxa"/>
              <w:bottom w:w="90" w:type="dxa"/>
              <w:start w:w="120" w:type="dxa"/>
              <w:end w:w="120" w:type="dxa"/>
            </w:tcMar>
          </w:tcPr>
          <w:p>
            <w:r>
              <w:rPr>
                <w:rFonts w:ascii="Aptos" w:hAnsi="Aptos"/>
                <w:b/>
                <w:i w:val="0"/>
                <w:color w:val="FFFFFF"/>
                <w:sz w:val="18"/>
              </w:rPr>
              <w:t>Data</w:t>
            </w:r>
          </w:p>
        </w:tc>
        <w:tc>
          <w:tcPr>
            <w:tcW w:type="dxa" w:w="4460"/>
            <w:shd w:fill="111827"/>
            <w:vAlign w:val="top"/>
            <w:tcMar>
              <w:top w:w="90" w:type="dxa"/>
              <w:bottom w:w="90" w:type="dxa"/>
              <w:start w:w="120" w:type="dxa"/>
              <w:end w:w="120" w:type="dxa"/>
            </w:tcMar>
          </w:tcPr>
          <w:p>
            <w:r>
              <w:rPr>
                <w:rFonts w:ascii="Aptos" w:hAnsi="Aptos"/>
                <w:b/>
                <w:i w:val="0"/>
                <w:color w:val="FFFFFF"/>
                <w:sz w:val="18"/>
              </w:rPr>
              <w:t>Purpose</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Local</w:t>
            </w:r>
          </w:p>
        </w:tc>
        <w:tc>
          <w:tcPr>
            <w:tcW w:type="dxa" w:w="3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Synthetic only</w:t>
            </w:r>
          </w:p>
        </w:tc>
        <w:tc>
          <w:tcPr>
            <w:tcW w:type="dxa" w:w="4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Development and fast tests</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CI</w:t>
            </w:r>
          </w:p>
        </w:tc>
        <w:tc>
          <w:tcPr>
            <w:tcW w:type="dxa" w:w="3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Ephemeral synthetic</w:t>
            </w:r>
          </w:p>
        </w:tc>
        <w:tc>
          <w:tcPr>
            <w:tcW w:type="dxa" w:w="4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Automated checks and migrations</w:t>
            </w:r>
          </w:p>
        </w:tc>
      </w:tr>
      <w:tr>
        <w:tc>
          <w:tcPr>
            <w:tcW w:type="dxa" w:w="17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Staging</w:t>
            </w:r>
          </w:p>
        </w:tc>
        <w:tc>
          <w:tcPr>
            <w:tcW w:type="dxa" w:w="32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Synthetic/reference foundation data only</w:t>
            </w:r>
          </w:p>
        </w:tc>
        <w:tc>
          <w:tcPr>
            <w:tcW w:type="dxa" w:w="4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Browser, security, deploy and rollback acceptance</w:t>
            </w:r>
          </w:p>
        </w:tc>
      </w:tr>
      <w:tr>
        <w:tc>
          <w:tcPr>
            <w:tcW w:type="dxa" w:w="17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Production</w:t>
            </w:r>
          </w:p>
        </w:tc>
        <w:tc>
          <w:tcPr>
            <w:tcW w:type="dxa" w:w="32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Not authorised in Slice 1</w:t>
            </w:r>
          </w:p>
        </w:tc>
        <w:tc>
          <w:tcPr>
            <w:tcW w:type="dxa" w:w="4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Infrastructure may be prepared but no real use or data</w:t>
            </w:r>
          </w:p>
        </w:tc>
      </w:tr>
    </w:tbl>
    <w:p>
      <w:pPr>
        <w:widowControl/>
        <w:spacing w:after="0"/>
      </w:pPr>
    </w:p>
    <w:p>
      <w:pPr>
        <w:pStyle w:val="Heading2"/>
        <w:keepNext/>
        <w:widowControl/>
      </w:pPr>
      <w:r>
        <w:t>15.2 Migration discipline</w:t>
      </w:r>
    </w:p>
    <w:p>
      <w:pPr>
        <w:pStyle w:val="SpecBullet"/>
        <w:widowControl/>
        <w:numPr>
          <w:ilvl w:val="0"/>
          <w:numId w:val="33"/>
        </w:numPr>
      </w:pPr>
      <w:r>
        <w:rPr>
          <w:rFonts w:ascii="Aptos" w:hAnsi="Aptos"/>
          <w:b w:val="0"/>
          <w:i w:val="0"/>
          <w:color w:val="1F2937"/>
          <w:sz w:val="21"/>
        </w:rPr>
        <w:t>Generate small named migration per model group.</w:t>
      </w:r>
    </w:p>
    <w:p>
      <w:pPr>
        <w:pStyle w:val="SpecBullet"/>
        <w:widowControl/>
        <w:numPr>
          <w:ilvl w:val="0"/>
          <w:numId w:val="33"/>
        </w:numPr>
      </w:pPr>
      <w:r>
        <w:rPr>
          <w:rFonts w:ascii="Aptos" w:hAnsi="Aptos"/>
          <w:b w:val="0"/>
          <w:i w:val="0"/>
          <w:color w:val="1F2937"/>
          <w:sz w:val="21"/>
        </w:rPr>
        <w:t>Run against fresh database and production-like clone before staging.</w:t>
      </w:r>
    </w:p>
    <w:p>
      <w:pPr>
        <w:pStyle w:val="SpecBullet"/>
        <w:widowControl/>
        <w:numPr>
          <w:ilvl w:val="0"/>
          <w:numId w:val="33"/>
        </w:numPr>
      </w:pPr>
      <w:r>
        <w:rPr>
          <w:rFonts w:ascii="Aptos" w:hAnsi="Aptos"/>
          <w:b w:val="0"/>
          <w:i w:val="0"/>
          <w:color w:val="1F2937"/>
          <w:sz w:val="21"/>
        </w:rPr>
        <w:t>Review SQL, locks and destructive operations.</w:t>
      </w:r>
    </w:p>
    <w:p>
      <w:pPr>
        <w:pStyle w:val="SpecBullet"/>
        <w:widowControl/>
        <w:numPr>
          <w:ilvl w:val="0"/>
          <w:numId w:val="33"/>
        </w:numPr>
      </w:pPr>
      <w:r>
        <w:rPr>
          <w:rFonts w:ascii="Aptos" w:hAnsi="Aptos"/>
          <w:b w:val="0"/>
          <w:i w:val="0"/>
          <w:color w:val="1F2937"/>
          <w:sz w:val="21"/>
        </w:rPr>
        <w:t>Separate application compatibility from data backfill.</w:t>
      </w:r>
    </w:p>
    <w:p>
      <w:pPr>
        <w:pStyle w:val="SpecBullet"/>
        <w:widowControl/>
        <w:numPr>
          <w:ilvl w:val="0"/>
          <w:numId w:val="33"/>
        </w:numPr>
      </w:pPr>
      <w:r>
        <w:rPr>
          <w:rFonts w:ascii="Aptos" w:hAnsi="Aptos"/>
          <w:b w:val="0"/>
          <w:i w:val="0"/>
          <w:color w:val="1F2937"/>
          <w:sz w:val="21"/>
        </w:rPr>
        <w:t>Deploy backward-compatible application before destructive cleanup.</w:t>
      </w:r>
    </w:p>
    <w:p>
      <w:pPr>
        <w:pStyle w:val="SpecBullet"/>
        <w:widowControl/>
        <w:numPr>
          <w:ilvl w:val="0"/>
          <w:numId w:val="33"/>
        </w:numPr>
      </w:pPr>
      <w:r>
        <w:rPr>
          <w:rFonts w:ascii="Aptos" w:hAnsi="Aptos"/>
          <w:b w:val="0"/>
          <w:i w:val="0"/>
          <w:color w:val="1F2937"/>
          <w:sz w:val="21"/>
        </w:rPr>
        <w:t>Record migration checksum and result.</w:t>
      </w:r>
    </w:p>
    <w:p>
      <w:pPr>
        <w:pStyle w:val="SpecBullet"/>
        <w:widowControl/>
        <w:numPr>
          <w:ilvl w:val="0"/>
          <w:numId w:val="33"/>
        </w:numPr>
      </w:pPr>
      <w:r>
        <w:rPr>
          <w:rFonts w:ascii="Aptos" w:hAnsi="Aptos"/>
          <w:b w:val="0"/>
          <w:i w:val="0"/>
          <w:color w:val="1F2937"/>
          <w:sz w:val="21"/>
        </w:rPr>
        <w:t>Failed migration blocks release; repair follows documented process.</w:t>
      </w:r>
    </w:p>
    <w:p>
      <w:pPr>
        <w:pStyle w:val="Heading2"/>
        <w:keepNext/>
        <w:widowControl/>
      </w:pPr>
      <w:r>
        <w:t>15.3 Railway staging</w:t>
      </w:r>
    </w:p>
    <w:p>
      <w:pPr>
        <w:pStyle w:val="SpecBullet"/>
        <w:widowControl/>
        <w:numPr>
          <w:ilvl w:val="0"/>
          <w:numId w:val="34"/>
        </w:numPr>
      </w:pPr>
      <w:r>
        <w:rPr>
          <w:rFonts w:ascii="Aptos" w:hAnsi="Aptos"/>
          <w:b w:val="0"/>
          <w:i w:val="0"/>
          <w:color w:val="1F2937"/>
          <w:sz w:val="21"/>
        </w:rPr>
        <w:t>Dockerfile build; no silent builder change.</w:t>
      </w:r>
    </w:p>
    <w:p>
      <w:pPr>
        <w:pStyle w:val="SpecBullet"/>
        <w:widowControl/>
        <w:numPr>
          <w:ilvl w:val="0"/>
          <w:numId w:val="34"/>
        </w:numPr>
      </w:pPr>
      <w:r>
        <w:rPr>
          <w:rFonts w:ascii="Aptos" w:hAnsi="Aptos"/>
          <w:b w:val="0"/>
          <w:i w:val="0"/>
          <w:color w:val="1F2937"/>
          <w:sz w:val="21"/>
        </w:rPr>
        <w:t>One web service for Slice 1.</w:t>
      </w:r>
    </w:p>
    <w:p>
      <w:pPr>
        <w:pStyle w:val="SpecBullet"/>
        <w:widowControl/>
        <w:numPr>
          <w:ilvl w:val="0"/>
          <w:numId w:val="34"/>
        </w:numPr>
      </w:pPr>
      <w:r>
        <w:rPr>
          <w:rFonts w:ascii="Aptos" w:hAnsi="Aptos"/>
          <w:b w:val="0"/>
          <w:i w:val="0"/>
          <w:color w:val="1F2937"/>
          <w:sz w:val="21"/>
        </w:rPr>
        <w:t>Pre-deploy migration command with single-run coordination.</w:t>
      </w:r>
    </w:p>
    <w:p>
      <w:pPr>
        <w:pStyle w:val="SpecBullet"/>
        <w:widowControl/>
        <w:numPr>
          <w:ilvl w:val="0"/>
          <w:numId w:val="34"/>
        </w:numPr>
      </w:pPr>
      <w:r>
        <w:rPr>
          <w:rFonts w:ascii="Aptos" w:hAnsi="Aptos"/>
          <w:b w:val="0"/>
          <w:i w:val="0"/>
          <w:color w:val="1F2937"/>
          <w:sz w:val="21"/>
        </w:rPr>
        <w:t>Liveness and readiness probes.</w:t>
      </w:r>
    </w:p>
    <w:p>
      <w:pPr>
        <w:pStyle w:val="SpecBullet"/>
        <w:widowControl/>
        <w:numPr>
          <w:ilvl w:val="0"/>
          <w:numId w:val="34"/>
        </w:numPr>
      </w:pPr>
      <w:r>
        <w:rPr>
          <w:rFonts w:ascii="Aptos" w:hAnsi="Aptos"/>
          <w:b w:val="0"/>
          <w:i w:val="0"/>
          <w:color w:val="1F2937"/>
          <w:sz w:val="21"/>
        </w:rPr>
        <w:t>Release identifier exposed safely in system health.</w:t>
      </w:r>
    </w:p>
    <w:p>
      <w:pPr>
        <w:pStyle w:val="SpecBullet"/>
        <w:widowControl/>
        <w:numPr>
          <w:ilvl w:val="0"/>
          <w:numId w:val="34"/>
        </w:numPr>
      </w:pPr>
      <w:r>
        <w:rPr>
          <w:rFonts w:ascii="Aptos" w:hAnsi="Aptos"/>
          <w:b w:val="0"/>
          <w:i w:val="0"/>
          <w:color w:val="1F2937"/>
          <w:sz w:val="21"/>
        </w:rPr>
        <w:t>Structured logs and error monitoring.</w:t>
      </w:r>
    </w:p>
    <w:p>
      <w:pPr>
        <w:pStyle w:val="SpecBullet"/>
        <w:widowControl/>
        <w:numPr>
          <w:ilvl w:val="0"/>
          <w:numId w:val="34"/>
        </w:numPr>
      </w:pPr>
      <w:r>
        <w:rPr>
          <w:rFonts w:ascii="Aptos" w:hAnsi="Aptos"/>
          <w:b w:val="0"/>
          <w:i w:val="0"/>
          <w:color w:val="1F2937"/>
          <w:sz w:val="21"/>
        </w:rPr>
        <w:t>Scoped project credentials.</w:t>
      </w:r>
    </w:p>
    <w:p>
      <w:pPr>
        <w:pStyle w:val="SpecBullet"/>
        <w:widowControl/>
        <w:numPr>
          <w:ilvl w:val="0"/>
          <w:numId w:val="34"/>
        </w:numPr>
      </w:pPr>
      <w:r>
        <w:rPr>
          <w:rFonts w:ascii="Aptos" w:hAnsi="Aptos"/>
          <w:b w:val="0"/>
          <w:i w:val="0"/>
          <w:color w:val="1F2937"/>
          <w:sz w:val="21"/>
        </w:rPr>
        <w:t>Rollback drill and evidence before acceptance.</w:t>
      </w:r>
    </w:p>
    <w:p>
      <w:pPr>
        <w:pStyle w:val="Heading2"/>
        <w:keepNext/>
        <w:widowControl/>
      </w:pPr>
      <w:r>
        <w:t>15.4 Runbooks</w:t>
      </w:r>
    </w:p>
    <w:p>
      <w:pPr>
        <w:pStyle w:val="SpecBullet"/>
        <w:widowControl/>
        <w:numPr>
          <w:ilvl w:val="0"/>
          <w:numId w:val="35"/>
        </w:numPr>
      </w:pPr>
      <w:r>
        <w:rPr>
          <w:rFonts w:ascii="Aptos" w:hAnsi="Aptos"/>
          <w:b w:val="0"/>
          <w:i w:val="0"/>
          <w:color w:val="1F2937"/>
          <w:sz w:val="21"/>
        </w:rPr>
        <w:t>Local setup and reset.</w:t>
      </w:r>
    </w:p>
    <w:p>
      <w:pPr>
        <w:pStyle w:val="SpecBullet"/>
        <w:widowControl/>
        <w:numPr>
          <w:ilvl w:val="0"/>
          <w:numId w:val="35"/>
        </w:numPr>
      </w:pPr>
      <w:r>
        <w:rPr>
          <w:rFonts w:ascii="Aptos" w:hAnsi="Aptos"/>
          <w:b w:val="0"/>
          <w:i w:val="0"/>
          <w:color w:val="1F2937"/>
          <w:sz w:val="21"/>
        </w:rPr>
        <w:t>Create and migrate database.</w:t>
      </w:r>
    </w:p>
    <w:p>
      <w:pPr>
        <w:pStyle w:val="SpecBullet"/>
        <w:widowControl/>
        <w:numPr>
          <w:ilvl w:val="0"/>
          <w:numId w:val="35"/>
        </w:numPr>
      </w:pPr>
      <w:r>
        <w:rPr>
          <w:rFonts w:ascii="Aptos" w:hAnsi="Aptos"/>
          <w:b w:val="0"/>
          <w:i w:val="0"/>
          <w:color w:val="1F2937"/>
          <w:sz w:val="21"/>
        </w:rPr>
        <w:t>Seed permission catalogue and initial CEO mapping.</w:t>
      </w:r>
    </w:p>
    <w:p>
      <w:pPr>
        <w:pStyle w:val="SpecBullet"/>
        <w:widowControl/>
        <w:numPr>
          <w:ilvl w:val="0"/>
          <w:numId w:val="35"/>
        </w:numPr>
      </w:pPr>
      <w:r>
        <w:rPr>
          <w:rFonts w:ascii="Aptos" w:hAnsi="Aptos"/>
          <w:b w:val="0"/>
          <w:i w:val="0"/>
          <w:color w:val="1F2937"/>
          <w:sz w:val="21"/>
        </w:rPr>
        <w:t>Configure OIDC.</w:t>
      </w:r>
    </w:p>
    <w:p>
      <w:pPr>
        <w:pStyle w:val="SpecBullet"/>
        <w:widowControl/>
        <w:numPr>
          <w:ilvl w:val="0"/>
          <w:numId w:val="35"/>
        </w:numPr>
      </w:pPr>
      <w:r>
        <w:rPr>
          <w:rFonts w:ascii="Aptos" w:hAnsi="Aptos"/>
          <w:b w:val="0"/>
          <w:i w:val="0"/>
          <w:color w:val="1F2937"/>
          <w:sz w:val="21"/>
        </w:rPr>
        <w:t>Deploy and verify staging.</w:t>
      </w:r>
    </w:p>
    <w:p>
      <w:pPr>
        <w:pStyle w:val="SpecBullet"/>
        <w:widowControl/>
        <w:numPr>
          <w:ilvl w:val="0"/>
          <w:numId w:val="35"/>
        </w:numPr>
      </w:pPr>
      <w:r>
        <w:rPr>
          <w:rFonts w:ascii="Aptos" w:hAnsi="Aptos"/>
          <w:b w:val="0"/>
          <w:i w:val="0"/>
          <w:color w:val="1F2937"/>
          <w:sz w:val="21"/>
        </w:rPr>
        <w:t>Rotate session/identity/database credentials.</w:t>
      </w:r>
    </w:p>
    <w:p>
      <w:pPr>
        <w:pStyle w:val="SpecBullet"/>
        <w:widowControl/>
        <w:numPr>
          <w:ilvl w:val="0"/>
          <w:numId w:val="35"/>
        </w:numPr>
      </w:pPr>
      <w:r>
        <w:rPr>
          <w:rFonts w:ascii="Aptos" w:hAnsi="Aptos"/>
          <w:b w:val="0"/>
          <w:i w:val="0"/>
          <w:color w:val="1F2937"/>
          <w:sz w:val="21"/>
        </w:rPr>
        <w:t>Suspend user and revoke assignment.</w:t>
      </w:r>
    </w:p>
    <w:p>
      <w:pPr>
        <w:pStyle w:val="SpecBullet"/>
        <w:widowControl/>
        <w:numPr>
          <w:ilvl w:val="0"/>
          <w:numId w:val="35"/>
        </w:numPr>
      </w:pPr>
      <w:r>
        <w:rPr>
          <w:rFonts w:ascii="Aptos" w:hAnsi="Aptos"/>
          <w:b w:val="0"/>
          <w:i w:val="0"/>
          <w:color w:val="1F2937"/>
          <w:sz w:val="21"/>
        </w:rPr>
        <w:t>Investigate correlation ID and audit event.</w:t>
      </w:r>
    </w:p>
    <w:p>
      <w:pPr>
        <w:pStyle w:val="SpecBullet"/>
        <w:widowControl/>
        <w:numPr>
          <w:ilvl w:val="0"/>
          <w:numId w:val="35"/>
        </w:numPr>
      </w:pPr>
      <w:r>
        <w:rPr>
          <w:rFonts w:ascii="Aptos" w:hAnsi="Aptos"/>
          <w:b w:val="0"/>
          <w:i w:val="0"/>
          <w:color w:val="1F2937"/>
          <w:sz w:val="21"/>
        </w:rPr>
        <w:t>Rollback failed release.</w:t>
      </w:r>
    </w:p>
    <w:p>
      <w:pPr>
        <w:pStyle w:val="Heading1"/>
        <w:keepNext/>
        <w:widowControl/>
      </w:pPr>
      <w:r>
        <w:t>16. Milestone build plan</w:t>
      </w:r>
    </w:p>
    <w:tbl>
      <w:tblPr>
        <w:tblStyle w:val="TableGrid"/>
        <w:tblW w:type="dxa" w:w="9360"/>
        <w:jc w:val="left"/>
        <w:tblLayout w:type="fixed"/>
        <w:tblLook w:firstColumn="1" w:firstRow="1" w:lastColumn="0" w:lastRow="0" w:noHBand="0" w:noVBand="1" w:val="04A0"/>
        <w:tblInd w:w="120" w:type="dxa"/>
      </w:tblPr>
      <w:tblGrid>
        <w:gridCol w:w="2100"/>
        <w:gridCol w:w="4050"/>
        <w:gridCol w:w="3210"/>
      </w:tblGrid>
      <w:tr>
        <w:trPr>
          <w:tblHeader w:val="true"/>
        </w:trPr>
        <w:tc>
          <w:tcPr>
            <w:tcW w:type="dxa" w:w="2100"/>
            <w:shd w:fill="111827"/>
            <w:vAlign w:val="top"/>
            <w:tcMar>
              <w:top w:w="90" w:type="dxa"/>
              <w:bottom w:w="90" w:type="dxa"/>
              <w:start w:w="120" w:type="dxa"/>
              <w:end w:w="120" w:type="dxa"/>
            </w:tcMar>
          </w:tcPr>
          <w:p>
            <w:r>
              <w:rPr>
                <w:rFonts w:ascii="Aptos" w:hAnsi="Aptos"/>
                <w:b/>
                <w:i w:val="0"/>
                <w:color w:val="FFFFFF"/>
                <w:sz w:val="17"/>
              </w:rPr>
              <w:t>Milestone</w:t>
            </w:r>
          </w:p>
        </w:tc>
        <w:tc>
          <w:tcPr>
            <w:tcW w:type="dxa" w:w="4050"/>
            <w:shd w:fill="111827"/>
            <w:vAlign w:val="top"/>
            <w:tcMar>
              <w:top w:w="90" w:type="dxa"/>
              <w:bottom w:w="90" w:type="dxa"/>
              <w:start w:w="120" w:type="dxa"/>
              <w:end w:w="120" w:type="dxa"/>
            </w:tcMar>
          </w:tcPr>
          <w:p>
            <w:r>
              <w:rPr>
                <w:rFonts w:ascii="Aptos" w:hAnsi="Aptos"/>
                <w:b/>
                <w:i w:val="0"/>
                <w:color w:val="FFFFFF"/>
                <w:sz w:val="17"/>
              </w:rPr>
              <w:t>Build outcome</w:t>
            </w:r>
          </w:p>
        </w:tc>
        <w:tc>
          <w:tcPr>
            <w:tcW w:type="dxa" w:w="3210"/>
            <w:shd w:fill="111827"/>
            <w:vAlign w:val="top"/>
            <w:tcMar>
              <w:top w:w="90" w:type="dxa"/>
              <w:bottom w:w="90" w:type="dxa"/>
              <w:start w:w="120" w:type="dxa"/>
              <w:end w:w="120" w:type="dxa"/>
            </w:tcMar>
          </w:tcPr>
          <w:p>
            <w:r>
              <w:rPr>
                <w:rFonts w:ascii="Aptos" w:hAnsi="Aptos"/>
                <w:b/>
                <w:i w:val="0"/>
                <w:color w:val="FFFFFF"/>
                <w:sz w:val="17"/>
              </w:rPr>
              <w:t>Exit evidence</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1.1 Constitution and scaffold</w:t>
            </w:r>
          </w:p>
        </w:tc>
        <w:tc>
          <w:tcPr>
            <w:tcW w:type="dxa" w:w="405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Create monorepo, architecture references, decision register, README, workspace and pinned runtime.</w:t>
            </w:r>
          </w:p>
        </w:tc>
        <w:tc>
          <w:tcPr>
            <w:tcW w:type="dxa" w:w="321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Install/typecheck placeholder; directory boundaries; no app feature code.</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1.2 Quality and CI foundation</w:t>
            </w:r>
          </w:p>
        </w:tc>
        <w:tc>
          <w:tcPr>
            <w:tcW w:type="dxa" w:w="405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Add TypeScript, lint, format, Vitest, Playwright, secret scan, STD-WC and CI workflow.</w:t>
            </w:r>
          </w:p>
        </w:tc>
        <w:tc>
          <w:tcPr>
            <w:tcW w:type="dxa" w:w="321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Deliberate failing probe proves each gate; then clean pass.</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1.3 Database foundation</w:t>
            </w:r>
          </w:p>
        </w:tc>
        <w:tc>
          <w:tcPr>
            <w:tcW w:type="dxa" w:w="405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Create database package, Prisma config, Organisation/Client/Event/Programme/PhaseHistory and migrations.</w:t>
            </w:r>
          </w:p>
        </w:tc>
        <w:tc>
          <w:tcPr>
            <w:tcW w:type="dxa" w:w="321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Fresh/second migration, constraints, indexes and factories.</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1.4 Identity and sessions</w:t>
            </w:r>
          </w:p>
        </w:tc>
        <w:tc>
          <w:tcPr>
            <w:tcW w:type="dxa" w:w="405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Implement OIDC adapter, User mapping, secure sessions and sign-in states.</w:t>
            </w:r>
          </w:p>
        </w:tc>
        <w:tc>
          <w:tcPr>
            <w:tcW w:type="dxa" w:w="321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Auth threat tests; local test adapter cannot run outside local/test.</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1.5 Policy engine</w:t>
            </w:r>
          </w:p>
        </w:tc>
        <w:tc>
          <w:tcPr>
            <w:tcW w:type="dxa" w:w="405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Implement roles, permissions, grants, assignments, authorize() and enforcement helpers.</w:t>
            </w:r>
          </w:p>
        </w:tc>
        <w:tc>
          <w:tcPr>
            <w:tcW w:type="dxa" w:w="321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Policy matrix, default-deny, scope lineage and revocation tests.</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1.6 Audit architecture</w:t>
            </w:r>
          </w:p>
        </w:tc>
        <w:tc>
          <w:tcPr>
            <w:tcW w:type="dxa" w:w="405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Implement append-only AuditEvent, redaction, correlation and atomic mutation helper.</w:t>
            </w:r>
          </w:p>
        </w:tc>
        <w:tc>
          <w:tcPr>
            <w:tcW w:type="dxa" w:w="321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Mutation and denial audits; secret/redaction tests.</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1.7 Design system</w:t>
            </w:r>
          </w:p>
        </w:tc>
        <w:tc>
          <w:tcPr>
            <w:tcW w:type="dxa" w:w="405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Implement tokens, core components, documentation harness and accessibility baseline.</w:t>
            </w:r>
          </w:p>
        </w:tc>
        <w:tc>
          <w:tcPr>
            <w:tcW w:type="dxa" w:w="321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Component states, axe, keyboard and responsive review.</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1.8 Application shell</w:t>
            </w:r>
          </w:p>
        </w:tc>
        <w:tc>
          <w:tcPr>
            <w:tcW w:type="dxa" w:w="405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Implement global navigation, context bar, event switcher, user menu, errors and responsive layout.</w:t>
            </w:r>
          </w:p>
        </w:tc>
        <w:tc>
          <w:tcPr>
            <w:tcW w:type="dxa" w:w="321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Desktop/tablet/mobile; context switch isolation; loading/denied states.</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1.9 Client experience</w:t>
            </w:r>
          </w:p>
        </w:tc>
        <w:tc>
          <w:tcPr>
            <w:tcW w:type="dxa" w:w="405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Implement client list, create/edit and overview with APIs/policy/audit.</w:t>
            </w:r>
          </w:p>
        </w:tc>
        <w:tc>
          <w:tcPr>
            <w:tcW w:type="dxa" w:w="321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CEO and scoped-role journeys; empty, validation, conflict and archive states.</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1.10 Event experience</w:t>
            </w:r>
          </w:p>
        </w:tc>
        <w:tc>
          <w:tcPr>
            <w:tcW w:type="dxa" w:w="405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Implement event list/create/overview/settings/phase history and transitions.</w:t>
            </w:r>
          </w:p>
        </w:tc>
        <w:tc>
          <w:tcPr>
            <w:tcW w:type="dxa" w:w="321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Timezone, lineage, transition, conflict and responsive tests.</w:t>
            </w:r>
          </w:p>
        </w:tc>
      </w:tr>
      <w:tr>
        <w:tc>
          <w:tcPr>
            <w:tcW w:type="dxa" w:w="21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1.11 Access, audit and My Work</w:t>
            </w:r>
          </w:p>
        </w:tc>
        <w:tc>
          <w:tcPr>
            <w:tcW w:type="dxa" w:w="405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Implement assignment admin, audit viewer, system health and assignment-based My Work shell.</w:t>
            </w:r>
          </w:p>
        </w:tc>
        <w:tc>
          <w:tcPr>
            <w:tcW w:type="dxa" w:w="321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Privilege separation, export audit, revocation and empty states.</w:t>
            </w:r>
          </w:p>
        </w:tc>
      </w:tr>
      <w:tr>
        <w:tc>
          <w:tcPr>
            <w:tcW w:type="dxa" w:w="21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1.12 Whole-slice acceptance</w:t>
            </w:r>
          </w:p>
        </w:tc>
        <w:tc>
          <w:tcPr>
            <w:tcW w:type="dxa" w:w="405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Run complete tests, browser review, staging deploy, rollback, independent audit and handover.</w:t>
            </w:r>
          </w:p>
        </w:tc>
        <w:tc>
          <w:tcPr>
            <w:tcW w:type="dxa" w:w="321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All S1-A tests, evidence index, zero critical defects and CEO acceptance decision.</w:t>
            </w:r>
          </w:p>
        </w:tc>
      </w:tr>
    </w:tbl>
    <w:p>
      <w:pPr>
        <w:widowControl/>
        <w:spacing w:after="0"/>
      </w:pPr>
    </w:p>
    <w:p>
      <w:pPr>
        <w:pStyle w:val="Heading2"/>
        <w:keepNext/>
        <w:widowControl/>
      </w:pPr>
      <w:r>
        <w:t>16.1 Sequencing rules</w:t>
      </w:r>
    </w:p>
    <w:p>
      <w:pPr>
        <w:pStyle w:val="SpecBullet"/>
        <w:widowControl/>
        <w:numPr>
          <w:ilvl w:val="0"/>
          <w:numId w:val="36"/>
        </w:numPr>
      </w:pPr>
      <w:r>
        <w:rPr>
          <w:rFonts w:ascii="Aptos" w:hAnsi="Aptos"/>
          <w:b w:val="0"/>
          <w:i w:val="0"/>
          <w:color w:val="1F2937"/>
          <w:sz w:val="21"/>
        </w:rPr>
        <w:t>Milestones execute in order unless a ratified decision changes dependency.</w:t>
      </w:r>
    </w:p>
    <w:p>
      <w:pPr>
        <w:pStyle w:val="SpecBullet"/>
        <w:widowControl/>
        <w:numPr>
          <w:ilvl w:val="0"/>
          <w:numId w:val="36"/>
        </w:numPr>
      </w:pPr>
      <w:r>
        <w:rPr>
          <w:rFonts w:ascii="Aptos" w:hAnsi="Aptos"/>
          <w:b w:val="0"/>
          <w:i w:val="0"/>
          <w:color w:val="1F2937"/>
          <w:sz w:val="21"/>
        </w:rPr>
        <w:t>One Cursor prompt covers one milestone or a smaller bounded sub-step.</w:t>
      </w:r>
    </w:p>
    <w:p>
      <w:pPr>
        <w:pStyle w:val="SpecBullet"/>
        <w:widowControl/>
        <w:numPr>
          <w:ilvl w:val="0"/>
          <w:numId w:val="36"/>
        </w:numPr>
      </w:pPr>
      <w:r>
        <w:rPr>
          <w:rFonts w:ascii="Aptos" w:hAnsi="Aptos"/>
          <w:b w:val="0"/>
          <w:i w:val="0"/>
          <w:color w:val="1F2937"/>
          <w:sz w:val="21"/>
        </w:rPr>
        <w:t>A failed acceptance gate is fixed before the next milestone prompt.</w:t>
      </w:r>
    </w:p>
    <w:p>
      <w:pPr>
        <w:pStyle w:val="SpecBullet"/>
        <w:widowControl/>
        <w:numPr>
          <w:ilvl w:val="0"/>
          <w:numId w:val="36"/>
        </w:numPr>
      </w:pPr>
      <w:r>
        <w:rPr>
          <w:rFonts w:ascii="Aptos" w:hAnsi="Aptos"/>
          <w:b w:val="0"/>
          <w:i w:val="0"/>
          <w:color w:val="1F2937"/>
          <w:sz w:val="21"/>
        </w:rPr>
        <w:t>No milestone may pre-build excluded downstream entities “for convenience.”</w:t>
      </w:r>
    </w:p>
    <w:p>
      <w:pPr>
        <w:pStyle w:val="SpecBullet"/>
        <w:widowControl/>
        <w:numPr>
          <w:ilvl w:val="0"/>
          <w:numId w:val="36"/>
        </w:numPr>
      </w:pPr>
      <w:r>
        <w:rPr>
          <w:rFonts w:ascii="Aptos" w:hAnsi="Aptos"/>
          <w:b w:val="0"/>
          <w:i w:val="0"/>
          <w:color w:val="1F2937"/>
          <w:sz w:val="21"/>
        </w:rPr>
        <w:t>Shared contracts are completed before user-facing code consumes them.</w:t>
      </w:r>
    </w:p>
    <w:p>
      <w:pPr>
        <w:pStyle w:val="SpecBullet"/>
        <w:widowControl/>
        <w:numPr>
          <w:ilvl w:val="0"/>
          <w:numId w:val="36"/>
        </w:numPr>
      </w:pPr>
      <w:r>
        <w:rPr>
          <w:rFonts w:ascii="Aptos" w:hAnsi="Aptos"/>
          <w:b w:val="0"/>
          <w:i w:val="0"/>
          <w:color w:val="1F2937"/>
          <w:sz w:val="21"/>
        </w:rPr>
        <w:t>The final milestone does not add feature scope; it validates and closes.</w:t>
      </w:r>
    </w:p>
    <w:p>
      <w:pPr>
        <w:pStyle w:val="Heading2"/>
        <w:keepNext/>
        <w:widowControl/>
      </w:pPr>
      <w:r>
        <w:t>16.2 Expected prompt granularity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111827"/>
            <w:vAlign w:val="top"/>
            <w:tcMar>
              <w:top w:w="90" w:type="dxa"/>
              <w:bottom w:w="90" w:type="dxa"/>
              <w:start w:w="120" w:type="dxa"/>
              <w:end w:w="120" w:type="dxa"/>
            </w:tcMar>
          </w:tcPr>
          <w:p>
            <w:r>
              <w:rPr>
                <w:rFonts w:ascii="Aptos" w:hAnsi="Aptos"/>
                <w:b/>
                <w:i w:val="0"/>
                <w:color w:val="FFFFFF"/>
                <w:sz w:val="18"/>
              </w:rPr>
              <w:t>Milestone type</w:t>
            </w:r>
          </w:p>
        </w:tc>
        <w:tc>
          <w:tcPr>
            <w:tcW w:type="dxa" w:w="6760"/>
            <w:shd w:fill="111827"/>
            <w:vAlign w:val="top"/>
            <w:tcMar>
              <w:top w:w="90" w:type="dxa"/>
              <w:bottom w:w="90" w:type="dxa"/>
              <w:start w:w="120" w:type="dxa"/>
              <w:end w:w="120" w:type="dxa"/>
            </w:tcMar>
          </w:tcPr>
          <w:p>
            <w:r>
              <w:rPr>
                <w:rFonts w:ascii="Aptos" w:hAnsi="Aptos"/>
                <w:b/>
                <w:i w:val="0"/>
                <w:color w:val="FFFFFF"/>
                <w:sz w:val="18"/>
              </w:rPr>
              <w:t>Likely Cursor prompts</w:t>
            </w:r>
          </w:p>
        </w:tc>
      </w:tr>
      <w:tr>
        <w:tc>
          <w:tcPr>
            <w:tcW w:type="dxa" w:w="2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Scaffold/quality</w:t>
            </w:r>
          </w:p>
        </w:tc>
        <w:tc>
          <w:tcPr>
            <w:tcW w:type="dxa" w:w="67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1–2 prompts each</w:t>
            </w:r>
          </w:p>
        </w:tc>
      </w:tr>
      <w:tr>
        <w:tc>
          <w:tcPr>
            <w:tcW w:type="dxa" w:w="26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Database/auth/policy/audit</w:t>
            </w:r>
          </w:p>
        </w:tc>
        <w:tc>
          <w:tcPr>
            <w:tcW w:type="dxa" w:w="67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2–4 prompts each</w:t>
            </w:r>
          </w:p>
        </w:tc>
      </w:tr>
      <w:tr>
        <w:tc>
          <w:tcPr>
            <w:tcW w:type="dxa" w:w="2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Design system/shell</w:t>
            </w:r>
          </w:p>
        </w:tc>
        <w:tc>
          <w:tcPr>
            <w:tcW w:type="dxa" w:w="67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3–5 prompts each because frontend states require separate review</w:t>
            </w:r>
          </w:p>
        </w:tc>
      </w:tr>
      <w:tr>
        <w:tc>
          <w:tcPr>
            <w:tcW w:type="dxa" w:w="26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Client/event experiences</w:t>
            </w:r>
          </w:p>
        </w:tc>
        <w:tc>
          <w:tcPr>
            <w:tcW w:type="dxa" w:w="67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3–5 prompts each across contract, backend, frontend and tests</w:t>
            </w:r>
          </w:p>
        </w:tc>
      </w:tr>
      <w:tr>
        <w:tc>
          <w:tcPr>
            <w:tcW w:type="dxa" w:w="2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Admin/acceptance</w:t>
            </w:r>
          </w:p>
        </w:tc>
        <w:tc>
          <w:tcPr>
            <w:tcW w:type="dxa" w:w="67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3–5 prompts</w:t>
            </w:r>
          </w:p>
        </w:tc>
      </w:tr>
    </w:tbl>
    <w:p>
      <w:pPr>
        <w:widowControl/>
        <w:spacing w:after="0"/>
      </w:pPr>
    </w:p>
    <w:p>
      <w:pPr>
        <w:widowControl/>
      </w:pPr>
      <w:r>
        <w:rPr>
          <w:rFonts w:ascii="Aptos" w:hAnsi="Aptos"/>
          <w:b w:val="0"/>
          <w:i/>
          <w:color w:val="667085"/>
          <w:sz w:val="19"/>
        </w:rPr>
        <w:t>Estimated total: approximately 28–40 small prompts. This is a planning range, not a target. Prompt count may change after each verified milestone without changing Slice 1 scope.</w:t>
      </w:r>
    </w:p>
    <w:p>
      <w:pPr>
        <w:pStyle w:val="Heading1"/>
        <w:keepNext/>
        <w:widowControl/>
      </w:pPr>
      <w:r>
        <w:t>17. Cursor prompt contract</w:t>
      </w:r>
    </w:p>
    <w:p>
      <w:pPr>
        <w:pStyle w:val="Heading2"/>
        <w:keepNext/>
        <w:widowControl/>
      </w:pPr>
      <w:r>
        <w:t>17.1 Every prompt must contain</w:t>
      </w:r>
    </w:p>
    <w:p>
      <w:pPr>
        <w:pStyle w:val="SpecBullet"/>
        <w:widowControl/>
        <w:numPr>
          <w:ilvl w:val="0"/>
          <w:numId w:val="37"/>
        </w:numPr>
      </w:pPr>
      <w:r>
        <w:rPr>
          <w:rFonts w:ascii="Aptos" w:hAnsi="Aptos"/>
          <w:b w:val="0"/>
          <w:i w:val="0"/>
          <w:color w:val="1F2937"/>
          <w:sz w:val="21"/>
        </w:rPr>
        <w:t>Prompt ID, milestone and controlling blueprint/specification sections.</w:t>
      </w:r>
    </w:p>
    <w:p>
      <w:pPr>
        <w:pStyle w:val="SpecBullet"/>
        <w:widowControl/>
        <w:numPr>
          <w:ilvl w:val="0"/>
          <w:numId w:val="37"/>
        </w:numPr>
      </w:pPr>
      <w:r>
        <w:rPr>
          <w:rFonts w:ascii="Aptos" w:hAnsi="Aptos"/>
          <w:b w:val="0"/>
          <w:i w:val="0"/>
          <w:color w:val="1F2937"/>
          <w:sz w:val="21"/>
        </w:rPr>
        <w:t>Verified current repository state and last accepted commit.</w:t>
      </w:r>
    </w:p>
    <w:p>
      <w:pPr>
        <w:pStyle w:val="SpecBullet"/>
        <w:widowControl/>
        <w:numPr>
          <w:ilvl w:val="0"/>
          <w:numId w:val="37"/>
        </w:numPr>
      </w:pPr>
      <w:r>
        <w:rPr>
          <w:rFonts w:ascii="Aptos" w:hAnsi="Aptos"/>
          <w:b w:val="0"/>
          <w:i w:val="0"/>
          <w:color w:val="1F2937"/>
          <w:sz w:val="21"/>
        </w:rPr>
        <w:t>One bounded objective and explicit exclusions.</w:t>
      </w:r>
    </w:p>
    <w:p>
      <w:pPr>
        <w:pStyle w:val="SpecBullet"/>
        <w:widowControl/>
        <w:numPr>
          <w:ilvl w:val="0"/>
          <w:numId w:val="37"/>
        </w:numPr>
      </w:pPr>
      <w:r>
        <w:rPr>
          <w:rFonts w:ascii="Aptos" w:hAnsi="Aptos"/>
          <w:b w:val="0"/>
          <w:i w:val="0"/>
          <w:color w:val="1F2937"/>
          <w:sz w:val="21"/>
        </w:rPr>
        <w:t>Allowed files/directories and prohibited changes.</w:t>
      </w:r>
    </w:p>
    <w:p>
      <w:pPr>
        <w:pStyle w:val="SpecBullet"/>
        <w:widowControl/>
        <w:numPr>
          <w:ilvl w:val="0"/>
          <w:numId w:val="37"/>
        </w:numPr>
      </w:pPr>
      <w:r>
        <w:rPr>
          <w:rFonts w:ascii="Aptos" w:hAnsi="Aptos"/>
          <w:b w:val="0"/>
          <w:i w:val="0"/>
          <w:color w:val="1F2937"/>
          <w:sz w:val="21"/>
        </w:rPr>
        <w:t>Exact frontend, backend, data, permission, audit and test requirements applicable to the step.</w:t>
      </w:r>
    </w:p>
    <w:p>
      <w:pPr>
        <w:pStyle w:val="SpecBullet"/>
        <w:widowControl/>
        <w:numPr>
          <w:ilvl w:val="0"/>
          <w:numId w:val="37"/>
        </w:numPr>
      </w:pPr>
      <w:r>
        <w:rPr>
          <w:rFonts w:ascii="Aptos" w:hAnsi="Aptos"/>
          <w:b w:val="0"/>
          <w:i w:val="0"/>
          <w:color w:val="1F2937"/>
          <w:sz w:val="21"/>
        </w:rPr>
        <w:t>Acceptance commands and browser/device evidence.</w:t>
      </w:r>
    </w:p>
    <w:p>
      <w:pPr>
        <w:pStyle w:val="SpecBullet"/>
        <w:widowControl/>
        <w:numPr>
          <w:ilvl w:val="0"/>
          <w:numId w:val="37"/>
        </w:numPr>
      </w:pPr>
      <w:r>
        <w:rPr>
          <w:rFonts w:ascii="Aptos" w:hAnsi="Aptos"/>
          <w:b w:val="0"/>
          <w:i w:val="0"/>
          <w:color w:val="1F2937"/>
          <w:sz w:val="21"/>
        </w:rPr>
        <w:t>Stop conditions for contradiction, missing credential or unexpected existing state.</w:t>
      </w:r>
    </w:p>
    <w:p>
      <w:pPr>
        <w:pStyle w:val="SpecBullet"/>
        <w:widowControl/>
        <w:numPr>
          <w:ilvl w:val="0"/>
          <w:numId w:val="37"/>
        </w:numPr>
      </w:pPr>
      <w:r>
        <w:rPr>
          <w:rFonts w:ascii="Aptos" w:hAnsi="Aptos"/>
          <w:b w:val="0"/>
          <w:i w:val="0"/>
          <w:color w:val="1F2937"/>
          <w:sz w:val="21"/>
        </w:rPr>
        <w:t>Required documentation and traceability update.</w:t>
      </w:r>
    </w:p>
    <w:p>
      <w:pPr>
        <w:pStyle w:val="SpecBullet"/>
        <w:widowControl/>
        <w:numPr>
          <w:ilvl w:val="0"/>
          <w:numId w:val="37"/>
        </w:numPr>
      </w:pPr>
      <w:r>
        <w:rPr>
          <w:rFonts w:ascii="Aptos" w:hAnsi="Aptos"/>
          <w:b w:val="0"/>
          <w:i w:val="0"/>
          <w:color w:val="1F2937"/>
          <w:sz w:val="21"/>
        </w:rPr>
        <w:t>Commit and push requirement with hashes.</w:t>
      </w:r>
    </w:p>
    <w:p>
      <w:pPr>
        <w:pStyle w:val="SpecBullet"/>
        <w:widowControl/>
        <w:numPr>
          <w:ilvl w:val="0"/>
          <w:numId w:val="37"/>
        </w:numPr>
      </w:pPr>
      <w:r>
        <w:rPr>
          <w:rFonts w:ascii="Aptos" w:hAnsi="Aptos"/>
          <w:b w:val="0"/>
          <w:i w:val="0"/>
          <w:color w:val="1F2937"/>
          <w:sz w:val="21"/>
        </w:rPr>
        <w:t>Deployment requirement only where authorised, with deployment ID and SUCCESS status.</w:t>
      </w:r>
    </w:p>
    <w:p>
      <w:pPr>
        <w:pStyle w:val="SpecBullet"/>
        <w:widowControl/>
        <w:numPr>
          <w:ilvl w:val="0"/>
          <w:numId w:val="37"/>
        </w:numPr>
      </w:pPr>
      <w:r>
        <w:rPr>
          <w:rFonts w:ascii="Aptos" w:hAnsi="Aptos"/>
          <w:b w:val="0"/>
          <w:i w:val="0"/>
          <w:color w:val="1F2937"/>
          <w:sz w:val="21"/>
        </w:rPr>
        <w:t>Structured completion report for independent verification.</w:t>
      </w:r>
    </w:p>
    <w:p>
      <w:pPr>
        <w:pStyle w:val="Heading2"/>
        <w:keepNext/>
        <w:widowControl/>
      </w:pPr>
      <w:r>
        <w:t>17.2 Cursor must not</w:t>
      </w:r>
    </w:p>
    <w:p>
      <w:pPr>
        <w:pStyle w:val="SpecBullet"/>
        <w:widowControl/>
        <w:numPr>
          <w:ilvl w:val="0"/>
          <w:numId w:val="38"/>
        </w:numPr>
      </w:pPr>
      <w:r>
        <w:rPr>
          <w:rFonts w:ascii="Aptos" w:hAnsi="Aptos"/>
          <w:b w:val="0"/>
          <w:i w:val="0"/>
          <w:color w:val="1F2937"/>
          <w:sz w:val="21"/>
        </w:rPr>
        <w:t>Invent an architecture decision.</w:t>
      </w:r>
    </w:p>
    <w:p>
      <w:pPr>
        <w:pStyle w:val="SpecBullet"/>
        <w:widowControl/>
        <w:numPr>
          <w:ilvl w:val="0"/>
          <w:numId w:val="38"/>
        </w:numPr>
      </w:pPr>
      <w:r>
        <w:rPr>
          <w:rFonts w:ascii="Aptos" w:hAnsi="Aptos"/>
          <w:b w:val="0"/>
          <w:i w:val="0"/>
          <w:color w:val="1F2937"/>
          <w:sz w:val="21"/>
        </w:rPr>
        <w:t>Add downstream entities or placeholder services outside scope.</w:t>
      </w:r>
    </w:p>
    <w:p>
      <w:pPr>
        <w:pStyle w:val="SpecBullet"/>
        <w:widowControl/>
        <w:numPr>
          <w:ilvl w:val="0"/>
          <w:numId w:val="38"/>
        </w:numPr>
      </w:pPr>
      <w:r>
        <w:rPr>
          <w:rFonts w:ascii="Aptos" w:hAnsi="Aptos"/>
          <w:b w:val="0"/>
          <w:i w:val="0"/>
          <w:color w:val="1F2937"/>
          <w:sz w:val="21"/>
        </w:rPr>
        <w:t>Replace server policy with UI hiding.</w:t>
      </w:r>
    </w:p>
    <w:p>
      <w:pPr>
        <w:pStyle w:val="SpecBullet"/>
        <w:widowControl/>
        <w:numPr>
          <w:ilvl w:val="0"/>
          <w:numId w:val="38"/>
        </w:numPr>
      </w:pPr>
      <w:r>
        <w:rPr>
          <w:rFonts w:ascii="Aptos" w:hAnsi="Aptos"/>
          <w:b w:val="0"/>
          <w:i w:val="0"/>
          <w:color w:val="1F2937"/>
          <w:sz w:val="21"/>
        </w:rPr>
        <w:t>Use mock authentication in staging.</w:t>
      </w:r>
    </w:p>
    <w:p>
      <w:pPr>
        <w:pStyle w:val="SpecBullet"/>
        <w:widowControl/>
        <w:numPr>
          <w:ilvl w:val="0"/>
          <w:numId w:val="38"/>
        </w:numPr>
      </w:pPr>
      <w:r>
        <w:rPr>
          <w:rFonts w:ascii="Aptos" w:hAnsi="Aptos"/>
          <w:b w:val="0"/>
          <w:i w:val="0"/>
          <w:color w:val="1F2937"/>
          <w:sz w:val="21"/>
        </w:rPr>
        <w:t>Create broad-scope credentials.</w:t>
      </w:r>
    </w:p>
    <w:p>
      <w:pPr>
        <w:pStyle w:val="SpecBullet"/>
        <w:widowControl/>
        <w:numPr>
          <w:ilvl w:val="0"/>
          <w:numId w:val="38"/>
        </w:numPr>
      </w:pPr>
      <w:r>
        <w:rPr>
          <w:rFonts w:ascii="Aptos" w:hAnsi="Aptos"/>
          <w:b w:val="0"/>
          <w:i w:val="0"/>
          <w:color w:val="1F2937"/>
          <w:sz w:val="21"/>
        </w:rPr>
        <w:t>Skip migrations, tests, responsive states or accessibility.</w:t>
      </w:r>
    </w:p>
    <w:p>
      <w:pPr>
        <w:pStyle w:val="SpecBullet"/>
        <w:widowControl/>
        <w:numPr>
          <w:ilvl w:val="0"/>
          <w:numId w:val="38"/>
        </w:numPr>
      </w:pPr>
      <w:r>
        <w:rPr>
          <w:rFonts w:ascii="Aptos" w:hAnsi="Aptos"/>
          <w:b w:val="0"/>
          <w:i w:val="0"/>
          <w:color w:val="1F2937"/>
          <w:sz w:val="21"/>
        </w:rPr>
        <w:t>Claim completion from code generation alone.</w:t>
      </w:r>
    </w:p>
    <w:p>
      <w:pPr>
        <w:pStyle w:val="SpecBullet"/>
        <w:widowControl/>
        <w:numPr>
          <w:ilvl w:val="0"/>
          <w:numId w:val="38"/>
        </w:numPr>
      </w:pPr>
      <w:r>
        <w:rPr>
          <w:rFonts w:ascii="Aptos" w:hAnsi="Aptos"/>
          <w:b w:val="0"/>
          <w:i w:val="0"/>
          <w:color w:val="1F2937"/>
          <w:sz w:val="21"/>
        </w:rPr>
        <w:t>Modify the canonical blueprint or this specification.</w:t>
      </w:r>
    </w:p>
    <w:p>
      <w:pPr>
        <w:pStyle w:val="SpecBullet"/>
        <w:widowControl/>
        <w:numPr>
          <w:ilvl w:val="0"/>
          <w:numId w:val="38"/>
        </w:numPr>
      </w:pPr>
      <w:r>
        <w:rPr>
          <w:rFonts w:ascii="Aptos" w:hAnsi="Aptos"/>
          <w:b w:val="0"/>
          <w:i w:val="0"/>
          <w:color w:val="1F2937"/>
          <w:sz w:val="21"/>
        </w:rPr>
        <w:t>Continue after a stop condition.</w:t>
      </w:r>
    </w:p>
    <w:p>
      <w:pPr>
        <w:pStyle w:val="Heading2"/>
        <w:keepNext/>
        <w:widowControl/>
      </w:pPr>
      <w:r>
        <w:t>17.3 Completion report template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11827"/>
            <w:vAlign w:val="top"/>
            <w:tcMar>
              <w:top w:w="90" w:type="dxa"/>
              <w:bottom w:w="90" w:type="dxa"/>
              <w:start w:w="120" w:type="dxa"/>
              <w:end w:w="120" w:type="dxa"/>
            </w:tcMar>
          </w:tcPr>
          <w:p>
            <w:r>
              <w:rPr>
                <w:rFonts w:ascii="Aptos" w:hAnsi="Aptos"/>
                <w:b/>
                <w:i w:val="0"/>
                <w:color w:val="FFFFFF"/>
                <w:sz w:val="18"/>
              </w:rPr>
              <w:t>Field</w:t>
            </w:r>
          </w:p>
        </w:tc>
        <w:tc>
          <w:tcPr>
            <w:tcW w:type="dxa" w:w="7460"/>
            <w:shd w:fill="111827"/>
            <w:vAlign w:val="top"/>
            <w:tcMar>
              <w:top w:w="90" w:type="dxa"/>
              <w:bottom w:w="90" w:type="dxa"/>
              <w:start w:w="120" w:type="dxa"/>
              <w:end w:w="120" w:type="dxa"/>
            </w:tcMar>
          </w:tcPr>
          <w:p>
            <w:r>
              <w:rPr>
                <w:rFonts w:ascii="Aptos" w:hAnsi="Aptos"/>
                <w:b/>
                <w:i w:val="0"/>
                <w:color w:val="FFFFFF"/>
                <w:sz w:val="18"/>
              </w:rPr>
              <w:t>Required content</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Prompt/milestone</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ID and objective</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Repository state</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Starting and ending commit</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Files</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Created/modified/deleted inventory</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Architecture</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Decisions applied and any deviation</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Database</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Migration names and verification</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Frontend</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Routes, components and states delivered</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Backend</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Contracts, policy and audit delivered</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Tests</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Commands and results</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Browser</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Viewports and journeys checked</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Quality</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STD-WC and security scan results</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Deployment</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ID, URL environment and health where authorised</w:t>
            </w:r>
          </w:p>
        </w:tc>
      </w:tr>
      <w:tr>
        <w:tc>
          <w:tcPr>
            <w:tcW w:type="dxa" w:w="19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Open items</w:t>
            </w:r>
          </w:p>
        </w:tc>
        <w:tc>
          <w:tcPr>
            <w:tcW w:type="dxa" w:w="74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Defects, risks and items carried forward</w:t>
            </w:r>
          </w:p>
        </w:tc>
      </w:tr>
      <w:tr>
        <w:tc>
          <w:tcPr>
            <w:tcW w:type="dxa" w:w="19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Claim</w:t>
            </w:r>
          </w:p>
        </w:tc>
        <w:tc>
          <w:tcPr>
            <w:tcW w:type="dxa" w:w="74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Explicit statement that report awaits independent verification</w:t>
            </w:r>
          </w:p>
        </w:tc>
      </w:tr>
    </w:tbl>
    <w:p>
      <w:pPr>
        <w:widowControl/>
        <w:spacing w:after="0"/>
      </w:pPr>
    </w:p>
    <w:p>
      <w:pPr>
        <w:pStyle w:val="Heading1"/>
        <w:keepNext/>
        <w:widowControl/>
      </w:pPr>
      <w:r>
        <w:t>18. Slice handover and exit gate</w:t>
      </w:r>
    </w:p>
    <w:p>
      <w:pPr>
        <w:pStyle w:val="Heading2"/>
        <w:keepNext/>
        <w:widowControl/>
      </w:pPr>
      <w:r>
        <w:t>18.1 Required handover artefacts</w:t>
      </w:r>
    </w:p>
    <w:p>
      <w:pPr>
        <w:pStyle w:val="SpecBullet"/>
        <w:widowControl/>
        <w:numPr>
          <w:ilvl w:val="0"/>
          <w:numId w:val="39"/>
        </w:numPr>
      </w:pPr>
      <w:r>
        <w:rPr>
          <w:rFonts w:ascii="Aptos" w:hAnsi="Aptos"/>
          <w:b w:val="0"/>
          <w:i w:val="0"/>
          <w:color w:val="1F2937"/>
          <w:sz w:val="21"/>
        </w:rPr>
        <w:t>Ratified Slice 1 specification and decision record.</w:t>
      </w:r>
    </w:p>
    <w:p>
      <w:pPr>
        <w:pStyle w:val="SpecBullet"/>
        <w:widowControl/>
        <w:numPr>
          <w:ilvl w:val="0"/>
          <w:numId w:val="39"/>
        </w:numPr>
      </w:pPr>
      <w:r>
        <w:rPr>
          <w:rFonts w:ascii="Aptos" w:hAnsi="Aptos"/>
          <w:b w:val="0"/>
          <w:i w:val="0"/>
          <w:color w:val="1F2937"/>
          <w:sz w:val="21"/>
        </w:rPr>
        <w:t>Repository README and architecture index.</w:t>
      </w:r>
    </w:p>
    <w:p>
      <w:pPr>
        <w:pStyle w:val="SpecBullet"/>
        <w:widowControl/>
        <w:numPr>
          <w:ilvl w:val="0"/>
          <w:numId w:val="39"/>
        </w:numPr>
      </w:pPr>
      <w:r>
        <w:rPr>
          <w:rFonts w:ascii="Aptos" w:hAnsi="Aptos"/>
          <w:b w:val="0"/>
          <w:i w:val="0"/>
          <w:color w:val="1F2937"/>
          <w:sz w:val="21"/>
        </w:rPr>
        <w:t>Prisma schema and migration history.</w:t>
      </w:r>
    </w:p>
    <w:p>
      <w:pPr>
        <w:pStyle w:val="SpecBullet"/>
        <w:widowControl/>
        <w:numPr>
          <w:ilvl w:val="0"/>
          <w:numId w:val="39"/>
        </w:numPr>
      </w:pPr>
      <w:r>
        <w:rPr>
          <w:rFonts w:ascii="Aptos" w:hAnsi="Aptos"/>
          <w:b w:val="0"/>
          <w:i w:val="0"/>
          <w:color w:val="1F2937"/>
          <w:sz w:val="21"/>
        </w:rPr>
        <w:t>Permission catalogue and role matrix.</w:t>
      </w:r>
    </w:p>
    <w:p>
      <w:pPr>
        <w:pStyle w:val="SpecBullet"/>
        <w:widowControl/>
        <w:numPr>
          <w:ilvl w:val="0"/>
          <w:numId w:val="39"/>
        </w:numPr>
      </w:pPr>
      <w:r>
        <w:rPr>
          <w:rFonts w:ascii="Aptos" w:hAnsi="Aptos"/>
          <w:b w:val="0"/>
          <w:i w:val="0"/>
          <w:color w:val="1F2937"/>
          <w:sz w:val="21"/>
        </w:rPr>
        <w:t>Route/API contracts.</w:t>
      </w:r>
    </w:p>
    <w:p>
      <w:pPr>
        <w:pStyle w:val="SpecBullet"/>
        <w:widowControl/>
        <w:numPr>
          <w:ilvl w:val="0"/>
          <w:numId w:val="39"/>
        </w:numPr>
      </w:pPr>
      <w:r>
        <w:rPr>
          <w:rFonts w:ascii="Aptos" w:hAnsi="Aptos"/>
          <w:b w:val="0"/>
          <w:i w:val="0"/>
          <w:color w:val="1F2937"/>
          <w:sz w:val="21"/>
        </w:rPr>
        <w:t>Design-system documentation and component states.</w:t>
      </w:r>
    </w:p>
    <w:p>
      <w:pPr>
        <w:pStyle w:val="SpecBullet"/>
        <w:widowControl/>
        <w:numPr>
          <w:ilvl w:val="0"/>
          <w:numId w:val="39"/>
        </w:numPr>
      </w:pPr>
      <w:r>
        <w:rPr>
          <w:rFonts w:ascii="Aptos" w:hAnsi="Aptos"/>
          <w:b w:val="0"/>
          <w:i w:val="0"/>
          <w:color w:val="1F2937"/>
          <w:sz w:val="21"/>
        </w:rPr>
        <w:t>Playwright journeys and acceptance-test index.</w:t>
      </w:r>
    </w:p>
    <w:p>
      <w:pPr>
        <w:pStyle w:val="SpecBullet"/>
        <w:widowControl/>
        <w:numPr>
          <w:ilvl w:val="0"/>
          <w:numId w:val="39"/>
        </w:numPr>
      </w:pPr>
      <w:r>
        <w:rPr>
          <w:rFonts w:ascii="Aptos" w:hAnsi="Aptos"/>
          <w:b w:val="0"/>
          <w:i w:val="0"/>
          <w:color w:val="1F2937"/>
          <w:sz w:val="21"/>
        </w:rPr>
        <w:t>Security and accessibility findings.</w:t>
      </w:r>
    </w:p>
    <w:p>
      <w:pPr>
        <w:pStyle w:val="SpecBullet"/>
        <w:widowControl/>
        <w:numPr>
          <w:ilvl w:val="0"/>
          <w:numId w:val="39"/>
        </w:numPr>
      </w:pPr>
      <w:r>
        <w:rPr>
          <w:rFonts w:ascii="Aptos" w:hAnsi="Aptos"/>
          <w:b w:val="0"/>
          <w:i w:val="0"/>
          <w:color w:val="1F2937"/>
          <w:sz w:val="21"/>
        </w:rPr>
        <w:t>Staging deployment and rollback evidence.</w:t>
      </w:r>
    </w:p>
    <w:p>
      <w:pPr>
        <w:pStyle w:val="SpecBullet"/>
        <w:widowControl/>
        <w:numPr>
          <w:ilvl w:val="0"/>
          <w:numId w:val="39"/>
        </w:numPr>
      </w:pPr>
      <w:r>
        <w:rPr>
          <w:rFonts w:ascii="Aptos" w:hAnsi="Aptos"/>
          <w:b w:val="0"/>
          <w:i w:val="0"/>
          <w:color w:val="1F2937"/>
          <w:sz w:val="21"/>
        </w:rPr>
        <w:t>Runbooks.</w:t>
      </w:r>
    </w:p>
    <w:p>
      <w:pPr>
        <w:pStyle w:val="SpecBullet"/>
        <w:widowControl/>
        <w:numPr>
          <w:ilvl w:val="0"/>
          <w:numId w:val="39"/>
        </w:numPr>
      </w:pPr>
      <w:r>
        <w:rPr>
          <w:rFonts w:ascii="Aptos" w:hAnsi="Aptos"/>
          <w:b w:val="0"/>
          <w:i w:val="0"/>
          <w:color w:val="1F2937"/>
          <w:sz w:val="21"/>
        </w:rPr>
        <w:t>Traceability matrix.</w:t>
      </w:r>
    </w:p>
    <w:p>
      <w:pPr>
        <w:pStyle w:val="SpecBullet"/>
        <w:widowControl/>
        <w:numPr>
          <w:ilvl w:val="0"/>
          <w:numId w:val="39"/>
        </w:numPr>
      </w:pPr>
      <w:r>
        <w:rPr>
          <w:rFonts w:ascii="Aptos" w:hAnsi="Aptos"/>
          <w:b w:val="0"/>
          <w:i w:val="0"/>
          <w:color w:val="1F2937"/>
          <w:sz w:val="21"/>
        </w:rPr>
        <w:t>Independent acceptance report.</w:t>
      </w:r>
    </w:p>
    <w:p>
      <w:pPr>
        <w:pStyle w:val="Heading2"/>
        <w:keepNext/>
        <w:widowControl/>
      </w:pPr>
      <w:r>
        <w:t>18.2 Exit gate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top"/>
            <w:tcMar>
              <w:top w:w="90" w:type="dxa"/>
              <w:bottom w:w="90" w:type="dxa"/>
              <w:start w:w="120" w:type="dxa"/>
              <w:end w:w="120" w:type="dxa"/>
            </w:tcMar>
            <w:shd w:fill="F7F5F2"/>
          </w:tcPr>
          <w:p>
            <w:r/>
            <w:r>
              <w:rPr>
                <w:rFonts w:ascii="Aptos" w:hAnsi="Aptos"/>
                <w:b/>
                <w:i w:val="0"/>
                <w:color w:val="B79F85"/>
                <w:sz w:val="18"/>
              </w:rPr>
              <w:t xml:space="preserve">SLICE 1 EXIT  </w:t>
            </w:r>
            <w:r>
              <w:rPr>
                <w:rFonts w:ascii="Aptos" w:hAnsi="Aptos"/>
                <w:b/>
                <w:i w:val="0"/>
                <w:color w:val="111827"/>
                <w:sz w:val="20"/>
              </w:rPr>
              <w:t>Slice 1 closes only when all required user journeys and S1-A tests pass, the staging system is independently verified, no critical/high defect remains, permissions and scope isolation are proven, frontend states are accepted, documentation is current, and the CEO or delegated authority approves the slice.</w:t>
            </w:r>
          </w:p>
        </w:tc>
      </w:tr>
    </w:tbl>
    <w:p>
      <w:pPr>
        <w:widowControl/>
        <w:spacing w:after="0"/>
      </w:pPr>
    </w:p>
    <w:p>
      <w:pPr>
        <w:pStyle w:val="Heading2"/>
        <w:keepNext/>
        <w:widowControl/>
      </w:pPr>
      <w:r>
        <w:t>18.3 What Slice 2 may assume</w:t>
      </w:r>
    </w:p>
    <w:p>
      <w:pPr>
        <w:pStyle w:val="SpecBullet"/>
        <w:widowControl/>
        <w:numPr>
          <w:ilvl w:val="0"/>
          <w:numId w:val="40"/>
        </w:numPr>
      </w:pPr>
      <w:r>
        <w:rPr>
          <w:rFonts w:ascii="Aptos" w:hAnsi="Aptos"/>
          <w:b w:val="0"/>
          <w:i w:val="0"/>
          <w:color w:val="1F2937"/>
          <w:sz w:val="21"/>
        </w:rPr>
        <w:t>A stable organisation/client/event scope chain.</w:t>
      </w:r>
    </w:p>
    <w:p>
      <w:pPr>
        <w:pStyle w:val="SpecBullet"/>
        <w:widowControl/>
        <w:numPr>
          <w:ilvl w:val="0"/>
          <w:numId w:val="40"/>
        </w:numPr>
      </w:pPr>
      <w:r>
        <w:rPr>
          <w:rFonts w:ascii="Aptos" w:hAnsi="Aptos"/>
          <w:b w:val="0"/>
          <w:i w:val="0"/>
          <w:color w:val="1F2937"/>
          <w:sz w:val="21"/>
        </w:rPr>
        <w:t>A resolved authenticated user and secure session.</w:t>
      </w:r>
    </w:p>
    <w:p>
      <w:pPr>
        <w:pStyle w:val="SpecBullet"/>
        <w:widowControl/>
        <w:numPr>
          <w:ilvl w:val="0"/>
          <w:numId w:val="40"/>
        </w:numPr>
      </w:pPr>
      <w:r>
        <w:rPr>
          <w:rFonts w:ascii="Aptos" w:hAnsi="Aptos"/>
          <w:b w:val="0"/>
          <w:i w:val="0"/>
          <w:color w:val="1F2937"/>
          <w:sz w:val="21"/>
        </w:rPr>
        <w:t>One policy API and stable permission keys.</w:t>
      </w:r>
    </w:p>
    <w:p>
      <w:pPr>
        <w:pStyle w:val="SpecBullet"/>
        <w:widowControl/>
        <w:numPr>
          <w:ilvl w:val="0"/>
          <w:numId w:val="40"/>
        </w:numPr>
      </w:pPr>
      <w:r>
        <w:rPr>
          <w:rFonts w:ascii="Aptos" w:hAnsi="Aptos"/>
          <w:b w:val="0"/>
          <w:i w:val="0"/>
          <w:color w:val="1F2937"/>
          <w:sz w:val="21"/>
        </w:rPr>
        <w:t>Atomic audit support and correlation IDs.</w:t>
      </w:r>
    </w:p>
    <w:p>
      <w:pPr>
        <w:pStyle w:val="SpecBullet"/>
        <w:widowControl/>
        <w:numPr>
          <w:ilvl w:val="0"/>
          <w:numId w:val="40"/>
        </w:numPr>
      </w:pPr>
      <w:r>
        <w:rPr>
          <w:rFonts w:ascii="Aptos" w:hAnsi="Aptos"/>
          <w:b w:val="0"/>
          <w:i w:val="0"/>
          <w:color w:val="1F2937"/>
          <w:sz w:val="21"/>
        </w:rPr>
        <w:t>A usable responsive application shell and event context.</w:t>
      </w:r>
    </w:p>
    <w:p>
      <w:pPr>
        <w:pStyle w:val="SpecBullet"/>
        <w:widowControl/>
        <w:numPr>
          <w:ilvl w:val="0"/>
          <w:numId w:val="40"/>
        </w:numPr>
      </w:pPr>
      <w:r>
        <w:rPr>
          <w:rFonts w:ascii="Aptos" w:hAnsi="Aptos"/>
          <w:b w:val="0"/>
          <w:i w:val="0"/>
          <w:color w:val="1F2937"/>
          <w:sz w:val="21"/>
        </w:rPr>
        <w:t>Shared validation, error, database, observability and design-system packages.</w:t>
      </w:r>
    </w:p>
    <w:p>
      <w:pPr>
        <w:pStyle w:val="SpecBullet"/>
        <w:widowControl/>
        <w:numPr>
          <w:ilvl w:val="0"/>
          <w:numId w:val="40"/>
        </w:numPr>
      </w:pPr>
      <w:r>
        <w:rPr>
          <w:rFonts w:ascii="Aptos" w:hAnsi="Aptos"/>
          <w:b w:val="0"/>
          <w:i w:val="0"/>
          <w:color w:val="1F2937"/>
          <w:sz w:val="21"/>
        </w:rPr>
        <w:t>A reliable staging and acceptance workflow.</w:t>
      </w:r>
    </w:p>
    <w:p>
      <w:pPr>
        <w:pStyle w:val="Heading1"/>
        <w:keepNext/>
        <w:widowControl/>
      </w:pPr>
      <w:r>
        <w:t>Appendix A — Permission matrix</w:t>
      </w:r>
    </w:p>
    <w:tbl>
      <w:tblPr>
        <w:tblStyle w:val="TableGrid"/>
        <w:tblW w:type="dxa" w:w="9360"/>
        <w:jc w:val="left"/>
        <w:tblLayout w:type="fixed"/>
        <w:tblLook w:firstColumn="1" w:firstRow="1" w:lastColumn="0" w:lastRow="0" w:noHBand="0" w:noVBand="1" w:val="04A0"/>
        <w:tblInd w:w="120" w:type="dxa"/>
      </w:tblPr>
      <w:tblGrid>
        <w:gridCol w:w="2200"/>
        <w:gridCol w:w="1020"/>
        <w:gridCol w:w="1180"/>
        <w:gridCol w:w="1120"/>
        <w:gridCol w:w="1200"/>
        <w:gridCol w:w="900"/>
        <w:gridCol w:w="1040"/>
        <w:gridCol w:w="700"/>
      </w:tblGrid>
      <w:tr>
        <w:trPr>
          <w:tblHeader w:val="true"/>
        </w:trPr>
        <w:tc>
          <w:tcPr>
            <w:tcW w:type="dxa" w:w="2200"/>
            <w:shd w:fill="111827"/>
            <w:vAlign w:val="top"/>
            <w:tcMar>
              <w:top w:w="90" w:type="dxa"/>
              <w:bottom w:w="90" w:type="dxa"/>
              <w:start w:w="120" w:type="dxa"/>
              <w:end w:w="120" w:type="dxa"/>
            </w:tcMar>
          </w:tcPr>
          <w:p>
            <w:r>
              <w:rPr>
                <w:rFonts w:ascii="Aptos" w:hAnsi="Aptos"/>
                <w:b/>
                <w:i w:val="0"/>
                <w:color w:val="FFFFFF"/>
                <w:sz w:val="15"/>
              </w:rPr>
              <w:t>Capability</w:t>
            </w:r>
          </w:p>
        </w:tc>
        <w:tc>
          <w:tcPr>
            <w:tcW w:type="dxa" w:w="1020"/>
            <w:shd w:fill="111827"/>
            <w:vAlign w:val="top"/>
            <w:tcMar>
              <w:top w:w="90" w:type="dxa"/>
              <w:bottom w:w="90" w:type="dxa"/>
              <w:start w:w="120" w:type="dxa"/>
              <w:end w:w="120" w:type="dxa"/>
            </w:tcMar>
          </w:tcPr>
          <w:p>
            <w:r>
              <w:rPr>
                <w:rFonts w:ascii="Aptos" w:hAnsi="Aptos"/>
                <w:b/>
                <w:i w:val="0"/>
                <w:color w:val="FFFFFF"/>
                <w:sz w:val="15"/>
              </w:rPr>
              <w:t>CEO</w:t>
            </w:r>
          </w:p>
        </w:tc>
        <w:tc>
          <w:tcPr>
            <w:tcW w:type="dxa" w:w="1180"/>
            <w:shd w:fill="111827"/>
            <w:vAlign w:val="top"/>
            <w:tcMar>
              <w:top w:w="90" w:type="dxa"/>
              <w:bottom w:w="90" w:type="dxa"/>
              <w:start w:w="120" w:type="dxa"/>
              <w:end w:w="120" w:type="dxa"/>
            </w:tcMar>
          </w:tcPr>
          <w:p>
            <w:r>
              <w:rPr>
                <w:rFonts w:ascii="Aptos" w:hAnsi="Aptos"/>
                <w:b/>
                <w:i w:val="0"/>
                <w:color w:val="FFFFFF"/>
                <w:sz w:val="15"/>
              </w:rPr>
              <w:t>Event Director</w:t>
            </w:r>
          </w:p>
        </w:tc>
        <w:tc>
          <w:tcPr>
            <w:tcW w:type="dxa" w:w="1120"/>
            <w:shd w:fill="111827"/>
            <w:vAlign w:val="top"/>
            <w:tcMar>
              <w:top w:w="90" w:type="dxa"/>
              <w:bottom w:w="90" w:type="dxa"/>
              <w:start w:w="120" w:type="dxa"/>
              <w:end w:w="120" w:type="dxa"/>
            </w:tcMar>
          </w:tcPr>
          <w:p>
            <w:r>
              <w:rPr>
                <w:rFonts w:ascii="Aptos" w:hAnsi="Aptos"/>
                <w:b/>
                <w:i w:val="0"/>
                <w:color w:val="FFFFFF"/>
                <w:sz w:val="15"/>
              </w:rPr>
              <w:t>Client Lead</w:t>
            </w:r>
          </w:p>
        </w:tc>
        <w:tc>
          <w:tcPr>
            <w:tcW w:type="dxa" w:w="1200"/>
            <w:shd w:fill="111827"/>
            <w:vAlign w:val="top"/>
            <w:tcMar>
              <w:top w:w="90" w:type="dxa"/>
              <w:bottom w:w="90" w:type="dxa"/>
              <w:start w:w="120" w:type="dxa"/>
              <w:end w:w="120" w:type="dxa"/>
            </w:tcMar>
          </w:tcPr>
          <w:p>
            <w:r>
              <w:rPr>
                <w:rFonts w:ascii="Aptos" w:hAnsi="Aptos"/>
                <w:b/>
                <w:i w:val="0"/>
                <w:color w:val="FFFFFF"/>
                <w:sz w:val="15"/>
              </w:rPr>
              <w:t>Department Lead</w:t>
            </w:r>
          </w:p>
        </w:tc>
        <w:tc>
          <w:tcPr>
            <w:tcW w:type="dxa" w:w="900"/>
            <w:shd w:fill="111827"/>
            <w:vAlign w:val="top"/>
            <w:tcMar>
              <w:top w:w="90" w:type="dxa"/>
              <w:bottom w:w="90" w:type="dxa"/>
              <w:start w:w="120" w:type="dxa"/>
              <w:end w:w="120" w:type="dxa"/>
            </w:tcMar>
          </w:tcPr>
          <w:p>
            <w:r>
              <w:rPr>
                <w:rFonts w:ascii="Aptos" w:hAnsi="Aptos"/>
                <w:b/>
                <w:i w:val="0"/>
                <w:color w:val="FFFFFF"/>
                <w:sz w:val="15"/>
              </w:rPr>
              <w:t>Planner</w:t>
            </w:r>
          </w:p>
        </w:tc>
        <w:tc>
          <w:tcPr>
            <w:tcW w:type="dxa" w:w="1040"/>
            <w:shd w:fill="111827"/>
            <w:vAlign w:val="top"/>
            <w:tcMar>
              <w:top w:w="90" w:type="dxa"/>
              <w:bottom w:w="90" w:type="dxa"/>
              <w:start w:w="120" w:type="dxa"/>
              <w:end w:w="120" w:type="dxa"/>
            </w:tcMar>
          </w:tcPr>
          <w:p>
            <w:r>
              <w:rPr>
                <w:rFonts w:ascii="Aptos" w:hAnsi="Aptos"/>
                <w:b/>
                <w:i w:val="0"/>
                <w:color w:val="FFFFFF"/>
                <w:sz w:val="15"/>
              </w:rPr>
              <w:t>System Admin</w:t>
            </w:r>
          </w:p>
        </w:tc>
        <w:tc>
          <w:tcPr>
            <w:tcW w:type="dxa" w:w="700"/>
            <w:shd w:fill="111827"/>
            <w:vAlign w:val="top"/>
            <w:tcMar>
              <w:top w:w="90" w:type="dxa"/>
              <w:bottom w:w="90" w:type="dxa"/>
              <w:start w:w="120" w:type="dxa"/>
              <w:end w:w="120" w:type="dxa"/>
            </w:tcMar>
          </w:tcPr>
          <w:p>
            <w:r>
              <w:rPr>
                <w:rFonts w:ascii="Aptos" w:hAnsi="Aptos"/>
                <w:b/>
                <w:i w:val="0"/>
                <w:color w:val="FFFFFF"/>
                <w:sz w:val="15"/>
              </w:rPr>
              <w:t>Auditor</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Organisation view</w:t>
            </w:r>
          </w:p>
        </w:tc>
        <w:tc>
          <w:tcPr>
            <w:tcW w:type="dxa" w:w="102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8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V</w:t>
            </w:r>
          </w:p>
        </w:tc>
        <w:tc>
          <w:tcPr>
            <w:tcW w:type="dxa" w:w="112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V</w:t>
            </w:r>
          </w:p>
        </w:tc>
        <w:tc>
          <w:tcPr>
            <w:tcW w:type="dxa" w:w="12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V</w:t>
            </w:r>
          </w:p>
        </w:tc>
        <w:tc>
          <w:tcPr>
            <w:tcW w:type="dxa" w:w="9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V</w:t>
            </w:r>
          </w:p>
        </w:tc>
        <w:tc>
          <w:tcPr>
            <w:tcW w:type="dxa" w:w="104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7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V</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Organisation manage</w:t>
            </w:r>
          </w:p>
        </w:tc>
        <w:tc>
          <w:tcPr>
            <w:tcW w:type="dxa" w:w="102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8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12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2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9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04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7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Client create/update</w:t>
            </w:r>
          </w:p>
        </w:tc>
        <w:tc>
          <w:tcPr>
            <w:tcW w:type="dxa" w:w="102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8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2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U</w:t>
            </w:r>
          </w:p>
        </w:tc>
        <w:tc>
          <w:tcPr>
            <w:tcW w:type="dxa" w:w="12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9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U</w:t>
            </w:r>
          </w:p>
        </w:tc>
        <w:tc>
          <w:tcPr>
            <w:tcW w:type="dxa" w:w="104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7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V</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Event create</w:t>
            </w:r>
          </w:p>
        </w:tc>
        <w:tc>
          <w:tcPr>
            <w:tcW w:type="dxa" w:w="102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8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2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2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9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C</w:t>
            </w:r>
          </w:p>
        </w:tc>
        <w:tc>
          <w:tcPr>
            <w:tcW w:type="dxa" w:w="104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7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Event view/update</w:t>
            </w:r>
          </w:p>
        </w:tc>
        <w:tc>
          <w:tcPr>
            <w:tcW w:type="dxa" w:w="102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8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2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U</w:t>
            </w:r>
          </w:p>
        </w:tc>
        <w:tc>
          <w:tcPr>
            <w:tcW w:type="dxa" w:w="12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V</w:t>
            </w:r>
          </w:p>
        </w:tc>
        <w:tc>
          <w:tcPr>
            <w:tcW w:type="dxa" w:w="9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U</w:t>
            </w:r>
          </w:p>
        </w:tc>
        <w:tc>
          <w:tcPr>
            <w:tcW w:type="dxa" w:w="104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7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V</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Event phase transition</w:t>
            </w:r>
          </w:p>
        </w:tc>
        <w:tc>
          <w:tcPr>
            <w:tcW w:type="dxa" w:w="102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8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2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2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9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Limited</w:t>
            </w:r>
          </w:p>
        </w:tc>
        <w:tc>
          <w:tcPr>
            <w:tcW w:type="dxa" w:w="104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7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Assignment manage</w:t>
            </w:r>
          </w:p>
        </w:tc>
        <w:tc>
          <w:tcPr>
            <w:tcW w:type="dxa" w:w="102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8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Event</w:t>
            </w:r>
          </w:p>
        </w:tc>
        <w:tc>
          <w:tcPr>
            <w:tcW w:type="dxa" w:w="112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2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9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04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Technical</w:t>
            </w:r>
          </w:p>
        </w:tc>
        <w:tc>
          <w:tcPr>
            <w:tcW w:type="dxa" w:w="7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Role manage</w:t>
            </w:r>
          </w:p>
        </w:tc>
        <w:tc>
          <w:tcPr>
            <w:tcW w:type="dxa" w:w="102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8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12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2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9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04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7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Audit view</w:t>
            </w:r>
          </w:p>
        </w:tc>
        <w:tc>
          <w:tcPr>
            <w:tcW w:type="dxa" w:w="102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8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Event</w:t>
            </w:r>
          </w:p>
        </w:tc>
        <w:tc>
          <w:tcPr>
            <w:tcW w:type="dxa" w:w="112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Client</w:t>
            </w:r>
          </w:p>
        </w:tc>
        <w:tc>
          <w:tcPr>
            <w:tcW w:type="dxa" w:w="12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Event</w:t>
            </w:r>
          </w:p>
        </w:tc>
        <w:tc>
          <w:tcPr>
            <w:tcW w:type="dxa" w:w="9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04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Technical</w:t>
            </w:r>
          </w:p>
        </w:tc>
        <w:tc>
          <w:tcPr>
            <w:tcW w:type="dxa" w:w="7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Scoped</w:t>
            </w:r>
          </w:p>
        </w:tc>
      </w:tr>
      <w:tr>
        <w:tc>
          <w:tcPr>
            <w:tcW w:type="dxa" w:w="22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Audit export</w:t>
            </w:r>
          </w:p>
        </w:tc>
        <w:tc>
          <w:tcPr>
            <w:tcW w:type="dxa" w:w="102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118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Event*</w:t>
            </w:r>
          </w:p>
        </w:tc>
        <w:tc>
          <w:tcPr>
            <w:tcW w:type="dxa" w:w="112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2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9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04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Technical*</w:t>
            </w:r>
          </w:p>
        </w:tc>
        <w:tc>
          <w:tcPr>
            <w:tcW w:type="dxa" w:w="700"/>
            <w:shd w:fill="F2F4F7"/>
            <w:vAlign w:val="top"/>
            <w:tcMar>
              <w:top w:w="90" w:type="dxa"/>
              <w:bottom w:w="90" w:type="dxa"/>
              <w:start w:w="120" w:type="dxa"/>
              <w:end w:w="120" w:type="dxa"/>
            </w:tcMar>
          </w:tcPr>
          <w:p>
            <w:pPr>
              <w:spacing w:after="40" w:line="245" w:lineRule="auto"/>
            </w:pPr>
            <w:r>
              <w:rPr>
                <w:rFonts w:ascii="Aptos" w:hAnsi="Aptos"/>
                <w:b w:val="0"/>
                <w:i w:val="0"/>
                <w:color w:val="1F2937"/>
                <w:sz w:val="15"/>
              </w:rPr>
              <w:t>Scoped*</w:t>
            </w:r>
          </w:p>
        </w:tc>
      </w:tr>
      <w:tr>
        <w:tc>
          <w:tcPr>
            <w:tcW w:type="dxa" w:w="22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System health</w:t>
            </w:r>
          </w:p>
        </w:tc>
        <w:tc>
          <w:tcPr>
            <w:tcW w:type="dxa" w:w="102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V</w:t>
            </w:r>
          </w:p>
        </w:tc>
        <w:tc>
          <w:tcPr>
            <w:tcW w:type="dxa" w:w="118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V</w:t>
            </w:r>
          </w:p>
        </w:tc>
        <w:tc>
          <w:tcPr>
            <w:tcW w:type="dxa" w:w="112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2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9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w:t>
            </w:r>
          </w:p>
        </w:tc>
        <w:tc>
          <w:tcPr>
            <w:tcW w:type="dxa" w:w="104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A</w:t>
            </w:r>
          </w:p>
        </w:tc>
        <w:tc>
          <w:tcPr>
            <w:tcW w:type="dxa" w:w="700"/>
            <w:shd w:fill="FFFFFF"/>
            <w:vAlign w:val="top"/>
            <w:tcMar>
              <w:top w:w="90" w:type="dxa"/>
              <w:bottom w:w="90" w:type="dxa"/>
              <w:start w:w="120" w:type="dxa"/>
              <w:end w:w="120" w:type="dxa"/>
            </w:tcMar>
          </w:tcPr>
          <w:p>
            <w:pPr>
              <w:spacing w:after="40" w:line="245" w:lineRule="auto"/>
            </w:pPr>
            <w:r>
              <w:rPr>
                <w:rFonts w:ascii="Aptos" w:hAnsi="Aptos"/>
                <w:b w:val="0"/>
                <w:i w:val="0"/>
                <w:color w:val="1F2937"/>
                <w:sz w:val="15"/>
              </w:rPr>
              <w:t>V</w:t>
            </w:r>
          </w:p>
        </w:tc>
      </w:tr>
    </w:tbl>
    <w:p>
      <w:pPr>
        <w:widowControl/>
        <w:spacing w:after="0"/>
      </w:pPr>
    </w:p>
    <w:p>
      <w:pPr>
        <w:widowControl/>
      </w:pPr>
      <w:r>
        <w:rPr>
          <w:rFonts w:ascii="Aptos" w:hAnsi="Aptos"/>
          <w:b w:val="0"/>
          <w:i/>
          <w:color w:val="667085"/>
          <w:sz w:val="17"/>
        </w:rPr>
        <w:t>Legend: A = administer/approve within business authority; C = create where explicitly granted; U = update within assignment; V = view; Event/Client/Scoped = limited to named scope; * = separate permission required; — = denied.</w:t>
      </w:r>
    </w:p>
    <w:p>
      <w:pPr>
        <w:pStyle w:val="Heading1"/>
        <w:keepNext/>
        <w:widowControl/>
      </w:pPr>
      <w:r>
        <w:t>Appendix B — Proposed file plan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111827"/>
            <w:vAlign w:val="top"/>
            <w:tcMar>
              <w:top w:w="90" w:type="dxa"/>
              <w:bottom w:w="90" w:type="dxa"/>
              <w:start w:w="120" w:type="dxa"/>
              <w:end w:w="120" w:type="dxa"/>
            </w:tcMar>
          </w:tcPr>
          <w:p>
            <w:r>
              <w:rPr>
                <w:rFonts w:ascii="Aptos" w:hAnsi="Aptos"/>
                <w:b/>
                <w:i w:val="0"/>
                <w:color w:val="FFFFFF"/>
                <w:sz w:val="18"/>
              </w:rPr>
              <w:t>Area</w:t>
            </w:r>
          </w:p>
        </w:tc>
        <w:tc>
          <w:tcPr>
            <w:tcW w:type="dxa" w:w="6760"/>
            <w:shd w:fill="111827"/>
            <w:vAlign w:val="top"/>
            <w:tcMar>
              <w:top w:w="90" w:type="dxa"/>
              <w:bottom w:w="90" w:type="dxa"/>
              <w:start w:w="120" w:type="dxa"/>
              <w:end w:w="120" w:type="dxa"/>
            </w:tcMar>
          </w:tcPr>
          <w:p>
            <w:r>
              <w:rPr>
                <w:rFonts w:ascii="Aptos" w:hAnsi="Aptos"/>
                <w:b/>
                <w:i w:val="0"/>
                <w:color w:val="FFFFFF"/>
                <w:sz w:val="18"/>
              </w:rPr>
              <w:t>Planned contents</w:t>
            </w:r>
          </w:p>
        </w:tc>
      </w:tr>
      <w:tr>
        <w:tc>
          <w:tcPr>
            <w:tcW w:type="dxa" w:w="2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Root</w:t>
            </w:r>
          </w:p>
        </w:tc>
        <w:tc>
          <w:tcPr>
            <w:tcW w:type="dxa" w:w="67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package.json, pnpm-workspace.yaml, lockfile, tsconfig base, lint/format config, env example, README</w:t>
            </w:r>
          </w:p>
        </w:tc>
      </w:tr>
      <w:tr>
        <w:tc>
          <w:tcPr>
            <w:tcW w:type="dxa" w:w="26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Constitution</w:t>
            </w:r>
          </w:p>
        </w:tc>
        <w:tc>
          <w:tcPr>
            <w:tcW w:type="dxa" w:w="67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architecture index, decision register, Slice 1 traceability</w:t>
            </w:r>
          </w:p>
        </w:tc>
      </w:tr>
      <w:tr>
        <w:tc>
          <w:tcPr>
            <w:tcW w:type="dxa" w:w="2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apps/web/app</w:t>
            </w:r>
          </w:p>
        </w:tc>
        <w:tc>
          <w:tcPr>
            <w:tcW w:type="dxa" w:w="67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Public auth routes; protected app routes; health APIs; error boundaries</w:t>
            </w:r>
          </w:p>
        </w:tc>
      </w:tr>
      <w:tr>
        <w:tc>
          <w:tcPr>
            <w:tcW w:type="dxa" w:w="26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apps/web/features/foundation</w:t>
            </w:r>
          </w:p>
        </w:tc>
        <w:tc>
          <w:tcPr>
            <w:tcW w:type="dxa" w:w="67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Client/event screens, forms, server actions and view models</w:t>
            </w:r>
          </w:p>
        </w:tc>
      </w:tr>
      <w:tr>
        <w:tc>
          <w:tcPr>
            <w:tcW w:type="dxa" w:w="2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packages/domain-contracts</w:t>
            </w:r>
          </w:p>
        </w:tc>
        <w:tc>
          <w:tcPr>
            <w:tcW w:type="dxa" w:w="67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IDs, enums, Zod schemas, result/error contracts</w:t>
            </w:r>
          </w:p>
        </w:tc>
      </w:tr>
      <w:tr>
        <w:tc>
          <w:tcPr>
            <w:tcW w:type="dxa" w:w="26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packages/database</w:t>
            </w:r>
          </w:p>
        </w:tc>
        <w:tc>
          <w:tcPr>
            <w:tcW w:type="dxa" w:w="67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Prisma schema/client, scoped repositories, transaction helpers, seed</w:t>
            </w:r>
          </w:p>
        </w:tc>
      </w:tr>
      <w:tr>
        <w:tc>
          <w:tcPr>
            <w:tcW w:type="dxa" w:w="2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packages/policy</w:t>
            </w:r>
          </w:p>
        </w:tc>
        <w:tc>
          <w:tcPr>
            <w:tcW w:type="dxa" w:w="67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Permission catalogue, policy evaluator, route/repository enforcement</w:t>
            </w:r>
          </w:p>
        </w:tc>
      </w:tr>
      <w:tr>
        <w:tc>
          <w:tcPr>
            <w:tcW w:type="dxa" w:w="26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packages/audit</w:t>
            </w:r>
          </w:p>
        </w:tc>
        <w:tc>
          <w:tcPr>
            <w:tcW w:type="dxa" w:w="67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Audit schema, emitter, redaction and query helpers</w:t>
            </w:r>
          </w:p>
        </w:tc>
      </w:tr>
      <w:tr>
        <w:tc>
          <w:tcPr>
            <w:tcW w:type="dxa" w:w="2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packages/design-system</w:t>
            </w:r>
          </w:p>
        </w:tc>
        <w:tc>
          <w:tcPr>
            <w:tcW w:type="dxa" w:w="67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Tokens, components, stories/examples and accessibility tests</w:t>
            </w:r>
          </w:p>
        </w:tc>
      </w:tr>
      <w:tr>
        <w:tc>
          <w:tcPr>
            <w:tcW w:type="dxa" w:w="26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packages/observability</w:t>
            </w:r>
          </w:p>
        </w:tc>
        <w:tc>
          <w:tcPr>
            <w:tcW w:type="dxa" w:w="67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Logger, correlation, errors and health</w:t>
            </w:r>
          </w:p>
        </w:tc>
      </w:tr>
      <w:tr>
        <w:tc>
          <w:tcPr>
            <w:tcW w:type="dxa" w:w="2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packages/testing</w:t>
            </w:r>
          </w:p>
        </w:tc>
        <w:tc>
          <w:tcPr>
            <w:tcW w:type="dxa" w:w="67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Factories, synthetic identities and isolation helpers</w:t>
            </w:r>
          </w:p>
        </w:tc>
      </w:tr>
      <w:tr>
        <w:tc>
          <w:tcPr>
            <w:tcW w:type="dxa" w:w="260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tests/e2e</w:t>
            </w:r>
          </w:p>
        </w:tc>
        <w:tc>
          <w:tcPr>
            <w:tcW w:type="dxa" w:w="6760"/>
            <w:shd w:fill="F2F4F7"/>
            <w:vAlign w:val="top"/>
            <w:tcMar>
              <w:top w:w="90" w:type="dxa"/>
              <w:bottom w:w="90" w:type="dxa"/>
              <w:start w:w="120" w:type="dxa"/>
              <w:end w:w="120" w:type="dxa"/>
            </w:tcMar>
          </w:tcPr>
          <w:p>
            <w:pPr>
              <w:spacing w:after="40" w:line="245" w:lineRule="auto"/>
            </w:pPr>
            <w:r>
              <w:rPr>
                <w:rFonts w:ascii="Aptos" w:hAnsi="Aptos"/>
                <w:b w:val="0"/>
                <w:i w:val="0"/>
                <w:color w:val="1F2937"/>
                <w:sz w:val="18"/>
              </w:rPr>
              <w:t>Authentication, client, event, access, audit and responsive journeys</w:t>
            </w:r>
          </w:p>
        </w:tc>
      </w:tr>
      <w:tr>
        <w:tc>
          <w:tcPr>
            <w:tcW w:type="dxa" w:w="260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docs/runbooks</w:t>
            </w:r>
          </w:p>
        </w:tc>
        <w:tc>
          <w:tcPr>
            <w:tcW w:type="dxa" w:w="6760"/>
            <w:shd w:fill="FFFFFF"/>
            <w:vAlign w:val="top"/>
            <w:tcMar>
              <w:top w:w="90" w:type="dxa"/>
              <w:bottom w:w="90" w:type="dxa"/>
              <w:start w:w="120" w:type="dxa"/>
              <w:end w:w="120" w:type="dxa"/>
            </w:tcMar>
          </w:tcPr>
          <w:p>
            <w:pPr>
              <w:spacing w:after="40" w:line="245" w:lineRule="auto"/>
            </w:pPr>
            <w:r>
              <w:rPr>
                <w:rFonts w:ascii="Aptos" w:hAnsi="Aptos"/>
                <w:b w:val="0"/>
                <w:i w:val="0"/>
                <w:color w:val="1F2937"/>
                <w:sz w:val="18"/>
              </w:rPr>
              <w:t>Setup, migrations, OIDC, deployment, access revocation and rollback</w:t>
            </w:r>
          </w:p>
        </w:tc>
      </w:tr>
    </w:tbl>
    <w:p>
      <w:pPr>
        <w:widowControl/>
        <w:spacing w:after="0"/>
      </w:pPr>
    </w:p>
    <w:p>
      <w:pPr>
        <w:pStyle w:val="Heading1"/>
        <w:keepNext/>
        <w:widowControl/>
      </w:pPr>
      <w:r>
        <w:t>Appendix C — Traceability</w:t>
      </w:r>
    </w:p>
    <w:tbl>
      <w:tblPr>
        <w:tblStyle w:val="TableGrid"/>
        <w:tblW w:type="dxa" w:w="9360"/>
        <w:jc w:val="left"/>
        <w:tblLayout w:type="fixed"/>
        <w:tblLook w:firstColumn="1" w:firstRow="1" w:lastColumn="0" w:lastRow="0" w:noHBand="0" w:noVBand="1" w:val="04A0"/>
        <w:tblInd w:w="120" w:type="dxa"/>
      </w:tblPr>
      <w:tblGrid>
        <w:gridCol w:w="2700"/>
        <w:gridCol w:w="4300"/>
        <w:gridCol w:w="2360"/>
      </w:tblGrid>
      <w:tr>
        <w:trPr>
          <w:tblHeader w:val="true"/>
        </w:trPr>
        <w:tc>
          <w:tcPr>
            <w:tcW w:type="dxa" w:w="2700"/>
            <w:shd w:fill="111827"/>
            <w:vAlign w:val="top"/>
            <w:tcMar>
              <w:top w:w="90" w:type="dxa"/>
              <w:bottom w:w="90" w:type="dxa"/>
              <w:start w:w="120" w:type="dxa"/>
              <w:end w:w="120" w:type="dxa"/>
            </w:tcMar>
          </w:tcPr>
          <w:p>
            <w:r>
              <w:rPr>
                <w:rFonts w:ascii="Aptos" w:hAnsi="Aptos"/>
                <w:b/>
                <w:i w:val="0"/>
                <w:color w:val="FFFFFF"/>
                <w:sz w:val="17"/>
              </w:rPr>
              <w:t>Source</w:t>
            </w:r>
          </w:p>
        </w:tc>
        <w:tc>
          <w:tcPr>
            <w:tcW w:type="dxa" w:w="4300"/>
            <w:shd w:fill="111827"/>
            <w:vAlign w:val="top"/>
            <w:tcMar>
              <w:top w:w="90" w:type="dxa"/>
              <w:bottom w:w="90" w:type="dxa"/>
              <w:start w:w="120" w:type="dxa"/>
              <w:end w:w="120" w:type="dxa"/>
            </w:tcMar>
          </w:tcPr>
          <w:p>
            <w:r>
              <w:rPr>
                <w:rFonts w:ascii="Aptos" w:hAnsi="Aptos"/>
                <w:b/>
                <w:i w:val="0"/>
                <w:color w:val="FFFFFF"/>
                <w:sz w:val="17"/>
              </w:rPr>
              <w:t>Requirement carried forward</w:t>
            </w:r>
          </w:p>
        </w:tc>
        <w:tc>
          <w:tcPr>
            <w:tcW w:type="dxa" w:w="2360"/>
            <w:shd w:fill="111827"/>
            <w:vAlign w:val="top"/>
            <w:tcMar>
              <w:top w:w="90" w:type="dxa"/>
              <w:bottom w:w="90" w:type="dxa"/>
              <w:start w:w="120" w:type="dxa"/>
              <w:end w:w="120" w:type="dxa"/>
            </w:tcMar>
          </w:tcPr>
          <w:p>
            <w:r>
              <w:rPr>
                <w:rFonts w:ascii="Aptos" w:hAnsi="Aptos"/>
                <w:b/>
                <w:i w:val="0"/>
                <w:color w:val="FFFFFF"/>
                <w:sz w:val="17"/>
              </w:rPr>
              <w:t>Implementation sections</w:t>
            </w:r>
          </w:p>
        </w:tc>
      </w:tr>
      <w:tr>
        <w:tc>
          <w:tcPr>
            <w:tcW w:type="dxa" w:w="27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Blueprint §3 Architectural laws</w:t>
            </w:r>
          </w:p>
        </w:tc>
        <w:tc>
          <w:tcPr>
            <w:tcW w:type="dxa" w:w="4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Scope, canonical ownership, audit, frontend parity</w:t>
            </w:r>
          </w:p>
        </w:tc>
        <w:tc>
          <w:tcPr>
            <w:tcW w:type="dxa" w:w="23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Sections 3, 5, 7–11, 14</w:t>
            </w:r>
          </w:p>
        </w:tc>
      </w:tr>
      <w:tr>
        <w:tc>
          <w:tcPr>
            <w:tcW w:type="dxa" w:w="27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Blueprint §4 Target architecture</w:t>
            </w:r>
          </w:p>
        </w:tc>
        <w:tc>
          <w:tcPr>
            <w:tcW w:type="dxa" w:w="4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Core platform, policy, audit and observability</w:t>
            </w:r>
          </w:p>
        </w:tc>
        <w:tc>
          <w:tcPr>
            <w:tcW w:type="dxa" w:w="23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Sections 3–4, 12, 15</w:t>
            </w:r>
          </w:p>
        </w:tc>
      </w:tr>
      <w:tr>
        <w:tc>
          <w:tcPr>
            <w:tcW w:type="dxa" w:w="27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Blueprint §5 Event model</w:t>
            </w:r>
          </w:p>
        </w:tc>
        <w:tc>
          <w:tcPr>
            <w:tcW w:type="dxa" w:w="4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Organisation/client/event hierarchy and lifecycle</w:t>
            </w:r>
          </w:p>
        </w:tc>
        <w:tc>
          <w:tcPr>
            <w:tcW w:type="dxa" w:w="23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Sections 5, 9–10</w:t>
            </w:r>
          </w:p>
        </w:tc>
      </w:tr>
      <w:tr>
        <w:tc>
          <w:tcPr>
            <w:tcW w:type="dxa" w:w="27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Blueprint §6 Data architecture</w:t>
            </w:r>
          </w:p>
        </w:tc>
        <w:tc>
          <w:tcPr>
            <w:tcW w:type="dxa" w:w="4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Foundation entities and common contracts</w:t>
            </w:r>
          </w:p>
        </w:tc>
        <w:tc>
          <w:tcPr>
            <w:tcW w:type="dxa" w:w="23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Section 5</w:t>
            </w:r>
          </w:p>
        </w:tc>
      </w:tr>
      <w:tr>
        <w:tc>
          <w:tcPr>
            <w:tcW w:type="dxa" w:w="27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Blueprint §9 Frontend</w:t>
            </w:r>
          </w:p>
        </w:tc>
        <w:tc>
          <w:tcPr>
            <w:tcW w:type="dxa" w:w="4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Navigation, responsive design and states</w:t>
            </w:r>
          </w:p>
        </w:tc>
        <w:tc>
          <w:tcPr>
            <w:tcW w:type="dxa" w:w="23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Sections 9–11</w:t>
            </w:r>
          </w:p>
        </w:tc>
      </w:tr>
      <w:tr>
        <w:tc>
          <w:tcPr>
            <w:tcW w:type="dxa" w:w="27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Blueprint §11 Roles</w:t>
            </w:r>
          </w:p>
        </w:tc>
        <w:tc>
          <w:tcPr>
            <w:tcW w:type="dxa" w:w="4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Policy, permissions and sensitive access</w:t>
            </w:r>
          </w:p>
        </w:tc>
        <w:tc>
          <w:tcPr>
            <w:tcW w:type="dxa" w:w="23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Sections 6–8, 13</w:t>
            </w:r>
          </w:p>
        </w:tc>
      </w:tr>
      <w:tr>
        <w:tc>
          <w:tcPr>
            <w:tcW w:type="dxa" w:w="27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Blueprint §13 Integrations</w:t>
            </w:r>
          </w:p>
        </w:tc>
        <w:tc>
          <w:tcPr>
            <w:tcW w:type="dxa" w:w="4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Validation, correlation and error contracts</w:t>
            </w:r>
          </w:p>
        </w:tc>
        <w:tc>
          <w:tcPr>
            <w:tcW w:type="dxa" w:w="23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Section 12</w:t>
            </w:r>
          </w:p>
        </w:tc>
      </w:tr>
      <w:tr>
        <w:tc>
          <w:tcPr>
            <w:tcW w:type="dxa" w:w="27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Blueprint §14 Security</w:t>
            </w:r>
          </w:p>
        </w:tc>
        <w:tc>
          <w:tcPr>
            <w:tcW w:type="dxa" w:w="4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Identity, least privilege and secrets</w:t>
            </w:r>
          </w:p>
        </w:tc>
        <w:tc>
          <w:tcPr>
            <w:tcW w:type="dxa" w:w="23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Sections 6–7, 13</w:t>
            </w:r>
          </w:p>
        </w:tc>
      </w:tr>
      <w:tr>
        <w:tc>
          <w:tcPr>
            <w:tcW w:type="dxa" w:w="27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Blueprint §16 Operations</w:t>
            </w:r>
          </w:p>
        </w:tc>
        <w:tc>
          <w:tcPr>
            <w:tcW w:type="dxa" w:w="4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Health, logs, migrations and rollback</w:t>
            </w:r>
          </w:p>
        </w:tc>
        <w:tc>
          <w:tcPr>
            <w:tcW w:type="dxa" w:w="23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Section 15</w:t>
            </w:r>
          </w:p>
        </w:tc>
      </w:tr>
      <w:tr>
        <w:tc>
          <w:tcPr>
            <w:tcW w:type="dxa" w:w="27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Blueprint §18 Slice 1</w:t>
            </w:r>
          </w:p>
        </w:tc>
        <w:tc>
          <w:tcPr>
            <w:tcW w:type="dxa" w:w="430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Foundation frontend/backend deliverables</w:t>
            </w:r>
          </w:p>
        </w:tc>
        <w:tc>
          <w:tcPr>
            <w:tcW w:type="dxa" w:w="2360"/>
            <w:shd w:fill="F2F4F7"/>
            <w:vAlign w:val="top"/>
            <w:tcMar>
              <w:top w:w="90" w:type="dxa"/>
              <w:bottom w:w="90" w:type="dxa"/>
              <w:start w:w="120" w:type="dxa"/>
              <w:end w:w="120" w:type="dxa"/>
            </w:tcMar>
          </w:tcPr>
          <w:p>
            <w:pPr>
              <w:spacing w:after="40" w:line="245" w:lineRule="auto"/>
            </w:pPr>
            <w:r>
              <w:rPr>
                <w:rFonts w:ascii="Aptos" w:hAnsi="Aptos"/>
                <w:b w:val="0"/>
                <w:i w:val="0"/>
                <w:color w:val="1F2937"/>
                <w:sz w:val="17"/>
              </w:rPr>
              <w:t>Sections 1–18</w:t>
            </w:r>
          </w:p>
        </w:tc>
      </w:tr>
      <w:tr>
        <w:tc>
          <w:tcPr>
            <w:tcW w:type="dxa" w:w="27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Intelligence Modules 12, 14, 17, 23, 26, 30</w:t>
            </w:r>
          </w:p>
        </w:tc>
        <w:tc>
          <w:tcPr>
            <w:tcW w:type="dxa" w:w="430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Operating system, roles, privacy, authority and standard</w:t>
            </w:r>
          </w:p>
        </w:tc>
        <w:tc>
          <w:tcPr>
            <w:tcW w:type="dxa" w:w="2360"/>
            <w:shd w:fill="FFFFFF"/>
            <w:vAlign w:val="top"/>
            <w:tcMar>
              <w:top w:w="90" w:type="dxa"/>
              <w:bottom w:w="90" w:type="dxa"/>
              <w:start w:w="120" w:type="dxa"/>
              <w:end w:w="120" w:type="dxa"/>
            </w:tcMar>
          </w:tcPr>
          <w:p>
            <w:pPr>
              <w:spacing w:after="40" w:line="245" w:lineRule="auto"/>
            </w:pPr>
            <w:r>
              <w:rPr>
                <w:rFonts w:ascii="Aptos" w:hAnsi="Aptos"/>
                <w:b w:val="0"/>
                <w:i w:val="0"/>
                <w:color w:val="1F2937"/>
                <w:sz w:val="17"/>
              </w:rPr>
              <w:t>Foundation laws, policy, audit and UX</w:t>
            </w:r>
          </w:p>
        </w:tc>
      </w:tr>
    </w:tbl>
    <w:p>
      <w:pPr>
        <w:widowControl/>
        <w:spacing w:after="0"/>
      </w:pPr>
    </w:p>
    <w:sectPr w:rsidR="00FC693F" w:rsidRPr="0006063C" w:rsidSect="00034616">
      <w:headerReference w:type="default" r:id="rId9"/>
      <w:footerReference w:type="default" r:id="rId10"/>
      <w:pgSz w:w="12240" w:h="15840"/>
      <w:pgMar w:top="1224" w:right="1296" w:bottom="1224"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085"/>
        <w:sz w:val="16"/>
      </w:rPr>
      <w:t xml:space="preserve">Controlled build specification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667085"/>
        <w:sz w:val="16"/>
      </w:rPr>
      <w:t>MAISON DOCLAR  /  SLICE 1 IMPLEMENTATION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ind w:left="600" w:hanging="300"/>
      </w:pPr>
    </w:lvl>
  </w:abstractNum>
  <w:num w:numId="10">
    <w:abstractNumId w:val="9"/>
  </w:num>
  <w:abstractNum w:abstractNumId="10">
    <w:multiLevelType w:val="singleLevel"/>
    <w:lvl w:ilvl="0">
      <w:start w:val="1"/>
      <w:numFmt w:val="bullet"/>
      <w:lvlText w:val="•"/>
      <w:pPr>
        <w:ind w:left="600" w:hanging="300"/>
      </w:pPr>
    </w:lvl>
  </w:abstractNum>
  <w:num w:numId="11">
    <w:abstractNumId w:val="10"/>
  </w:num>
  <w:abstractNum w:abstractNumId="11">
    <w:multiLevelType w:val="singleLevel"/>
    <w:lvl w:ilvl="0">
      <w:start w:val="1"/>
      <w:numFmt w:val="bullet"/>
      <w:lvlText w:val="•"/>
      <w:pPr>
        <w:ind w:left="600" w:hanging="300"/>
      </w:pPr>
    </w:lvl>
  </w:abstractNum>
  <w:num w:numId="12">
    <w:abstractNumId w:val="11"/>
  </w:num>
  <w:abstractNum w:abstractNumId="12">
    <w:multiLevelType w:val="singleLevel"/>
    <w:lvl w:ilvl="0">
      <w:start w:val="1"/>
      <w:numFmt w:val="bullet"/>
      <w:lvlText w:val="•"/>
      <w:pPr>
        <w:ind w:left="600" w:hanging="300"/>
      </w:pPr>
    </w:lvl>
  </w:abstractNum>
  <w:num w:numId="13">
    <w:abstractNumId w:val="12"/>
  </w:num>
  <w:abstractNum w:abstractNumId="13">
    <w:multiLevelType w:val="singleLevel"/>
    <w:lvl w:ilvl="0">
      <w:start w:val="1"/>
      <w:numFmt w:val="bullet"/>
      <w:lvlText w:val="•"/>
      <w:pPr>
        <w:ind w:left="600" w:hanging="300"/>
      </w:pPr>
    </w:lvl>
  </w:abstractNum>
  <w:num w:numId="14">
    <w:abstractNumId w:val="13"/>
  </w:num>
  <w:abstractNum w:abstractNumId="14">
    <w:multiLevelType w:val="singleLevel"/>
    <w:lvl w:ilvl="0">
      <w:start w:val="1"/>
      <w:numFmt w:val="bullet"/>
      <w:lvlText w:val="•"/>
      <w:pPr>
        <w:ind w:left="600" w:hanging="300"/>
      </w:pPr>
    </w:lvl>
  </w:abstractNum>
  <w:num w:numId="15">
    <w:abstractNumId w:val="14"/>
  </w:num>
  <w:abstractNum w:abstractNumId="15">
    <w:multiLevelType w:val="singleLevel"/>
    <w:lvl w:ilvl="0">
      <w:start w:val="1"/>
      <w:numFmt w:val="bullet"/>
      <w:lvlText w:val="•"/>
      <w:pPr>
        <w:ind w:left="600" w:hanging="300"/>
      </w:pPr>
    </w:lvl>
  </w:abstractNum>
  <w:num w:numId="16">
    <w:abstractNumId w:val="15"/>
  </w:num>
  <w:abstractNum w:abstractNumId="16">
    <w:multiLevelType w:val="singleLevel"/>
    <w:lvl w:ilvl="0">
      <w:start w:val="1"/>
      <w:numFmt w:val="decimal"/>
      <w:lvlText w:val="%1."/>
      <w:pPr>
        <w:ind w:left="720" w:hanging="360"/>
      </w:pPr>
    </w:lvl>
  </w:abstractNum>
  <w:num w:numId="17">
    <w:abstractNumId w:val="16"/>
  </w:num>
  <w:abstractNum w:abstractNumId="17">
    <w:multiLevelType w:val="singleLevel"/>
    <w:lvl w:ilvl="0">
      <w:start w:val="1"/>
      <w:numFmt w:val="bullet"/>
      <w:lvlText w:val="•"/>
      <w:pPr>
        <w:ind w:left="600" w:hanging="300"/>
      </w:pPr>
    </w:lvl>
  </w:abstractNum>
  <w:num w:numId="18">
    <w:abstractNumId w:val="17"/>
  </w:num>
  <w:abstractNum w:abstractNumId="18">
    <w:multiLevelType w:val="singleLevel"/>
    <w:lvl w:ilvl="0">
      <w:start w:val="1"/>
      <w:numFmt w:val="bullet"/>
      <w:lvlText w:val="•"/>
      <w:pPr>
        <w:ind w:left="600" w:hanging="300"/>
      </w:pPr>
    </w:lvl>
  </w:abstractNum>
  <w:num w:numId="19">
    <w:abstractNumId w:val="18"/>
  </w:num>
  <w:abstractNum w:abstractNumId="19">
    <w:multiLevelType w:val="singleLevel"/>
    <w:lvl w:ilvl="0">
      <w:start w:val="1"/>
      <w:numFmt w:val="bullet"/>
      <w:lvlText w:val="•"/>
      <w:pPr>
        <w:ind w:left="600" w:hanging="300"/>
      </w:pPr>
    </w:lvl>
  </w:abstractNum>
  <w:num w:numId="20">
    <w:abstractNumId w:val="19"/>
  </w:num>
  <w:abstractNum w:abstractNumId="20">
    <w:multiLevelType w:val="singleLevel"/>
    <w:lvl w:ilvl="0">
      <w:start w:val="1"/>
      <w:numFmt w:val="decimal"/>
      <w:lvlText w:val="%1."/>
      <w:pPr>
        <w:ind w:left="720" w:hanging="360"/>
      </w:pPr>
    </w:lvl>
  </w:abstractNum>
  <w:num w:numId="21">
    <w:abstractNumId w:val="20"/>
  </w:num>
  <w:abstractNum w:abstractNumId="21">
    <w:multiLevelType w:val="singleLevel"/>
    <w:lvl w:ilvl="0">
      <w:start w:val="1"/>
      <w:numFmt w:val="bullet"/>
      <w:lvlText w:val="•"/>
      <w:pPr>
        <w:ind w:left="600" w:hanging="300"/>
      </w:pPr>
    </w:lvl>
  </w:abstractNum>
  <w:num w:numId="22">
    <w:abstractNumId w:val="21"/>
  </w:num>
  <w:abstractNum w:abstractNumId="22">
    <w:multiLevelType w:val="singleLevel"/>
    <w:lvl w:ilvl="0">
      <w:start w:val="1"/>
      <w:numFmt w:val="bullet"/>
      <w:lvlText w:val="•"/>
      <w:pPr>
        <w:ind w:left="600" w:hanging="300"/>
      </w:pPr>
    </w:lvl>
  </w:abstractNum>
  <w:num w:numId="23">
    <w:abstractNumId w:val="22"/>
  </w:num>
  <w:abstractNum w:abstractNumId="23">
    <w:multiLevelType w:val="singleLevel"/>
    <w:lvl w:ilvl="0">
      <w:start w:val="1"/>
      <w:numFmt w:val="bullet"/>
      <w:lvlText w:val="•"/>
      <w:pPr>
        <w:ind w:left="600" w:hanging="300"/>
      </w:pPr>
    </w:lvl>
  </w:abstractNum>
  <w:num w:numId="24">
    <w:abstractNumId w:val="23"/>
  </w:num>
  <w:abstractNum w:abstractNumId="24">
    <w:multiLevelType w:val="singleLevel"/>
    <w:lvl w:ilvl="0">
      <w:start w:val="1"/>
      <w:numFmt w:val="bullet"/>
      <w:lvlText w:val="•"/>
      <w:pPr>
        <w:ind w:left="600" w:hanging="300"/>
      </w:pPr>
    </w:lvl>
  </w:abstractNum>
  <w:num w:numId="25">
    <w:abstractNumId w:val="24"/>
  </w:num>
  <w:abstractNum w:abstractNumId="25">
    <w:multiLevelType w:val="singleLevel"/>
    <w:lvl w:ilvl="0">
      <w:start w:val="1"/>
      <w:numFmt w:val="bullet"/>
      <w:lvlText w:val="•"/>
      <w:pPr>
        <w:ind w:left="600" w:hanging="300"/>
      </w:pPr>
    </w:lvl>
  </w:abstractNum>
  <w:num w:numId="26">
    <w:abstractNumId w:val="25"/>
  </w:num>
  <w:abstractNum w:abstractNumId="26">
    <w:multiLevelType w:val="singleLevel"/>
    <w:lvl w:ilvl="0">
      <w:start w:val="1"/>
      <w:numFmt w:val="bullet"/>
      <w:lvlText w:val="•"/>
      <w:pPr>
        <w:ind w:left="600" w:hanging="300"/>
      </w:pPr>
    </w:lvl>
  </w:abstractNum>
  <w:num w:numId="27">
    <w:abstractNumId w:val="26"/>
  </w:num>
  <w:abstractNum w:abstractNumId="27">
    <w:multiLevelType w:val="singleLevel"/>
    <w:lvl w:ilvl="0">
      <w:start w:val="1"/>
      <w:numFmt w:val="bullet"/>
      <w:lvlText w:val="•"/>
      <w:pPr>
        <w:ind w:left="600" w:hanging="300"/>
      </w:pPr>
    </w:lvl>
  </w:abstractNum>
  <w:num w:numId="28">
    <w:abstractNumId w:val="27"/>
  </w:num>
  <w:abstractNum w:abstractNumId="28">
    <w:multiLevelType w:val="singleLevel"/>
    <w:lvl w:ilvl="0">
      <w:start w:val="1"/>
      <w:numFmt w:val="bullet"/>
      <w:lvlText w:val="•"/>
      <w:pPr>
        <w:ind w:left="600" w:hanging="300"/>
      </w:pPr>
    </w:lvl>
  </w:abstractNum>
  <w:num w:numId="29">
    <w:abstractNumId w:val="28"/>
  </w:num>
  <w:abstractNum w:abstractNumId="29">
    <w:multiLevelType w:val="singleLevel"/>
    <w:lvl w:ilvl="0">
      <w:start w:val="1"/>
      <w:numFmt w:val="bullet"/>
      <w:lvlText w:val="•"/>
      <w:pPr>
        <w:ind w:left="600" w:hanging="300"/>
      </w:pPr>
    </w:lvl>
  </w:abstractNum>
  <w:num w:numId="30">
    <w:abstractNumId w:val="29"/>
  </w:num>
  <w:abstractNum w:abstractNumId="30">
    <w:multiLevelType w:val="singleLevel"/>
    <w:lvl w:ilvl="0">
      <w:start w:val="1"/>
      <w:numFmt w:val="bullet"/>
      <w:lvlText w:val="•"/>
      <w:pPr>
        <w:ind w:left="600" w:hanging="300"/>
      </w:pPr>
    </w:lvl>
  </w:abstractNum>
  <w:num w:numId="31">
    <w:abstractNumId w:val="30"/>
  </w:num>
  <w:abstractNum w:abstractNumId="31">
    <w:multiLevelType w:val="singleLevel"/>
    <w:lvl w:ilvl="0">
      <w:start w:val="1"/>
      <w:numFmt w:val="bullet"/>
      <w:lvlText w:val="•"/>
      <w:pPr>
        <w:ind w:left="600" w:hanging="300"/>
      </w:pPr>
    </w:lvl>
  </w:abstractNum>
  <w:num w:numId="32">
    <w:abstractNumId w:val="31"/>
  </w:num>
  <w:abstractNum w:abstractNumId="32">
    <w:multiLevelType w:val="singleLevel"/>
    <w:lvl w:ilvl="0">
      <w:start w:val="1"/>
      <w:numFmt w:val="bullet"/>
      <w:lvlText w:val="•"/>
      <w:pPr>
        <w:ind w:left="600" w:hanging="300"/>
      </w:pPr>
    </w:lvl>
  </w:abstractNum>
  <w:num w:numId="33">
    <w:abstractNumId w:val="32"/>
  </w:num>
  <w:abstractNum w:abstractNumId="33">
    <w:multiLevelType w:val="singleLevel"/>
    <w:lvl w:ilvl="0">
      <w:start w:val="1"/>
      <w:numFmt w:val="bullet"/>
      <w:lvlText w:val="•"/>
      <w:pPr>
        <w:ind w:left="600" w:hanging="300"/>
      </w:pPr>
    </w:lvl>
  </w:abstractNum>
  <w:num w:numId="34">
    <w:abstractNumId w:val="33"/>
  </w:num>
  <w:abstractNum w:abstractNumId="34">
    <w:multiLevelType w:val="singleLevel"/>
    <w:lvl w:ilvl="0">
      <w:start w:val="1"/>
      <w:numFmt w:val="bullet"/>
      <w:lvlText w:val="•"/>
      <w:pPr>
        <w:ind w:left="600" w:hanging="300"/>
      </w:pPr>
    </w:lvl>
  </w:abstractNum>
  <w:num w:numId="35">
    <w:abstractNumId w:val="34"/>
  </w:num>
  <w:abstractNum w:abstractNumId="35">
    <w:multiLevelType w:val="singleLevel"/>
    <w:lvl w:ilvl="0">
      <w:start w:val="1"/>
      <w:numFmt w:val="bullet"/>
      <w:lvlText w:val="•"/>
      <w:pPr>
        <w:ind w:left="600" w:hanging="300"/>
      </w:pPr>
    </w:lvl>
  </w:abstractNum>
  <w:num w:numId="36">
    <w:abstractNumId w:val="35"/>
  </w:num>
  <w:abstractNum w:abstractNumId="36">
    <w:multiLevelType w:val="singleLevel"/>
    <w:lvl w:ilvl="0">
      <w:start w:val="1"/>
      <w:numFmt w:val="bullet"/>
      <w:lvlText w:val="•"/>
      <w:pPr>
        <w:ind w:left="600" w:hanging="300"/>
      </w:pPr>
    </w:lvl>
  </w:abstractNum>
  <w:num w:numId="37">
    <w:abstractNumId w:val="36"/>
  </w:num>
  <w:abstractNum w:abstractNumId="37">
    <w:multiLevelType w:val="singleLevel"/>
    <w:lvl w:ilvl="0">
      <w:start w:val="1"/>
      <w:numFmt w:val="bullet"/>
      <w:lvlText w:val="•"/>
      <w:pPr>
        <w:ind w:left="600" w:hanging="300"/>
      </w:pPr>
    </w:lvl>
  </w:abstractNum>
  <w:num w:numId="38">
    <w:abstractNumId w:val="37"/>
  </w:num>
  <w:abstractNum w:abstractNumId="38">
    <w:multiLevelType w:val="singleLevel"/>
    <w:lvl w:ilvl="0">
      <w:start w:val="1"/>
      <w:numFmt w:val="bullet"/>
      <w:lvlText w:val="•"/>
      <w:pPr>
        <w:ind w:left="600" w:hanging="300"/>
      </w:pPr>
    </w:lvl>
  </w:abstractNum>
  <w:num w:numId="39">
    <w:abstractNumId w:val="38"/>
  </w:num>
  <w:abstractNum w:abstractNumId="39">
    <w:multiLevelType w:val="singleLevel"/>
    <w:lvl w:ilvl="0">
      <w:start w:val="1"/>
      <w:numFmt w:val="bullet"/>
      <w:lvlText w:val="•"/>
      <w:pPr>
        <w:ind w:left="600" w:hanging="300"/>
      </w:pPr>
    </w:lvl>
  </w:abstract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Bullet">
    <w:name w:val="Spec Bullet"/>
    <w:basedOn w:val="Normal"/>
    <w:pPr>
      <w:spacing w:after="60" w:line="259" w:lineRule="auto"/>
    </w:pPr>
  </w:style>
  <w:style w:type="paragraph" w:customStyle="1" w:styleId="SpecNumber">
    <w:name w:val="Spec Number"/>
    <w:basedOn w:val="Normal"/>
    <w:pPr>
      <w:spacing w:after="60" w:line="259"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Slice 1 Implementation Specification and Build Plan v1.0</dc:title>
  <dc:subject>Platform foundation implementation specification</dc:subject>
  <dc:creator>Maison Doclar</dc:creator>
  <cp:keywords/>
  <dc:description>Derived from the ratified Canonical Build Blueprint v1.0. Proposed for Slice 1 ratification.</dc:description>
  <cp:lastModifiedBy/>
  <cp:revision>1</cp:revision>
  <dcterms:created xsi:type="dcterms:W3CDTF">2013-12-23T23:15:00Z</dcterms:created>
  <dcterms:modified xsi:type="dcterms:W3CDTF">2013-12-23T23:15:00Z</dcterms:modified>
  <cp:category/>
</cp:coreProperties>
</file>