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r>
        <w:rPr>
          <w:b/>
          <w:color w:val="B56A2D"/>
          <w:sz w:val="22"/>
        </w:rPr>
        <w:t>SLICE 10</w:t>
      </w:r>
    </w:p>
    <w:p>
      <w:pPr>
        <w:pStyle w:val="Title"/>
      </w:pPr>
      <w:r>
        <w:t>FaceGate Gated Integration</w:t>
      </w:r>
    </w:p>
    <w:p>
      <w:pPr>
        <w:pStyle w:val="Subtitle"/>
      </w:pPr>
      <w:r>
        <w:t>Implementation Specification and Build Plan</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Version</w:t>
            </w:r>
          </w:p>
        </w:tc>
        <w:tc>
          <w:tcPr>
            <w:tcW w:type="dxa" w:w="7128"/>
            <w:tcMar>
              <w:top w:w="80" w:type="dxa"/>
              <w:start w:w="120" w:type="dxa"/>
              <w:bottom w:w="80" w:type="dxa"/>
              <w:end w:w="120" w:type="dxa"/>
            </w:tcMar>
            <w:vAlign w:val="center"/>
          </w:tcPr>
          <w:p>
            <w:pPr>
              <w:spacing w:after="20" w:line="250" w:lineRule="auto"/>
            </w:pPr>
            <w:r>
              <w:t>1.0 - Ratification draft</w:t>
            </w:r>
          </w:p>
        </w:tc>
      </w:tr>
      <w:tr>
        <w:tc>
          <w:tcPr>
            <w:tcW w:type="dxa" w:w="2232"/>
            <w:tcMar>
              <w:top w:w="80" w:type="dxa"/>
              <w:start w:w="120" w:type="dxa"/>
              <w:bottom w:w="80" w:type="dxa"/>
              <w:end w:w="120" w:type="dxa"/>
            </w:tcMar>
            <w:vAlign w:val="center"/>
            <w:shd w:fill="F7F8FA"/>
          </w:tcPr>
          <w:p>
            <w:pPr>
              <w:spacing w:after="20" w:line="250" w:lineRule="auto"/>
            </w:pPr>
            <w:r>
              <w:t>Blueprint scope</w:t>
            </w:r>
          </w:p>
        </w:tc>
        <w:tc>
          <w:tcPr>
            <w:tcW w:type="dxa" w:w="7128"/>
            <w:tcMar>
              <w:top w:w="80" w:type="dxa"/>
              <w:start w:w="120" w:type="dxa"/>
              <w:bottom w:w="80" w:type="dxa"/>
              <w:end w:w="120" w:type="dxa"/>
            </w:tcMar>
            <w:vAlign w:val="center"/>
            <w:shd w:fill="F7F8FA"/>
          </w:tcPr>
          <w:p>
            <w:pPr>
              <w:spacing w:after="20" w:line="250" w:lineRule="auto"/>
            </w:pPr>
            <w:r>
              <w:t>Consent, enrolment, event mapping, biometric assertion, fallback and verified deletion.</w:t>
            </w:r>
          </w:p>
        </w:tc>
      </w:tr>
      <w:tr>
        <w:tc>
          <w:tcPr>
            <w:tcW w:type="dxa" w:w="2232"/>
            <w:tcMar>
              <w:top w:w="80" w:type="dxa"/>
              <w:start w:w="120" w:type="dxa"/>
              <w:bottom w:w="80" w:type="dxa"/>
              <w:end w:w="120" w:type="dxa"/>
            </w:tcMar>
            <w:vAlign w:val="center"/>
          </w:tcPr>
          <w:p>
            <w:pPr>
              <w:spacing w:after="20" w:line="250" w:lineRule="auto"/>
            </w:pPr>
            <w:r>
              <w:t>Frontend promise</w:t>
            </w:r>
          </w:p>
        </w:tc>
        <w:tc>
          <w:tcPr>
            <w:tcW w:type="dxa" w:w="7128"/>
            <w:tcMar>
              <w:top w:w="80" w:type="dxa"/>
              <w:start w:w="120" w:type="dxa"/>
              <w:bottom w:w="80" w:type="dxa"/>
              <w:end w:w="120" w:type="dxa"/>
            </w:tcMar>
            <w:vAlign w:val="center"/>
          </w:tcPr>
          <w:p>
            <w:pPr>
              <w:spacing w:after="20" w:line="250" w:lineRule="auto"/>
            </w:pPr>
            <w:r>
              <w:t>Consent/enrolment, gate operator, human review, withdrawal and deletion-evidence workspaces.</w:t>
            </w:r>
          </w:p>
        </w:tc>
      </w:tr>
      <w:tr>
        <w:tc>
          <w:tcPr>
            <w:tcW w:type="dxa" w:w="2232"/>
            <w:tcMar>
              <w:top w:w="80" w:type="dxa"/>
              <w:start w:w="120" w:type="dxa"/>
              <w:bottom w:w="80" w:type="dxa"/>
              <w:end w:w="120" w:type="dxa"/>
            </w:tcMar>
            <w:vAlign w:val="center"/>
            <w:shd w:fill="F7F8FA"/>
          </w:tcPr>
          <w:p>
            <w:pPr>
              <w:spacing w:after="20" w:line="250" w:lineRule="auto"/>
            </w:pPr>
            <w:r>
              <w:t>Backend promise</w:t>
            </w:r>
          </w:p>
        </w:tc>
        <w:tc>
          <w:tcPr>
            <w:tcW w:type="dxa" w:w="7128"/>
            <w:tcMar>
              <w:top w:w="80" w:type="dxa"/>
              <w:start w:w="120" w:type="dxa"/>
              <w:bottom w:w="80" w:type="dxa"/>
              <w:end w:w="120" w:type="dxa"/>
            </w:tcMar>
            <w:vAlign w:val="center"/>
            <w:shd w:fill="F7F8FA"/>
          </w:tcPr>
          <w:p>
            <w:pPr>
              <w:spacing w:after="20" w:line="250" w:lineRule="auto"/>
            </w:pPr>
            <w:r>
              <w:t>Isolated FaceGate service, AWS provider adapter, EDR assertion, retention sweeper, reconciliation and audit.</w:t>
            </w:r>
          </w:p>
        </w:tc>
      </w:tr>
      <w:tr>
        <w:tc>
          <w:tcPr>
            <w:tcW w:type="dxa" w:w="2232"/>
            <w:tcMar>
              <w:top w:w="80" w:type="dxa"/>
              <w:start w:w="120" w:type="dxa"/>
              <w:bottom w:w="80" w:type="dxa"/>
              <w:end w:w="120" w:type="dxa"/>
            </w:tcMar>
            <w:vAlign w:val="center"/>
          </w:tcPr>
          <w:p>
            <w:pPr>
              <w:spacing w:after="20" w:line="250" w:lineRule="auto"/>
            </w:pPr>
            <w:r>
              <w:t>Entry gate</w:t>
            </w:r>
          </w:p>
        </w:tc>
        <w:tc>
          <w:tcPr>
            <w:tcW w:type="dxa" w:w="7128"/>
            <w:tcMar>
              <w:top w:w="80" w:type="dxa"/>
              <w:start w:w="120" w:type="dxa"/>
              <w:bottom w:w="80" w:type="dxa"/>
              <w:end w:w="120" w:type="dxa"/>
            </w:tcMar>
            <w:vAlign w:val="center"/>
          </w:tcPr>
          <w:p>
            <w:pPr>
              <w:spacing w:after="20" w:line="250" w:lineRule="auto"/>
            </w:pPr>
            <w:r>
              <w:t>Accepted Slice 9 exit; FaceGate disabled; legal/privacy/security decisions and provider due diligence completed before live data.</w:t>
            </w:r>
          </w:p>
        </w:tc>
      </w:tr>
      <w:tr>
        <w:tc>
          <w:tcPr>
            <w:tcW w:type="dxa" w:w="2232"/>
            <w:tcMar>
              <w:top w:w="80" w:type="dxa"/>
              <w:start w:w="120" w:type="dxa"/>
              <w:bottom w:w="80" w:type="dxa"/>
              <w:end w:w="120" w:type="dxa"/>
            </w:tcMar>
            <w:vAlign w:val="center"/>
            <w:shd w:fill="F7F8FA"/>
          </w:tcPr>
          <w:p>
            <w:pPr>
              <w:spacing w:after="20" w:line="250" w:lineRule="auto"/>
            </w:pPr>
            <w:r>
              <w:t>Acceptance focus</w:t>
            </w:r>
          </w:p>
        </w:tc>
        <w:tc>
          <w:tcPr>
            <w:tcW w:type="dxa" w:w="7128"/>
            <w:tcMar>
              <w:top w:w="80" w:type="dxa"/>
              <w:start w:w="120" w:type="dxa"/>
              <w:bottom w:w="80" w:type="dxa"/>
              <w:end w:w="120" w:type="dxa"/>
            </w:tcMar>
            <w:vAlign w:val="center"/>
            <w:shd w:fill="F7F8FA"/>
          </w:tcPr>
          <w:p>
            <w:pPr>
              <w:spacing w:after="20" w:line="250" w:lineRule="auto"/>
            </w:pPr>
            <w:r>
              <w:t>False/failed match, bias review, consent withdrawal, provider deletion, accessible fallback and supervised shadow evaluation.</w:t>
            </w:r>
          </w:p>
        </w:tc>
      </w:tr>
      <w:tr>
        <w:tc>
          <w:tcPr>
            <w:tcW w:type="dxa" w:w="2232"/>
            <w:tcMar>
              <w:top w:w="80" w:type="dxa"/>
              <w:start w:w="120" w:type="dxa"/>
              <w:bottom w:w="80" w:type="dxa"/>
              <w:end w:w="120" w:type="dxa"/>
            </w:tcMar>
            <w:vAlign w:val="center"/>
          </w:tcPr>
          <w:p>
            <w:pPr>
              <w:spacing w:after="20" w:line="250" w:lineRule="auto"/>
            </w:pPr>
            <w:r>
              <w:t>Exit gate</w:t>
            </w:r>
          </w:p>
        </w:tc>
        <w:tc>
          <w:tcPr>
            <w:tcW w:type="dxa" w:w="7128"/>
            <w:tcMar>
              <w:top w:w="80" w:type="dxa"/>
              <w:start w:w="120" w:type="dxa"/>
              <w:bottom w:w="80" w:type="dxa"/>
              <w:end w:w="120" w:type="dxa"/>
            </w:tcMar>
            <w:vAlign w:val="center"/>
          </w:tcPr>
          <w:p>
            <w:pPr>
              <w:spacing w:after="20" w:line="250" w:lineRule="auto"/>
            </w:pPr>
            <w:r>
              <w:t>Specialist legal, privacy and security approval plus explicit CEO production approval.</w:t>
            </w:r>
          </w:p>
        </w:tc>
      </w:tr>
      <w:tr>
        <w:tc>
          <w:tcPr>
            <w:tcW w:type="dxa" w:w="2232"/>
            <w:tcMar>
              <w:top w:w="80" w:type="dxa"/>
              <w:start w:w="120" w:type="dxa"/>
              <w:bottom w:w="80" w:type="dxa"/>
              <w:end w:w="120" w:type="dxa"/>
            </w:tcMar>
            <w:vAlign w:val="center"/>
            <w:shd w:fill="F7F8FA"/>
          </w:tcPr>
          <w:p>
            <w:pPr>
              <w:spacing w:after="20" w:line="250" w:lineRule="auto"/>
            </w:pPr>
            <w:r>
              <w:t>Default release</w:t>
            </w:r>
          </w:p>
        </w:tc>
        <w:tc>
          <w:tcPr>
            <w:tcW w:type="dxa" w:w="7128"/>
            <w:tcMar>
              <w:top w:w="80" w:type="dxa"/>
              <w:start w:w="120" w:type="dxa"/>
              <w:bottom w:w="80" w:type="dxa"/>
              <w:end w:w="120" w:type="dxa"/>
            </w:tcMar>
            <w:vAlign w:val="center"/>
            <w:shd w:fill="F7F8FA"/>
          </w:tcPr>
          <w:p>
            <w:pPr>
              <w:spacing w:after="20" w:line="250" w:lineRule="auto"/>
            </w:pPr>
            <w:r>
              <w:t>OFF. Coding, deployment and shadow evaluation do not themselves authorise biometric production use.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Canonical outcome</w:t>
            </w:r>
          </w:p>
        </w:tc>
      </w:tr>
      <w:tr>
        <w:tc>
          <w:tcPr>
            <w:tcW w:type="dxa" w:w="9360"/>
            <w:tcMar>
              <w:top w:w="80" w:type="dxa"/>
              <w:start w:w="120" w:type="dxa"/>
              <w:bottom w:w="80" w:type="dxa"/>
              <w:end w:w="120" w:type="dxa"/>
            </w:tcMar>
            <w:vAlign w:val="center"/>
            <w:shd w:fill="FFF8E8"/>
          </w:tcPr>
          <w:p>
            <w:pPr>
              <w:spacing w:after="20" w:line="250" w:lineRule="auto"/>
            </w:pPr>
            <w:r>
              <w:t>Maison Doclar can offer an optional, consent-based event entry aid that enrols a guest into an isolated event collection, submits a short-lived biometric assertion to EDR for human-controlled resolution, provides an equally usable QR/manual route, honours withdrawal and proves deletion—without storing biometric templates in core or allowing a match to become an admission decision.</w:t>
            </w:r>
          </w:p>
        </w:tc>
      </w:tr>
    </w:tbl>
    <w:p>
      <w:pPr>
        <w:spacing w:after="0"/>
      </w:pPr>
    </w:p>
    <w:p>
      <w:pPr>
        <w:spacing w:after="0" w:line="20" w:lineRule="exact"/>
      </w:pPr>
      <w:r>
        <w:rPr>
          <w:sz w:val="2"/>
        </w:rPr>
        <w:br w:type="page"/>
      </w:r>
    </w:p>
    <w:p>
      <w:pPr>
        <w:pStyle w:val="Heading1"/>
      </w:pPr>
      <w:r>
        <w:t>1. Purpose and authority</w:t>
      </w:r>
    </w:p>
    <w:p>
      <w:r>
        <w:t>This document is the build authority for Slice 10 of the ratified Maison Doclar Canonical Build Blueprint. FaceGate is an optional, isolated high-sensitivity subsystem. It may assist identification only after explicit approvals and consent. EDR remains the sole authority for admission and attendance. This specification defines technical controls and approval gates; it does not substitute for event-specific legal advice or specialist privacy/security assessment.</w:t>
      </w:r>
    </w:p>
    <w:p>
      <w:pPr>
        <w:pStyle w:val="Heading2"/>
      </w:pPr>
      <w:r>
        <w:t>1.1 Binding blueprint interpretation</w:t>
      </w:r>
    </w:p>
    <w:tbl>
      <w:tblPr>
        <w:tblStyle w:val="TableGrid"/>
        <w:tblW w:type="dxa" w:w="9360"/>
        <w:jc w:val="left"/>
        <w:tblLayout w:type="fixed"/>
        <w:tblLook w:firstColumn="1" w:firstRow="1" w:lastColumn="0" w:lastRow="0" w:noHBand="0" w:noVBand="1" w:val="04A0"/>
        <w:tblInd w:w="120" w:type="dxa"/>
      </w:tblPr>
      <w:tblGrid>
        <w:gridCol w:w="2520"/>
        <w:gridCol w:w="6840"/>
      </w:tblGrid>
      <w:tr>
        <w:trPr>
          <w:tblHeader w:val="true"/>
        </w:trPr>
        <w:tc>
          <w:tcPr>
            <w:tcW w:type="dxa" w:w="2520"/>
            <w:shd w:fill="E8EEF5"/>
            <w:tcMar>
              <w:top w:w="80" w:type="dxa"/>
              <w:start w:w="120" w:type="dxa"/>
              <w:bottom w:w="80" w:type="dxa"/>
              <w:end w:w="120" w:type="dxa"/>
            </w:tcMar>
          </w:tcPr>
          <w:p>
            <w:r>
              <w:rPr>
                <w:b/>
              </w:rPr>
              <w:t>Blueprint requirement</w:t>
            </w:r>
          </w:p>
        </w:tc>
        <w:tc>
          <w:tcPr>
            <w:tcW w:type="dxa" w:w="6840"/>
            <w:shd w:fill="E8EEF5"/>
            <w:tcMar>
              <w:top w:w="80" w:type="dxa"/>
              <w:start w:w="120" w:type="dxa"/>
              <w:bottom w:w="80" w:type="dxa"/>
              <w:end w:w="120" w:type="dxa"/>
            </w:tcMar>
          </w:tcPr>
          <w:p>
            <w:r>
              <w:rPr>
                <w:b/>
              </w:rPr>
              <w:t>Binding implementation</w:t>
            </w:r>
          </w:p>
        </w:tc>
      </w:tr>
      <w:tr>
        <w:tc>
          <w:tcPr>
            <w:tcW w:type="dxa" w:w="2520"/>
            <w:tcMar>
              <w:top w:w="80" w:type="dxa"/>
              <w:start w:w="120" w:type="dxa"/>
              <w:bottom w:w="80" w:type="dxa"/>
              <w:end w:w="120" w:type="dxa"/>
            </w:tcMar>
            <w:vAlign w:val="center"/>
          </w:tcPr>
          <w:p>
            <w:pPr>
              <w:spacing w:after="20" w:line="250" w:lineRule="auto"/>
            </w:pPr>
            <w:r>
              <w:t>Consent</w:t>
            </w:r>
          </w:p>
        </w:tc>
        <w:tc>
          <w:tcPr>
            <w:tcW w:type="dxa" w:w="6840"/>
            <w:tcMar>
              <w:top w:w="80" w:type="dxa"/>
              <w:start w:w="120" w:type="dxa"/>
              <w:bottom w:w="80" w:type="dxa"/>
              <w:end w:w="120" w:type="dxa"/>
            </w:tcMar>
            <w:vAlign w:val="center"/>
          </w:tcPr>
          <w:p>
            <w:pPr>
              <w:spacing w:after="20" w:line="250" w:lineRule="auto"/>
            </w:pPr>
            <w:r>
              <w:t>Specific, informed, affirmative, event/purpose/provider/retention-versioned consent; refusal has a dignified equivalent route.</w:t>
            </w:r>
          </w:p>
        </w:tc>
      </w:tr>
      <w:tr>
        <w:tc>
          <w:tcPr>
            <w:tcW w:type="dxa" w:w="2520"/>
            <w:tcMar>
              <w:top w:w="80" w:type="dxa"/>
              <w:start w:w="120" w:type="dxa"/>
              <w:bottom w:w="80" w:type="dxa"/>
              <w:end w:w="120" w:type="dxa"/>
            </w:tcMar>
            <w:vAlign w:val="center"/>
            <w:shd w:fill="F7F8FA"/>
          </w:tcPr>
          <w:p>
            <w:pPr>
              <w:spacing w:after="20" w:line="250" w:lineRule="auto"/>
            </w:pPr>
            <w:r>
              <w:t>Enrolment</w:t>
            </w:r>
          </w:p>
        </w:tc>
        <w:tc>
          <w:tcPr>
            <w:tcW w:type="dxa" w:w="6840"/>
            <w:tcMar>
              <w:top w:w="80" w:type="dxa"/>
              <w:start w:w="120" w:type="dxa"/>
              <w:bottom w:w="80" w:type="dxa"/>
              <w:end w:w="120" w:type="dxa"/>
            </w:tcMar>
            <w:vAlign w:val="center"/>
            <w:shd w:fill="F7F8FA"/>
          </w:tcPr>
          <w:p>
            <w:pPr>
              <w:spacing w:after="20" w:line="250" w:lineRule="auto"/>
            </w:pPr>
            <w:r>
              <w:t>Purpose-bound capture, quality guidance, stable event mapping, minimal retention and no core biometric payload.</w:t>
            </w:r>
          </w:p>
        </w:tc>
      </w:tr>
      <w:tr>
        <w:tc>
          <w:tcPr>
            <w:tcW w:type="dxa" w:w="2520"/>
            <w:tcMar>
              <w:top w:w="80" w:type="dxa"/>
              <w:start w:w="120" w:type="dxa"/>
              <w:bottom w:w="80" w:type="dxa"/>
              <w:end w:w="120" w:type="dxa"/>
            </w:tcMar>
            <w:vAlign w:val="center"/>
          </w:tcPr>
          <w:p>
            <w:pPr>
              <w:spacing w:after="20" w:line="250" w:lineRule="auto"/>
            </w:pPr>
            <w:r>
              <w:t>Event mapping</w:t>
            </w:r>
          </w:p>
        </w:tc>
        <w:tc>
          <w:tcPr>
            <w:tcW w:type="dxa" w:w="6840"/>
            <w:tcMar>
              <w:top w:w="80" w:type="dxa"/>
              <w:start w:w="120" w:type="dxa"/>
              <w:bottom w:w="80" w:type="dxa"/>
              <w:end w:w="120" w:type="dxa"/>
            </w:tcMar>
            <w:vAlign w:val="center"/>
          </w:tcPr>
          <w:p>
            <w:pPr>
              <w:spacing w:after="20" w:line="250" w:lineRule="auto"/>
            </w:pPr>
            <w:r>
              <w:t>Pseudonymous FaceGate subject maps to exactly one EventGuest for one event/version; ambiguity blocks.</w:t>
            </w:r>
          </w:p>
        </w:tc>
      </w:tr>
      <w:tr>
        <w:tc>
          <w:tcPr>
            <w:tcW w:type="dxa" w:w="2520"/>
            <w:tcMar>
              <w:top w:w="80" w:type="dxa"/>
              <w:start w:w="120" w:type="dxa"/>
              <w:bottom w:w="80" w:type="dxa"/>
              <w:end w:w="120" w:type="dxa"/>
            </w:tcMar>
            <w:vAlign w:val="center"/>
            <w:shd w:fill="F7F8FA"/>
          </w:tcPr>
          <w:p>
            <w:pPr>
              <w:spacing w:after="20" w:line="250" w:lineRule="auto"/>
            </w:pPr>
            <w:r>
              <w:t>Biometric assertion</w:t>
            </w:r>
          </w:p>
        </w:tc>
        <w:tc>
          <w:tcPr>
            <w:tcW w:type="dxa" w:w="6840"/>
            <w:tcMar>
              <w:top w:w="80" w:type="dxa"/>
              <w:start w:w="120" w:type="dxa"/>
              <w:bottom w:w="80" w:type="dxa"/>
              <w:end w:w="120" w:type="dxa"/>
            </w:tcMar>
            <w:vAlign w:val="center"/>
            <w:shd w:fill="F7F8FA"/>
          </w:tcPr>
          <w:p>
            <w:pPr>
              <w:spacing w:after="20" w:line="250" w:lineRule="auto"/>
            </w:pPr>
            <w:r>
              <w:t>FaceGate returns a time-limited candidate assertion with confidence/provenance; it never admits, denies or writes attendance.</w:t>
            </w:r>
          </w:p>
        </w:tc>
      </w:tr>
      <w:tr>
        <w:tc>
          <w:tcPr>
            <w:tcW w:type="dxa" w:w="2520"/>
            <w:tcMar>
              <w:top w:w="80" w:type="dxa"/>
              <w:start w:w="120" w:type="dxa"/>
              <w:bottom w:w="80" w:type="dxa"/>
              <w:end w:w="120" w:type="dxa"/>
            </w:tcMar>
            <w:vAlign w:val="center"/>
          </w:tcPr>
          <w:p>
            <w:pPr>
              <w:spacing w:after="20" w:line="250" w:lineRule="auto"/>
            </w:pPr>
            <w:r>
              <w:t>Fallback</w:t>
            </w:r>
          </w:p>
        </w:tc>
        <w:tc>
          <w:tcPr>
            <w:tcW w:type="dxa" w:w="6840"/>
            <w:tcMar>
              <w:top w:w="80" w:type="dxa"/>
              <w:start w:w="120" w:type="dxa"/>
              <w:bottom w:w="80" w:type="dxa"/>
              <w:end w:w="120" w:type="dxa"/>
            </w:tcMar>
            <w:vAlign w:val="center"/>
          </w:tcPr>
          <w:p>
            <w:pPr>
              <w:spacing w:after="20" w:line="250" w:lineRule="auto"/>
            </w:pPr>
            <w:r>
              <w:t>QR/manual/concierge route remains visible, tested and operational; no guest is denied solely because biometrics fail or are declined.</w:t>
            </w:r>
          </w:p>
        </w:tc>
      </w:tr>
      <w:tr>
        <w:tc>
          <w:tcPr>
            <w:tcW w:type="dxa" w:w="2520"/>
            <w:tcMar>
              <w:top w:w="80" w:type="dxa"/>
              <w:start w:w="120" w:type="dxa"/>
              <w:bottom w:w="80" w:type="dxa"/>
              <w:end w:w="120" w:type="dxa"/>
            </w:tcMar>
            <w:vAlign w:val="center"/>
            <w:shd w:fill="F7F8FA"/>
          </w:tcPr>
          <w:p>
            <w:pPr>
              <w:spacing w:after="20" w:line="250" w:lineRule="auto"/>
            </w:pPr>
            <w:r>
              <w:t>Provider isolation</w:t>
            </w:r>
          </w:p>
        </w:tc>
        <w:tc>
          <w:tcPr>
            <w:tcW w:type="dxa" w:w="6840"/>
            <w:tcMar>
              <w:top w:w="80" w:type="dxa"/>
              <w:start w:w="120" w:type="dxa"/>
              <w:bottom w:w="80" w:type="dxa"/>
              <w:end w:w="120" w:type="dxa"/>
            </w:tcMar>
            <w:vAlign w:val="center"/>
            <w:shd w:fill="F7F8FA"/>
          </w:tcPr>
          <w:p>
            <w:pPr>
              <w:spacing w:after="20" w:line="250" w:lineRule="auto"/>
            </w:pPr>
            <w:r>
              <w:t>Provider collection, face identifier and match evidence exist only inside FaceGate/provider boundary.</w:t>
            </w:r>
          </w:p>
        </w:tc>
      </w:tr>
      <w:tr>
        <w:tc>
          <w:tcPr>
            <w:tcW w:type="dxa" w:w="2520"/>
            <w:tcMar>
              <w:top w:w="80" w:type="dxa"/>
              <w:start w:w="120" w:type="dxa"/>
              <w:bottom w:w="80" w:type="dxa"/>
              <w:end w:w="120" w:type="dxa"/>
            </w:tcMar>
            <w:vAlign w:val="center"/>
          </w:tcPr>
          <w:p>
            <w:pPr>
              <w:spacing w:after="20" w:line="250" w:lineRule="auto"/>
            </w:pPr>
            <w:r>
              <w:t>Deletion</w:t>
            </w:r>
          </w:p>
        </w:tc>
        <w:tc>
          <w:tcPr>
            <w:tcW w:type="dxa" w:w="6840"/>
            <w:tcMar>
              <w:top w:w="80" w:type="dxa"/>
              <w:start w:w="120" w:type="dxa"/>
              <w:bottom w:w="80" w:type="dxa"/>
              <w:end w:w="120" w:type="dxa"/>
            </w:tcMar>
            <w:vAlign w:val="center"/>
          </w:tcPr>
          <w:p>
            <w:pPr>
              <w:spacing w:after="20" w:line="250" w:lineRule="auto"/>
            </w:pPr>
            <w:r>
              <w:t>Automated retention and withdrawal jobs remove provider/local biometric material and verify provider state; minimal non-biometric tombstone retained.</w:t>
            </w:r>
          </w:p>
        </w:tc>
      </w:tr>
      <w:tr>
        <w:tc>
          <w:tcPr>
            <w:tcW w:type="dxa" w:w="2520"/>
            <w:tcMar>
              <w:top w:w="80" w:type="dxa"/>
              <w:start w:w="120" w:type="dxa"/>
              <w:bottom w:w="80" w:type="dxa"/>
              <w:end w:w="120" w:type="dxa"/>
            </w:tcMar>
            <w:vAlign w:val="center"/>
            <w:shd w:fill="F7F8FA"/>
          </w:tcPr>
          <w:p>
            <w:pPr>
              <w:spacing w:after="20" w:line="250" w:lineRule="auto"/>
            </w:pPr>
            <w:r>
              <w:t>Evaluation</w:t>
            </w:r>
          </w:p>
        </w:tc>
        <w:tc>
          <w:tcPr>
            <w:tcW w:type="dxa" w:w="6840"/>
            <w:tcMar>
              <w:top w:w="80" w:type="dxa"/>
              <w:start w:w="120" w:type="dxa"/>
              <w:bottom w:w="80" w:type="dxa"/>
              <w:end w:w="120" w:type="dxa"/>
            </w:tcMar>
            <w:vAlign w:val="center"/>
            <w:shd w:fill="F7F8FA"/>
          </w:tcPr>
          <w:p>
            <w:pPr>
              <w:spacing w:after="20" w:line="250" w:lineRule="auto"/>
            </w:pPr>
            <w:r>
              <w:t>Shadow mode measures false match/non-match, latency, usability, demographic performance and human override before live reliance.</w:t>
            </w:r>
          </w:p>
        </w:tc>
      </w:tr>
      <w:tr>
        <w:tc>
          <w:tcPr>
            <w:tcW w:type="dxa" w:w="2520"/>
            <w:tcMar>
              <w:top w:w="80" w:type="dxa"/>
              <w:start w:w="120" w:type="dxa"/>
              <w:bottom w:w="80" w:type="dxa"/>
              <w:end w:w="120" w:type="dxa"/>
            </w:tcMar>
            <w:vAlign w:val="center"/>
          </w:tcPr>
          <w:p>
            <w:pPr>
              <w:spacing w:after="20" w:line="250" w:lineRule="auto"/>
            </w:pPr>
            <w:r>
              <w:t>Approval</w:t>
            </w:r>
          </w:p>
        </w:tc>
        <w:tc>
          <w:tcPr>
            <w:tcW w:type="dxa" w:w="6840"/>
            <w:tcMar>
              <w:top w:w="80" w:type="dxa"/>
              <w:start w:w="120" w:type="dxa"/>
              <w:bottom w:w="80" w:type="dxa"/>
              <w:end w:w="120" w:type="dxa"/>
            </w:tcMar>
            <w:vAlign w:val="center"/>
          </w:tcPr>
          <w:p>
            <w:pPr>
              <w:spacing w:after="20" w:line="250" w:lineRule="auto"/>
            </w:pPr>
            <w:r>
              <w:t>Legal/privacy/security and CEO gates are explicit, version-bound, revocable and event-scoped.</w:t>
            </w:r>
          </w:p>
        </w:tc>
      </w:tr>
      <w:tr>
        <w:tc>
          <w:tcPr>
            <w:tcW w:type="dxa" w:w="2520"/>
            <w:tcMar>
              <w:top w:w="80" w:type="dxa"/>
              <w:start w:w="120" w:type="dxa"/>
              <w:bottom w:w="80" w:type="dxa"/>
              <w:end w:w="120" w:type="dxa"/>
            </w:tcMar>
            <w:vAlign w:val="center"/>
            <w:shd w:fill="F7F8FA"/>
          </w:tcPr>
          <w:p>
            <w:pPr>
              <w:spacing w:after="20" w:line="250" w:lineRule="auto"/>
            </w:pPr>
            <w:r>
              <w:t>Exit</w:t>
            </w:r>
          </w:p>
        </w:tc>
        <w:tc>
          <w:tcPr>
            <w:tcW w:type="dxa" w:w="6840"/>
            <w:tcMar>
              <w:top w:w="80" w:type="dxa"/>
              <w:start w:w="120" w:type="dxa"/>
              <w:bottom w:w="80" w:type="dxa"/>
              <w:end w:w="120" w:type="dxa"/>
            </w:tcMar>
            <w:vAlign w:val="center"/>
            <w:shd w:fill="F7F8FA"/>
          </w:tcPr>
          <w:p>
            <w:pPr>
              <w:spacing w:after="20" w:line="250" w:lineRule="auto"/>
            </w:pPr>
            <w:r>
              <w:t>Production flag remains off until all gates and supervised evaluation are independently accepted.</w:t>
            </w:r>
          </w:p>
        </w:tc>
      </w:tr>
    </w:tbl>
    <w:p>
      <w:pPr>
        <w:spacing w:after="0"/>
      </w:pPr>
    </w:p>
    <w:p>
      <w:pPr>
        <w:pStyle w:val="Heading2"/>
      </w:pPr>
      <w:r>
        <w:t>1.2 Completion rule</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Definition of done</w:t>
            </w:r>
          </w:p>
        </w:tc>
      </w:tr>
      <w:tr>
        <w:tc>
          <w:tcPr>
            <w:tcW w:type="dxa" w:w="9360"/>
            <w:tcMar>
              <w:top w:w="80" w:type="dxa"/>
              <w:start w:w="120" w:type="dxa"/>
              <w:bottom w:w="80" w:type="dxa"/>
              <w:end w:w="120" w:type="dxa"/>
            </w:tcMar>
            <w:vAlign w:val="center"/>
            <w:shd w:fill="FFF8E8"/>
          </w:tcPr>
          <w:p>
            <w:pPr>
              <w:spacing w:after="20" w:line="250" w:lineRule="auto"/>
            </w:pPr>
            <w:r>
              <w:t>Slice 10 is incomplete until code is committed, isolated deployment and provider controls are verified, consent/enrolment/fallback/withdrawal/deletion journeys work on supported devices, EDR assertion idempotency is proven, adversarial and bias evaluations pass, all documentation/traceability is current and legal, privacy, security and CEO approvals are recorded for the exact release and event policy.</w:t>
            </w:r>
          </w:p>
        </w:tc>
      </w:tr>
    </w:tbl>
    <w:p>
      <w:pPr>
        <w:spacing w:after="0"/>
      </w:pPr>
    </w:p>
    <w:p>
      <w:pPr>
        <w:spacing w:after="0" w:line="20" w:lineRule="exact"/>
      </w:pPr>
      <w:r>
        <w:rPr>
          <w:sz w:val="2"/>
        </w:rPr>
        <w:br w:type="page"/>
      </w:r>
    </w:p>
    <w:p>
      <w:pPr>
        <w:pStyle w:val="Heading1"/>
      </w:pPr>
      <w:r>
        <w:t>2. Scope and boundaries</w:t>
      </w:r>
    </w:p>
    <w:tbl>
      <w:tblPr>
        <w:tblStyle w:val="TableGrid"/>
        <w:tblW w:type="dxa" w:w="9360"/>
        <w:jc w:val="left"/>
        <w:tblLayout w:type="fixed"/>
        <w:tblLook w:firstColumn="1" w:firstRow="1" w:lastColumn="0" w:lastRow="0" w:noHBand="0" w:noVBand="1" w:val="04A0"/>
        <w:tblInd w:w="120" w:type="dxa"/>
      </w:tblPr>
      <w:tblGrid>
        <w:gridCol w:w="2088"/>
        <w:gridCol w:w="7272"/>
      </w:tblGrid>
      <w:tr>
        <w:trPr>
          <w:tblHeader w:val="true"/>
        </w:trPr>
        <w:tc>
          <w:tcPr>
            <w:tcW w:type="dxa" w:w="2088"/>
            <w:shd w:fill="E8EEF5"/>
            <w:tcMar>
              <w:top w:w="80" w:type="dxa"/>
              <w:start w:w="120" w:type="dxa"/>
              <w:bottom w:w="80" w:type="dxa"/>
              <w:end w:w="120" w:type="dxa"/>
            </w:tcMar>
          </w:tcPr>
          <w:p>
            <w:r>
              <w:rPr>
                <w:b/>
              </w:rPr>
              <w:t>Included capability</w:t>
            </w:r>
          </w:p>
        </w:tc>
        <w:tc>
          <w:tcPr>
            <w:tcW w:type="dxa" w:w="7272"/>
            <w:shd w:fill="E8EEF5"/>
            <w:tcMar>
              <w:top w:w="80" w:type="dxa"/>
              <w:start w:w="120" w:type="dxa"/>
              <w:bottom w:w="80" w:type="dxa"/>
              <w:end w:w="120" w:type="dxa"/>
            </w:tcMar>
          </w:tcPr>
          <w:p>
            <w:r>
              <w:rPr>
                <w:b/>
              </w:rPr>
              <w:t>Required result</w:t>
            </w:r>
          </w:p>
        </w:tc>
      </w:tr>
      <w:tr>
        <w:tc>
          <w:tcPr>
            <w:tcW w:type="dxa" w:w="2088"/>
            <w:tcMar>
              <w:top w:w="80" w:type="dxa"/>
              <w:start w:w="120" w:type="dxa"/>
              <w:bottom w:w="80" w:type="dxa"/>
              <w:end w:w="120" w:type="dxa"/>
            </w:tcMar>
            <w:vAlign w:val="center"/>
          </w:tcPr>
          <w:p>
            <w:pPr>
              <w:spacing w:after="20" w:line="250" w:lineRule="auto"/>
            </w:pPr>
            <w:r>
              <w:t>Event enablement</w:t>
            </w:r>
          </w:p>
        </w:tc>
        <w:tc>
          <w:tcPr>
            <w:tcW w:type="dxa" w:w="7272"/>
            <w:tcMar>
              <w:top w:w="80" w:type="dxa"/>
              <w:start w:w="120" w:type="dxa"/>
              <w:bottom w:w="80" w:type="dxa"/>
              <w:end w:w="120" w:type="dxa"/>
            </w:tcMar>
            <w:vAlign w:val="center"/>
          </w:tcPr>
          <w:p>
            <w:pPr>
              <w:spacing w:after="20" w:line="250" w:lineRule="auto"/>
            </w:pPr>
            <w:r>
              <w:t>Default-off event feature request, impact assessment, approvers, policy/version, readiness and kill switch.</w:t>
            </w:r>
          </w:p>
        </w:tc>
      </w:tr>
      <w:tr>
        <w:tc>
          <w:tcPr>
            <w:tcW w:type="dxa" w:w="2088"/>
            <w:tcMar>
              <w:top w:w="80" w:type="dxa"/>
              <w:start w:w="120" w:type="dxa"/>
              <w:bottom w:w="80" w:type="dxa"/>
              <w:end w:w="120" w:type="dxa"/>
            </w:tcMar>
            <w:vAlign w:val="center"/>
            <w:shd w:fill="F7F8FA"/>
          </w:tcPr>
          <w:p>
            <w:pPr>
              <w:spacing w:after="20" w:line="250" w:lineRule="auto"/>
            </w:pPr>
            <w:r>
              <w:t>Consent</w:t>
            </w:r>
          </w:p>
        </w:tc>
        <w:tc>
          <w:tcPr>
            <w:tcW w:type="dxa" w:w="7272"/>
            <w:tcMar>
              <w:top w:w="80" w:type="dxa"/>
              <w:start w:w="120" w:type="dxa"/>
              <w:bottom w:w="80" w:type="dxa"/>
              <w:end w:w="120" w:type="dxa"/>
            </w:tcMar>
            <w:vAlign w:val="center"/>
            <w:shd w:fill="F7F8FA"/>
          </w:tcPr>
          <w:p>
            <w:pPr>
              <w:spacing w:after="20" w:line="250" w:lineRule="auto"/>
            </w:pPr>
            <w:r>
              <w:t>Guest information, consent decision/evidence, accessibility, correction, withdrawal and history.</w:t>
            </w:r>
          </w:p>
        </w:tc>
      </w:tr>
      <w:tr>
        <w:tc>
          <w:tcPr>
            <w:tcW w:type="dxa" w:w="2088"/>
            <w:tcMar>
              <w:top w:w="80" w:type="dxa"/>
              <w:start w:w="120" w:type="dxa"/>
              <w:bottom w:w="80" w:type="dxa"/>
              <w:end w:w="120" w:type="dxa"/>
            </w:tcMar>
            <w:vAlign w:val="center"/>
          </w:tcPr>
          <w:p>
            <w:pPr>
              <w:spacing w:after="20" w:line="250" w:lineRule="auto"/>
            </w:pPr>
            <w:r>
              <w:t>Enrolment</w:t>
            </w:r>
          </w:p>
        </w:tc>
        <w:tc>
          <w:tcPr>
            <w:tcW w:type="dxa" w:w="7272"/>
            <w:tcMar>
              <w:top w:w="80" w:type="dxa"/>
              <w:start w:w="120" w:type="dxa"/>
              <w:bottom w:w="80" w:type="dxa"/>
              <w:end w:w="120" w:type="dxa"/>
            </w:tcMar>
            <w:vAlign w:val="center"/>
          </w:tcPr>
          <w:p>
            <w:pPr>
              <w:spacing w:after="20" w:line="250" w:lineRule="auto"/>
            </w:pPr>
            <w:r>
              <w:t>Secure capture session, quality/liveness policy, event-subject mapping, provider indexing and status.</w:t>
            </w:r>
          </w:p>
        </w:tc>
      </w:tr>
      <w:tr>
        <w:tc>
          <w:tcPr>
            <w:tcW w:type="dxa" w:w="2088"/>
            <w:tcMar>
              <w:top w:w="80" w:type="dxa"/>
              <w:start w:w="120" w:type="dxa"/>
              <w:bottom w:w="80" w:type="dxa"/>
              <w:end w:w="120" w:type="dxa"/>
            </w:tcMar>
            <w:vAlign w:val="center"/>
            <w:shd w:fill="F7F8FA"/>
          </w:tcPr>
          <w:p>
            <w:pPr>
              <w:spacing w:after="20" w:line="250" w:lineRule="auto"/>
            </w:pPr>
            <w:r>
              <w:t>Mapping</w:t>
            </w:r>
          </w:p>
        </w:tc>
        <w:tc>
          <w:tcPr>
            <w:tcW w:type="dxa" w:w="7272"/>
            <w:tcMar>
              <w:top w:w="80" w:type="dxa"/>
              <w:start w:w="120" w:type="dxa"/>
              <w:bottom w:w="80" w:type="dxa"/>
              <w:end w:w="120" w:type="dxa"/>
            </w:tcMar>
            <w:vAlign w:val="center"/>
            <w:shd w:fill="F7F8FA"/>
          </w:tcPr>
          <w:p>
            <w:pPr>
              <w:spacing w:after="20" w:line="250" w:lineRule="auto"/>
            </w:pPr>
            <w:r>
              <w:t>One event-specific biometric subject to one stable EventGuest; no contact-based or cross-event identity inference.</w:t>
            </w:r>
          </w:p>
        </w:tc>
      </w:tr>
      <w:tr>
        <w:tc>
          <w:tcPr>
            <w:tcW w:type="dxa" w:w="2088"/>
            <w:tcMar>
              <w:top w:w="80" w:type="dxa"/>
              <w:start w:w="120" w:type="dxa"/>
              <w:bottom w:w="80" w:type="dxa"/>
              <w:end w:w="120" w:type="dxa"/>
            </w:tcMar>
            <w:vAlign w:val="center"/>
          </w:tcPr>
          <w:p>
            <w:pPr>
              <w:spacing w:after="20" w:line="250" w:lineRule="auto"/>
            </w:pPr>
            <w:r>
              <w:t>Matching</w:t>
            </w:r>
          </w:p>
        </w:tc>
        <w:tc>
          <w:tcPr>
            <w:tcW w:type="dxa" w:w="7272"/>
            <w:tcMar>
              <w:top w:w="80" w:type="dxa"/>
              <w:start w:w="120" w:type="dxa"/>
              <w:bottom w:w="80" w:type="dxa"/>
              <w:end w:w="120" w:type="dxa"/>
            </w:tcMar>
            <w:vAlign w:val="center"/>
          </w:tcPr>
          <w:p>
            <w:pPr>
              <w:spacing w:after="20" w:line="250" w:lineRule="auto"/>
            </w:pPr>
            <w:r>
              <w:t>Event-collection search or approved verification; threshold bands, candidate evidence and human review.</w:t>
            </w:r>
          </w:p>
        </w:tc>
      </w:tr>
      <w:tr>
        <w:tc>
          <w:tcPr>
            <w:tcW w:type="dxa" w:w="2088"/>
            <w:tcMar>
              <w:top w:w="80" w:type="dxa"/>
              <w:start w:w="120" w:type="dxa"/>
              <w:bottom w:w="80" w:type="dxa"/>
              <w:end w:w="120" w:type="dxa"/>
            </w:tcMar>
            <w:vAlign w:val="center"/>
            <w:shd w:fill="F7F8FA"/>
          </w:tcPr>
          <w:p>
            <w:pPr>
              <w:spacing w:after="20" w:line="250" w:lineRule="auto"/>
            </w:pPr>
            <w:r>
              <w:t>EDR assertion</w:t>
            </w:r>
          </w:p>
        </w:tc>
        <w:tc>
          <w:tcPr>
            <w:tcW w:type="dxa" w:w="7272"/>
            <w:tcMar>
              <w:top w:w="80" w:type="dxa"/>
              <w:start w:w="120" w:type="dxa"/>
              <w:bottom w:w="80" w:type="dxa"/>
              <w:end w:w="120" w:type="dxa"/>
            </w:tcMar>
            <w:vAlign w:val="center"/>
            <w:shd w:fill="F7F8FA"/>
          </w:tcPr>
          <w:p>
            <w:pPr>
              <w:spacing w:after="20" w:line="250" w:lineRule="auto"/>
            </w:pPr>
            <w:r>
              <w:t>Authenticated, signed, idempotent and short-lived event-scoped assertion; EDR independently applies policy.</w:t>
            </w:r>
          </w:p>
        </w:tc>
      </w:tr>
      <w:tr>
        <w:tc>
          <w:tcPr>
            <w:tcW w:type="dxa" w:w="2088"/>
            <w:tcMar>
              <w:top w:w="80" w:type="dxa"/>
              <w:start w:w="120" w:type="dxa"/>
              <w:bottom w:w="80" w:type="dxa"/>
              <w:end w:w="120" w:type="dxa"/>
            </w:tcMar>
            <w:vAlign w:val="center"/>
          </w:tcPr>
          <w:p>
            <w:pPr>
              <w:spacing w:after="20" w:line="250" w:lineRule="auto"/>
            </w:pPr>
            <w:r>
              <w:t>Gate workflow</w:t>
            </w:r>
          </w:p>
        </w:tc>
        <w:tc>
          <w:tcPr>
            <w:tcW w:type="dxa" w:w="7272"/>
            <w:tcMar>
              <w:top w:w="80" w:type="dxa"/>
              <w:start w:w="120" w:type="dxa"/>
              <w:bottom w:w="80" w:type="dxa"/>
              <w:end w:w="120" w:type="dxa"/>
            </w:tcMar>
            <w:vAlign w:val="center"/>
          </w:tcPr>
          <w:p>
            <w:pPr>
              <w:spacing w:after="20" w:line="250" w:lineRule="auto"/>
            </w:pPr>
            <w:r>
              <w:t>Consent/mapping/status, candidate review, refer/fallback and no-match recovery; no FaceGate attendance write.</w:t>
            </w:r>
          </w:p>
        </w:tc>
      </w:tr>
      <w:tr>
        <w:tc>
          <w:tcPr>
            <w:tcW w:type="dxa" w:w="2088"/>
            <w:tcMar>
              <w:top w:w="80" w:type="dxa"/>
              <w:start w:w="120" w:type="dxa"/>
              <w:bottom w:w="80" w:type="dxa"/>
              <w:end w:w="120" w:type="dxa"/>
            </w:tcMar>
            <w:vAlign w:val="center"/>
            <w:shd w:fill="F7F8FA"/>
          </w:tcPr>
          <w:p>
            <w:pPr>
              <w:spacing w:after="20" w:line="250" w:lineRule="auto"/>
            </w:pPr>
            <w:r>
              <w:t>Withdrawal/deletion</w:t>
            </w:r>
          </w:p>
        </w:tc>
        <w:tc>
          <w:tcPr>
            <w:tcW w:type="dxa" w:w="7272"/>
            <w:tcMar>
              <w:top w:w="80" w:type="dxa"/>
              <w:start w:w="120" w:type="dxa"/>
              <w:bottom w:w="80" w:type="dxa"/>
              <w:end w:w="120" w:type="dxa"/>
            </w:tcMar>
            <w:vAlign w:val="center"/>
            <w:shd w:fill="F7F8FA"/>
          </w:tcPr>
          <w:p>
            <w:pPr>
              <w:spacing w:after="20" w:line="250" w:lineRule="auto"/>
            </w:pPr>
            <w:r>
              <w:t>Immediate future-use block, queued deletion, provider/local verification, orphan detection and guest evidence.</w:t>
            </w:r>
          </w:p>
        </w:tc>
      </w:tr>
      <w:tr>
        <w:tc>
          <w:tcPr>
            <w:tcW w:type="dxa" w:w="2088"/>
            <w:tcMar>
              <w:top w:w="80" w:type="dxa"/>
              <w:start w:w="120" w:type="dxa"/>
              <w:bottom w:w="80" w:type="dxa"/>
              <w:end w:w="120" w:type="dxa"/>
            </w:tcMar>
            <w:vAlign w:val="center"/>
          </w:tcPr>
          <w:p>
            <w:pPr>
              <w:spacing w:after="20" w:line="250" w:lineRule="auto"/>
            </w:pPr>
            <w:r>
              <w:t>Assurance</w:t>
            </w:r>
          </w:p>
        </w:tc>
        <w:tc>
          <w:tcPr>
            <w:tcW w:type="dxa" w:w="7272"/>
            <w:tcMar>
              <w:top w:w="80" w:type="dxa"/>
              <w:start w:w="120" w:type="dxa"/>
              <w:bottom w:w="80" w:type="dxa"/>
              <w:end w:w="120" w:type="dxa"/>
            </w:tcMar>
            <w:vAlign w:val="center"/>
          </w:tcPr>
          <w:p>
            <w:pPr>
              <w:spacing w:after="20" w:line="250" w:lineRule="auto"/>
            </w:pPr>
            <w:r>
              <w:t>Operational health, provider failure, retention, deletion, false match/non-match, fairness and incident evidence.</w:t>
            </w:r>
          </w:p>
        </w:tc>
      </w:tr>
      <w:tr>
        <w:tc>
          <w:tcPr>
            <w:tcW w:type="dxa" w:w="2088"/>
            <w:tcMar>
              <w:top w:w="80" w:type="dxa"/>
              <w:start w:w="120" w:type="dxa"/>
              <w:bottom w:w="80" w:type="dxa"/>
              <w:end w:w="120" w:type="dxa"/>
            </w:tcMar>
            <w:vAlign w:val="center"/>
            <w:shd w:fill="F7F8FA"/>
          </w:tcPr>
          <w:p>
            <w:pPr>
              <w:spacing w:after="20" w:line="250" w:lineRule="auto"/>
            </w:pPr>
            <w:r>
              <w:t>Frontend</w:t>
            </w:r>
          </w:p>
        </w:tc>
        <w:tc>
          <w:tcPr>
            <w:tcW w:type="dxa" w:w="7272"/>
            <w:tcMar>
              <w:top w:w="80" w:type="dxa"/>
              <w:start w:w="120" w:type="dxa"/>
              <w:bottom w:w="80" w:type="dxa"/>
              <w:end w:w="120" w:type="dxa"/>
            </w:tcMar>
            <w:vAlign w:val="center"/>
            <w:shd w:fill="F7F8FA"/>
          </w:tcPr>
          <w:p>
            <w:pPr>
              <w:spacing w:after="20" w:line="250" w:lineRule="auto"/>
            </w:pPr>
            <w:r>
              <w:t>Consent/enrolment, operator, reviewer, privacy operations and approval/monitoring surfaces.</w:t>
            </w:r>
          </w:p>
        </w:tc>
      </w:tr>
    </w:tbl>
    <w:p>
      <w:pPr>
        <w:spacing w:after="0"/>
      </w:pPr>
    </w:p>
    <w:p>
      <w:pPr>
        <w:pStyle w:val="Heading2"/>
      </w:pPr>
      <w:r>
        <w:t>2.1 Explicit exclusions</w:t>
      </w:r>
    </w:p>
    <w:p>
      <w:pPr>
        <w:pStyle w:val="ListBullet"/>
        <w:spacing w:after="60"/>
      </w:pPr>
      <w:r>
        <w:t>No covert or passive crowd surveillance, venue-wide watchlist, emotion/age/gender/ethnicity inference or face analytics.</w:t>
      </w:r>
    </w:p>
    <w:p>
      <w:pPr>
        <w:pStyle w:val="ListBullet"/>
        <w:spacing w:after="60"/>
      </w:pPr>
      <w:r>
        <w:t>No cross-event biometric template reuse, matching or identity graph; re-enrolment requires a new event-scoped consent unless a separately approved lawful design later supersedes this rule.</w:t>
      </w:r>
    </w:p>
    <w:p>
      <w:pPr>
        <w:pStyle w:val="ListBullet"/>
        <w:spacing w:after="60"/>
      </w:pPr>
      <w:r>
        <w:t>No biometric data, provider FaceId, raw capture, template/vector or detailed match evidence in Core, Credentials, Communications, Intelligence, EDR ledger, analytics or general audit.</w:t>
      </w:r>
    </w:p>
    <w:p>
      <w:pPr>
        <w:pStyle w:val="ListBullet"/>
        <w:spacing w:after="60"/>
      </w:pPr>
      <w:r>
        <w:t>No automatic admission, denial, VIP treatment, fraud accusation, security escalation or attendance write from a biometric result.</w:t>
      </w:r>
    </w:p>
    <w:p>
      <w:pPr>
        <w:pStyle w:val="ListBullet"/>
        <w:spacing w:after="60"/>
      </w:pPr>
      <w:r>
        <w:t>No forced consent, bundled consent, degraded service, slower punitive queue or loss of ordinary access for non-participants.</w:t>
      </w:r>
    </w:p>
    <w:p>
      <w:pPr>
        <w:pStyle w:val="ListBullet"/>
        <w:spacing w:after="60"/>
      </w:pPr>
      <w:r>
        <w:t>No production use because code exists, tests pass or shadow mode is deployed; approvals remain a separate gate.</w:t>
      </w:r>
    </w:p>
    <w:p>
      <w:pPr>
        <w:spacing w:after="0" w:line="20" w:lineRule="exact"/>
      </w:pPr>
      <w:r>
        <w:rPr>
          <w:sz w:val="2"/>
        </w:rPr>
        <w:br w:type="page"/>
      </w:r>
    </w:p>
    <w:p>
      <w:pPr>
        <w:pStyle w:val="Heading1"/>
      </w:pPr>
      <w:r>
        <w:t>3. Entry gate and required decisions</w:t>
      </w:r>
    </w:p>
    <w:tbl>
      <w:tblPr>
        <w:tblStyle w:val="TableGrid"/>
        <w:tblW w:type="dxa" w:w="9360"/>
        <w:jc w:val="left"/>
        <w:tblLayout w:type="fixed"/>
        <w:tblLook w:firstColumn="1" w:firstRow="1" w:lastColumn="0" w:lastRow="0" w:noHBand="0" w:noVBand="1" w:val="04A0"/>
        <w:tblInd w:w="120" w:type="dxa"/>
      </w:tblPr>
      <w:tblGrid>
        <w:gridCol w:w="1872"/>
        <w:gridCol w:w="7488"/>
      </w:tblGrid>
      <w:tr>
        <w:trPr>
          <w:tblHeader w:val="true"/>
        </w:trPr>
        <w:tc>
          <w:tcPr>
            <w:tcW w:type="dxa" w:w="1872"/>
            <w:shd w:fill="E8EEF5"/>
            <w:tcMar>
              <w:top w:w="80" w:type="dxa"/>
              <w:start w:w="120" w:type="dxa"/>
              <w:bottom w:w="80" w:type="dxa"/>
              <w:end w:w="120" w:type="dxa"/>
            </w:tcMar>
          </w:tcPr>
          <w:p>
            <w:r>
              <w:rPr>
                <w:b/>
              </w:rPr>
              <w:t>Gate</w:t>
            </w:r>
          </w:p>
        </w:tc>
        <w:tc>
          <w:tcPr>
            <w:tcW w:type="dxa" w:w="7488"/>
            <w:shd w:fill="E8EEF5"/>
            <w:tcMar>
              <w:top w:w="80" w:type="dxa"/>
              <w:start w:w="120" w:type="dxa"/>
              <w:bottom w:w="80" w:type="dxa"/>
              <w:end w:w="120" w:type="dxa"/>
            </w:tcMar>
          </w:tcPr>
          <w:p>
            <w:r>
              <w:rPr>
                <w:b/>
              </w:rPr>
              <w:t>Required evidence before implementation/use</w:t>
            </w:r>
          </w:p>
        </w:tc>
      </w:tr>
      <w:tr>
        <w:tc>
          <w:tcPr>
            <w:tcW w:type="dxa" w:w="1872"/>
            <w:tcMar>
              <w:top w:w="80" w:type="dxa"/>
              <w:start w:w="120" w:type="dxa"/>
              <w:bottom w:w="80" w:type="dxa"/>
              <w:end w:w="120" w:type="dxa"/>
            </w:tcMar>
            <w:vAlign w:val="center"/>
          </w:tcPr>
          <w:p>
            <w:pPr>
              <w:spacing w:after="20" w:line="250" w:lineRule="auto"/>
            </w:pPr>
            <w:r>
              <w:t>Slice 9</w:t>
            </w:r>
          </w:p>
        </w:tc>
        <w:tc>
          <w:tcPr>
            <w:tcW w:type="dxa" w:w="7488"/>
            <w:tcMar>
              <w:top w:w="80" w:type="dxa"/>
              <w:start w:w="120" w:type="dxa"/>
              <w:bottom w:w="80" w:type="dxa"/>
              <w:end w:w="120" w:type="dxa"/>
            </w:tcMar>
            <w:vAlign w:val="center"/>
          </w:tcPr>
          <w:p>
            <w:pPr>
              <w:spacing w:after="20" w:line="250" w:lineRule="auto"/>
            </w:pPr>
            <w:r>
              <w:t>Accepted exit; approved FaceGate-relevant authority, standards, assurance and decision contracts.</w:t>
            </w:r>
          </w:p>
        </w:tc>
      </w:tr>
      <w:tr>
        <w:tc>
          <w:tcPr>
            <w:tcW w:type="dxa" w:w="1872"/>
            <w:tcMar>
              <w:top w:w="80" w:type="dxa"/>
              <w:start w:w="120" w:type="dxa"/>
              <w:bottom w:w="80" w:type="dxa"/>
              <w:end w:w="120" w:type="dxa"/>
            </w:tcMar>
            <w:vAlign w:val="center"/>
            <w:shd w:fill="F7F8FA"/>
          </w:tcPr>
          <w:p>
            <w:pPr>
              <w:spacing w:after="20" w:line="250" w:lineRule="auto"/>
            </w:pPr>
            <w:r>
              <w:t>Legal basis</w:t>
            </w:r>
          </w:p>
        </w:tc>
        <w:tc>
          <w:tcPr>
            <w:tcW w:type="dxa" w:w="7488"/>
            <w:tcMar>
              <w:top w:w="80" w:type="dxa"/>
              <w:start w:w="120" w:type="dxa"/>
              <w:bottom w:w="80" w:type="dxa"/>
              <w:end w:w="120" w:type="dxa"/>
            </w:tcMar>
            <w:vAlign w:val="center"/>
            <w:shd w:fill="F7F8FA"/>
          </w:tcPr>
          <w:p>
            <w:pPr>
              <w:spacing w:after="20" w:line="250" w:lineRule="auto"/>
            </w:pPr>
            <w:r>
              <w:t>Named qualified legal reviewer approves event/jurisdiction purpose, notice, consent approach, rights handling and any age/guardian rule.</w:t>
            </w:r>
          </w:p>
        </w:tc>
      </w:tr>
      <w:tr>
        <w:tc>
          <w:tcPr>
            <w:tcW w:type="dxa" w:w="1872"/>
            <w:tcMar>
              <w:top w:w="80" w:type="dxa"/>
              <w:start w:w="120" w:type="dxa"/>
              <w:bottom w:w="80" w:type="dxa"/>
              <w:end w:w="120" w:type="dxa"/>
            </w:tcMar>
            <w:vAlign w:val="center"/>
          </w:tcPr>
          <w:p>
            <w:pPr>
              <w:spacing w:after="20" w:line="250" w:lineRule="auto"/>
            </w:pPr>
            <w:r>
              <w:t>Privacy assessment</w:t>
            </w:r>
          </w:p>
        </w:tc>
        <w:tc>
          <w:tcPr>
            <w:tcW w:type="dxa" w:w="7488"/>
            <w:tcMar>
              <w:top w:w="80" w:type="dxa"/>
              <w:start w:w="120" w:type="dxa"/>
              <w:bottom w:w="80" w:type="dxa"/>
              <w:end w:w="120" w:type="dxa"/>
            </w:tcMar>
            <w:vAlign w:val="center"/>
          </w:tcPr>
          <w:p>
            <w:pPr>
              <w:spacing w:after="20" w:line="250" w:lineRule="auto"/>
            </w:pPr>
            <w:r>
              <w:t>Approved DPIA/impact assessment, data-flow map, minimisation, retention, processor/subprocessor and international-transfer position.</w:t>
            </w:r>
          </w:p>
        </w:tc>
      </w:tr>
      <w:tr>
        <w:tc>
          <w:tcPr>
            <w:tcW w:type="dxa" w:w="1872"/>
            <w:tcMar>
              <w:top w:w="80" w:type="dxa"/>
              <w:start w:w="120" w:type="dxa"/>
              <w:bottom w:w="80" w:type="dxa"/>
              <w:end w:w="120" w:type="dxa"/>
            </w:tcMar>
            <w:vAlign w:val="center"/>
            <w:shd w:fill="F7F8FA"/>
          </w:tcPr>
          <w:p>
            <w:pPr>
              <w:spacing w:after="20" w:line="250" w:lineRule="auto"/>
            </w:pPr>
            <w:r>
              <w:t>Security</w:t>
            </w:r>
          </w:p>
        </w:tc>
        <w:tc>
          <w:tcPr>
            <w:tcW w:type="dxa" w:w="7488"/>
            <w:tcMar>
              <w:top w:w="80" w:type="dxa"/>
              <w:start w:w="120" w:type="dxa"/>
              <w:bottom w:w="80" w:type="dxa"/>
              <w:end w:w="120" w:type="dxa"/>
            </w:tcMar>
            <w:vAlign w:val="center"/>
            <w:shd w:fill="F7F8FA"/>
          </w:tcPr>
          <w:p>
            <w:pPr>
              <w:spacing w:after="20" w:line="250" w:lineRule="auto"/>
            </w:pPr>
            <w:r>
              <w:t>Threat model, encryption/key/access model, incident plan, provider configuration and penetration plan approved.</w:t>
            </w:r>
          </w:p>
        </w:tc>
      </w:tr>
      <w:tr>
        <w:tc>
          <w:tcPr>
            <w:tcW w:type="dxa" w:w="1872"/>
            <w:tcMar>
              <w:top w:w="80" w:type="dxa"/>
              <w:start w:w="120" w:type="dxa"/>
              <w:bottom w:w="80" w:type="dxa"/>
              <w:end w:w="120" w:type="dxa"/>
            </w:tcMar>
            <w:vAlign w:val="center"/>
          </w:tcPr>
          <w:p>
            <w:pPr>
              <w:spacing w:after="20" w:line="250" w:lineRule="auto"/>
            </w:pPr>
            <w:r>
              <w:t>Provider</w:t>
            </w:r>
          </w:p>
        </w:tc>
        <w:tc>
          <w:tcPr>
            <w:tcW w:type="dxa" w:w="7488"/>
            <w:tcMar>
              <w:top w:w="80" w:type="dxa"/>
              <w:start w:w="120" w:type="dxa"/>
              <w:bottom w:w="80" w:type="dxa"/>
              <w:end w:w="120" w:type="dxa"/>
            </w:tcMar>
            <w:vAlign w:val="center"/>
          </w:tcPr>
          <w:p>
            <w:pPr>
              <w:spacing w:after="20" w:line="250" w:lineRule="auto"/>
            </w:pPr>
            <w:r>
              <w:t>Contract/DPA, region, storage/use terms, model/service behavior, deletion semantics, subprocessor and support/escalation reviewed.</w:t>
            </w:r>
          </w:p>
        </w:tc>
      </w:tr>
      <w:tr>
        <w:tc>
          <w:tcPr>
            <w:tcW w:type="dxa" w:w="1872"/>
            <w:tcMar>
              <w:top w:w="80" w:type="dxa"/>
              <w:start w:w="120" w:type="dxa"/>
              <w:bottom w:w="80" w:type="dxa"/>
              <w:end w:w="120" w:type="dxa"/>
            </w:tcMar>
            <w:vAlign w:val="center"/>
            <w:shd w:fill="F7F8FA"/>
          </w:tcPr>
          <w:p>
            <w:pPr>
              <w:spacing w:after="20" w:line="250" w:lineRule="auto"/>
            </w:pPr>
            <w:r>
              <w:t>EDR</w:t>
            </w:r>
          </w:p>
        </w:tc>
        <w:tc>
          <w:tcPr>
            <w:tcW w:type="dxa" w:w="7488"/>
            <w:tcMar>
              <w:top w:w="80" w:type="dxa"/>
              <w:start w:w="120" w:type="dxa"/>
              <w:bottom w:w="80" w:type="dxa"/>
              <w:end w:w="120" w:type="dxa"/>
            </w:tcMar>
            <w:vAlign w:val="center"/>
            <w:shd w:fill="F7F8FA"/>
          </w:tcPr>
          <w:p>
            <w:pPr>
              <w:spacing w:after="20" w:line="250" w:lineRule="auto"/>
            </w:pPr>
            <w:r>
              <w:t>Versioned assertion contract, sole-admission authority, fallback and idempotent reconciliation accepted.</w:t>
            </w:r>
          </w:p>
        </w:tc>
      </w:tr>
      <w:tr>
        <w:tc>
          <w:tcPr>
            <w:tcW w:type="dxa" w:w="1872"/>
            <w:tcMar>
              <w:top w:w="80" w:type="dxa"/>
              <w:start w:w="120" w:type="dxa"/>
              <w:bottom w:w="80" w:type="dxa"/>
              <w:end w:w="120" w:type="dxa"/>
            </w:tcMar>
            <w:vAlign w:val="center"/>
          </w:tcPr>
          <w:p>
            <w:pPr>
              <w:spacing w:after="20" w:line="250" w:lineRule="auto"/>
            </w:pPr>
            <w:r>
              <w:t>Guests</w:t>
            </w:r>
          </w:p>
        </w:tc>
        <w:tc>
          <w:tcPr>
            <w:tcW w:type="dxa" w:w="7488"/>
            <w:tcMar>
              <w:top w:w="80" w:type="dxa"/>
              <w:start w:w="120" w:type="dxa"/>
              <w:bottom w:w="80" w:type="dxa"/>
              <w:end w:w="120" w:type="dxa"/>
            </w:tcMar>
            <w:vAlign w:val="center"/>
          </w:tcPr>
          <w:p>
            <w:pPr>
              <w:spacing w:after="20" w:line="250" w:lineRule="auto"/>
            </w:pPr>
            <w:r>
              <w:t>Stable EventGuest ID/event mapping and non-biometric recovery path.</w:t>
            </w:r>
          </w:p>
        </w:tc>
      </w:tr>
      <w:tr>
        <w:tc>
          <w:tcPr>
            <w:tcW w:type="dxa" w:w="1872"/>
            <w:tcMar>
              <w:top w:w="80" w:type="dxa"/>
              <w:start w:w="120" w:type="dxa"/>
              <w:bottom w:w="80" w:type="dxa"/>
              <w:end w:w="120" w:type="dxa"/>
            </w:tcMar>
            <w:vAlign w:val="center"/>
            <w:shd w:fill="F7F8FA"/>
          </w:tcPr>
          <w:p>
            <w:pPr>
              <w:spacing w:after="20" w:line="250" w:lineRule="auto"/>
            </w:pPr>
            <w:r>
              <w:t>Operations</w:t>
            </w:r>
          </w:p>
        </w:tc>
        <w:tc>
          <w:tcPr>
            <w:tcW w:type="dxa" w:w="7488"/>
            <w:tcMar>
              <w:top w:w="80" w:type="dxa"/>
              <w:start w:w="120" w:type="dxa"/>
              <w:bottom w:w="80" w:type="dxa"/>
              <w:end w:w="120" w:type="dxa"/>
            </w:tcMar>
            <w:vAlign w:val="center"/>
            <w:shd w:fill="F7F8FA"/>
          </w:tcPr>
          <w:p>
            <w:pPr>
              <w:spacing w:after="20" w:line="250" w:lineRule="auto"/>
            </w:pPr>
            <w:r>
              <w:t>Privacy lead, security lead, FaceGate administrator, enrolment operator, gate reviewer, Event Director and support assigned.</w:t>
            </w:r>
          </w:p>
        </w:tc>
      </w:tr>
      <w:tr>
        <w:tc>
          <w:tcPr>
            <w:tcW w:type="dxa" w:w="1872"/>
            <w:tcMar>
              <w:top w:w="80" w:type="dxa"/>
              <w:start w:w="120" w:type="dxa"/>
              <w:bottom w:w="80" w:type="dxa"/>
              <w:end w:w="120" w:type="dxa"/>
            </w:tcMar>
            <w:vAlign w:val="center"/>
          </w:tcPr>
          <w:p>
            <w:pPr>
              <w:spacing w:after="20" w:line="250" w:lineRule="auto"/>
            </w:pPr>
            <w:r>
              <w:t>Evaluation</w:t>
            </w:r>
          </w:p>
        </w:tc>
        <w:tc>
          <w:tcPr>
            <w:tcW w:type="dxa" w:w="7488"/>
            <w:tcMar>
              <w:top w:w="80" w:type="dxa"/>
              <w:start w:w="120" w:type="dxa"/>
              <w:bottom w:w="80" w:type="dxa"/>
              <w:end w:w="120" w:type="dxa"/>
            </w:tcMar>
            <w:vAlign w:val="center"/>
          </w:tcPr>
          <w:p>
            <w:pPr>
              <w:spacing w:after="20" w:line="250" w:lineRule="auto"/>
            </w:pPr>
            <w:r>
              <w:t>Representative test plan, demographic review method, thresholds and independent reviewer approved.</w:t>
            </w:r>
          </w:p>
        </w:tc>
      </w:tr>
      <w:tr>
        <w:tc>
          <w:tcPr>
            <w:tcW w:type="dxa" w:w="1872"/>
            <w:tcMar>
              <w:top w:w="80" w:type="dxa"/>
              <w:start w:w="120" w:type="dxa"/>
              <w:bottom w:w="80" w:type="dxa"/>
              <w:end w:w="120" w:type="dxa"/>
            </w:tcMar>
            <w:vAlign w:val="center"/>
            <w:shd w:fill="F7F8FA"/>
          </w:tcPr>
          <w:p>
            <w:pPr>
              <w:spacing w:after="20" w:line="250" w:lineRule="auto"/>
            </w:pPr>
            <w:r>
              <w:t>Feature control</w:t>
            </w:r>
          </w:p>
        </w:tc>
        <w:tc>
          <w:tcPr>
            <w:tcW w:type="dxa" w:w="7488"/>
            <w:tcMar>
              <w:top w:w="80" w:type="dxa"/>
              <w:start w:w="120" w:type="dxa"/>
              <w:bottom w:w="80" w:type="dxa"/>
              <w:end w:w="120" w:type="dxa"/>
            </w:tcMar>
            <w:vAlign w:val="center"/>
            <w:shd w:fill="F7F8FA"/>
          </w:tcPr>
          <w:p>
            <w:pPr>
              <w:spacing w:after="20" w:line="250" w:lineRule="auto"/>
            </w:pPr>
            <w:r>
              <w:t>Environment/event flags default off; emergency disable and provider isolation tested.</w:t>
            </w:r>
          </w:p>
        </w:tc>
      </w:tr>
    </w:tbl>
    <w:p>
      <w:pPr>
        <w:spacing w:after="0"/>
      </w:pPr>
    </w:p>
    <w:p>
      <w:pPr>
        <w:pStyle w:val="Heading2"/>
      </w:pPr>
      <w:r>
        <w:t>3.1 Stop conditions</w:t>
      </w:r>
    </w:p>
    <w:p>
      <w:pPr>
        <w:pStyle w:val="ListBullet"/>
        <w:spacing w:after="60"/>
      </w:pPr>
      <w:r>
        <w:t>Any legal/privacy/security/provider approval is absent, expired or conditional in a way the build cannot enforce.</w:t>
      </w:r>
    </w:p>
    <w:p>
      <w:pPr>
        <w:pStyle w:val="ListBullet"/>
        <w:spacing w:after="60"/>
      </w:pPr>
      <w:r>
        <w:t>Consent cannot be freely refused or withdrawn without guest disadvantage.</w:t>
      </w:r>
    </w:p>
    <w:p>
      <w:pPr>
        <w:pStyle w:val="ListBullet"/>
        <w:spacing w:after="60"/>
      </w:pPr>
      <w:r>
        <w:t>Stable event mapping or equivalent fallback is not proven.</w:t>
      </w:r>
    </w:p>
    <w:p>
      <w:pPr>
        <w:pStyle w:val="ListBullet"/>
        <w:spacing w:after="60"/>
      </w:pPr>
      <w:r>
        <w:t>Provider deletion cannot be verified or provider terms permit unapproved model training/reuse.</w:t>
      </w:r>
    </w:p>
    <w:p>
      <w:pPr>
        <w:pStyle w:val="ListBullet"/>
        <w:spacing w:after="60"/>
      </w:pPr>
      <w:r>
        <w:t>Thresholds, human-review bands or fairness evaluation plan are not approved.</w:t>
      </w:r>
    </w:p>
    <w:p>
      <w:pPr>
        <w:pStyle w:val="ListBullet"/>
        <w:spacing w:after="60"/>
      </w:pPr>
      <w:r>
        <w:t>Core/EDR would need to store templates or FaceGate would need direct attendance write access.</w:t>
      </w:r>
    </w:p>
    <w:p>
      <w:pPr>
        <w:spacing w:after="0" w:line="20" w:lineRule="exact"/>
      </w:pPr>
      <w:r>
        <w:rPr>
          <w:sz w:val="2"/>
        </w:rPr>
        <w:br w:type="page"/>
      </w:r>
    </w:p>
    <w:p>
      <w:pPr>
        <w:pStyle w:val="Heading1"/>
      </w:pPr>
      <w:r>
        <w:t>4. Product laws and invariants</w:t>
      </w:r>
    </w:p>
    <w:tbl>
      <w:tblPr>
        <w:tblStyle w:val="TableGrid"/>
        <w:tblW w:type="dxa" w:w="9360"/>
        <w:jc w:val="left"/>
        <w:tblLayout w:type="fixed"/>
        <w:tblLook w:firstColumn="1" w:firstRow="1" w:lastColumn="0" w:lastRow="0" w:noHBand="0" w:noVBand="1" w:val="04A0"/>
        <w:tblInd w:w="120" w:type="dxa"/>
      </w:tblPr>
      <w:tblGrid>
        <w:gridCol w:w="1008"/>
        <w:gridCol w:w="4032"/>
        <w:gridCol w:w="4320"/>
      </w:tblGrid>
      <w:tr>
        <w:trPr>
          <w:tblHeader w:val="true"/>
        </w:trPr>
        <w:tc>
          <w:tcPr>
            <w:tcW w:type="dxa" w:w="1008"/>
            <w:shd w:fill="E8EEF5"/>
            <w:tcMar>
              <w:top w:w="80" w:type="dxa"/>
              <w:start w:w="120" w:type="dxa"/>
              <w:bottom w:w="80" w:type="dxa"/>
              <w:end w:w="120" w:type="dxa"/>
            </w:tcMar>
          </w:tcPr>
          <w:p>
            <w:r>
              <w:rPr>
                <w:b/>
              </w:rPr>
              <w:t>ID</w:t>
            </w:r>
          </w:p>
        </w:tc>
        <w:tc>
          <w:tcPr>
            <w:tcW w:type="dxa" w:w="4032"/>
            <w:shd w:fill="E8EEF5"/>
            <w:tcMar>
              <w:top w:w="80" w:type="dxa"/>
              <w:start w:w="120" w:type="dxa"/>
              <w:bottom w:w="80" w:type="dxa"/>
              <w:end w:w="120" w:type="dxa"/>
            </w:tcMar>
          </w:tcPr>
          <w:p>
            <w:r>
              <w:rPr>
                <w:b/>
              </w:rPr>
              <w:t>Invariant</w:t>
            </w:r>
          </w:p>
        </w:tc>
        <w:tc>
          <w:tcPr>
            <w:tcW w:type="dxa" w:w="4320"/>
            <w:shd w:fill="E8EEF5"/>
            <w:tcMar>
              <w:top w:w="80" w:type="dxa"/>
              <w:start w:w="120" w:type="dxa"/>
              <w:bottom w:w="80" w:type="dxa"/>
              <w:end w:w="120" w:type="dxa"/>
            </w:tcMar>
          </w:tcPr>
          <w:p>
            <w:r>
              <w:rPr>
                <w:b/>
              </w:rPr>
              <w:t>Enforcement</w:t>
            </w:r>
          </w:p>
        </w:tc>
      </w:tr>
      <w:tr>
        <w:tc>
          <w:tcPr>
            <w:tcW w:type="dxa" w:w="1008"/>
            <w:tcMar>
              <w:top w:w="80" w:type="dxa"/>
              <w:start w:w="120" w:type="dxa"/>
              <w:bottom w:w="80" w:type="dxa"/>
              <w:end w:w="120" w:type="dxa"/>
            </w:tcMar>
            <w:vAlign w:val="center"/>
          </w:tcPr>
          <w:p>
            <w:pPr>
              <w:spacing w:after="20" w:line="250" w:lineRule="auto"/>
            </w:pPr>
            <w:r>
              <w:t>S10-L01</w:t>
            </w:r>
          </w:p>
        </w:tc>
        <w:tc>
          <w:tcPr>
            <w:tcW w:type="dxa" w:w="4032"/>
            <w:tcMar>
              <w:top w:w="80" w:type="dxa"/>
              <w:start w:w="120" w:type="dxa"/>
              <w:bottom w:w="80" w:type="dxa"/>
              <w:end w:w="120" w:type="dxa"/>
            </w:tcMar>
            <w:vAlign w:val="center"/>
          </w:tcPr>
          <w:p>
            <w:pPr>
              <w:spacing w:after="20" w:line="250" w:lineRule="auto"/>
            </w:pPr>
            <w:r>
              <w:t>FaceGate is optional and default off.</w:t>
            </w:r>
          </w:p>
        </w:tc>
        <w:tc>
          <w:tcPr>
            <w:tcW w:type="dxa" w:w="4320"/>
            <w:tcMar>
              <w:top w:w="80" w:type="dxa"/>
              <w:start w:w="120" w:type="dxa"/>
              <w:bottom w:w="80" w:type="dxa"/>
              <w:end w:w="120" w:type="dxa"/>
            </w:tcMar>
            <w:vAlign w:val="center"/>
          </w:tcPr>
          <w:p>
            <w:pPr>
              <w:spacing w:after="20" w:line="250" w:lineRule="auto"/>
            </w:pPr>
            <w:r>
              <w:t>Environment/event flags plus approval state; no implicit enablement.</w:t>
            </w:r>
          </w:p>
        </w:tc>
      </w:tr>
      <w:tr>
        <w:tc>
          <w:tcPr>
            <w:tcW w:type="dxa" w:w="1008"/>
            <w:tcMar>
              <w:top w:w="80" w:type="dxa"/>
              <w:start w:w="120" w:type="dxa"/>
              <w:bottom w:w="80" w:type="dxa"/>
              <w:end w:w="120" w:type="dxa"/>
            </w:tcMar>
            <w:vAlign w:val="center"/>
            <w:shd w:fill="F7F8FA"/>
          </w:tcPr>
          <w:p>
            <w:pPr>
              <w:spacing w:after="20" w:line="250" w:lineRule="auto"/>
            </w:pPr>
            <w:r>
              <w:t>S10-L02</w:t>
            </w:r>
          </w:p>
        </w:tc>
        <w:tc>
          <w:tcPr>
            <w:tcW w:type="dxa" w:w="4032"/>
            <w:tcMar>
              <w:top w:w="80" w:type="dxa"/>
              <w:start w:w="120" w:type="dxa"/>
              <w:bottom w:w="80" w:type="dxa"/>
              <w:end w:w="120" w:type="dxa"/>
            </w:tcMar>
            <w:vAlign w:val="center"/>
            <w:shd w:fill="F7F8FA"/>
          </w:tcPr>
          <w:p>
            <w:pPr>
              <w:spacing w:after="20" w:line="250" w:lineRule="auto"/>
            </w:pPr>
            <w:r>
              <w:t>Consent precedes biometric capture/indexing.</w:t>
            </w:r>
          </w:p>
        </w:tc>
        <w:tc>
          <w:tcPr>
            <w:tcW w:type="dxa" w:w="4320"/>
            <w:tcMar>
              <w:top w:w="80" w:type="dxa"/>
              <w:start w:w="120" w:type="dxa"/>
              <w:bottom w:w="80" w:type="dxa"/>
              <w:end w:w="120" w:type="dxa"/>
            </w:tcMar>
            <w:vAlign w:val="center"/>
            <w:shd w:fill="F7F8FA"/>
          </w:tcPr>
          <w:p>
            <w:pPr>
              <w:spacing w:after="20" w:line="250" w:lineRule="auto"/>
            </w:pPr>
            <w:r>
              <w:t>Server gate and provider-call negative tests.</w:t>
            </w:r>
          </w:p>
        </w:tc>
      </w:tr>
      <w:tr>
        <w:tc>
          <w:tcPr>
            <w:tcW w:type="dxa" w:w="1008"/>
            <w:tcMar>
              <w:top w:w="80" w:type="dxa"/>
              <w:start w:w="120" w:type="dxa"/>
              <w:bottom w:w="80" w:type="dxa"/>
              <w:end w:w="120" w:type="dxa"/>
            </w:tcMar>
            <w:vAlign w:val="center"/>
          </w:tcPr>
          <w:p>
            <w:pPr>
              <w:spacing w:after="20" w:line="250" w:lineRule="auto"/>
            </w:pPr>
            <w:r>
              <w:t>S10-L03</w:t>
            </w:r>
          </w:p>
        </w:tc>
        <w:tc>
          <w:tcPr>
            <w:tcW w:type="dxa" w:w="4032"/>
            <w:tcMar>
              <w:top w:w="80" w:type="dxa"/>
              <w:start w:w="120" w:type="dxa"/>
              <w:bottom w:w="80" w:type="dxa"/>
              <w:end w:w="120" w:type="dxa"/>
            </w:tcMar>
            <w:vAlign w:val="center"/>
          </w:tcPr>
          <w:p>
            <w:pPr>
              <w:spacing w:after="20" w:line="250" w:lineRule="auto"/>
            </w:pPr>
            <w:r>
              <w:t>Refusal/withdrawal causes no access disadvantage.</w:t>
            </w:r>
          </w:p>
        </w:tc>
        <w:tc>
          <w:tcPr>
            <w:tcW w:type="dxa" w:w="4320"/>
            <w:tcMar>
              <w:top w:w="80" w:type="dxa"/>
              <w:start w:w="120" w:type="dxa"/>
              <w:bottom w:w="80" w:type="dxa"/>
              <w:end w:w="120" w:type="dxa"/>
            </w:tcMar>
            <w:vAlign w:val="center"/>
          </w:tcPr>
          <w:p>
            <w:pPr>
              <w:spacing w:after="20" w:line="250" w:lineRule="auto"/>
            </w:pPr>
            <w:r>
              <w:t>Equivalent QR/manual route and usability evidence.</w:t>
            </w:r>
          </w:p>
        </w:tc>
      </w:tr>
      <w:tr>
        <w:tc>
          <w:tcPr>
            <w:tcW w:type="dxa" w:w="1008"/>
            <w:tcMar>
              <w:top w:w="80" w:type="dxa"/>
              <w:start w:w="120" w:type="dxa"/>
              <w:bottom w:w="80" w:type="dxa"/>
              <w:end w:w="120" w:type="dxa"/>
            </w:tcMar>
            <w:vAlign w:val="center"/>
            <w:shd w:fill="F7F8FA"/>
          </w:tcPr>
          <w:p>
            <w:pPr>
              <w:spacing w:after="20" w:line="250" w:lineRule="auto"/>
            </w:pPr>
            <w:r>
              <w:t>S10-L04</w:t>
            </w:r>
          </w:p>
        </w:tc>
        <w:tc>
          <w:tcPr>
            <w:tcW w:type="dxa" w:w="4032"/>
            <w:tcMar>
              <w:top w:w="80" w:type="dxa"/>
              <w:start w:w="120" w:type="dxa"/>
              <w:bottom w:w="80" w:type="dxa"/>
              <w:end w:w="120" w:type="dxa"/>
            </w:tcMar>
            <w:vAlign w:val="center"/>
            <w:shd w:fill="F7F8FA"/>
          </w:tcPr>
          <w:p>
            <w:pPr>
              <w:spacing w:after="20" w:line="250" w:lineRule="auto"/>
            </w:pPr>
            <w:r>
              <w:t>Biometric scope is one event and approved purpose.</w:t>
            </w:r>
          </w:p>
        </w:tc>
        <w:tc>
          <w:tcPr>
            <w:tcW w:type="dxa" w:w="4320"/>
            <w:tcMar>
              <w:top w:w="80" w:type="dxa"/>
              <w:start w:w="120" w:type="dxa"/>
              <w:bottom w:w="80" w:type="dxa"/>
              <w:end w:w="120" w:type="dxa"/>
            </w:tcMar>
            <w:vAlign w:val="center"/>
            <w:shd w:fill="F7F8FA"/>
          </w:tcPr>
          <w:p>
            <w:pPr>
              <w:spacing w:after="20" w:line="250" w:lineRule="auto"/>
            </w:pPr>
            <w:r>
              <w:t>Event collection, subject and keys; no cross-event query.</w:t>
            </w:r>
          </w:p>
        </w:tc>
      </w:tr>
      <w:tr>
        <w:tc>
          <w:tcPr>
            <w:tcW w:type="dxa" w:w="1008"/>
            <w:tcMar>
              <w:top w:w="80" w:type="dxa"/>
              <w:start w:w="120" w:type="dxa"/>
              <w:bottom w:w="80" w:type="dxa"/>
              <w:end w:w="120" w:type="dxa"/>
            </w:tcMar>
            <w:vAlign w:val="center"/>
          </w:tcPr>
          <w:p>
            <w:pPr>
              <w:spacing w:after="20" w:line="250" w:lineRule="auto"/>
            </w:pPr>
            <w:r>
              <w:t>S10-L05</w:t>
            </w:r>
          </w:p>
        </w:tc>
        <w:tc>
          <w:tcPr>
            <w:tcW w:type="dxa" w:w="4032"/>
            <w:tcMar>
              <w:top w:w="80" w:type="dxa"/>
              <w:start w:w="120" w:type="dxa"/>
              <w:bottom w:w="80" w:type="dxa"/>
              <w:end w:w="120" w:type="dxa"/>
            </w:tcMar>
            <w:vAlign w:val="center"/>
          </w:tcPr>
          <w:p>
            <w:pPr>
              <w:spacing w:after="20" w:line="250" w:lineRule="auto"/>
            </w:pPr>
            <w:r>
              <w:t>Core stores no biometric payload/reference.</w:t>
            </w:r>
          </w:p>
        </w:tc>
        <w:tc>
          <w:tcPr>
            <w:tcW w:type="dxa" w:w="4320"/>
            <w:tcMar>
              <w:top w:w="80" w:type="dxa"/>
              <w:start w:w="120" w:type="dxa"/>
              <w:bottom w:w="80" w:type="dxa"/>
              <w:end w:w="120" w:type="dxa"/>
            </w:tcMar>
            <w:vAlign w:val="center"/>
          </w:tcPr>
          <w:p>
            <w:pPr>
              <w:spacing w:after="20" w:line="250" w:lineRule="auto"/>
            </w:pPr>
            <w:r>
              <w:t>Contract/schema/log scans and network policy.</w:t>
            </w:r>
          </w:p>
        </w:tc>
      </w:tr>
      <w:tr>
        <w:tc>
          <w:tcPr>
            <w:tcW w:type="dxa" w:w="1008"/>
            <w:tcMar>
              <w:top w:w="80" w:type="dxa"/>
              <w:start w:w="120" w:type="dxa"/>
              <w:bottom w:w="80" w:type="dxa"/>
              <w:end w:w="120" w:type="dxa"/>
            </w:tcMar>
            <w:vAlign w:val="center"/>
            <w:shd w:fill="F7F8FA"/>
          </w:tcPr>
          <w:p>
            <w:pPr>
              <w:spacing w:after="20" w:line="250" w:lineRule="auto"/>
            </w:pPr>
            <w:r>
              <w:t>S10-L06</w:t>
            </w:r>
          </w:p>
        </w:tc>
        <w:tc>
          <w:tcPr>
            <w:tcW w:type="dxa" w:w="4032"/>
            <w:tcMar>
              <w:top w:w="80" w:type="dxa"/>
              <w:start w:w="120" w:type="dxa"/>
              <w:bottom w:w="80" w:type="dxa"/>
              <w:end w:w="120" w:type="dxa"/>
            </w:tcMar>
            <w:vAlign w:val="center"/>
            <w:shd w:fill="F7F8FA"/>
          </w:tcPr>
          <w:p>
            <w:pPr>
              <w:spacing w:after="20" w:line="250" w:lineRule="auto"/>
            </w:pPr>
            <w:r>
              <w:t>FaceGate assertion is not identity proof or admission.</w:t>
            </w:r>
          </w:p>
        </w:tc>
        <w:tc>
          <w:tcPr>
            <w:tcW w:type="dxa" w:w="4320"/>
            <w:tcMar>
              <w:top w:w="80" w:type="dxa"/>
              <w:start w:w="120" w:type="dxa"/>
              <w:bottom w:w="80" w:type="dxa"/>
              <w:end w:w="120" w:type="dxa"/>
            </w:tcMar>
            <w:vAlign w:val="center"/>
            <w:shd w:fill="F7F8FA"/>
          </w:tcPr>
          <w:p>
            <w:pPr>
              <w:spacing w:after="20" w:line="250" w:lineRule="auto"/>
            </w:pPr>
            <w:r>
              <w:t>EDR independently resolves; operator/human policy.</w:t>
            </w:r>
          </w:p>
        </w:tc>
      </w:tr>
      <w:tr>
        <w:tc>
          <w:tcPr>
            <w:tcW w:type="dxa" w:w="1008"/>
            <w:tcMar>
              <w:top w:w="80" w:type="dxa"/>
              <w:start w:w="120" w:type="dxa"/>
              <w:bottom w:w="80" w:type="dxa"/>
              <w:end w:w="120" w:type="dxa"/>
            </w:tcMar>
            <w:vAlign w:val="center"/>
          </w:tcPr>
          <w:p>
            <w:pPr>
              <w:spacing w:after="20" w:line="250" w:lineRule="auto"/>
            </w:pPr>
            <w:r>
              <w:t>S10-L07</w:t>
            </w:r>
          </w:p>
        </w:tc>
        <w:tc>
          <w:tcPr>
            <w:tcW w:type="dxa" w:w="4032"/>
            <w:tcMar>
              <w:top w:w="80" w:type="dxa"/>
              <w:start w:w="120" w:type="dxa"/>
              <w:bottom w:w="80" w:type="dxa"/>
              <w:end w:w="120" w:type="dxa"/>
            </w:tcMar>
            <w:vAlign w:val="center"/>
          </w:tcPr>
          <w:p>
            <w:pPr>
              <w:spacing w:after="20" w:line="250" w:lineRule="auto"/>
            </w:pPr>
            <w:r>
              <w:t>No match or provider failure is never denial.</w:t>
            </w:r>
          </w:p>
        </w:tc>
        <w:tc>
          <w:tcPr>
            <w:tcW w:type="dxa" w:w="4320"/>
            <w:tcMar>
              <w:top w:w="80" w:type="dxa"/>
              <w:start w:w="120" w:type="dxa"/>
              <w:bottom w:w="80" w:type="dxa"/>
              <w:end w:w="120" w:type="dxa"/>
            </w:tcMar>
            <w:vAlign w:val="center"/>
          </w:tcPr>
          <w:p>
            <w:pPr>
              <w:spacing w:after="20" w:line="250" w:lineRule="auto"/>
            </w:pPr>
            <w:r>
              <w:t>Refer/fallback state and negative tests.</w:t>
            </w:r>
          </w:p>
        </w:tc>
      </w:tr>
      <w:tr>
        <w:tc>
          <w:tcPr>
            <w:tcW w:type="dxa" w:w="1008"/>
            <w:tcMar>
              <w:top w:w="80" w:type="dxa"/>
              <w:start w:w="120" w:type="dxa"/>
              <w:bottom w:w="80" w:type="dxa"/>
              <w:end w:w="120" w:type="dxa"/>
            </w:tcMar>
            <w:vAlign w:val="center"/>
            <w:shd w:fill="F7F8FA"/>
          </w:tcPr>
          <w:p>
            <w:pPr>
              <w:spacing w:after="20" w:line="250" w:lineRule="auto"/>
            </w:pPr>
            <w:r>
              <w:t>S10-L08</w:t>
            </w:r>
          </w:p>
        </w:tc>
        <w:tc>
          <w:tcPr>
            <w:tcW w:type="dxa" w:w="4032"/>
            <w:tcMar>
              <w:top w:w="80" w:type="dxa"/>
              <w:start w:w="120" w:type="dxa"/>
              <w:bottom w:w="80" w:type="dxa"/>
              <w:end w:w="120" w:type="dxa"/>
            </w:tcMar>
            <w:vAlign w:val="center"/>
            <w:shd w:fill="F7F8FA"/>
          </w:tcPr>
          <w:p>
            <w:pPr>
              <w:spacing w:after="20" w:line="250" w:lineRule="auto"/>
            </w:pPr>
            <w:r>
              <w:t>Ambiguous/low confidence requires human review.</w:t>
            </w:r>
          </w:p>
        </w:tc>
        <w:tc>
          <w:tcPr>
            <w:tcW w:type="dxa" w:w="4320"/>
            <w:tcMar>
              <w:top w:w="80" w:type="dxa"/>
              <w:start w:w="120" w:type="dxa"/>
              <w:bottom w:w="80" w:type="dxa"/>
              <w:end w:w="120" w:type="dxa"/>
            </w:tcMar>
            <w:vAlign w:val="center"/>
            <w:shd w:fill="F7F8FA"/>
          </w:tcPr>
          <w:p>
            <w:pPr>
              <w:spacing w:after="20" w:line="250" w:lineRule="auto"/>
            </w:pPr>
            <w:r>
              <w:t>Threshold bands and no auto-action.</w:t>
            </w:r>
          </w:p>
        </w:tc>
      </w:tr>
      <w:tr>
        <w:tc>
          <w:tcPr>
            <w:tcW w:type="dxa" w:w="1008"/>
            <w:tcMar>
              <w:top w:w="80" w:type="dxa"/>
              <w:start w:w="120" w:type="dxa"/>
              <w:bottom w:w="80" w:type="dxa"/>
              <w:end w:w="120" w:type="dxa"/>
            </w:tcMar>
            <w:vAlign w:val="center"/>
          </w:tcPr>
          <w:p>
            <w:pPr>
              <w:spacing w:after="20" w:line="250" w:lineRule="auto"/>
            </w:pPr>
            <w:r>
              <w:t>S10-L09</w:t>
            </w:r>
          </w:p>
        </w:tc>
        <w:tc>
          <w:tcPr>
            <w:tcW w:type="dxa" w:w="4032"/>
            <w:tcMar>
              <w:top w:w="80" w:type="dxa"/>
              <w:start w:w="120" w:type="dxa"/>
              <w:bottom w:w="80" w:type="dxa"/>
              <w:end w:w="120" w:type="dxa"/>
            </w:tcMar>
            <w:vAlign w:val="center"/>
          </w:tcPr>
          <w:p>
            <w:pPr>
              <w:spacing w:after="20" w:line="250" w:lineRule="auto"/>
            </w:pPr>
            <w:r>
              <w:t>Face match never creates misconduct/fraud claim.</w:t>
            </w:r>
          </w:p>
        </w:tc>
        <w:tc>
          <w:tcPr>
            <w:tcW w:type="dxa" w:w="4320"/>
            <w:tcMar>
              <w:top w:w="80" w:type="dxa"/>
              <w:start w:w="120" w:type="dxa"/>
              <w:bottom w:w="80" w:type="dxa"/>
              <w:end w:w="120" w:type="dxa"/>
            </w:tcMar>
            <w:vAlign w:val="center"/>
          </w:tcPr>
          <w:p>
            <w:pPr>
              <w:spacing w:after="20" w:line="250" w:lineRule="auto"/>
            </w:pPr>
            <w:r>
              <w:t>Safe language and escalation boundary.</w:t>
            </w:r>
          </w:p>
        </w:tc>
      </w:tr>
      <w:tr>
        <w:tc>
          <w:tcPr>
            <w:tcW w:type="dxa" w:w="1008"/>
            <w:tcMar>
              <w:top w:w="80" w:type="dxa"/>
              <w:start w:w="120" w:type="dxa"/>
              <w:bottom w:w="80" w:type="dxa"/>
              <w:end w:w="120" w:type="dxa"/>
            </w:tcMar>
            <w:vAlign w:val="center"/>
            <w:shd w:fill="F7F8FA"/>
          </w:tcPr>
          <w:p>
            <w:pPr>
              <w:spacing w:after="20" w:line="250" w:lineRule="auto"/>
            </w:pPr>
            <w:r>
              <w:t>S10-L10</w:t>
            </w:r>
          </w:p>
        </w:tc>
        <w:tc>
          <w:tcPr>
            <w:tcW w:type="dxa" w:w="4032"/>
            <w:tcMar>
              <w:top w:w="80" w:type="dxa"/>
              <w:start w:w="120" w:type="dxa"/>
              <w:bottom w:w="80" w:type="dxa"/>
              <w:end w:w="120" w:type="dxa"/>
            </w:tcMar>
            <w:vAlign w:val="center"/>
            <w:shd w:fill="F7F8FA"/>
          </w:tcPr>
          <w:p>
            <w:pPr>
              <w:spacing w:after="20" w:line="250" w:lineRule="auto"/>
            </w:pPr>
            <w:r>
              <w:t>Mapping ambiguity blocks enrolment/use.</w:t>
            </w:r>
          </w:p>
        </w:tc>
        <w:tc>
          <w:tcPr>
            <w:tcW w:type="dxa" w:w="4320"/>
            <w:tcMar>
              <w:top w:w="80" w:type="dxa"/>
              <w:start w:w="120" w:type="dxa"/>
              <w:bottom w:w="80" w:type="dxa"/>
              <w:end w:w="120" w:type="dxa"/>
            </w:tcMar>
            <w:vAlign w:val="center"/>
            <w:shd w:fill="F7F8FA"/>
          </w:tcPr>
          <w:p>
            <w:pPr>
              <w:spacing w:after="20" w:line="250" w:lineRule="auto"/>
            </w:pPr>
            <w:r>
              <w:t>One event subject -&gt; one EventGuest invariant.</w:t>
            </w:r>
          </w:p>
        </w:tc>
      </w:tr>
      <w:tr>
        <w:tc>
          <w:tcPr>
            <w:tcW w:type="dxa" w:w="1008"/>
            <w:tcMar>
              <w:top w:w="80" w:type="dxa"/>
              <w:start w:w="120" w:type="dxa"/>
              <w:bottom w:w="80" w:type="dxa"/>
              <w:end w:w="120" w:type="dxa"/>
            </w:tcMar>
            <w:vAlign w:val="center"/>
          </w:tcPr>
          <w:p>
            <w:pPr>
              <w:spacing w:after="20" w:line="250" w:lineRule="auto"/>
            </w:pPr>
            <w:r>
              <w:t>S10-L11</w:t>
            </w:r>
          </w:p>
        </w:tc>
        <w:tc>
          <w:tcPr>
            <w:tcW w:type="dxa" w:w="4032"/>
            <w:tcMar>
              <w:top w:w="80" w:type="dxa"/>
              <w:start w:w="120" w:type="dxa"/>
              <w:bottom w:w="80" w:type="dxa"/>
              <w:end w:w="120" w:type="dxa"/>
            </w:tcMar>
            <w:vAlign w:val="center"/>
          </w:tcPr>
          <w:p>
            <w:pPr>
              <w:spacing w:after="20" w:line="250" w:lineRule="auto"/>
            </w:pPr>
            <w:r>
              <w:t>Every provider operation is idempotent and reconciled.</w:t>
            </w:r>
          </w:p>
        </w:tc>
        <w:tc>
          <w:tcPr>
            <w:tcW w:type="dxa" w:w="4320"/>
            <w:tcMar>
              <w:top w:w="80" w:type="dxa"/>
              <w:start w:w="120" w:type="dxa"/>
              <w:bottom w:w="80" w:type="dxa"/>
              <w:end w:w="120" w:type="dxa"/>
            </w:tcMar>
            <w:vAlign w:val="center"/>
          </w:tcPr>
          <w:p>
            <w:pPr>
              <w:spacing w:after="20" w:line="250" w:lineRule="auto"/>
            </w:pPr>
            <w:r>
              <w:t>Request IDs, outbox, inventory and orphan checks.</w:t>
            </w:r>
          </w:p>
        </w:tc>
      </w:tr>
      <w:tr>
        <w:tc>
          <w:tcPr>
            <w:tcW w:type="dxa" w:w="1008"/>
            <w:tcMar>
              <w:top w:w="80" w:type="dxa"/>
              <w:start w:w="120" w:type="dxa"/>
              <w:bottom w:w="80" w:type="dxa"/>
              <w:end w:w="120" w:type="dxa"/>
            </w:tcMar>
            <w:vAlign w:val="center"/>
            <w:shd w:fill="F7F8FA"/>
          </w:tcPr>
          <w:p>
            <w:pPr>
              <w:spacing w:after="20" w:line="250" w:lineRule="auto"/>
            </w:pPr>
            <w:r>
              <w:t>S10-L12</w:t>
            </w:r>
          </w:p>
        </w:tc>
        <w:tc>
          <w:tcPr>
            <w:tcW w:type="dxa" w:w="4032"/>
            <w:tcMar>
              <w:top w:w="80" w:type="dxa"/>
              <w:start w:w="120" w:type="dxa"/>
              <w:bottom w:w="80" w:type="dxa"/>
              <w:end w:w="120" w:type="dxa"/>
            </w:tcMar>
            <w:vAlign w:val="center"/>
            <w:shd w:fill="F7F8FA"/>
          </w:tcPr>
          <w:p>
            <w:pPr>
              <w:spacing w:after="20" w:line="250" w:lineRule="auto"/>
            </w:pPr>
            <w:r>
              <w:t>Withdrawal blocks future processing immediately.</w:t>
            </w:r>
          </w:p>
        </w:tc>
        <w:tc>
          <w:tcPr>
            <w:tcW w:type="dxa" w:w="4320"/>
            <w:tcMar>
              <w:top w:w="80" w:type="dxa"/>
              <w:start w:w="120" w:type="dxa"/>
              <w:bottom w:w="80" w:type="dxa"/>
              <w:end w:w="120" w:type="dxa"/>
            </w:tcMar>
            <w:vAlign w:val="center"/>
            <w:shd w:fill="F7F8FA"/>
          </w:tcPr>
          <w:p>
            <w:pPr>
              <w:spacing w:after="20" w:line="250" w:lineRule="auto"/>
            </w:pPr>
            <w:r>
              <w:t>Internal deny before asynchronous provider deletion.</w:t>
            </w:r>
          </w:p>
        </w:tc>
      </w:tr>
      <w:tr>
        <w:tc>
          <w:tcPr>
            <w:tcW w:type="dxa" w:w="1008"/>
            <w:tcMar>
              <w:top w:w="80" w:type="dxa"/>
              <w:start w:w="120" w:type="dxa"/>
              <w:bottom w:w="80" w:type="dxa"/>
              <w:end w:w="120" w:type="dxa"/>
            </w:tcMar>
            <w:vAlign w:val="center"/>
          </w:tcPr>
          <w:p>
            <w:pPr>
              <w:spacing w:after="20" w:line="250" w:lineRule="auto"/>
            </w:pPr>
            <w:r>
              <w:t>S10-L13</w:t>
            </w:r>
          </w:p>
        </w:tc>
        <w:tc>
          <w:tcPr>
            <w:tcW w:type="dxa" w:w="4032"/>
            <w:tcMar>
              <w:top w:w="80" w:type="dxa"/>
              <w:start w:w="120" w:type="dxa"/>
              <w:bottom w:w="80" w:type="dxa"/>
              <w:end w:w="120" w:type="dxa"/>
            </w:tcMar>
            <w:vAlign w:val="center"/>
          </w:tcPr>
          <w:p>
            <w:pPr>
              <w:spacing w:after="20" w:line="250" w:lineRule="auto"/>
            </w:pPr>
            <w:r>
              <w:t>Deletion is verified, not merely requested.</w:t>
            </w:r>
          </w:p>
        </w:tc>
        <w:tc>
          <w:tcPr>
            <w:tcW w:type="dxa" w:w="4320"/>
            <w:tcMar>
              <w:top w:w="80" w:type="dxa"/>
              <w:start w:w="120" w:type="dxa"/>
              <w:bottom w:w="80" w:type="dxa"/>
              <w:end w:w="120" w:type="dxa"/>
            </w:tcMar>
            <w:vAlign w:val="center"/>
          </w:tcPr>
          <w:p>
            <w:pPr>
              <w:spacing w:after="20" w:line="250" w:lineRule="auto"/>
            </w:pPr>
            <w:r>
              <w:t>Provider re-query/inventory evidence and tombstone.</w:t>
            </w:r>
          </w:p>
        </w:tc>
      </w:tr>
      <w:tr>
        <w:tc>
          <w:tcPr>
            <w:tcW w:type="dxa" w:w="1008"/>
            <w:tcMar>
              <w:top w:w="80" w:type="dxa"/>
              <w:start w:w="120" w:type="dxa"/>
              <w:bottom w:w="80" w:type="dxa"/>
              <w:end w:w="120" w:type="dxa"/>
            </w:tcMar>
            <w:vAlign w:val="center"/>
            <w:shd w:fill="F7F8FA"/>
          </w:tcPr>
          <w:p>
            <w:pPr>
              <w:spacing w:after="20" w:line="250" w:lineRule="auto"/>
            </w:pPr>
            <w:r>
              <w:t>S10-L14</w:t>
            </w:r>
          </w:p>
        </w:tc>
        <w:tc>
          <w:tcPr>
            <w:tcW w:type="dxa" w:w="4032"/>
            <w:tcMar>
              <w:top w:w="80" w:type="dxa"/>
              <w:start w:w="120" w:type="dxa"/>
              <w:bottom w:w="80" w:type="dxa"/>
              <w:end w:w="120" w:type="dxa"/>
            </w:tcMar>
            <w:vAlign w:val="center"/>
            <w:shd w:fill="F7F8FA"/>
          </w:tcPr>
          <w:p>
            <w:pPr>
              <w:spacing w:after="20" w:line="250" w:lineRule="auto"/>
            </w:pPr>
            <w:r>
              <w:t>Raw images are transient by default.</w:t>
            </w:r>
          </w:p>
        </w:tc>
        <w:tc>
          <w:tcPr>
            <w:tcW w:type="dxa" w:w="4320"/>
            <w:tcMar>
              <w:top w:w="80" w:type="dxa"/>
              <w:start w:w="120" w:type="dxa"/>
              <w:bottom w:w="80" w:type="dxa"/>
              <w:end w:w="120" w:type="dxa"/>
            </w:tcMar>
            <w:vAlign w:val="center"/>
            <w:shd w:fill="F7F8FA"/>
          </w:tcPr>
          <w:p>
            <w:pPr>
              <w:spacing w:after="20" w:line="250" w:lineRule="auto"/>
            </w:pPr>
            <w:r>
              <w:t>Memory/ephemeral object TTL and no backups/logs.</w:t>
            </w:r>
          </w:p>
        </w:tc>
      </w:tr>
      <w:tr>
        <w:tc>
          <w:tcPr>
            <w:tcW w:type="dxa" w:w="1008"/>
            <w:tcMar>
              <w:top w:w="80" w:type="dxa"/>
              <w:start w:w="120" w:type="dxa"/>
              <w:bottom w:w="80" w:type="dxa"/>
              <w:end w:w="120" w:type="dxa"/>
            </w:tcMar>
            <w:vAlign w:val="center"/>
          </w:tcPr>
          <w:p>
            <w:pPr>
              <w:spacing w:after="20" w:line="250" w:lineRule="auto"/>
            </w:pPr>
            <w:r>
              <w:t>S10-L15</w:t>
            </w:r>
          </w:p>
        </w:tc>
        <w:tc>
          <w:tcPr>
            <w:tcW w:type="dxa" w:w="4032"/>
            <w:tcMar>
              <w:top w:w="80" w:type="dxa"/>
              <w:start w:w="120" w:type="dxa"/>
              <w:bottom w:w="80" w:type="dxa"/>
              <w:end w:w="120" w:type="dxa"/>
            </w:tcMar>
            <w:vAlign w:val="center"/>
          </w:tcPr>
          <w:p>
            <w:pPr>
              <w:spacing w:after="20" w:line="250" w:lineRule="auto"/>
            </w:pPr>
            <w:r>
              <w:t>Bias/performance claims use measured evidence.</w:t>
            </w:r>
          </w:p>
        </w:tc>
        <w:tc>
          <w:tcPr>
            <w:tcW w:type="dxa" w:w="4320"/>
            <w:tcMar>
              <w:top w:w="80" w:type="dxa"/>
              <w:start w:w="120" w:type="dxa"/>
              <w:bottom w:w="80" w:type="dxa"/>
              <w:end w:w="120" w:type="dxa"/>
            </w:tcMar>
            <w:vAlign w:val="center"/>
          </w:tcPr>
          <w:p>
            <w:pPr>
              <w:spacing w:after="20" w:line="250" w:lineRule="auto"/>
            </w:pPr>
            <w:r>
              <w:t>Representative evaluation and subgroup uncertainty.</w:t>
            </w:r>
          </w:p>
        </w:tc>
      </w:tr>
      <w:tr>
        <w:tc>
          <w:tcPr>
            <w:tcW w:type="dxa" w:w="1008"/>
            <w:tcMar>
              <w:top w:w="80" w:type="dxa"/>
              <w:start w:w="120" w:type="dxa"/>
              <w:bottom w:w="80" w:type="dxa"/>
              <w:end w:w="120" w:type="dxa"/>
            </w:tcMar>
            <w:vAlign w:val="center"/>
            <w:shd w:fill="F7F8FA"/>
          </w:tcPr>
          <w:p>
            <w:pPr>
              <w:spacing w:after="20" w:line="250" w:lineRule="auto"/>
            </w:pPr>
            <w:r>
              <w:t>S10-L16</w:t>
            </w:r>
          </w:p>
        </w:tc>
        <w:tc>
          <w:tcPr>
            <w:tcW w:type="dxa" w:w="4032"/>
            <w:tcMar>
              <w:top w:w="80" w:type="dxa"/>
              <w:start w:w="120" w:type="dxa"/>
              <w:bottom w:w="80" w:type="dxa"/>
              <w:end w:w="120" w:type="dxa"/>
            </w:tcMar>
            <w:vAlign w:val="center"/>
            <w:shd w:fill="F7F8FA"/>
          </w:tcPr>
          <w:p>
            <w:pPr>
              <w:spacing w:after="20" w:line="250" w:lineRule="auto"/>
            </w:pPr>
            <w:r>
              <w:t>Human override is reasoned and audited.</w:t>
            </w:r>
          </w:p>
        </w:tc>
        <w:tc>
          <w:tcPr>
            <w:tcW w:type="dxa" w:w="4320"/>
            <w:tcMar>
              <w:top w:w="80" w:type="dxa"/>
              <w:start w:w="120" w:type="dxa"/>
              <w:bottom w:w="80" w:type="dxa"/>
              <w:end w:w="120" w:type="dxa"/>
            </w:tcMar>
            <w:vAlign w:val="center"/>
            <w:shd w:fill="F7F8FA"/>
          </w:tcPr>
          <w:p>
            <w:pPr>
              <w:spacing w:after="20" w:line="250" w:lineRule="auto"/>
            </w:pPr>
            <w:r>
              <w:t>Capability, reason, result and outcome.</w:t>
            </w:r>
          </w:p>
        </w:tc>
      </w:tr>
      <w:tr>
        <w:tc>
          <w:tcPr>
            <w:tcW w:type="dxa" w:w="1008"/>
            <w:tcMar>
              <w:top w:w="80" w:type="dxa"/>
              <w:start w:w="120" w:type="dxa"/>
              <w:bottom w:w="80" w:type="dxa"/>
              <w:end w:w="120" w:type="dxa"/>
            </w:tcMar>
            <w:vAlign w:val="center"/>
          </w:tcPr>
          <w:p>
            <w:pPr>
              <w:spacing w:after="20" w:line="250" w:lineRule="auto"/>
            </w:pPr>
            <w:r>
              <w:t>S10-L17</w:t>
            </w:r>
          </w:p>
        </w:tc>
        <w:tc>
          <w:tcPr>
            <w:tcW w:type="dxa" w:w="4032"/>
            <w:tcMar>
              <w:top w:w="80" w:type="dxa"/>
              <w:start w:w="120" w:type="dxa"/>
              <w:bottom w:w="80" w:type="dxa"/>
              <w:end w:w="120" w:type="dxa"/>
            </w:tcMar>
            <w:vAlign w:val="center"/>
          </w:tcPr>
          <w:p>
            <w:pPr>
              <w:spacing w:after="20" w:line="250" w:lineRule="auto"/>
            </w:pPr>
            <w:r>
              <w:t>EDR remains sole attendance writer.</w:t>
            </w:r>
          </w:p>
        </w:tc>
        <w:tc>
          <w:tcPr>
            <w:tcW w:type="dxa" w:w="4320"/>
            <w:tcMar>
              <w:top w:w="80" w:type="dxa"/>
              <w:start w:w="120" w:type="dxa"/>
              <w:bottom w:w="80" w:type="dxa"/>
              <w:end w:w="120" w:type="dxa"/>
            </w:tcMar>
            <w:vAlign w:val="center"/>
          </w:tcPr>
          <w:p>
            <w:pPr>
              <w:spacing w:after="20" w:line="250" w:lineRule="auto"/>
            </w:pPr>
            <w:r>
              <w:t>No database/network permission and contract tests.</w:t>
            </w:r>
          </w:p>
        </w:tc>
      </w:tr>
      <w:tr>
        <w:tc>
          <w:tcPr>
            <w:tcW w:type="dxa" w:w="1008"/>
            <w:tcMar>
              <w:top w:w="80" w:type="dxa"/>
              <w:start w:w="120" w:type="dxa"/>
              <w:bottom w:w="80" w:type="dxa"/>
              <w:end w:w="120" w:type="dxa"/>
            </w:tcMar>
            <w:vAlign w:val="center"/>
            <w:shd w:fill="F7F8FA"/>
          </w:tcPr>
          <w:p>
            <w:pPr>
              <w:spacing w:after="20" w:line="250" w:lineRule="auto"/>
            </w:pPr>
            <w:r>
              <w:t>S10-L18</w:t>
            </w:r>
          </w:p>
        </w:tc>
        <w:tc>
          <w:tcPr>
            <w:tcW w:type="dxa" w:w="4032"/>
            <w:tcMar>
              <w:top w:w="80" w:type="dxa"/>
              <w:start w:w="120" w:type="dxa"/>
              <w:bottom w:w="80" w:type="dxa"/>
              <w:end w:w="120" w:type="dxa"/>
            </w:tcMar>
            <w:vAlign w:val="center"/>
            <w:shd w:fill="F7F8FA"/>
          </w:tcPr>
          <w:p>
            <w:pPr>
              <w:spacing w:after="20" w:line="250" w:lineRule="auto"/>
            </w:pPr>
            <w:r>
              <w:t>Sensitive UI reveals minimum data.</w:t>
            </w:r>
          </w:p>
        </w:tc>
        <w:tc>
          <w:tcPr>
            <w:tcW w:type="dxa" w:w="4320"/>
            <w:tcMar>
              <w:top w:w="80" w:type="dxa"/>
              <w:start w:w="120" w:type="dxa"/>
              <w:bottom w:w="80" w:type="dxa"/>
              <w:end w:w="120" w:type="dxa"/>
            </w:tcMar>
            <w:vAlign w:val="center"/>
            <w:shd w:fill="F7F8FA"/>
          </w:tcPr>
          <w:p>
            <w:pPr>
              <w:spacing w:after="20" w:line="250" w:lineRule="auto"/>
            </w:pPr>
            <w:r>
              <w:t>Purpose/role masks, privacy reset and access audit.</w:t>
            </w:r>
          </w:p>
        </w:tc>
      </w:tr>
      <w:tr>
        <w:tc>
          <w:tcPr>
            <w:tcW w:type="dxa" w:w="1008"/>
            <w:tcMar>
              <w:top w:w="80" w:type="dxa"/>
              <w:start w:w="120" w:type="dxa"/>
              <w:bottom w:w="80" w:type="dxa"/>
              <w:end w:w="120" w:type="dxa"/>
            </w:tcMar>
            <w:vAlign w:val="center"/>
          </w:tcPr>
          <w:p>
            <w:pPr>
              <w:spacing w:after="20" w:line="250" w:lineRule="auto"/>
            </w:pPr>
            <w:r>
              <w:t>S10-L19</w:t>
            </w:r>
          </w:p>
        </w:tc>
        <w:tc>
          <w:tcPr>
            <w:tcW w:type="dxa" w:w="4032"/>
            <w:tcMar>
              <w:top w:w="80" w:type="dxa"/>
              <w:start w:w="120" w:type="dxa"/>
              <w:bottom w:w="80" w:type="dxa"/>
              <w:end w:w="120" w:type="dxa"/>
            </w:tcMar>
            <w:vAlign w:val="center"/>
          </w:tcPr>
          <w:p>
            <w:pPr>
              <w:spacing w:after="20" w:line="250" w:lineRule="auto"/>
            </w:pPr>
            <w:r>
              <w:t>Kill switch fails closed for biometrics, open to fallback.</w:t>
            </w:r>
          </w:p>
        </w:tc>
        <w:tc>
          <w:tcPr>
            <w:tcW w:type="dxa" w:w="4320"/>
            <w:tcMar>
              <w:top w:w="80" w:type="dxa"/>
              <w:start w:w="120" w:type="dxa"/>
              <w:bottom w:w="80" w:type="dxa"/>
              <w:end w:w="120" w:type="dxa"/>
            </w:tcMar>
            <w:vAlign w:val="center"/>
          </w:tcPr>
          <w:p>
            <w:pPr>
              <w:spacing w:after="20" w:line="250" w:lineRule="auto"/>
            </w:pPr>
            <w:r>
              <w:t>Disable matching while QR/manual continues.</w:t>
            </w:r>
          </w:p>
        </w:tc>
      </w:tr>
      <w:tr>
        <w:tc>
          <w:tcPr>
            <w:tcW w:type="dxa" w:w="1008"/>
            <w:tcMar>
              <w:top w:w="80" w:type="dxa"/>
              <w:start w:w="120" w:type="dxa"/>
              <w:bottom w:w="80" w:type="dxa"/>
              <w:end w:w="120" w:type="dxa"/>
            </w:tcMar>
            <w:vAlign w:val="center"/>
            <w:shd w:fill="F7F8FA"/>
          </w:tcPr>
          <w:p>
            <w:pPr>
              <w:spacing w:after="20" w:line="250" w:lineRule="auto"/>
            </w:pPr>
            <w:r>
              <w:t>S10-L20</w:t>
            </w:r>
          </w:p>
        </w:tc>
        <w:tc>
          <w:tcPr>
            <w:tcW w:type="dxa" w:w="4032"/>
            <w:tcMar>
              <w:top w:w="80" w:type="dxa"/>
              <w:start w:w="120" w:type="dxa"/>
              <w:bottom w:w="80" w:type="dxa"/>
              <w:end w:w="120" w:type="dxa"/>
            </w:tcMar>
            <w:vAlign w:val="center"/>
            <w:shd w:fill="F7F8FA"/>
          </w:tcPr>
          <w:p>
            <w:pPr>
              <w:spacing w:after="20" w:line="250" w:lineRule="auto"/>
            </w:pPr>
            <w:r>
              <w:t>Frontend/backend/operations are one release.</w:t>
            </w:r>
          </w:p>
        </w:tc>
        <w:tc>
          <w:tcPr>
            <w:tcW w:type="dxa" w:w="4320"/>
            <w:tcMar>
              <w:top w:w="80" w:type="dxa"/>
              <w:start w:w="120" w:type="dxa"/>
              <w:bottom w:w="80" w:type="dxa"/>
              <w:end w:w="120" w:type="dxa"/>
            </w:tcMar>
            <w:vAlign w:val="center"/>
            <w:shd w:fill="F7F8FA"/>
          </w:tcPr>
          <w:p>
            <w:pPr>
              <w:spacing w:after="20" w:line="250" w:lineRule="auto"/>
            </w:pPr>
            <w:r>
              <w:t>All states, devices, runbooks and observed tasks pass.</w:t>
            </w:r>
          </w:p>
        </w:tc>
      </w:tr>
    </w:tbl>
    <w:p>
      <w:pPr>
        <w:spacing w:after="0"/>
      </w:pPr>
    </w:p>
    <w:p>
      <w:pPr>
        <w:spacing w:after="0" w:line="20" w:lineRule="exact"/>
      </w:pPr>
      <w:r>
        <w:rPr>
          <w:sz w:val="2"/>
        </w:rPr>
        <w:br w:type="page"/>
      </w:r>
    </w:p>
    <w:p>
      <w:pPr>
        <w:pStyle w:val="Heading1"/>
      </w:pPr>
      <w:r>
        <w:t>5. Roles, permissions and approval boundaries</w:t>
      </w:r>
    </w:p>
    <w:tbl>
      <w:tblPr>
        <w:tblStyle w:val="TableGrid"/>
        <w:tblW w:type="dxa" w:w="9360"/>
        <w:jc w:val="left"/>
        <w:tblLayout w:type="fixed"/>
        <w:tblLook w:firstColumn="1" w:firstRow="1" w:lastColumn="0" w:lastRow="0" w:noHBand="0" w:noVBand="1" w:val="04A0"/>
        <w:tblInd w:w="120" w:type="dxa"/>
      </w:tblPr>
      <w:tblGrid>
        <w:gridCol w:w="1944"/>
        <w:gridCol w:w="3816"/>
        <w:gridCol w:w="3600"/>
      </w:tblGrid>
      <w:tr>
        <w:trPr>
          <w:tblHeader w:val="true"/>
        </w:trPr>
        <w:tc>
          <w:tcPr>
            <w:tcW w:type="dxa" w:w="1944"/>
            <w:shd w:fill="E8EEF5"/>
            <w:tcMar>
              <w:top w:w="80" w:type="dxa"/>
              <w:start w:w="120" w:type="dxa"/>
              <w:bottom w:w="80" w:type="dxa"/>
              <w:end w:w="120" w:type="dxa"/>
            </w:tcMar>
          </w:tcPr>
          <w:p>
            <w:r>
              <w:rPr>
                <w:b/>
              </w:rPr>
              <w:t>Role</w:t>
            </w:r>
          </w:p>
        </w:tc>
        <w:tc>
          <w:tcPr>
            <w:tcW w:type="dxa" w:w="3816"/>
            <w:shd w:fill="E8EEF5"/>
            <w:tcMar>
              <w:top w:w="80" w:type="dxa"/>
              <w:start w:w="120" w:type="dxa"/>
              <w:bottom w:w="80" w:type="dxa"/>
              <w:end w:w="120" w:type="dxa"/>
            </w:tcMar>
          </w:tcPr>
          <w:p>
            <w:r>
              <w:rPr>
                <w:b/>
              </w:rPr>
              <w:t>Authority</w:t>
            </w:r>
          </w:p>
        </w:tc>
        <w:tc>
          <w:tcPr>
            <w:tcW w:type="dxa" w:w="3600"/>
            <w:shd w:fill="E8EEF5"/>
            <w:tcMar>
              <w:top w:w="80" w:type="dxa"/>
              <w:start w:w="120" w:type="dxa"/>
              <w:bottom w:w="80" w:type="dxa"/>
              <w:end w:w="120" w:type="dxa"/>
            </w:tcMar>
          </w:tcPr>
          <w:p>
            <w:r>
              <w:rPr>
                <w:b/>
              </w:rPr>
              <w:t>Must not do</w:t>
            </w:r>
          </w:p>
        </w:tc>
      </w:tr>
      <w:tr>
        <w:tc>
          <w:tcPr>
            <w:tcW w:type="dxa" w:w="1944"/>
            <w:tcMar>
              <w:top w:w="80" w:type="dxa"/>
              <w:start w:w="120" w:type="dxa"/>
              <w:bottom w:w="80" w:type="dxa"/>
              <w:end w:w="120" w:type="dxa"/>
            </w:tcMar>
            <w:vAlign w:val="center"/>
          </w:tcPr>
          <w:p>
            <w:pPr>
              <w:spacing w:after="20" w:line="250" w:lineRule="auto"/>
            </w:pPr>
            <w:r>
              <w:t>CEO / Business Owner</w:t>
            </w:r>
          </w:p>
        </w:tc>
        <w:tc>
          <w:tcPr>
            <w:tcW w:type="dxa" w:w="3816"/>
            <w:tcMar>
              <w:top w:w="80" w:type="dxa"/>
              <w:start w:w="120" w:type="dxa"/>
              <w:bottom w:w="80" w:type="dxa"/>
              <w:end w:w="120" w:type="dxa"/>
            </w:tcMar>
            <w:vAlign w:val="center"/>
          </w:tcPr>
          <w:p>
            <w:pPr>
              <w:spacing w:after="20" w:line="250" w:lineRule="auto"/>
            </w:pPr>
            <w:r>
              <w:t>Approve event use after legal/privacy/security gates; revoke production authority.</w:t>
            </w:r>
          </w:p>
        </w:tc>
        <w:tc>
          <w:tcPr>
            <w:tcW w:type="dxa" w:w="3600"/>
            <w:tcMar>
              <w:top w:w="80" w:type="dxa"/>
              <w:start w:w="120" w:type="dxa"/>
              <w:bottom w:w="80" w:type="dxa"/>
              <w:end w:w="120" w:type="dxa"/>
            </w:tcMar>
            <w:vAlign w:val="center"/>
          </w:tcPr>
          <w:p>
            <w:pPr>
              <w:spacing w:after="20" w:line="250" w:lineRule="auto"/>
            </w:pPr>
            <w:r>
              <w:t>Approve around an unresolved specialist blocker.</w:t>
            </w:r>
          </w:p>
        </w:tc>
      </w:tr>
      <w:tr>
        <w:tc>
          <w:tcPr>
            <w:tcW w:type="dxa" w:w="1944"/>
            <w:tcMar>
              <w:top w:w="80" w:type="dxa"/>
              <w:start w:w="120" w:type="dxa"/>
              <w:bottom w:w="80" w:type="dxa"/>
              <w:end w:w="120" w:type="dxa"/>
            </w:tcMar>
            <w:vAlign w:val="center"/>
            <w:shd w:fill="F7F8FA"/>
          </w:tcPr>
          <w:p>
            <w:pPr>
              <w:spacing w:after="20" w:line="250" w:lineRule="auto"/>
            </w:pPr>
            <w:r>
              <w:t>Legal Reviewer</w:t>
            </w:r>
          </w:p>
        </w:tc>
        <w:tc>
          <w:tcPr>
            <w:tcW w:type="dxa" w:w="3816"/>
            <w:tcMar>
              <w:top w:w="80" w:type="dxa"/>
              <w:start w:w="120" w:type="dxa"/>
              <w:bottom w:w="80" w:type="dxa"/>
              <w:end w:w="120" w:type="dxa"/>
            </w:tcMar>
            <w:vAlign w:val="center"/>
            <w:shd w:fill="F7F8FA"/>
          </w:tcPr>
          <w:p>
            <w:pPr>
              <w:spacing w:after="20" w:line="250" w:lineRule="auto"/>
            </w:pPr>
            <w:r>
              <w:t>Approve legal basis, notice/consent/rights position for named jurisdiction/event.</w:t>
            </w:r>
          </w:p>
        </w:tc>
        <w:tc>
          <w:tcPr>
            <w:tcW w:type="dxa" w:w="3600"/>
            <w:tcMar>
              <w:top w:w="80" w:type="dxa"/>
              <w:start w:w="120" w:type="dxa"/>
              <w:bottom w:w="80" w:type="dxa"/>
              <w:end w:w="120" w:type="dxa"/>
            </w:tcMar>
            <w:vAlign w:val="center"/>
            <w:shd w:fill="F7F8FA"/>
          </w:tcPr>
          <w:p>
            <w:pPr>
              <w:spacing w:after="20" w:line="250" w:lineRule="auto"/>
            </w:pPr>
            <w:r>
              <w:t>Operate system or make technical security approval.</w:t>
            </w:r>
          </w:p>
        </w:tc>
      </w:tr>
      <w:tr>
        <w:tc>
          <w:tcPr>
            <w:tcW w:type="dxa" w:w="1944"/>
            <w:tcMar>
              <w:top w:w="80" w:type="dxa"/>
              <w:start w:w="120" w:type="dxa"/>
              <w:bottom w:w="80" w:type="dxa"/>
              <w:end w:w="120" w:type="dxa"/>
            </w:tcMar>
            <w:vAlign w:val="center"/>
          </w:tcPr>
          <w:p>
            <w:pPr>
              <w:spacing w:after="20" w:line="250" w:lineRule="auto"/>
            </w:pPr>
            <w:r>
              <w:t>Privacy Lead / DPO role</w:t>
            </w:r>
          </w:p>
        </w:tc>
        <w:tc>
          <w:tcPr>
            <w:tcW w:type="dxa" w:w="3816"/>
            <w:tcMar>
              <w:top w:w="80" w:type="dxa"/>
              <w:start w:w="120" w:type="dxa"/>
              <w:bottom w:w="80" w:type="dxa"/>
              <w:end w:w="120" w:type="dxa"/>
            </w:tcMar>
            <w:vAlign w:val="center"/>
          </w:tcPr>
          <w:p>
            <w:pPr>
              <w:spacing w:after="20" w:line="250" w:lineRule="auto"/>
            </w:pPr>
            <w:r>
              <w:t>Own impact assessment, minimisation, retention, rights and deletion assurance.</w:t>
            </w:r>
          </w:p>
        </w:tc>
        <w:tc>
          <w:tcPr>
            <w:tcW w:type="dxa" w:w="3600"/>
            <w:tcMar>
              <w:top w:w="80" w:type="dxa"/>
              <w:start w:w="120" w:type="dxa"/>
              <w:bottom w:w="80" w:type="dxa"/>
              <w:end w:w="120" w:type="dxa"/>
            </w:tcMar>
            <w:vAlign w:val="center"/>
          </w:tcPr>
          <w:p>
            <w:pPr>
              <w:spacing w:after="20" w:line="250" w:lineRule="auto"/>
            </w:pPr>
            <w:r>
              <w:t>Approve business convenience over rights.</w:t>
            </w:r>
          </w:p>
        </w:tc>
      </w:tr>
      <w:tr>
        <w:tc>
          <w:tcPr>
            <w:tcW w:type="dxa" w:w="1944"/>
            <w:tcMar>
              <w:top w:w="80" w:type="dxa"/>
              <w:start w:w="120" w:type="dxa"/>
              <w:bottom w:w="80" w:type="dxa"/>
              <w:end w:w="120" w:type="dxa"/>
            </w:tcMar>
            <w:vAlign w:val="center"/>
            <w:shd w:fill="F7F8FA"/>
          </w:tcPr>
          <w:p>
            <w:pPr>
              <w:spacing w:after="20" w:line="250" w:lineRule="auto"/>
            </w:pPr>
            <w:r>
              <w:t>Security Lead</w:t>
            </w:r>
          </w:p>
        </w:tc>
        <w:tc>
          <w:tcPr>
            <w:tcW w:type="dxa" w:w="3816"/>
            <w:tcMar>
              <w:top w:w="80" w:type="dxa"/>
              <w:start w:w="120" w:type="dxa"/>
              <w:bottom w:w="80" w:type="dxa"/>
              <w:end w:w="120" w:type="dxa"/>
            </w:tcMar>
            <w:vAlign w:val="center"/>
            <w:shd w:fill="F7F8FA"/>
          </w:tcPr>
          <w:p>
            <w:pPr>
              <w:spacing w:after="20" w:line="250" w:lineRule="auto"/>
            </w:pPr>
            <w:r>
              <w:t>Approve threat model, provider/key/network/access/incident controls.</w:t>
            </w:r>
          </w:p>
        </w:tc>
        <w:tc>
          <w:tcPr>
            <w:tcW w:type="dxa" w:w="3600"/>
            <w:tcMar>
              <w:top w:w="80" w:type="dxa"/>
              <w:start w:w="120" w:type="dxa"/>
              <w:bottom w:w="80" w:type="dxa"/>
              <w:end w:w="120" w:type="dxa"/>
            </w:tcMar>
            <w:vAlign w:val="center"/>
            <w:shd w:fill="F7F8FA"/>
          </w:tcPr>
          <w:p>
            <w:pPr>
              <w:spacing w:after="20" w:line="250" w:lineRule="auto"/>
            </w:pPr>
            <w:r>
              <w:t>Decide consent or admission.</w:t>
            </w:r>
          </w:p>
        </w:tc>
      </w:tr>
      <w:tr>
        <w:tc>
          <w:tcPr>
            <w:tcW w:type="dxa" w:w="1944"/>
            <w:tcMar>
              <w:top w:w="80" w:type="dxa"/>
              <w:start w:w="120" w:type="dxa"/>
              <w:bottom w:w="80" w:type="dxa"/>
              <w:end w:w="120" w:type="dxa"/>
            </w:tcMar>
            <w:vAlign w:val="center"/>
          </w:tcPr>
          <w:p>
            <w:pPr>
              <w:spacing w:after="20" w:line="250" w:lineRule="auto"/>
            </w:pPr>
            <w:r>
              <w:t>Event Director</w:t>
            </w:r>
          </w:p>
        </w:tc>
        <w:tc>
          <w:tcPr>
            <w:tcW w:type="dxa" w:w="3816"/>
            <w:tcMar>
              <w:top w:w="80" w:type="dxa"/>
              <w:start w:w="120" w:type="dxa"/>
              <w:bottom w:w="80" w:type="dxa"/>
              <w:end w:w="120" w:type="dxa"/>
            </w:tcMar>
            <w:vAlign w:val="center"/>
          </w:tcPr>
          <w:p>
            <w:pPr>
              <w:spacing w:after="20" w:line="250" w:lineRule="auto"/>
            </w:pPr>
            <w:r>
              <w:t>Approve operational readiness, staffing, fallback and event activation within prior gates.</w:t>
            </w:r>
          </w:p>
        </w:tc>
        <w:tc>
          <w:tcPr>
            <w:tcW w:type="dxa" w:w="3600"/>
            <w:tcMar>
              <w:top w:w="80" w:type="dxa"/>
              <w:start w:w="120" w:type="dxa"/>
              <w:bottom w:w="80" w:type="dxa"/>
              <w:end w:w="120" w:type="dxa"/>
            </w:tcMar>
            <w:vAlign w:val="center"/>
          </w:tcPr>
          <w:p>
            <w:pPr>
              <w:spacing w:after="20" w:line="250" w:lineRule="auto"/>
            </w:pPr>
            <w:r>
              <w:t>Enable FaceGate without CEO/specialist approval.</w:t>
            </w:r>
          </w:p>
        </w:tc>
      </w:tr>
      <w:tr>
        <w:tc>
          <w:tcPr>
            <w:tcW w:type="dxa" w:w="1944"/>
            <w:tcMar>
              <w:top w:w="80" w:type="dxa"/>
              <w:start w:w="120" w:type="dxa"/>
              <w:bottom w:w="80" w:type="dxa"/>
              <w:end w:w="120" w:type="dxa"/>
            </w:tcMar>
            <w:vAlign w:val="center"/>
            <w:shd w:fill="F7F8FA"/>
          </w:tcPr>
          <w:p>
            <w:pPr>
              <w:spacing w:after="20" w:line="250" w:lineRule="auto"/>
            </w:pPr>
            <w:r>
              <w:t>FaceGate Administrator</w:t>
            </w:r>
          </w:p>
        </w:tc>
        <w:tc>
          <w:tcPr>
            <w:tcW w:type="dxa" w:w="3816"/>
            <w:tcMar>
              <w:top w:w="80" w:type="dxa"/>
              <w:start w:w="120" w:type="dxa"/>
              <w:bottom w:w="80" w:type="dxa"/>
              <w:end w:w="120" w:type="dxa"/>
            </w:tcMar>
            <w:vAlign w:val="center"/>
            <w:shd w:fill="F7F8FA"/>
          </w:tcPr>
          <w:p>
            <w:pPr>
              <w:spacing w:after="20" w:line="250" w:lineRule="auto"/>
            </w:pPr>
            <w:r>
              <w:t>Configure approved event/collection/policy and monitor health.</w:t>
            </w:r>
          </w:p>
        </w:tc>
        <w:tc>
          <w:tcPr>
            <w:tcW w:type="dxa" w:w="3600"/>
            <w:tcMar>
              <w:top w:w="80" w:type="dxa"/>
              <w:start w:w="120" w:type="dxa"/>
              <w:bottom w:w="80" w:type="dxa"/>
              <w:end w:w="120" w:type="dxa"/>
            </w:tcMar>
            <w:vAlign w:val="center"/>
            <w:shd w:fill="F7F8FA"/>
          </w:tcPr>
          <w:p>
            <w:pPr>
              <w:spacing w:after="20" w:line="250" w:lineRule="auto"/>
            </w:pPr>
            <w:r>
              <w:t>View/export raw biometric data by default or admit guests.</w:t>
            </w:r>
          </w:p>
        </w:tc>
      </w:tr>
      <w:tr>
        <w:tc>
          <w:tcPr>
            <w:tcW w:type="dxa" w:w="1944"/>
            <w:tcMar>
              <w:top w:w="80" w:type="dxa"/>
              <w:start w:w="120" w:type="dxa"/>
              <w:bottom w:w="80" w:type="dxa"/>
              <w:end w:w="120" w:type="dxa"/>
            </w:tcMar>
            <w:vAlign w:val="center"/>
          </w:tcPr>
          <w:p>
            <w:pPr>
              <w:spacing w:after="20" w:line="250" w:lineRule="auto"/>
            </w:pPr>
            <w:r>
              <w:t>Enrolment Operator</w:t>
            </w:r>
          </w:p>
        </w:tc>
        <w:tc>
          <w:tcPr>
            <w:tcW w:type="dxa" w:w="3816"/>
            <w:tcMar>
              <w:top w:w="80" w:type="dxa"/>
              <w:start w:w="120" w:type="dxa"/>
              <w:bottom w:w="80" w:type="dxa"/>
              <w:end w:w="120" w:type="dxa"/>
            </w:tcMar>
            <w:vAlign w:val="center"/>
          </w:tcPr>
          <w:p>
            <w:pPr>
              <w:spacing w:after="20" w:line="250" w:lineRule="auto"/>
            </w:pPr>
            <w:r>
              <w:t>Assist consented guest capture and mapping within assignment.</w:t>
            </w:r>
          </w:p>
        </w:tc>
        <w:tc>
          <w:tcPr>
            <w:tcW w:type="dxa" w:w="3600"/>
            <w:tcMar>
              <w:top w:w="80" w:type="dxa"/>
              <w:start w:w="120" w:type="dxa"/>
              <w:bottom w:w="80" w:type="dxa"/>
              <w:end w:w="120" w:type="dxa"/>
            </w:tcMar>
            <w:vAlign w:val="center"/>
          </w:tcPr>
          <w:p>
            <w:pPr>
              <w:spacing w:after="20" w:line="250" w:lineRule="auto"/>
            </w:pPr>
            <w:r>
              <w:t>Consent for guest, reuse capture or search another event.</w:t>
            </w:r>
          </w:p>
        </w:tc>
      </w:tr>
      <w:tr>
        <w:tc>
          <w:tcPr>
            <w:tcW w:type="dxa" w:w="1944"/>
            <w:tcMar>
              <w:top w:w="80" w:type="dxa"/>
              <w:start w:w="120" w:type="dxa"/>
              <w:bottom w:w="80" w:type="dxa"/>
              <w:end w:w="120" w:type="dxa"/>
            </w:tcMar>
            <w:vAlign w:val="center"/>
            <w:shd w:fill="F7F8FA"/>
          </w:tcPr>
          <w:p>
            <w:pPr>
              <w:spacing w:after="20" w:line="250" w:lineRule="auto"/>
            </w:pPr>
            <w:r>
              <w:t>Gate Operator</w:t>
            </w:r>
          </w:p>
        </w:tc>
        <w:tc>
          <w:tcPr>
            <w:tcW w:type="dxa" w:w="3816"/>
            <w:tcMar>
              <w:top w:w="80" w:type="dxa"/>
              <w:start w:w="120" w:type="dxa"/>
              <w:bottom w:w="80" w:type="dxa"/>
              <w:end w:w="120" w:type="dxa"/>
            </w:tcMar>
            <w:vAlign w:val="center"/>
            <w:shd w:fill="F7F8FA"/>
          </w:tcPr>
          <w:p>
            <w:pPr>
              <w:spacing w:after="20" w:line="250" w:lineRule="auto"/>
            </w:pPr>
            <w:r>
              <w:t>View minimum assertion/candidate and select review/fallback action.</w:t>
            </w:r>
          </w:p>
        </w:tc>
        <w:tc>
          <w:tcPr>
            <w:tcW w:type="dxa" w:w="3600"/>
            <w:tcMar>
              <w:top w:w="80" w:type="dxa"/>
              <w:start w:w="120" w:type="dxa"/>
              <w:bottom w:w="80" w:type="dxa"/>
              <w:end w:w="120" w:type="dxa"/>
            </w:tcMar>
            <w:vAlign w:val="center"/>
            <w:shd w:fill="F7F8FA"/>
          </w:tcPr>
          <w:p>
            <w:pPr>
              <w:spacing w:after="20" w:line="250" w:lineRule="auto"/>
            </w:pPr>
            <w:r>
              <w:t>Treat match as admission or accuse guest.</w:t>
            </w:r>
          </w:p>
        </w:tc>
      </w:tr>
      <w:tr>
        <w:tc>
          <w:tcPr>
            <w:tcW w:type="dxa" w:w="1944"/>
            <w:tcMar>
              <w:top w:w="80" w:type="dxa"/>
              <w:start w:w="120" w:type="dxa"/>
              <w:bottom w:w="80" w:type="dxa"/>
              <w:end w:w="120" w:type="dxa"/>
            </w:tcMar>
            <w:vAlign w:val="center"/>
          </w:tcPr>
          <w:p>
            <w:pPr>
              <w:spacing w:after="20" w:line="250" w:lineRule="auto"/>
            </w:pPr>
            <w:r>
              <w:t>Human Reviewer</w:t>
            </w:r>
          </w:p>
        </w:tc>
        <w:tc>
          <w:tcPr>
            <w:tcW w:type="dxa" w:w="3816"/>
            <w:tcMar>
              <w:top w:w="80" w:type="dxa"/>
              <w:start w:w="120" w:type="dxa"/>
              <w:bottom w:w="80" w:type="dxa"/>
              <w:end w:w="120" w:type="dxa"/>
            </w:tcMar>
            <w:vAlign w:val="center"/>
          </w:tcPr>
          <w:p>
            <w:pPr>
              <w:spacing w:after="20" w:line="250" w:lineRule="auto"/>
            </w:pPr>
            <w:r>
              <w:t>Compare permitted candidate context and accept/reject/refer assertion.</w:t>
            </w:r>
          </w:p>
        </w:tc>
        <w:tc>
          <w:tcPr>
            <w:tcW w:type="dxa" w:w="3600"/>
            <w:tcMar>
              <w:top w:w="80" w:type="dxa"/>
              <w:start w:w="120" w:type="dxa"/>
              <w:bottom w:w="80" w:type="dxa"/>
              <w:end w:w="120" w:type="dxa"/>
            </w:tcMar>
            <w:vAlign w:val="center"/>
          </w:tcPr>
          <w:p>
            <w:pPr>
              <w:spacing w:after="20" w:line="250" w:lineRule="auto"/>
            </w:pPr>
            <w:r>
              <w:t>Override consent, event scope or EDR policy.</w:t>
            </w:r>
          </w:p>
        </w:tc>
      </w:tr>
      <w:tr>
        <w:tc>
          <w:tcPr>
            <w:tcW w:type="dxa" w:w="1944"/>
            <w:tcMar>
              <w:top w:w="80" w:type="dxa"/>
              <w:start w:w="120" w:type="dxa"/>
              <w:bottom w:w="80" w:type="dxa"/>
              <w:end w:w="120" w:type="dxa"/>
            </w:tcMar>
            <w:vAlign w:val="center"/>
            <w:shd w:fill="F7F8FA"/>
          </w:tcPr>
          <w:p>
            <w:pPr>
              <w:spacing w:after="20" w:line="250" w:lineRule="auto"/>
            </w:pPr>
            <w:r>
              <w:t>EDR</w:t>
            </w:r>
          </w:p>
        </w:tc>
        <w:tc>
          <w:tcPr>
            <w:tcW w:type="dxa" w:w="3816"/>
            <w:tcMar>
              <w:top w:w="80" w:type="dxa"/>
              <w:start w:w="120" w:type="dxa"/>
              <w:bottom w:w="80" w:type="dxa"/>
              <w:end w:w="120" w:type="dxa"/>
            </w:tcMar>
            <w:vAlign w:val="center"/>
            <w:shd w:fill="F7F8FA"/>
          </w:tcPr>
          <w:p>
            <w:pPr>
              <w:spacing w:after="20" w:line="250" w:lineRule="auto"/>
            </w:pPr>
            <w:r>
              <w:t>Receive valid assertion and apply admission policy/human workflow.</w:t>
            </w:r>
          </w:p>
        </w:tc>
        <w:tc>
          <w:tcPr>
            <w:tcW w:type="dxa" w:w="3600"/>
            <w:tcMar>
              <w:top w:w="80" w:type="dxa"/>
              <w:start w:w="120" w:type="dxa"/>
              <w:bottom w:w="80" w:type="dxa"/>
              <w:end w:w="120" w:type="dxa"/>
            </w:tcMar>
            <w:vAlign w:val="center"/>
            <w:shd w:fill="F7F8FA"/>
          </w:tcPr>
          <w:p>
            <w:pPr>
              <w:spacing w:after="20" w:line="250" w:lineRule="auto"/>
            </w:pPr>
            <w:r>
              <w:t>Read biometric template or provider internals.</w:t>
            </w:r>
          </w:p>
        </w:tc>
      </w:tr>
      <w:tr>
        <w:tc>
          <w:tcPr>
            <w:tcW w:type="dxa" w:w="1944"/>
            <w:tcMar>
              <w:top w:w="80" w:type="dxa"/>
              <w:start w:w="120" w:type="dxa"/>
              <w:bottom w:w="80" w:type="dxa"/>
              <w:end w:w="120" w:type="dxa"/>
            </w:tcMar>
            <w:vAlign w:val="center"/>
          </w:tcPr>
          <w:p>
            <w:pPr>
              <w:spacing w:after="20" w:line="250" w:lineRule="auto"/>
            </w:pPr>
            <w:r>
              <w:t>Support Administrator</w:t>
            </w:r>
          </w:p>
        </w:tc>
        <w:tc>
          <w:tcPr>
            <w:tcW w:type="dxa" w:w="3816"/>
            <w:tcMar>
              <w:top w:w="80" w:type="dxa"/>
              <w:start w:w="120" w:type="dxa"/>
              <w:bottom w:w="80" w:type="dxa"/>
              <w:end w:w="120" w:type="dxa"/>
            </w:tcMar>
            <w:vAlign w:val="center"/>
          </w:tcPr>
          <w:p>
            <w:pPr>
              <w:spacing w:after="20" w:line="250" w:lineRule="auto"/>
            </w:pPr>
            <w:r>
              <w:t>Time-bound audited technical support.</w:t>
            </w:r>
          </w:p>
        </w:tc>
        <w:tc>
          <w:tcPr>
            <w:tcW w:type="dxa" w:w="3600"/>
            <w:tcMar>
              <w:top w:w="80" w:type="dxa"/>
              <w:start w:w="120" w:type="dxa"/>
              <w:bottom w:w="80" w:type="dxa"/>
              <w:end w:w="120" w:type="dxa"/>
            </w:tcMar>
            <w:vAlign w:val="center"/>
          </w:tcPr>
          <w:p>
            <w:pPr>
              <w:spacing w:after="20" w:line="250" w:lineRule="auto"/>
            </w:pPr>
            <w:r>
              <w:t>Gain automatic business/privacy authority.</w:t>
            </w:r>
          </w:p>
        </w:tc>
      </w:tr>
    </w:tbl>
    <w:p>
      <w:pPr>
        <w:spacing w:after="0"/>
      </w:pPr>
    </w:p>
    <w:p>
      <w:pPr>
        <w:pStyle w:val="Heading2"/>
      </w:pPr>
      <w:r>
        <w:t>5.1 Four-key enablement</w:t>
      </w:r>
    </w:p>
    <w:p>
      <w:pPr>
        <w:pStyle w:val="ListBullet"/>
        <w:spacing w:after="60"/>
      </w:pPr>
      <w:r>
        <w:t>Legal approval for exact jurisdiction/purpose/consent version.</w:t>
      </w:r>
    </w:p>
    <w:p>
      <w:pPr>
        <w:pStyle w:val="ListBullet"/>
        <w:spacing w:after="60"/>
      </w:pPr>
      <w:r>
        <w:t>Privacy approval for exact data flow/provider/retention/rights process.</w:t>
      </w:r>
    </w:p>
    <w:p>
      <w:pPr>
        <w:pStyle w:val="ListBullet"/>
        <w:spacing w:after="60"/>
      </w:pPr>
      <w:r>
        <w:t>Security approval for exact release/provider configuration/threat model.</w:t>
      </w:r>
    </w:p>
    <w:p>
      <w:pPr>
        <w:pStyle w:val="ListBullet"/>
        <w:spacing w:after="60"/>
      </w:pPr>
      <w:r>
        <w:t>CEO approval for exact event and operational policy; Event Director then activates only after readiness.</w:t>
      </w:r>
    </w:p>
    <w:p>
      <w:pPr>
        <w:spacing w:after="0" w:line="20" w:lineRule="exact"/>
      </w:pPr>
      <w:r>
        <w:rPr>
          <w:sz w:val="2"/>
        </w:rPr>
        <w:br w:type="page"/>
      </w:r>
    </w:p>
    <w:p>
      <w:pPr>
        <w:pStyle w:val="Heading1"/>
      </w:pPr>
      <w:r>
        <w:t>6. Target architecture and isolation</w:t>
      </w:r>
    </w:p>
    <w:tbl>
      <w:tblPr>
        <w:tblStyle w:val="TableGrid"/>
        <w:tblW w:type="dxa" w:w="9360"/>
        <w:jc w:val="left"/>
        <w:tblLayout w:type="fixed"/>
        <w:tblLook w:firstColumn="1" w:firstRow="1" w:lastColumn="0" w:lastRow="0" w:noHBand="0" w:noVBand="1" w:val="04A0"/>
        <w:tblInd w:w="120" w:type="dxa"/>
      </w:tblPr>
      <w:tblGrid>
        <w:gridCol w:w="1944"/>
        <w:gridCol w:w="4032"/>
        <w:gridCol w:w="3384"/>
      </w:tblGrid>
      <w:tr>
        <w:trPr>
          <w:tblHeader w:val="true"/>
        </w:trPr>
        <w:tc>
          <w:tcPr>
            <w:tcW w:type="dxa" w:w="1944"/>
            <w:shd w:fill="E8EEF5"/>
            <w:tcMar>
              <w:top w:w="80" w:type="dxa"/>
              <w:start w:w="120" w:type="dxa"/>
              <w:bottom w:w="80" w:type="dxa"/>
              <w:end w:w="120" w:type="dxa"/>
            </w:tcMar>
          </w:tcPr>
          <w:p>
            <w:r>
              <w:rPr>
                <w:b/>
              </w:rPr>
              <w:t>Component</w:t>
            </w:r>
          </w:p>
        </w:tc>
        <w:tc>
          <w:tcPr>
            <w:tcW w:type="dxa" w:w="4032"/>
            <w:shd w:fill="E8EEF5"/>
            <w:tcMar>
              <w:top w:w="80" w:type="dxa"/>
              <w:start w:w="120" w:type="dxa"/>
              <w:bottom w:w="80" w:type="dxa"/>
              <w:end w:w="120" w:type="dxa"/>
            </w:tcMar>
          </w:tcPr>
          <w:p>
            <w:r>
              <w:rPr>
                <w:b/>
              </w:rPr>
              <w:t>Responsibility</w:t>
            </w:r>
          </w:p>
        </w:tc>
        <w:tc>
          <w:tcPr>
            <w:tcW w:type="dxa" w:w="3384"/>
            <w:shd w:fill="E8EEF5"/>
            <w:tcMar>
              <w:top w:w="80" w:type="dxa"/>
              <w:start w:w="120" w:type="dxa"/>
              <w:bottom w:w="80" w:type="dxa"/>
              <w:end w:w="120" w:type="dxa"/>
            </w:tcMar>
          </w:tcPr>
          <w:p>
            <w:r>
              <w:rPr>
                <w:b/>
              </w:rPr>
              <w:t>Trust boundary</w:t>
            </w:r>
          </w:p>
        </w:tc>
      </w:tr>
      <w:tr>
        <w:tc>
          <w:tcPr>
            <w:tcW w:type="dxa" w:w="1944"/>
            <w:tcMar>
              <w:top w:w="80" w:type="dxa"/>
              <w:start w:w="120" w:type="dxa"/>
              <w:bottom w:w="80" w:type="dxa"/>
              <w:end w:w="120" w:type="dxa"/>
            </w:tcMar>
            <w:vAlign w:val="center"/>
          </w:tcPr>
          <w:p>
            <w:pPr>
              <w:spacing w:after="20" w:line="250" w:lineRule="auto"/>
            </w:pPr>
            <w:r>
              <w:t>Core Event Platform</w:t>
            </w:r>
          </w:p>
        </w:tc>
        <w:tc>
          <w:tcPr>
            <w:tcW w:type="dxa" w:w="4032"/>
            <w:tcMar>
              <w:top w:w="80" w:type="dxa"/>
              <w:start w:w="120" w:type="dxa"/>
              <w:bottom w:w="80" w:type="dxa"/>
              <w:end w:w="120" w:type="dxa"/>
            </w:tcMar>
            <w:vAlign w:val="center"/>
          </w:tcPr>
          <w:p>
            <w:pPr>
              <w:spacing w:after="20" w:line="250" w:lineRule="auto"/>
            </w:pPr>
            <w:r>
              <w:t>EventGuest eligibility and signed event-scoped pseudonymous enrolment invitation.</w:t>
            </w:r>
          </w:p>
        </w:tc>
        <w:tc>
          <w:tcPr>
            <w:tcW w:type="dxa" w:w="3384"/>
            <w:tcMar>
              <w:top w:w="80" w:type="dxa"/>
              <w:start w:w="120" w:type="dxa"/>
              <w:bottom w:w="80" w:type="dxa"/>
              <w:end w:w="120" w:type="dxa"/>
            </w:tcMar>
            <w:vAlign w:val="center"/>
          </w:tcPr>
          <w:p>
            <w:pPr>
              <w:spacing w:after="20" w:line="250" w:lineRule="auto"/>
            </w:pPr>
            <w:r>
              <w:t>No template, raw image, FaceId or match detail.</w:t>
            </w:r>
          </w:p>
        </w:tc>
      </w:tr>
      <w:tr>
        <w:tc>
          <w:tcPr>
            <w:tcW w:type="dxa" w:w="1944"/>
            <w:tcMar>
              <w:top w:w="80" w:type="dxa"/>
              <w:start w:w="120" w:type="dxa"/>
              <w:bottom w:w="80" w:type="dxa"/>
              <w:end w:w="120" w:type="dxa"/>
            </w:tcMar>
            <w:vAlign w:val="center"/>
            <w:shd w:fill="F7F8FA"/>
          </w:tcPr>
          <w:p>
            <w:pPr>
              <w:spacing w:after="20" w:line="250" w:lineRule="auto"/>
            </w:pPr>
            <w:r>
              <w:t>Guest/Staff Web</w:t>
            </w:r>
          </w:p>
        </w:tc>
        <w:tc>
          <w:tcPr>
            <w:tcW w:type="dxa" w:w="4032"/>
            <w:tcMar>
              <w:top w:w="80" w:type="dxa"/>
              <w:start w:w="120" w:type="dxa"/>
              <w:bottom w:w="80" w:type="dxa"/>
              <w:end w:w="120" w:type="dxa"/>
            </w:tcMar>
            <w:vAlign w:val="center"/>
            <w:shd w:fill="F7F8FA"/>
          </w:tcPr>
          <w:p>
            <w:pPr>
              <w:spacing w:after="20" w:line="250" w:lineRule="auto"/>
            </w:pPr>
            <w:r>
              <w:t>Consent/enrolment and authorised operational surfaces.</w:t>
            </w:r>
          </w:p>
        </w:tc>
        <w:tc>
          <w:tcPr>
            <w:tcW w:type="dxa" w:w="3384"/>
            <w:tcMar>
              <w:top w:w="80" w:type="dxa"/>
              <w:start w:w="120" w:type="dxa"/>
              <w:bottom w:w="80" w:type="dxa"/>
              <w:end w:w="120" w:type="dxa"/>
            </w:tcMar>
            <w:vAlign w:val="center"/>
            <w:shd w:fill="F7F8FA"/>
          </w:tcPr>
          <w:p>
            <w:pPr>
              <w:spacing w:after="20" w:line="250" w:lineRule="auto"/>
            </w:pPr>
            <w:r>
              <w:t>Short-lived sessions; direct provider access only through approved pattern.</w:t>
            </w:r>
          </w:p>
        </w:tc>
      </w:tr>
      <w:tr>
        <w:tc>
          <w:tcPr>
            <w:tcW w:type="dxa" w:w="1944"/>
            <w:tcMar>
              <w:top w:w="80" w:type="dxa"/>
              <w:start w:w="120" w:type="dxa"/>
              <w:bottom w:w="80" w:type="dxa"/>
              <w:end w:w="120" w:type="dxa"/>
            </w:tcMar>
            <w:vAlign w:val="center"/>
          </w:tcPr>
          <w:p>
            <w:pPr>
              <w:spacing w:after="20" w:line="250" w:lineRule="auto"/>
            </w:pPr>
            <w:r>
              <w:t>FaceGate API</w:t>
            </w:r>
          </w:p>
        </w:tc>
        <w:tc>
          <w:tcPr>
            <w:tcW w:type="dxa" w:w="4032"/>
            <w:tcMar>
              <w:top w:w="80" w:type="dxa"/>
              <w:start w:w="120" w:type="dxa"/>
              <w:bottom w:w="80" w:type="dxa"/>
              <w:end w:w="120" w:type="dxa"/>
            </w:tcMar>
            <w:vAlign w:val="center"/>
          </w:tcPr>
          <w:p>
            <w:pPr>
              <w:spacing w:after="20" w:line="250" w:lineRule="auto"/>
            </w:pPr>
            <w:r>
              <w:t>Consent gate, mapping, enrolment/match orchestration, assertions, withdrawal and deletion.</w:t>
            </w:r>
          </w:p>
        </w:tc>
        <w:tc>
          <w:tcPr>
            <w:tcW w:type="dxa" w:w="3384"/>
            <w:tcMar>
              <w:top w:w="80" w:type="dxa"/>
              <w:start w:w="120" w:type="dxa"/>
              <w:bottom w:w="80" w:type="dxa"/>
              <w:end w:w="120" w:type="dxa"/>
            </w:tcMar>
            <w:vAlign w:val="center"/>
          </w:tcPr>
          <w:p>
            <w:pPr>
              <w:spacing w:after="20" w:line="250" w:lineRule="auto"/>
            </w:pPr>
            <w:r>
              <w:t>Own schema; no shared-write tables.</w:t>
            </w:r>
          </w:p>
        </w:tc>
      </w:tr>
      <w:tr>
        <w:tc>
          <w:tcPr>
            <w:tcW w:type="dxa" w:w="1944"/>
            <w:tcMar>
              <w:top w:w="80" w:type="dxa"/>
              <w:start w:w="120" w:type="dxa"/>
              <w:bottom w:w="80" w:type="dxa"/>
              <w:end w:w="120" w:type="dxa"/>
            </w:tcMar>
            <w:vAlign w:val="center"/>
            <w:shd w:fill="F7F8FA"/>
          </w:tcPr>
          <w:p>
            <w:pPr>
              <w:spacing w:after="20" w:line="250" w:lineRule="auto"/>
            </w:pPr>
            <w:r>
              <w:t>Face Processing Worker</w:t>
            </w:r>
          </w:p>
        </w:tc>
        <w:tc>
          <w:tcPr>
            <w:tcW w:type="dxa" w:w="4032"/>
            <w:tcMar>
              <w:top w:w="80" w:type="dxa"/>
              <w:start w:w="120" w:type="dxa"/>
              <w:bottom w:w="80" w:type="dxa"/>
              <w:end w:w="120" w:type="dxa"/>
            </w:tcMar>
            <w:vAlign w:val="center"/>
            <w:shd w:fill="F7F8FA"/>
          </w:tcPr>
          <w:p>
            <w:pPr>
              <w:spacing w:after="20" w:line="250" w:lineRule="auto"/>
            </w:pPr>
            <w:r>
              <w:t>Ephemeral decode/quality/liveness/provider work.</w:t>
            </w:r>
          </w:p>
        </w:tc>
        <w:tc>
          <w:tcPr>
            <w:tcW w:type="dxa" w:w="3384"/>
            <w:tcMar>
              <w:top w:w="80" w:type="dxa"/>
              <w:start w:w="120" w:type="dxa"/>
              <w:bottom w:w="80" w:type="dxa"/>
              <w:end w:w="120" w:type="dxa"/>
            </w:tcMar>
            <w:vAlign w:val="center"/>
            <w:shd w:fill="F7F8FA"/>
          </w:tcPr>
          <w:p>
            <w:pPr>
              <w:spacing w:after="20" w:line="250" w:lineRule="auto"/>
            </w:pPr>
            <w:r>
              <w:t>No broad core/EDR access; no persistent raw-image store.</w:t>
            </w:r>
          </w:p>
        </w:tc>
      </w:tr>
      <w:tr>
        <w:tc>
          <w:tcPr>
            <w:tcW w:type="dxa" w:w="1944"/>
            <w:tcMar>
              <w:top w:w="80" w:type="dxa"/>
              <w:start w:w="120" w:type="dxa"/>
              <w:bottom w:w="80" w:type="dxa"/>
              <w:end w:w="120" w:type="dxa"/>
            </w:tcMar>
            <w:vAlign w:val="center"/>
          </w:tcPr>
          <w:p>
            <w:pPr>
              <w:spacing w:after="20" w:line="250" w:lineRule="auto"/>
            </w:pPr>
            <w:r>
              <w:t>Provider Adapter</w:t>
            </w:r>
          </w:p>
        </w:tc>
        <w:tc>
          <w:tcPr>
            <w:tcW w:type="dxa" w:w="4032"/>
            <w:tcMar>
              <w:top w:w="80" w:type="dxa"/>
              <w:start w:w="120" w:type="dxa"/>
              <w:bottom w:w="80" w:type="dxa"/>
              <w:end w:w="120" w:type="dxa"/>
            </w:tcMar>
            <w:vAlign w:val="center"/>
          </w:tcPr>
          <w:p>
            <w:pPr>
              <w:spacing w:after="20" w:line="250" w:lineRule="auto"/>
            </w:pPr>
            <w:r>
              <w:t>Versioned AWS Rekognition implementation behind internal interface.</w:t>
            </w:r>
          </w:p>
        </w:tc>
        <w:tc>
          <w:tcPr>
            <w:tcW w:type="dxa" w:w="3384"/>
            <w:tcMar>
              <w:top w:w="80" w:type="dxa"/>
              <w:start w:w="120" w:type="dxa"/>
              <w:bottom w:w="80" w:type="dxa"/>
              <w:end w:w="120" w:type="dxa"/>
            </w:tcMar>
            <w:vAlign w:val="center"/>
          </w:tcPr>
          <w:p>
            <w:pPr>
              <w:spacing w:after="20" w:line="250" w:lineRule="auto"/>
            </w:pPr>
            <w:r>
              <w:t>Provider credentials/collection IDs isolated.</w:t>
            </w:r>
          </w:p>
        </w:tc>
      </w:tr>
      <w:tr>
        <w:tc>
          <w:tcPr>
            <w:tcW w:type="dxa" w:w="1944"/>
            <w:tcMar>
              <w:top w:w="80" w:type="dxa"/>
              <w:start w:w="120" w:type="dxa"/>
              <w:bottom w:w="80" w:type="dxa"/>
              <w:end w:w="120" w:type="dxa"/>
            </w:tcMar>
            <w:vAlign w:val="center"/>
            <w:shd w:fill="F7F8FA"/>
          </w:tcPr>
          <w:p>
            <w:pPr>
              <w:spacing w:after="20" w:line="250" w:lineRule="auto"/>
            </w:pPr>
            <w:r>
              <w:t>FaceGate Store</w:t>
            </w:r>
          </w:p>
        </w:tc>
        <w:tc>
          <w:tcPr>
            <w:tcW w:type="dxa" w:w="4032"/>
            <w:tcMar>
              <w:top w:w="80" w:type="dxa"/>
              <w:start w:w="120" w:type="dxa"/>
              <w:bottom w:w="80" w:type="dxa"/>
              <w:end w:w="120" w:type="dxa"/>
            </w:tcMar>
            <w:vAlign w:val="center"/>
            <w:shd w:fill="F7F8FA"/>
          </w:tcPr>
          <w:p>
            <w:pPr>
              <w:spacing w:after="20" w:line="250" w:lineRule="auto"/>
            </w:pPr>
            <w:r>
              <w:t>Consent, subject mapping, provider references, assertions, jobs and audit.</w:t>
            </w:r>
          </w:p>
        </w:tc>
        <w:tc>
          <w:tcPr>
            <w:tcW w:type="dxa" w:w="3384"/>
            <w:tcMar>
              <w:top w:w="80" w:type="dxa"/>
              <w:start w:w="120" w:type="dxa"/>
              <w:bottom w:w="80" w:type="dxa"/>
              <w:end w:w="120" w:type="dxa"/>
            </w:tcMar>
            <w:vAlign w:val="center"/>
            <w:shd w:fill="F7F8FA"/>
          </w:tcPr>
          <w:p>
            <w:pPr>
              <w:spacing w:after="20" w:line="250" w:lineRule="auto"/>
            </w:pPr>
            <w:r>
              <w:t>Encrypted high-sensitivity bounded database.</w:t>
            </w:r>
          </w:p>
        </w:tc>
      </w:tr>
      <w:tr>
        <w:tc>
          <w:tcPr>
            <w:tcW w:type="dxa" w:w="1944"/>
            <w:tcMar>
              <w:top w:w="80" w:type="dxa"/>
              <w:start w:w="120" w:type="dxa"/>
              <w:bottom w:w="80" w:type="dxa"/>
              <w:end w:w="120" w:type="dxa"/>
            </w:tcMar>
            <w:vAlign w:val="center"/>
          </w:tcPr>
          <w:p>
            <w:pPr>
              <w:spacing w:after="20" w:line="250" w:lineRule="auto"/>
            </w:pPr>
            <w:r>
              <w:t>Secrets/KMS</w:t>
            </w:r>
          </w:p>
        </w:tc>
        <w:tc>
          <w:tcPr>
            <w:tcW w:type="dxa" w:w="4032"/>
            <w:tcMar>
              <w:top w:w="80" w:type="dxa"/>
              <w:start w:w="120" w:type="dxa"/>
              <w:bottom w:w="80" w:type="dxa"/>
              <w:end w:w="120" w:type="dxa"/>
            </w:tcMar>
            <w:vAlign w:val="center"/>
          </w:tcPr>
          <w:p>
            <w:pPr>
              <w:spacing w:after="20" w:line="250" w:lineRule="auto"/>
            </w:pPr>
            <w:r>
              <w:t>Keys and provider credentials with rotation/consumer inventory.</w:t>
            </w:r>
          </w:p>
        </w:tc>
        <w:tc>
          <w:tcPr>
            <w:tcW w:type="dxa" w:w="3384"/>
            <w:tcMar>
              <w:top w:w="80" w:type="dxa"/>
              <w:start w:w="120" w:type="dxa"/>
              <w:bottom w:w="80" w:type="dxa"/>
              <w:end w:w="120" w:type="dxa"/>
            </w:tcMar>
            <w:vAlign w:val="center"/>
          </w:tcPr>
          <w:p>
            <w:pPr>
              <w:spacing w:after="20" w:line="250" w:lineRule="auto"/>
            </w:pPr>
            <w:r>
              <w:t>No keys in code/logs/database payload.</w:t>
            </w:r>
          </w:p>
        </w:tc>
      </w:tr>
      <w:tr>
        <w:tc>
          <w:tcPr>
            <w:tcW w:type="dxa" w:w="1944"/>
            <w:tcMar>
              <w:top w:w="80" w:type="dxa"/>
              <w:start w:w="120" w:type="dxa"/>
              <w:bottom w:w="80" w:type="dxa"/>
              <w:end w:w="120" w:type="dxa"/>
            </w:tcMar>
            <w:vAlign w:val="center"/>
            <w:shd w:fill="F7F8FA"/>
          </w:tcPr>
          <w:p>
            <w:pPr>
              <w:spacing w:after="20" w:line="250" w:lineRule="auto"/>
            </w:pPr>
            <w:r>
              <w:t>EDR Assertion Gateway</w:t>
            </w:r>
          </w:p>
        </w:tc>
        <w:tc>
          <w:tcPr>
            <w:tcW w:type="dxa" w:w="4032"/>
            <w:tcMar>
              <w:top w:w="80" w:type="dxa"/>
              <w:start w:w="120" w:type="dxa"/>
              <w:bottom w:w="80" w:type="dxa"/>
              <w:end w:w="120" w:type="dxa"/>
            </w:tcMar>
            <w:vAlign w:val="center"/>
            <w:shd w:fill="F7F8FA"/>
          </w:tcPr>
          <w:p>
            <w:pPr>
              <w:spacing w:after="20" w:line="250" w:lineRule="auto"/>
            </w:pPr>
            <w:r>
              <w:t>Authenticates and validates FaceGate assertion.</w:t>
            </w:r>
          </w:p>
        </w:tc>
        <w:tc>
          <w:tcPr>
            <w:tcW w:type="dxa" w:w="3384"/>
            <w:tcMar>
              <w:top w:w="80" w:type="dxa"/>
              <w:start w:w="120" w:type="dxa"/>
              <w:bottom w:w="80" w:type="dxa"/>
              <w:end w:w="120" w:type="dxa"/>
            </w:tcMar>
            <w:vAlign w:val="center"/>
            <w:shd w:fill="F7F8FA"/>
          </w:tcPr>
          <w:p>
            <w:pPr>
              <w:spacing w:after="20" w:line="250" w:lineRule="auto"/>
            </w:pPr>
            <w:r>
              <w:t>EDR writes admission; FaceGate has no ledger write.</w:t>
            </w:r>
          </w:p>
        </w:tc>
      </w:tr>
      <w:tr>
        <w:tc>
          <w:tcPr>
            <w:tcW w:type="dxa" w:w="1944"/>
            <w:tcMar>
              <w:top w:w="80" w:type="dxa"/>
              <w:start w:w="120" w:type="dxa"/>
              <w:bottom w:w="80" w:type="dxa"/>
              <w:end w:w="120" w:type="dxa"/>
            </w:tcMar>
            <w:vAlign w:val="center"/>
          </w:tcPr>
          <w:p>
            <w:pPr>
              <w:spacing w:after="20" w:line="250" w:lineRule="auto"/>
            </w:pPr>
            <w:r>
              <w:t>Retention Sweeper</w:t>
            </w:r>
          </w:p>
        </w:tc>
        <w:tc>
          <w:tcPr>
            <w:tcW w:type="dxa" w:w="4032"/>
            <w:tcMar>
              <w:top w:w="80" w:type="dxa"/>
              <w:start w:w="120" w:type="dxa"/>
              <w:bottom w:w="80" w:type="dxa"/>
              <w:end w:w="120" w:type="dxa"/>
            </w:tcMar>
            <w:vAlign w:val="center"/>
          </w:tcPr>
          <w:p>
            <w:pPr>
              <w:spacing w:after="20" w:line="250" w:lineRule="auto"/>
            </w:pPr>
            <w:r>
              <w:t>Withdraw/expiry deletion, verification, retry and orphan reconciliation.</w:t>
            </w:r>
          </w:p>
        </w:tc>
        <w:tc>
          <w:tcPr>
            <w:tcW w:type="dxa" w:w="3384"/>
            <w:tcMar>
              <w:top w:w="80" w:type="dxa"/>
              <w:start w:w="120" w:type="dxa"/>
              <w:bottom w:w="80" w:type="dxa"/>
              <w:end w:w="120" w:type="dxa"/>
            </w:tcMar>
            <w:vAlign w:val="center"/>
          </w:tcPr>
          <w:p>
            <w:pPr>
              <w:spacing w:after="20" w:line="250" w:lineRule="auto"/>
            </w:pPr>
            <w:r>
              <w:t>Least privilege; provider delete/list only.</w:t>
            </w:r>
          </w:p>
        </w:tc>
      </w:tr>
      <w:tr>
        <w:tc>
          <w:tcPr>
            <w:tcW w:type="dxa" w:w="1944"/>
            <w:tcMar>
              <w:top w:w="80" w:type="dxa"/>
              <w:start w:w="120" w:type="dxa"/>
              <w:bottom w:w="80" w:type="dxa"/>
              <w:end w:w="120" w:type="dxa"/>
            </w:tcMar>
            <w:vAlign w:val="center"/>
            <w:shd w:fill="F7F8FA"/>
          </w:tcPr>
          <w:p>
            <w:pPr>
              <w:spacing w:after="20" w:line="250" w:lineRule="auto"/>
            </w:pPr>
            <w:r>
              <w:t>Audit Projection</w:t>
            </w:r>
          </w:p>
        </w:tc>
        <w:tc>
          <w:tcPr>
            <w:tcW w:type="dxa" w:w="4032"/>
            <w:tcMar>
              <w:top w:w="80" w:type="dxa"/>
              <w:start w:w="120" w:type="dxa"/>
              <w:bottom w:w="80" w:type="dxa"/>
              <w:end w:w="120" w:type="dxa"/>
            </w:tcMar>
            <w:vAlign w:val="center"/>
            <w:shd w:fill="F7F8FA"/>
          </w:tcPr>
          <w:p>
            <w:pPr>
              <w:spacing w:after="20" w:line="250" w:lineRule="auto"/>
            </w:pPr>
            <w:r>
              <w:t>Minimal action/status evidence for authorised investigation.</w:t>
            </w:r>
          </w:p>
        </w:tc>
        <w:tc>
          <w:tcPr>
            <w:tcW w:type="dxa" w:w="3384"/>
            <w:tcMar>
              <w:top w:w="80" w:type="dxa"/>
              <w:start w:w="120" w:type="dxa"/>
              <w:bottom w:w="80" w:type="dxa"/>
              <w:end w:w="120" w:type="dxa"/>
            </w:tcMar>
            <w:vAlign w:val="center"/>
            <w:shd w:fill="F7F8FA"/>
          </w:tcPr>
          <w:p>
            <w:pPr>
              <w:spacing w:after="20" w:line="250" w:lineRule="auto"/>
            </w:pPr>
            <w:r>
              <w:t>No biometric payload or reusable provider ID in general audit.</w:t>
            </w:r>
          </w:p>
        </w:tc>
      </w:tr>
    </w:tbl>
    <w:p>
      <w:pPr>
        <w:spacing w:after="0"/>
      </w:pPr>
    </w:p>
    <w:p>
      <w:pPr>
        <w:pStyle w:val="Heading2"/>
      </w:pPr>
      <w:r>
        <w:t>6.1 Deployment position</w:t>
      </w:r>
    </w:p>
    <w:p>
      <w:r>
        <w:t>Deploy FaceGate as an independently isolated service with a separate database, secret namespace, provider IAM role, network policy, logs, deployment pipeline and on-call boundary. It may consume a minimum signed event mapping and emit a minimum assertion/deletion status. It must not share a schema with Core or EDR.</w:t>
      </w:r>
    </w:p>
    <w:p>
      <w:pPr>
        <w:spacing w:after="0" w:line="20" w:lineRule="exact"/>
      </w:pPr>
      <w:r>
        <w:rPr>
          <w:sz w:val="2"/>
        </w:rPr>
        <w:br w:type="page"/>
      </w:r>
    </w:p>
    <w:p>
      <w:pPr>
        <w:pStyle w:val="Heading1"/>
      </w:pPr>
      <w:r>
        <w:t>7. Canonical data model</w:t>
      </w:r>
    </w:p>
    <w:tbl>
      <w:tblPr>
        <w:tblStyle w:val="TableGrid"/>
        <w:tblW w:type="dxa" w:w="9360"/>
        <w:jc w:val="left"/>
        <w:tblLayout w:type="fixed"/>
        <w:tblLook w:firstColumn="1" w:firstRow="1" w:lastColumn="0" w:lastRow="0" w:noHBand="0" w:noVBand="1" w:val="04A0"/>
        <w:tblInd w:w="120" w:type="dxa"/>
      </w:tblPr>
      <w:tblGrid>
        <w:gridCol w:w="1944"/>
        <w:gridCol w:w="4104"/>
        <w:gridCol w:w="3312"/>
      </w:tblGrid>
      <w:tr>
        <w:trPr>
          <w:tblHeader w:val="true"/>
        </w:trPr>
        <w:tc>
          <w:tcPr>
            <w:tcW w:type="dxa" w:w="1944"/>
            <w:shd w:fill="E8EEF5"/>
            <w:tcMar>
              <w:top w:w="80" w:type="dxa"/>
              <w:start w:w="120" w:type="dxa"/>
              <w:bottom w:w="80" w:type="dxa"/>
              <w:end w:w="120" w:type="dxa"/>
            </w:tcMar>
          </w:tcPr>
          <w:p>
            <w:r>
              <w:rPr>
                <w:b/>
              </w:rPr>
              <w:t>Entity</w:t>
            </w:r>
          </w:p>
        </w:tc>
        <w:tc>
          <w:tcPr>
            <w:tcW w:type="dxa" w:w="4104"/>
            <w:shd w:fill="E8EEF5"/>
            <w:tcMar>
              <w:top w:w="80" w:type="dxa"/>
              <w:start w:w="120" w:type="dxa"/>
              <w:bottom w:w="80" w:type="dxa"/>
              <w:end w:w="120" w:type="dxa"/>
            </w:tcMar>
          </w:tcPr>
          <w:p>
            <w:r>
              <w:rPr>
                <w:b/>
              </w:rPr>
              <w:t>Purpose</w:t>
            </w:r>
          </w:p>
        </w:tc>
        <w:tc>
          <w:tcPr>
            <w:tcW w:type="dxa" w:w="3312"/>
            <w:shd w:fill="E8EEF5"/>
            <w:tcMar>
              <w:top w:w="80" w:type="dxa"/>
              <w:start w:w="120" w:type="dxa"/>
              <w:bottom w:w="80" w:type="dxa"/>
              <w:end w:w="120" w:type="dxa"/>
            </w:tcMar>
          </w:tcPr>
          <w:p>
            <w:r>
              <w:rPr>
                <w:b/>
              </w:rPr>
              <w:t>Key constraints</w:t>
            </w:r>
          </w:p>
        </w:tc>
      </w:tr>
      <w:tr>
        <w:tc>
          <w:tcPr>
            <w:tcW w:type="dxa" w:w="1944"/>
            <w:tcMar>
              <w:top w:w="80" w:type="dxa"/>
              <w:start w:w="120" w:type="dxa"/>
              <w:bottom w:w="80" w:type="dxa"/>
              <w:end w:w="120" w:type="dxa"/>
            </w:tcMar>
            <w:vAlign w:val="center"/>
          </w:tcPr>
          <w:p>
            <w:pPr>
              <w:spacing w:after="20" w:line="250" w:lineRule="auto"/>
            </w:pPr>
            <w:r>
              <w:t>FaceGateEvent</w:t>
            </w:r>
          </w:p>
        </w:tc>
        <w:tc>
          <w:tcPr>
            <w:tcW w:type="dxa" w:w="4104"/>
            <w:tcMar>
              <w:top w:w="80" w:type="dxa"/>
              <w:start w:w="120" w:type="dxa"/>
              <w:bottom w:w="80" w:type="dxa"/>
              <w:end w:w="120" w:type="dxa"/>
            </w:tcMar>
            <w:vAlign w:val="center"/>
          </w:tcPr>
          <w:p>
            <w:pPr>
              <w:spacing w:after="20" w:line="250" w:lineRule="auto"/>
            </w:pPr>
            <w:r>
              <w:t>Approved event feature configuration.</w:t>
            </w:r>
          </w:p>
        </w:tc>
        <w:tc>
          <w:tcPr>
            <w:tcW w:type="dxa" w:w="3312"/>
            <w:tcMar>
              <w:top w:w="80" w:type="dxa"/>
              <w:start w:w="120" w:type="dxa"/>
              <w:bottom w:w="80" w:type="dxa"/>
              <w:end w:w="120" w:type="dxa"/>
            </w:tcMar>
            <w:vAlign w:val="center"/>
          </w:tcPr>
          <w:p>
            <w:pPr>
              <w:spacing w:after="20" w:line="250" w:lineRule="auto"/>
            </w:pPr>
            <w:r>
              <w:t>Event/purpose/jurisdiction/provider region/policy/approvals/flag.</w:t>
            </w:r>
          </w:p>
        </w:tc>
      </w:tr>
      <w:tr>
        <w:tc>
          <w:tcPr>
            <w:tcW w:type="dxa" w:w="1944"/>
            <w:tcMar>
              <w:top w:w="80" w:type="dxa"/>
              <w:start w:w="120" w:type="dxa"/>
              <w:bottom w:w="80" w:type="dxa"/>
              <w:end w:w="120" w:type="dxa"/>
            </w:tcMar>
            <w:vAlign w:val="center"/>
            <w:shd w:fill="F7F8FA"/>
          </w:tcPr>
          <w:p>
            <w:pPr>
              <w:spacing w:after="20" w:line="250" w:lineRule="auto"/>
            </w:pPr>
            <w:r>
              <w:t>ConsentNoticeVersion</w:t>
            </w:r>
          </w:p>
        </w:tc>
        <w:tc>
          <w:tcPr>
            <w:tcW w:type="dxa" w:w="4104"/>
            <w:tcMar>
              <w:top w:w="80" w:type="dxa"/>
              <w:start w:w="120" w:type="dxa"/>
              <w:bottom w:w="80" w:type="dxa"/>
              <w:end w:w="120" w:type="dxa"/>
            </w:tcMar>
            <w:vAlign w:val="center"/>
            <w:shd w:fill="F7F8FA"/>
          </w:tcPr>
          <w:p>
            <w:pPr>
              <w:spacing w:after="20" w:line="250" w:lineRule="auto"/>
            </w:pPr>
            <w:r>
              <w:t>Exact information shown to guest.</w:t>
            </w:r>
          </w:p>
        </w:tc>
        <w:tc>
          <w:tcPr>
            <w:tcW w:type="dxa" w:w="3312"/>
            <w:tcMar>
              <w:top w:w="80" w:type="dxa"/>
              <w:start w:w="120" w:type="dxa"/>
              <w:bottom w:w="80" w:type="dxa"/>
              <w:end w:w="120" w:type="dxa"/>
            </w:tcMar>
            <w:vAlign w:val="center"/>
            <w:shd w:fill="F7F8FA"/>
          </w:tcPr>
          <w:p>
            <w:pPr>
              <w:spacing w:after="20" w:line="250" w:lineRule="auto"/>
            </w:pPr>
            <w:r>
              <w:t>Immutable locale/content/hash/effective dates.</w:t>
            </w:r>
          </w:p>
        </w:tc>
      </w:tr>
      <w:tr>
        <w:tc>
          <w:tcPr>
            <w:tcW w:type="dxa" w:w="1944"/>
            <w:tcMar>
              <w:top w:w="80" w:type="dxa"/>
              <w:start w:w="120" w:type="dxa"/>
              <w:bottom w:w="80" w:type="dxa"/>
              <w:end w:w="120" w:type="dxa"/>
            </w:tcMar>
            <w:vAlign w:val="center"/>
          </w:tcPr>
          <w:p>
            <w:pPr>
              <w:spacing w:after="20" w:line="250" w:lineRule="auto"/>
            </w:pPr>
            <w:r>
              <w:t>BiometricConsent</w:t>
            </w:r>
          </w:p>
        </w:tc>
        <w:tc>
          <w:tcPr>
            <w:tcW w:type="dxa" w:w="4104"/>
            <w:tcMar>
              <w:top w:w="80" w:type="dxa"/>
              <w:start w:w="120" w:type="dxa"/>
              <w:bottom w:w="80" w:type="dxa"/>
              <w:end w:w="120" w:type="dxa"/>
            </w:tcMar>
            <w:vAlign w:val="center"/>
          </w:tcPr>
          <w:p>
            <w:pPr>
              <w:spacing w:after="20" w:line="250" w:lineRule="auto"/>
            </w:pPr>
            <w:r>
              <w:t>Affirmative/refused/withdrawn decision evidence.</w:t>
            </w:r>
          </w:p>
        </w:tc>
        <w:tc>
          <w:tcPr>
            <w:tcW w:type="dxa" w:w="3312"/>
            <w:tcMar>
              <w:top w:w="80" w:type="dxa"/>
              <w:start w:w="120" w:type="dxa"/>
              <w:bottom w:w="80" w:type="dxa"/>
              <w:end w:w="120" w:type="dxa"/>
            </w:tcMar>
            <w:vAlign w:val="center"/>
          </w:tcPr>
          <w:p>
            <w:pPr>
              <w:spacing w:after="20" w:line="250" w:lineRule="auto"/>
            </w:pPr>
            <w:r>
              <w:t>Event/person/purpose/notice version; immutable history.</w:t>
            </w:r>
          </w:p>
        </w:tc>
      </w:tr>
      <w:tr>
        <w:tc>
          <w:tcPr>
            <w:tcW w:type="dxa" w:w="1944"/>
            <w:tcMar>
              <w:top w:w="80" w:type="dxa"/>
              <w:start w:w="120" w:type="dxa"/>
              <w:bottom w:w="80" w:type="dxa"/>
              <w:end w:w="120" w:type="dxa"/>
            </w:tcMar>
            <w:vAlign w:val="center"/>
            <w:shd w:fill="F7F8FA"/>
          </w:tcPr>
          <w:p>
            <w:pPr>
              <w:spacing w:after="20" w:line="250" w:lineRule="auto"/>
            </w:pPr>
            <w:r>
              <w:t>FaceSubject</w:t>
            </w:r>
          </w:p>
        </w:tc>
        <w:tc>
          <w:tcPr>
            <w:tcW w:type="dxa" w:w="4104"/>
            <w:tcMar>
              <w:top w:w="80" w:type="dxa"/>
              <w:start w:w="120" w:type="dxa"/>
              <w:bottom w:w="80" w:type="dxa"/>
              <w:end w:w="120" w:type="dxa"/>
            </w:tcMar>
            <w:vAlign w:val="center"/>
            <w:shd w:fill="F7F8FA"/>
          </w:tcPr>
          <w:p>
            <w:pPr>
              <w:spacing w:after="20" w:line="250" w:lineRule="auto"/>
            </w:pPr>
            <w:r>
              <w:t>Pseudonymous FaceGate identity.</w:t>
            </w:r>
          </w:p>
        </w:tc>
        <w:tc>
          <w:tcPr>
            <w:tcW w:type="dxa" w:w="3312"/>
            <w:tcMar>
              <w:top w:w="80" w:type="dxa"/>
              <w:start w:w="120" w:type="dxa"/>
              <w:bottom w:w="80" w:type="dxa"/>
              <w:end w:w="120" w:type="dxa"/>
            </w:tcMar>
            <w:vAlign w:val="center"/>
            <w:shd w:fill="F7F8FA"/>
          </w:tcPr>
          <w:p>
            <w:pPr>
              <w:spacing w:after="20" w:line="250" w:lineRule="auto"/>
            </w:pPr>
            <w:r>
              <w:t>One active subject per EventGuest/event; no contact data.</w:t>
            </w:r>
          </w:p>
        </w:tc>
      </w:tr>
      <w:tr>
        <w:tc>
          <w:tcPr>
            <w:tcW w:type="dxa" w:w="1944"/>
            <w:tcMar>
              <w:top w:w="80" w:type="dxa"/>
              <w:start w:w="120" w:type="dxa"/>
              <w:bottom w:w="80" w:type="dxa"/>
              <w:end w:w="120" w:type="dxa"/>
            </w:tcMar>
            <w:vAlign w:val="center"/>
          </w:tcPr>
          <w:p>
            <w:pPr>
              <w:spacing w:after="20" w:line="250" w:lineRule="auto"/>
            </w:pPr>
            <w:r>
              <w:t>EventGuestMapping</w:t>
            </w:r>
          </w:p>
        </w:tc>
        <w:tc>
          <w:tcPr>
            <w:tcW w:type="dxa" w:w="4104"/>
            <w:tcMar>
              <w:top w:w="80" w:type="dxa"/>
              <w:start w:w="120" w:type="dxa"/>
              <w:bottom w:w="80" w:type="dxa"/>
              <w:end w:w="120" w:type="dxa"/>
            </w:tcMar>
            <w:vAlign w:val="center"/>
          </w:tcPr>
          <w:p>
            <w:pPr>
              <w:spacing w:after="20" w:line="250" w:lineRule="auto"/>
            </w:pPr>
            <w:r>
              <w:t>Signed minimum Core mapping.</w:t>
            </w:r>
          </w:p>
        </w:tc>
        <w:tc>
          <w:tcPr>
            <w:tcW w:type="dxa" w:w="3312"/>
            <w:tcMar>
              <w:top w:w="80" w:type="dxa"/>
              <w:start w:w="120" w:type="dxa"/>
              <w:bottom w:w="80" w:type="dxa"/>
              <w:end w:w="120" w:type="dxa"/>
            </w:tcMar>
            <w:vAlign w:val="center"/>
          </w:tcPr>
          <w:p>
            <w:pPr>
              <w:spacing w:after="20" w:line="250" w:lineRule="auto"/>
            </w:pPr>
            <w:r>
              <w:t>Stable event + EventGuest + mapping version; ambiguity blocked.</w:t>
            </w:r>
          </w:p>
        </w:tc>
      </w:tr>
      <w:tr>
        <w:tc>
          <w:tcPr>
            <w:tcW w:type="dxa" w:w="1944"/>
            <w:tcMar>
              <w:top w:w="80" w:type="dxa"/>
              <w:start w:w="120" w:type="dxa"/>
              <w:bottom w:w="80" w:type="dxa"/>
              <w:end w:w="120" w:type="dxa"/>
            </w:tcMar>
            <w:vAlign w:val="center"/>
            <w:shd w:fill="F7F8FA"/>
          </w:tcPr>
          <w:p>
            <w:pPr>
              <w:spacing w:after="20" w:line="250" w:lineRule="auto"/>
            </w:pPr>
            <w:r>
              <w:t>EnrolmentSession</w:t>
            </w:r>
          </w:p>
        </w:tc>
        <w:tc>
          <w:tcPr>
            <w:tcW w:type="dxa" w:w="4104"/>
            <w:tcMar>
              <w:top w:w="80" w:type="dxa"/>
              <w:start w:w="120" w:type="dxa"/>
              <w:bottom w:w="80" w:type="dxa"/>
              <w:end w:w="120" w:type="dxa"/>
            </w:tcMar>
            <w:vAlign w:val="center"/>
            <w:shd w:fill="F7F8FA"/>
          </w:tcPr>
          <w:p>
            <w:pPr>
              <w:spacing w:after="20" w:line="250" w:lineRule="auto"/>
            </w:pPr>
            <w:r>
              <w:t>Short-lived capture intent and status.</w:t>
            </w:r>
          </w:p>
        </w:tc>
        <w:tc>
          <w:tcPr>
            <w:tcW w:type="dxa" w:w="3312"/>
            <w:tcMar>
              <w:top w:w="80" w:type="dxa"/>
              <w:start w:w="120" w:type="dxa"/>
              <w:bottom w:w="80" w:type="dxa"/>
              <w:end w:w="120" w:type="dxa"/>
            </w:tcMar>
            <w:vAlign w:val="center"/>
            <w:shd w:fill="F7F8FA"/>
          </w:tcPr>
          <w:p>
            <w:pPr>
              <w:spacing w:after="20" w:line="250" w:lineRule="auto"/>
            </w:pPr>
            <w:r>
              <w:t>Consent/subject/operator/device/expiry/idempotency.</w:t>
            </w:r>
          </w:p>
        </w:tc>
      </w:tr>
      <w:tr>
        <w:tc>
          <w:tcPr>
            <w:tcW w:type="dxa" w:w="1944"/>
            <w:tcMar>
              <w:top w:w="80" w:type="dxa"/>
              <w:start w:w="120" w:type="dxa"/>
              <w:bottom w:w="80" w:type="dxa"/>
              <w:end w:w="120" w:type="dxa"/>
            </w:tcMar>
            <w:vAlign w:val="center"/>
          </w:tcPr>
          <w:p>
            <w:pPr>
              <w:spacing w:after="20" w:line="250" w:lineRule="auto"/>
            </w:pPr>
            <w:r>
              <w:t>BiometricTemplateRef</w:t>
            </w:r>
          </w:p>
        </w:tc>
        <w:tc>
          <w:tcPr>
            <w:tcW w:type="dxa" w:w="4104"/>
            <w:tcMar>
              <w:top w:w="80" w:type="dxa"/>
              <w:start w:w="120" w:type="dxa"/>
              <w:bottom w:w="80" w:type="dxa"/>
              <w:end w:w="120" w:type="dxa"/>
            </w:tcMar>
            <w:vAlign w:val="center"/>
          </w:tcPr>
          <w:p>
            <w:pPr>
              <w:spacing w:after="20" w:line="250" w:lineRule="auto"/>
            </w:pPr>
            <w:r>
              <w:t>Provider collection and opaque face reference.</w:t>
            </w:r>
          </w:p>
        </w:tc>
        <w:tc>
          <w:tcPr>
            <w:tcW w:type="dxa" w:w="3312"/>
            <w:tcMar>
              <w:top w:w="80" w:type="dxa"/>
              <w:start w:w="120" w:type="dxa"/>
              <w:bottom w:w="80" w:type="dxa"/>
              <w:end w:w="120" w:type="dxa"/>
            </w:tcMar>
            <w:vAlign w:val="center"/>
          </w:tcPr>
          <w:p>
            <w:pPr>
              <w:spacing w:after="20" w:line="250" w:lineRule="auto"/>
            </w:pPr>
            <w:r>
              <w:t>FaceGate only; encrypted; never exported to Core/EDR.</w:t>
            </w:r>
          </w:p>
        </w:tc>
      </w:tr>
      <w:tr>
        <w:tc>
          <w:tcPr>
            <w:tcW w:type="dxa" w:w="1944"/>
            <w:tcMar>
              <w:top w:w="80" w:type="dxa"/>
              <w:start w:w="120" w:type="dxa"/>
              <w:bottom w:w="80" w:type="dxa"/>
              <w:end w:w="120" w:type="dxa"/>
            </w:tcMar>
            <w:vAlign w:val="center"/>
            <w:shd w:fill="F7F8FA"/>
          </w:tcPr>
          <w:p>
            <w:pPr>
              <w:spacing w:after="20" w:line="250" w:lineRule="auto"/>
            </w:pPr>
            <w:r>
              <w:t>CaptureArtifact</w:t>
            </w:r>
          </w:p>
        </w:tc>
        <w:tc>
          <w:tcPr>
            <w:tcW w:type="dxa" w:w="4104"/>
            <w:tcMar>
              <w:top w:w="80" w:type="dxa"/>
              <w:start w:w="120" w:type="dxa"/>
              <w:bottom w:w="80" w:type="dxa"/>
              <w:end w:w="120" w:type="dxa"/>
            </w:tcMar>
            <w:vAlign w:val="center"/>
            <w:shd w:fill="F7F8FA"/>
          </w:tcPr>
          <w:p>
            <w:pPr>
              <w:spacing w:after="20" w:line="250" w:lineRule="auto"/>
            </w:pPr>
            <w:r>
              <w:t>Transient raw/derived image metadata.</w:t>
            </w:r>
          </w:p>
        </w:tc>
        <w:tc>
          <w:tcPr>
            <w:tcW w:type="dxa" w:w="3312"/>
            <w:tcMar>
              <w:top w:w="80" w:type="dxa"/>
              <w:start w:w="120" w:type="dxa"/>
              <w:bottom w:w="80" w:type="dxa"/>
              <w:end w:w="120" w:type="dxa"/>
            </w:tcMar>
            <w:vAlign w:val="center"/>
            <w:shd w:fill="F7F8FA"/>
          </w:tcPr>
          <w:p>
            <w:pPr>
              <w:spacing w:after="20" w:line="250" w:lineRule="auto"/>
            </w:pPr>
            <w:r>
              <w:t>Ephemeral URI/hash/TTL; deleted after processing by default.</w:t>
            </w:r>
          </w:p>
        </w:tc>
      </w:tr>
      <w:tr>
        <w:tc>
          <w:tcPr>
            <w:tcW w:type="dxa" w:w="1944"/>
            <w:tcMar>
              <w:top w:w="80" w:type="dxa"/>
              <w:start w:w="120" w:type="dxa"/>
              <w:bottom w:w="80" w:type="dxa"/>
              <w:end w:w="120" w:type="dxa"/>
            </w:tcMar>
            <w:vAlign w:val="center"/>
          </w:tcPr>
          <w:p>
            <w:pPr>
              <w:spacing w:after="20" w:line="250" w:lineRule="auto"/>
            </w:pPr>
            <w:r>
              <w:t>QualityAssessment</w:t>
            </w:r>
          </w:p>
        </w:tc>
        <w:tc>
          <w:tcPr>
            <w:tcW w:type="dxa" w:w="4104"/>
            <w:tcMar>
              <w:top w:w="80" w:type="dxa"/>
              <w:start w:w="120" w:type="dxa"/>
              <w:bottom w:w="80" w:type="dxa"/>
              <w:end w:w="120" w:type="dxa"/>
            </w:tcMar>
            <w:vAlign w:val="center"/>
          </w:tcPr>
          <w:p>
            <w:pPr>
              <w:spacing w:after="20" w:line="250" w:lineRule="auto"/>
            </w:pPr>
            <w:r>
              <w:t>Capture quality/liveness outcome.</w:t>
            </w:r>
          </w:p>
        </w:tc>
        <w:tc>
          <w:tcPr>
            <w:tcW w:type="dxa" w:w="3312"/>
            <w:tcMar>
              <w:top w:w="80" w:type="dxa"/>
              <w:start w:w="120" w:type="dxa"/>
              <w:bottom w:w="80" w:type="dxa"/>
              <w:end w:w="120" w:type="dxa"/>
            </w:tcMar>
            <w:vAlign w:val="center"/>
          </w:tcPr>
          <w:p>
            <w:pPr>
              <w:spacing w:after="20" w:line="250" w:lineRule="auto"/>
            </w:pPr>
            <w:r>
              <w:t>Versioned algorithm/provider/threshold; no demographic inference.</w:t>
            </w:r>
          </w:p>
        </w:tc>
      </w:tr>
      <w:tr>
        <w:tc>
          <w:tcPr>
            <w:tcW w:type="dxa" w:w="1944"/>
            <w:tcMar>
              <w:top w:w="80" w:type="dxa"/>
              <w:start w:w="120" w:type="dxa"/>
              <w:bottom w:w="80" w:type="dxa"/>
              <w:end w:w="120" w:type="dxa"/>
            </w:tcMar>
            <w:vAlign w:val="center"/>
            <w:shd w:fill="F7F8FA"/>
          </w:tcPr>
          <w:p>
            <w:pPr>
              <w:spacing w:after="20" w:line="250" w:lineRule="auto"/>
            </w:pPr>
            <w:r>
              <w:t>MatchSession</w:t>
            </w:r>
          </w:p>
        </w:tc>
        <w:tc>
          <w:tcPr>
            <w:tcW w:type="dxa" w:w="4104"/>
            <w:tcMar>
              <w:top w:w="80" w:type="dxa"/>
              <w:start w:w="120" w:type="dxa"/>
              <w:bottom w:w="80" w:type="dxa"/>
              <w:end w:w="120" w:type="dxa"/>
            </w:tcMar>
            <w:vAlign w:val="center"/>
            <w:shd w:fill="F7F8FA"/>
          </w:tcPr>
          <w:p>
            <w:pPr>
              <w:spacing w:after="20" w:line="250" w:lineRule="auto"/>
            </w:pPr>
            <w:r>
              <w:t>One event gate matching attempt.</w:t>
            </w:r>
          </w:p>
        </w:tc>
        <w:tc>
          <w:tcPr>
            <w:tcW w:type="dxa" w:w="3312"/>
            <w:tcMar>
              <w:top w:w="80" w:type="dxa"/>
              <w:start w:w="120" w:type="dxa"/>
              <w:bottom w:w="80" w:type="dxa"/>
              <w:end w:w="120" w:type="dxa"/>
            </w:tcMar>
            <w:vAlign w:val="center"/>
            <w:shd w:fill="F7F8FA"/>
          </w:tcPr>
          <w:p>
            <w:pPr>
              <w:spacing w:after="20" w:line="250" w:lineRule="auto"/>
            </w:pPr>
            <w:r>
              <w:t>Event/device/operator/purpose/expiry; no attendance outcome.</w:t>
            </w:r>
          </w:p>
        </w:tc>
      </w:tr>
      <w:tr>
        <w:tc>
          <w:tcPr>
            <w:tcW w:type="dxa" w:w="1944"/>
            <w:tcMar>
              <w:top w:w="80" w:type="dxa"/>
              <w:start w:w="120" w:type="dxa"/>
              <w:bottom w:w="80" w:type="dxa"/>
              <w:end w:w="120" w:type="dxa"/>
            </w:tcMar>
            <w:vAlign w:val="center"/>
          </w:tcPr>
          <w:p>
            <w:pPr>
              <w:spacing w:after="20" w:line="250" w:lineRule="auto"/>
            </w:pPr>
            <w:r>
              <w:t>MatchCandidate</w:t>
            </w:r>
          </w:p>
        </w:tc>
        <w:tc>
          <w:tcPr>
            <w:tcW w:type="dxa" w:w="4104"/>
            <w:tcMar>
              <w:top w:w="80" w:type="dxa"/>
              <w:start w:w="120" w:type="dxa"/>
              <w:bottom w:w="80" w:type="dxa"/>
              <w:end w:w="120" w:type="dxa"/>
            </w:tcMar>
            <w:vAlign w:val="center"/>
          </w:tcPr>
          <w:p>
            <w:pPr>
              <w:spacing w:after="20" w:line="250" w:lineRule="auto"/>
            </w:pPr>
            <w:r>
              <w:t>Provider candidate result.</w:t>
            </w:r>
          </w:p>
        </w:tc>
        <w:tc>
          <w:tcPr>
            <w:tcW w:type="dxa" w:w="3312"/>
            <w:tcMar>
              <w:top w:w="80" w:type="dxa"/>
              <w:start w:w="120" w:type="dxa"/>
              <w:bottom w:w="80" w:type="dxa"/>
              <w:end w:w="120" w:type="dxa"/>
            </w:tcMar>
            <w:vAlign w:val="center"/>
          </w:tcPr>
          <w:p>
            <w:pPr>
              <w:spacing w:after="20" w:line="250" w:lineRule="auto"/>
            </w:pPr>
            <w:r>
              <w:t>Subject ref/confidence/model; minimum retained evidence.</w:t>
            </w:r>
          </w:p>
        </w:tc>
      </w:tr>
      <w:tr>
        <w:tc>
          <w:tcPr>
            <w:tcW w:type="dxa" w:w="1944"/>
            <w:tcMar>
              <w:top w:w="80" w:type="dxa"/>
              <w:start w:w="120" w:type="dxa"/>
              <w:bottom w:w="80" w:type="dxa"/>
              <w:end w:w="120" w:type="dxa"/>
            </w:tcMar>
            <w:vAlign w:val="center"/>
            <w:shd w:fill="F7F8FA"/>
          </w:tcPr>
          <w:p>
            <w:pPr>
              <w:spacing w:after="20" w:line="250" w:lineRule="auto"/>
            </w:pPr>
            <w:r>
              <w:t>BiometricAssertion</w:t>
            </w:r>
          </w:p>
        </w:tc>
        <w:tc>
          <w:tcPr>
            <w:tcW w:type="dxa" w:w="4104"/>
            <w:tcMar>
              <w:top w:w="80" w:type="dxa"/>
              <w:start w:w="120" w:type="dxa"/>
              <w:bottom w:w="80" w:type="dxa"/>
              <w:end w:w="120" w:type="dxa"/>
            </w:tcMar>
            <w:vAlign w:val="center"/>
            <w:shd w:fill="F7F8FA"/>
          </w:tcPr>
          <w:p>
            <w:pPr>
              <w:spacing w:after="20" w:line="250" w:lineRule="auto"/>
            </w:pPr>
            <w:r>
              <w:t>Signed candidate/no-match/review assertion to EDR.</w:t>
            </w:r>
          </w:p>
        </w:tc>
        <w:tc>
          <w:tcPr>
            <w:tcW w:type="dxa" w:w="3312"/>
            <w:tcMar>
              <w:top w:w="80" w:type="dxa"/>
              <w:start w:w="120" w:type="dxa"/>
              <w:bottom w:w="80" w:type="dxa"/>
              <w:end w:w="120" w:type="dxa"/>
            </w:tcMar>
            <w:vAlign w:val="center"/>
            <w:shd w:fill="F7F8FA"/>
          </w:tcPr>
          <w:p>
            <w:pPr>
              <w:spacing w:after="20" w:line="250" w:lineRule="auto"/>
            </w:pPr>
            <w:r>
              <w:t>Short TTL, event mapping, consent, policy and idempotency.</w:t>
            </w:r>
          </w:p>
        </w:tc>
      </w:tr>
      <w:tr>
        <w:tc>
          <w:tcPr>
            <w:tcW w:type="dxa" w:w="1944"/>
            <w:tcMar>
              <w:top w:w="80" w:type="dxa"/>
              <w:start w:w="120" w:type="dxa"/>
              <w:bottom w:w="80" w:type="dxa"/>
              <w:end w:w="120" w:type="dxa"/>
            </w:tcMar>
            <w:vAlign w:val="center"/>
          </w:tcPr>
          <w:p>
            <w:pPr>
              <w:spacing w:after="20" w:line="250" w:lineRule="auto"/>
            </w:pPr>
            <w:r>
              <w:t>HumanReview</w:t>
            </w:r>
          </w:p>
        </w:tc>
        <w:tc>
          <w:tcPr>
            <w:tcW w:type="dxa" w:w="4104"/>
            <w:tcMar>
              <w:top w:w="80" w:type="dxa"/>
              <w:start w:w="120" w:type="dxa"/>
              <w:bottom w:w="80" w:type="dxa"/>
              <w:end w:w="120" w:type="dxa"/>
            </w:tcMar>
            <w:vAlign w:val="center"/>
          </w:tcPr>
          <w:p>
            <w:pPr>
              <w:spacing w:after="20" w:line="250" w:lineRule="auto"/>
            </w:pPr>
            <w:r>
              <w:t>Accepted/rejected/refer judgement.</w:t>
            </w:r>
          </w:p>
        </w:tc>
        <w:tc>
          <w:tcPr>
            <w:tcW w:type="dxa" w:w="3312"/>
            <w:tcMar>
              <w:top w:w="80" w:type="dxa"/>
              <w:start w:w="120" w:type="dxa"/>
              <w:bottom w:w="80" w:type="dxa"/>
              <w:end w:w="120" w:type="dxa"/>
            </w:tcMar>
            <w:vAlign w:val="center"/>
          </w:tcPr>
          <w:p>
            <w:pPr>
              <w:spacing w:after="20" w:line="250" w:lineRule="auto"/>
            </w:pPr>
            <w:r>
              <w:t>Reviewer/reason/evidence limits; never admission.</w:t>
            </w:r>
          </w:p>
        </w:tc>
      </w:tr>
      <w:tr>
        <w:tc>
          <w:tcPr>
            <w:tcW w:type="dxa" w:w="1944"/>
            <w:tcMar>
              <w:top w:w="80" w:type="dxa"/>
              <w:start w:w="120" w:type="dxa"/>
              <w:bottom w:w="80" w:type="dxa"/>
              <w:end w:w="120" w:type="dxa"/>
            </w:tcMar>
            <w:vAlign w:val="center"/>
            <w:shd w:fill="F7F8FA"/>
          </w:tcPr>
          <w:p>
            <w:pPr>
              <w:spacing w:after="20" w:line="250" w:lineRule="auto"/>
            </w:pPr>
            <w:r>
              <w:t>WithdrawalRequest</w:t>
            </w:r>
          </w:p>
        </w:tc>
        <w:tc>
          <w:tcPr>
            <w:tcW w:type="dxa" w:w="4104"/>
            <w:tcMar>
              <w:top w:w="80" w:type="dxa"/>
              <w:start w:w="120" w:type="dxa"/>
              <w:bottom w:w="80" w:type="dxa"/>
              <w:end w:w="120" w:type="dxa"/>
            </w:tcMar>
            <w:vAlign w:val="center"/>
            <w:shd w:fill="F7F8FA"/>
          </w:tcPr>
          <w:p>
            <w:pPr>
              <w:spacing w:after="20" w:line="250" w:lineRule="auto"/>
            </w:pPr>
            <w:r>
              <w:t>Future-use block and deletion trigger.</w:t>
            </w:r>
          </w:p>
        </w:tc>
        <w:tc>
          <w:tcPr>
            <w:tcW w:type="dxa" w:w="3312"/>
            <w:tcMar>
              <w:top w:w="80" w:type="dxa"/>
              <w:start w:w="120" w:type="dxa"/>
              <w:bottom w:w="80" w:type="dxa"/>
              <w:end w:w="120" w:type="dxa"/>
            </w:tcMar>
            <w:vAlign w:val="center"/>
            <w:shd w:fill="F7F8FA"/>
          </w:tcPr>
          <w:p>
            <w:pPr>
              <w:spacing w:after="20" w:line="250" w:lineRule="auto"/>
            </w:pPr>
            <w:r>
              <w:t>Effective immediately; rights status/deadline.</w:t>
            </w:r>
          </w:p>
        </w:tc>
      </w:tr>
      <w:tr>
        <w:tc>
          <w:tcPr>
            <w:tcW w:type="dxa" w:w="1944"/>
            <w:tcMar>
              <w:top w:w="80" w:type="dxa"/>
              <w:start w:w="120" w:type="dxa"/>
              <w:bottom w:w="80" w:type="dxa"/>
              <w:end w:w="120" w:type="dxa"/>
            </w:tcMar>
            <w:vAlign w:val="center"/>
          </w:tcPr>
          <w:p>
            <w:pPr>
              <w:spacing w:after="20" w:line="250" w:lineRule="auto"/>
            </w:pPr>
            <w:r>
              <w:t>DeletionJob</w:t>
            </w:r>
          </w:p>
        </w:tc>
        <w:tc>
          <w:tcPr>
            <w:tcW w:type="dxa" w:w="4104"/>
            <w:tcMar>
              <w:top w:w="80" w:type="dxa"/>
              <w:start w:w="120" w:type="dxa"/>
              <w:bottom w:w="80" w:type="dxa"/>
              <w:end w:w="120" w:type="dxa"/>
            </w:tcMar>
            <w:vAlign w:val="center"/>
          </w:tcPr>
          <w:p>
            <w:pPr>
              <w:spacing w:after="20" w:line="250" w:lineRule="auto"/>
            </w:pPr>
            <w:r>
              <w:t>Local/provider target and attempt lifecycle.</w:t>
            </w:r>
          </w:p>
        </w:tc>
        <w:tc>
          <w:tcPr>
            <w:tcW w:type="dxa" w:w="3312"/>
            <w:tcMar>
              <w:top w:w="80" w:type="dxa"/>
              <w:start w:w="120" w:type="dxa"/>
              <w:bottom w:w="80" w:type="dxa"/>
              <w:end w:w="120" w:type="dxa"/>
            </w:tcMar>
            <w:vAlign w:val="center"/>
          </w:tcPr>
          <w:p>
            <w:pPr>
              <w:spacing w:after="20" w:line="250" w:lineRule="auto"/>
            </w:pPr>
            <w:r>
              <w:t>Idempotent, retryable, dead-letter and owner.</w:t>
            </w:r>
          </w:p>
        </w:tc>
      </w:tr>
      <w:tr>
        <w:tc>
          <w:tcPr>
            <w:tcW w:type="dxa" w:w="1944"/>
            <w:tcMar>
              <w:top w:w="80" w:type="dxa"/>
              <w:start w:w="120" w:type="dxa"/>
              <w:bottom w:w="80" w:type="dxa"/>
              <w:end w:w="120" w:type="dxa"/>
            </w:tcMar>
            <w:vAlign w:val="center"/>
            <w:shd w:fill="F7F8FA"/>
          </w:tcPr>
          <w:p>
            <w:pPr>
              <w:spacing w:after="20" w:line="250" w:lineRule="auto"/>
            </w:pPr>
            <w:r>
              <w:t>DeletionEvidence</w:t>
            </w:r>
          </w:p>
        </w:tc>
        <w:tc>
          <w:tcPr>
            <w:tcW w:type="dxa" w:w="4104"/>
            <w:tcMar>
              <w:top w:w="80" w:type="dxa"/>
              <w:start w:w="120" w:type="dxa"/>
              <w:bottom w:w="80" w:type="dxa"/>
              <w:end w:w="120" w:type="dxa"/>
            </w:tcMar>
            <w:vAlign w:val="center"/>
            <w:shd w:fill="F7F8FA"/>
          </w:tcPr>
          <w:p>
            <w:pPr>
              <w:spacing w:after="20" w:line="250" w:lineRule="auto"/>
            </w:pPr>
            <w:r>
              <w:t>Verified provider/local absence evidence.</w:t>
            </w:r>
          </w:p>
        </w:tc>
        <w:tc>
          <w:tcPr>
            <w:tcW w:type="dxa" w:w="3312"/>
            <w:tcMar>
              <w:top w:w="80" w:type="dxa"/>
              <w:start w:w="120" w:type="dxa"/>
              <w:bottom w:w="80" w:type="dxa"/>
              <w:end w:w="120" w:type="dxa"/>
            </w:tcMar>
            <w:vAlign w:val="center"/>
            <w:shd w:fill="F7F8FA"/>
          </w:tcPr>
          <w:p>
            <w:pPr>
              <w:spacing w:after="20" w:line="250" w:lineRule="auto"/>
            </w:pPr>
            <w:r>
              <w:t>Minimal non-biometric tombstone; no deleted payload.</w:t>
            </w:r>
          </w:p>
        </w:tc>
      </w:tr>
      <w:tr>
        <w:tc>
          <w:tcPr>
            <w:tcW w:type="dxa" w:w="1944"/>
            <w:tcMar>
              <w:top w:w="80" w:type="dxa"/>
              <w:start w:w="120" w:type="dxa"/>
              <w:bottom w:w="80" w:type="dxa"/>
              <w:end w:w="120" w:type="dxa"/>
            </w:tcMar>
            <w:vAlign w:val="center"/>
          </w:tcPr>
          <w:p>
            <w:pPr>
              <w:spacing w:after="20" w:line="250" w:lineRule="auto"/>
            </w:pPr>
            <w:r>
              <w:t>ProviderInventoryRun</w:t>
            </w:r>
          </w:p>
        </w:tc>
        <w:tc>
          <w:tcPr>
            <w:tcW w:type="dxa" w:w="4104"/>
            <w:tcMar>
              <w:top w:w="80" w:type="dxa"/>
              <w:start w:w="120" w:type="dxa"/>
              <w:bottom w:w="80" w:type="dxa"/>
              <w:end w:w="120" w:type="dxa"/>
            </w:tcMar>
            <w:vAlign w:val="center"/>
          </w:tcPr>
          <w:p>
            <w:pPr>
              <w:spacing w:after="20" w:line="250" w:lineRule="auto"/>
            </w:pPr>
            <w:r>
              <w:t>Expected vs actual event collection inventory.</w:t>
            </w:r>
          </w:p>
        </w:tc>
        <w:tc>
          <w:tcPr>
            <w:tcW w:type="dxa" w:w="3312"/>
            <w:tcMar>
              <w:top w:w="80" w:type="dxa"/>
              <w:start w:w="120" w:type="dxa"/>
              <w:bottom w:w="80" w:type="dxa"/>
              <w:end w:w="120" w:type="dxa"/>
            </w:tcMar>
            <w:vAlign w:val="center"/>
          </w:tcPr>
          <w:p>
            <w:pPr>
              <w:spacing w:after="20" w:line="250" w:lineRule="auto"/>
            </w:pPr>
            <w:r>
              <w:t>Detects orphan/missing/duplicate references.</w:t>
            </w:r>
          </w:p>
        </w:tc>
      </w:tr>
      <w:tr>
        <w:tc>
          <w:tcPr>
            <w:tcW w:type="dxa" w:w="1944"/>
            <w:tcMar>
              <w:top w:w="80" w:type="dxa"/>
              <w:start w:w="120" w:type="dxa"/>
              <w:bottom w:w="80" w:type="dxa"/>
              <w:end w:w="120" w:type="dxa"/>
            </w:tcMar>
            <w:vAlign w:val="center"/>
            <w:shd w:fill="F7F8FA"/>
          </w:tcPr>
          <w:p>
            <w:pPr>
              <w:spacing w:after="20" w:line="250" w:lineRule="auto"/>
            </w:pPr>
            <w:r>
              <w:t>FaceGateAuditEvent</w:t>
            </w:r>
          </w:p>
        </w:tc>
        <w:tc>
          <w:tcPr>
            <w:tcW w:type="dxa" w:w="4104"/>
            <w:tcMar>
              <w:top w:w="80" w:type="dxa"/>
              <w:start w:w="120" w:type="dxa"/>
              <w:bottom w:w="80" w:type="dxa"/>
              <w:end w:w="120" w:type="dxa"/>
            </w:tcMar>
            <w:vAlign w:val="center"/>
            <w:shd w:fill="F7F8FA"/>
          </w:tcPr>
          <w:p>
            <w:pPr>
              <w:spacing w:after="20" w:line="250" w:lineRule="auto"/>
            </w:pPr>
            <w:r>
              <w:t>Restricted immutable control-plane history.</w:t>
            </w:r>
          </w:p>
        </w:tc>
        <w:tc>
          <w:tcPr>
            <w:tcW w:type="dxa" w:w="3312"/>
            <w:tcMar>
              <w:top w:w="80" w:type="dxa"/>
              <w:start w:w="120" w:type="dxa"/>
              <w:bottom w:w="80" w:type="dxa"/>
              <w:end w:w="120" w:type="dxa"/>
            </w:tcMar>
            <w:vAlign w:val="center"/>
            <w:shd w:fill="F7F8FA"/>
          </w:tcPr>
          <w:p>
            <w:pPr>
              <w:spacing w:after="20" w:line="250" w:lineRule="auto"/>
            </w:pPr>
            <w:r>
              <w:t>No raw image/template or unnecessary candidate detail.</w:t>
            </w:r>
          </w:p>
        </w:tc>
      </w:tr>
    </w:tbl>
    <w:p>
      <w:pPr>
        <w:spacing w:after="0"/>
      </w:pPr>
    </w:p>
    <w:p>
      <w:pPr>
        <w:spacing w:after="0" w:line="20" w:lineRule="exact"/>
      </w:pPr>
      <w:r>
        <w:rPr>
          <w:sz w:val="2"/>
        </w:rPr>
        <w:br w:type="page"/>
      </w:r>
    </w:p>
    <w:p>
      <w:pPr>
        <w:pStyle w:val="Heading1"/>
      </w:pPr>
      <w:r>
        <w:t>8. Data minimisation and field contract</w:t>
      </w:r>
    </w:p>
    <w:tbl>
      <w:tblPr>
        <w:tblStyle w:val="TableGrid"/>
        <w:tblW w:type="dxa" w:w="9360"/>
        <w:jc w:val="left"/>
        <w:tblLayout w:type="fixed"/>
        <w:tblLook w:firstColumn="1" w:firstRow="1" w:lastColumn="0" w:lastRow="0" w:noHBand="0" w:noVBand="1" w:val="04A0"/>
        <w:tblInd w:w="120" w:type="dxa"/>
      </w:tblPr>
      <w:tblGrid>
        <w:gridCol w:w="1944"/>
        <w:gridCol w:w="3960"/>
        <w:gridCol w:w="3456"/>
      </w:tblGrid>
      <w:tr>
        <w:trPr>
          <w:tblHeader w:val="true"/>
        </w:trPr>
        <w:tc>
          <w:tcPr>
            <w:tcW w:type="dxa" w:w="1944"/>
            <w:shd w:fill="E8EEF5"/>
            <w:tcMar>
              <w:top w:w="80" w:type="dxa"/>
              <w:start w:w="120" w:type="dxa"/>
              <w:bottom w:w="80" w:type="dxa"/>
              <w:end w:w="120" w:type="dxa"/>
            </w:tcMar>
          </w:tcPr>
          <w:p>
            <w:r>
              <w:rPr>
                <w:b/>
              </w:rPr>
              <w:t>Boundary</w:t>
            </w:r>
          </w:p>
        </w:tc>
        <w:tc>
          <w:tcPr>
            <w:tcW w:type="dxa" w:w="3960"/>
            <w:shd w:fill="E8EEF5"/>
            <w:tcMar>
              <w:top w:w="80" w:type="dxa"/>
              <w:start w:w="120" w:type="dxa"/>
              <w:bottom w:w="80" w:type="dxa"/>
              <w:end w:w="120" w:type="dxa"/>
            </w:tcMar>
          </w:tcPr>
          <w:p>
            <w:r>
              <w:rPr>
                <w:b/>
              </w:rPr>
              <w:t>Permitted</w:t>
            </w:r>
          </w:p>
        </w:tc>
        <w:tc>
          <w:tcPr>
            <w:tcW w:type="dxa" w:w="3456"/>
            <w:shd w:fill="E8EEF5"/>
            <w:tcMar>
              <w:top w:w="80" w:type="dxa"/>
              <w:start w:w="120" w:type="dxa"/>
              <w:bottom w:w="80" w:type="dxa"/>
              <w:end w:w="120" w:type="dxa"/>
            </w:tcMar>
          </w:tcPr>
          <w:p>
            <w:r>
              <w:rPr>
                <w:b/>
              </w:rPr>
              <w:t>Prohibited</w:t>
            </w:r>
          </w:p>
        </w:tc>
      </w:tr>
      <w:tr>
        <w:tc>
          <w:tcPr>
            <w:tcW w:type="dxa" w:w="1944"/>
            <w:tcMar>
              <w:top w:w="80" w:type="dxa"/>
              <w:start w:w="120" w:type="dxa"/>
              <w:bottom w:w="80" w:type="dxa"/>
              <w:end w:w="120" w:type="dxa"/>
            </w:tcMar>
            <w:vAlign w:val="center"/>
          </w:tcPr>
          <w:p>
            <w:pPr>
              <w:spacing w:after="20" w:line="250" w:lineRule="auto"/>
            </w:pPr>
            <w:r>
              <w:t>Core -&gt; FaceGate</w:t>
            </w:r>
          </w:p>
        </w:tc>
        <w:tc>
          <w:tcPr>
            <w:tcW w:type="dxa" w:w="3960"/>
            <w:tcMar>
              <w:top w:w="80" w:type="dxa"/>
              <w:start w:w="120" w:type="dxa"/>
              <w:bottom w:w="80" w:type="dxa"/>
              <w:end w:w="120" w:type="dxa"/>
            </w:tcMar>
            <w:vAlign w:val="center"/>
          </w:tcPr>
          <w:p>
            <w:pPr>
              <w:spacing w:after="20" w:line="250" w:lineRule="auto"/>
            </w:pPr>
            <w:r>
              <w:t>event_id, event_guest_id or pseudonymous token, eligibility/mapping version, locale and invitation purpose.</w:t>
            </w:r>
          </w:p>
        </w:tc>
        <w:tc>
          <w:tcPr>
            <w:tcW w:type="dxa" w:w="3456"/>
            <w:tcMar>
              <w:top w:w="80" w:type="dxa"/>
              <w:start w:w="120" w:type="dxa"/>
              <w:bottom w:w="80" w:type="dxa"/>
              <w:end w:w="120" w:type="dxa"/>
            </w:tcMar>
            <w:vAlign w:val="center"/>
          </w:tcPr>
          <w:p>
            <w:pPr>
              <w:spacing w:after="20" w:line="250" w:lineRule="auto"/>
            </w:pPr>
            <w:r>
              <w:t>Contact/VIP/security/dietary/medical narrative, seat unless necessary, biometric fields.</w:t>
            </w:r>
          </w:p>
        </w:tc>
      </w:tr>
      <w:tr>
        <w:tc>
          <w:tcPr>
            <w:tcW w:type="dxa" w:w="1944"/>
            <w:tcMar>
              <w:top w:w="80" w:type="dxa"/>
              <w:start w:w="120" w:type="dxa"/>
              <w:bottom w:w="80" w:type="dxa"/>
              <w:end w:w="120" w:type="dxa"/>
            </w:tcMar>
            <w:vAlign w:val="center"/>
            <w:shd w:fill="F7F8FA"/>
          </w:tcPr>
          <w:p>
            <w:pPr>
              <w:spacing w:after="20" w:line="250" w:lineRule="auto"/>
            </w:pPr>
            <w:r>
              <w:t>Capture client -&gt; FaceGate</w:t>
            </w:r>
          </w:p>
        </w:tc>
        <w:tc>
          <w:tcPr>
            <w:tcW w:type="dxa" w:w="3960"/>
            <w:tcMar>
              <w:top w:w="80" w:type="dxa"/>
              <w:start w:w="120" w:type="dxa"/>
              <w:bottom w:w="80" w:type="dxa"/>
              <w:end w:w="120" w:type="dxa"/>
            </w:tcMar>
            <w:vAlign w:val="center"/>
            <w:shd w:fill="F7F8FA"/>
          </w:tcPr>
          <w:p>
            <w:pPr>
              <w:spacing w:after="20" w:line="250" w:lineRule="auto"/>
            </w:pPr>
            <w:r>
              <w:t>short-lived session, event token, image bytes transiently, device/capture quality telemetry.</w:t>
            </w:r>
          </w:p>
        </w:tc>
        <w:tc>
          <w:tcPr>
            <w:tcW w:type="dxa" w:w="3456"/>
            <w:tcMar>
              <w:top w:w="80" w:type="dxa"/>
              <w:start w:w="120" w:type="dxa"/>
              <w:bottom w:w="80" w:type="dxa"/>
              <w:end w:w="120" w:type="dxa"/>
            </w:tcMar>
            <w:vAlign w:val="center"/>
            <w:shd w:fill="F7F8FA"/>
          </w:tcPr>
          <w:p>
            <w:pPr>
              <w:spacing w:after="20" w:line="250" w:lineRule="auto"/>
            </w:pPr>
            <w:r>
              <w:t>Long-lived guest identifier in URL, analytics capture, unrelated device media.</w:t>
            </w:r>
          </w:p>
        </w:tc>
      </w:tr>
      <w:tr>
        <w:tc>
          <w:tcPr>
            <w:tcW w:type="dxa" w:w="1944"/>
            <w:tcMar>
              <w:top w:w="80" w:type="dxa"/>
              <w:start w:w="120" w:type="dxa"/>
              <w:bottom w:w="80" w:type="dxa"/>
              <w:end w:w="120" w:type="dxa"/>
            </w:tcMar>
            <w:vAlign w:val="center"/>
          </w:tcPr>
          <w:p>
            <w:pPr>
              <w:spacing w:after="20" w:line="250" w:lineRule="auto"/>
            </w:pPr>
            <w:r>
              <w:t>FaceGate -&gt; Provider</w:t>
            </w:r>
          </w:p>
        </w:tc>
        <w:tc>
          <w:tcPr>
            <w:tcW w:type="dxa" w:w="3960"/>
            <w:tcMar>
              <w:top w:w="80" w:type="dxa"/>
              <w:start w:w="120" w:type="dxa"/>
              <w:bottom w:w="80" w:type="dxa"/>
              <w:end w:w="120" w:type="dxa"/>
            </w:tcMar>
            <w:vAlign w:val="center"/>
          </w:tcPr>
          <w:p>
            <w:pPr>
              <w:spacing w:after="20" w:line="250" w:lineRule="auto"/>
            </w:pPr>
            <w:r>
              <w:t>event collection, provider user reference, transient image and approved quality parameters.</w:t>
            </w:r>
          </w:p>
        </w:tc>
        <w:tc>
          <w:tcPr>
            <w:tcW w:type="dxa" w:w="3456"/>
            <w:tcMar>
              <w:top w:w="80" w:type="dxa"/>
              <w:start w:w="120" w:type="dxa"/>
              <w:bottom w:w="80" w:type="dxa"/>
              <w:end w:w="120" w:type="dxa"/>
            </w:tcMar>
            <w:vAlign w:val="center"/>
          </w:tcPr>
          <w:p>
            <w:pPr>
              <w:spacing w:after="20" w:line="250" w:lineRule="auto"/>
            </w:pPr>
            <w:r>
              <w:t>Names, contact, VIP class, event narrative, Core identifiers where avoidable.</w:t>
            </w:r>
          </w:p>
        </w:tc>
      </w:tr>
      <w:tr>
        <w:tc>
          <w:tcPr>
            <w:tcW w:type="dxa" w:w="1944"/>
            <w:tcMar>
              <w:top w:w="80" w:type="dxa"/>
              <w:start w:w="120" w:type="dxa"/>
              <w:bottom w:w="80" w:type="dxa"/>
              <w:end w:w="120" w:type="dxa"/>
            </w:tcMar>
            <w:vAlign w:val="center"/>
            <w:shd w:fill="F7F8FA"/>
          </w:tcPr>
          <w:p>
            <w:pPr>
              <w:spacing w:after="20" w:line="250" w:lineRule="auto"/>
            </w:pPr>
            <w:r>
              <w:t>Provider -&gt; FaceGate</w:t>
            </w:r>
          </w:p>
        </w:tc>
        <w:tc>
          <w:tcPr>
            <w:tcW w:type="dxa" w:w="3960"/>
            <w:tcMar>
              <w:top w:w="80" w:type="dxa"/>
              <w:start w:w="120" w:type="dxa"/>
              <w:bottom w:w="80" w:type="dxa"/>
              <w:end w:w="120" w:type="dxa"/>
            </w:tcMar>
            <w:vAlign w:val="center"/>
            <w:shd w:fill="F7F8FA"/>
          </w:tcPr>
          <w:p>
            <w:pPr>
              <w:spacing w:after="20" w:line="250" w:lineRule="auto"/>
            </w:pPr>
            <w:r>
              <w:t>opaque face ID, confidence, quality/liveness outcome and request metadata.</w:t>
            </w:r>
          </w:p>
        </w:tc>
        <w:tc>
          <w:tcPr>
            <w:tcW w:type="dxa" w:w="3456"/>
            <w:tcMar>
              <w:top w:w="80" w:type="dxa"/>
              <w:start w:w="120" w:type="dxa"/>
              <w:bottom w:w="80" w:type="dxa"/>
              <w:end w:w="120" w:type="dxa"/>
            </w:tcMar>
            <w:vAlign w:val="center"/>
            <w:shd w:fill="F7F8FA"/>
          </w:tcPr>
          <w:p>
            <w:pPr>
              <w:spacing w:after="20" w:line="250" w:lineRule="auto"/>
            </w:pPr>
            <w:r>
              <w:t>Provider output copied into general logs/analytics.</w:t>
            </w:r>
          </w:p>
        </w:tc>
      </w:tr>
      <w:tr>
        <w:tc>
          <w:tcPr>
            <w:tcW w:type="dxa" w:w="1944"/>
            <w:tcMar>
              <w:top w:w="80" w:type="dxa"/>
              <w:start w:w="120" w:type="dxa"/>
              <w:bottom w:w="80" w:type="dxa"/>
              <w:end w:w="120" w:type="dxa"/>
            </w:tcMar>
            <w:vAlign w:val="center"/>
          </w:tcPr>
          <w:p>
            <w:pPr>
              <w:spacing w:after="20" w:line="250" w:lineRule="auto"/>
            </w:pPr>
            <w:r>
              <w:t>FaceGate -&gt; EDR</w:t>
            </w:r>
          </w:p>
        </w:tc>
        <w:tc>
          <w:tcPr>
            <w:tcW w:type="dxa" w:w="3960"/>
            <w:tcMar>
              <w:top w:w="80" w:type="dxa"/>
              <w:start w:w="120" w:type="dxa"/>
              <w:bottom w:w="80" w:type="dxa"/>
              <w:end w:w="120" w:type="dxa"/>
            </w:tcMar>
            <w:vAlign w:val="center"/>
          </w:tcPr>
          <w:p>
            <w:pPr>
              <w:spacing w:after="20" w:line="250" w:lineRule="auto"/>
            </w:pPr>
            <w:r>
              <w:t>event, stable mapped subject token, assertion type/confidence band, consent/mapping/policy version, issued/expiry, integrity and review state.</w:t>
            </w:r>
          </w:p>
        </w:tc>
        <w:tc>
          <w:tcPr>
            <w:tcW w:type="dxa" w:w="3456"/>
            <w:tcMar>
              <w:top w:w="80" w:type="dxa"/>
              <w:start w:w="120" w:type="dxa"/>
              <w:bottom w:w="80" w:type="dxa"/>
              <w:end w:w="120" w:type="dxa"/>
            </w:tcMar>
            <w:vAlign w:val="center"/>
          </w:tcPr>
          <w:p>
            <w:pPr>
              <w:spacing w:after="20" w:line="250" w:lineRule="auto"/>
            </w:pPr>
            <w:r>
              <w:t>Raw image, template/vector, provider FaceId/collection, demographic inference.</w:t>
            </w:r>
          </w:p>
        </w:tc>
      </w:tr>
      <w:tr>
        <w:tc>
          <w:tcPr>
            <w:tcW w:type="dxa" w:w="1944"/>
            <w:tcMar>
              <w:top w:w="80" w:type="dxa"/>
              <w:start w:w="120" w:type="dxa"/>
              <w:bottom w:w="80" w:type="dxa"/>
              <w:end w:w="120" w:type="dxa"/>
            </w:tcMar>
            <w:vAlign w:val="center"/>
            <w:shd w:fill="F7F8FA"/>
          </w:tcPr>
          <w:p>
            <w:pPr>
              <w:spacing w:after="20" w:line="250" w:lineRule="auto"/>
            </w:pPr>
            <w:r>
              <w:t>FaceGate -&gt; Core</w:t>
            </w:r>
          </w:p>
        </w:tc>
        <w:tc>
          <w:tcPr>
            <w:tcW w:type="dxa" w:w="3960"/>
            <w:tcMar>
              <w:top w:w="80" w:type="dxa"/>
              <w:start w:w="120" w:type="dxa"/>
              <w:bottom w:w="80" w:type="dxa"/>
              <w:end w:w="120" w:type="dxa"/>
            </w:tcMar>
            <w:vAlign w:val="center"/>
            <w:shd w:fill="F7F8FA"/>
          </w:tcPr>
          <w:p>
            <w:pPr>
              <w:spacing w:after="20" w:line="250" w:lineRule="auto"/>
            </w:pPr>
            <w:r>
              <w:t>consent participation status where approved, withdrawal/deletion completion reference.</w:t>
            </w:r>
          </w:p>
        </w:tc>
        <w:tc>
          <w:tcPr>
            <w:tcW w:type="dxa" w:w="3456"/>
            <w:tcMar>
              <w:top w:w="80" w:type="dxa"/>
              <w:start w:w="120" w:type="dxa"/>
              <w:bottom w:w="80" w:type="dxa"/>
              <w:end w:w="120" w:type="dxa"/>
            </w:tcMar>
            <w:vAlign w:val="center"/>
            <w:shd w:fill="F7F8FA"/>
          </w:tcPr>
          <w:p>
            <w:pPr>
              <w:spacing w:after="20" w:line="250" w:lineRule="auto"/>
            </w:pPr>
            <w:r>
              <w:t>Biometric template, capture, candidates or matching history.</w:t>
            </w:r>
          </w:p>
        </w:tc>
      </w:tr>
      <w:tr>
        <w:tc>
          <w:tcPr>
            <w:tcW w:type="dxa" w:w="1944"/>
            <w:tcMar>
              <w:top w:w="80" w:type="dxa"/>
              <w:start w:w="120" w:type="dxa"/>
              <w:bottom w:w="80" w:type="dxa"/>
              <w:end w:w="120" w:type="dxa"/>
            </w:tcMar>
            <w:vAlign w:val="center"/>
          </w:tcPr>
          <w:p>
            <w:pPr>
              <w:spacing w:after="20" w:line="250" w:lineRule="auto"/>
            </w:pPr>
            <w:r>
              <w:t>General audit</w:t>
            </w:r>
          </w:p>
        </w:tc>
        <w:tc>
          <w:tcPr>
            <w:tcW w:type="dxa" w:w="3960"/>
            <w:tcMar>
              <w:top w:w="80" w:type="dxa"/>
              <w:start w:w="120" w:type="dxa"/>
              <w:bottom w:w="80" w:type="dxa"/>
              <w:end w:w="120" w:type="dxa"/>
            </w:tcMar>
            <w:vAlign w:val="center"/>
          </w:tcPr>
          <w:p>
            <w:pPr>
              <w:spacing w:after="20" w:line="250" w:lineRule="auto"/>
            </w:pPr>
            <w:r>
              <w:t>actor/action/event/status/policy/time/correlation and restricted record reference.</w:t>
            </w:r>
          </w:p>
        </w:tc>
        <w:tc>
          <w:tcPr>
            <w:tcW w:type="dxa" w:w="3456"/>
            <w:tcMar>
              <w:top w:w="80" w:type="dxa"/>
              <w:start w:w="120" w:type="dxa"/>
              <w:bottom w:w="80" w:type="dxa"/>
              <w:end w:w="120" w:type="dxa"/>
            </w:tcMar>
            <w:vAlign w:val="center"/>
          </w:tcPr>
          <w:p>
            <w:pPr>
              <w:spacing w:after="20" w:line="250" w:lineRule="auto"/>
            </w:pPr>
            <w:r>
              <w:t>Reusable biometric identifiers, image, template or full candidate payload.</w:t>
            </w:r>
          </w:p>
        </w:tc>
      </w:tr>
    </w:tbl>
    <w:p>
      <w:pPr>
        <w:spacing w:after="0"/>
      </w:pPr>
    </w:p>
    <w:p>
      <w:pPr>
        <w:pStyle w:val="Heading2"/>
      </w:pPr>
      <w:r>
        <w:t>8.1 Classification</w:t>
      </w:r>
    </w:p>
    <w:p>
      <w:pPr>
        <w:pStyle w:val="ListBullet"/>
        <w:spacing w:after="60"/>
      </w:pPr>
      <w:r>
        <w:t>Biometric capture, template reference, match candidates and detailed evidence are Biometric/highest sensitivity.</w:t>
      </w:r>
    </w:p>
    <w:p>
      <w:pPr>
        <w:pStyle w:val="ListBullet"/>
        <w:spacing w:after="60"/>
      </w:pPr>
      <w:r>
        <w:t>Consent and withdrawal evidence are Restricted and purpose-limited.</w:t>
      </w:r>
    </w:p>
    <w:p>
      <w:pPr>
        <w:pStyle w:val="ListBullet"/>
        <w:spacing w:after="60"/>
      </w:pPr>
      <w:r>
        <w:t>Operational assertion is a minimised Restricted event artefact with short retention.</w:t>
      </w:r>
    </w:p>
    <w:p>
      <w:pPr>
        <w:pStyle w:val="ListBullet"/>
        <w:spacing w:after="60"/>
      </w:pPr>
      <w:r>
        <w:t>No biometric field is eligible for broad export, search indexing, product analytics, support snapshot or AI input.</w:t>
      </w:r>
    </w:p>
    <w:p>
      <w:pPr>
        <w:spacing w:after="0" w:line="20" w:lineRule="exact"/>
      </w:pPr>
      <w:r>
        <w:rPr>
          <w:sz w:val="2"/>
        </w:rPr>
        <w:br w:type="page"/>
      </w:r>
    </w:p>
    <w:p>
      <w:pPr>
        <w:pStyle w:val="Heading1"/>
      </w:pPr>
      <w:r>
        <w:t>9. Consent contract</w:t>
      </w:r>
    </w:p>
    <w:tbl>
      <w:tblPr>
        <w:tblStyle w:val="TableGrid"/>
        <w:tblW w:type="dxa" w:w="9360"/>
        <w:jc w:val="left"/>
        <w:tblLayout w:type="fixed"/>
        <w:tblLook w:firstColumn="1" w:firstRow="1" w:lastColumn="0" w:lastRow="0" w:noHBand="0" w:noVBand="1" w:val="04A0"/>
        <w:tblInd w:w="120" w:type="dxa"/>
      </w:tblPr>
      <w:tblGrid>
        <w:gridCol w:w="1872"/>
        <w:gridCol w:w="7488"/>
      </w:tblGrid>
      <w:tr>
        <w:trPr>
          <w:tblHeader w:val="true"/>
        </w:trPr>
        <w:tc>
          <w:tcPr>
            <w:tcW w:type="dxa" w:w="1872"/>
            <w:shd w:fill="E8EEF5"/>
            <w:tcMar>
              <w:top w:w="80" w:type="dxa"/>
              <w:start w:w="120" w:type="dxa"/>
              <w:bottom w:w="80" w:type="dxa"/>
              <w:end w:w="120" w:type="dxa"/>
            </w:tcMar>
          </w:tcPr>
          <w:p>
            <w:r>
              <w:rPr>
                <w:b/>
              </w:rPr>
              <w:t>Element</w:t>
            </w:r>
          </w:p>
        </w:tc>
        <w:tc>
          <w:tcPr>
            <w:tcW w:type="dxa" w:w="7488"/>
            <w:shd w:fill="E8EEF5"/>
            <w:tcMar>
              <w:top w:w="80" w:type="dxa"/>
              <w:start w:w="120" w:type="dxa"/>
              <w:bottom w:w="80" w:type="dxa"/>
              <w:end w:w="120" w:type="dxa"/>
            </w:tcMar>
          </w:tcPr>
          <w:p>
            <w:r>
              <w:rPr>
                <w:b/>
              </w:rPr>
              <w:t>Requirement</w:t>
            </w:r>
          </w:p>
        </w:tc>
      </w:tr>
      <w:tr>
        <w:tc>
          <w:tcPr>
            <w:tcW w:type="dxa" w:w="1872"/>
            <w:tcMar>
              <w:top w:w="80" w:type="dxa"/>
              <w:start w:w="120" w:type="dxa"/>
              <w:bottom w:w="80" w:type="dxa"/>
              <w:end w:w="120" w:type="dxa"/>
            </w:tcMar>
            <w:vAlign w:val="center"/>
          </w:tcPr>
          <w:p>
            <w:pPr>
              <w:spacing w:after="20" w:line="250" w:lineRule="auto"/>
            </w:pPr>
            <w:r>
              <w:t>Identity/purpose</w:t>
            </w:r>
          </w:p>
        </w:tc>
        <w:tc>
          <w:tcPr>
            <w:tcW w:type="dxa" w:w="7488"/>
            <w:tcMar>
              <w:top w:w="80" w:type="dxa"/>
              <w:start w:w="120" w:type="dxa"/>
              <w:bottom w:w="80" w:type="dxa"/>
              <w:end w:w="120" w:type="dxa"/>
            </w:tcMar>
            <w:vAlign w:val="center"/>
          </w:tcPr>
          <w:p>
            <w:pPr>
              <w:spacing w:after="20" w:line="250" w:lineRule="auto"/>
            </w:pPr>
            <w:r>
              <w:t>Who operates FaceGate; exact event; entry-assistance purpose; no unrelated use.</w:t>
            </w:r>
          </w:p>
        </w:tc>
      </w:tr>
      <w:tr>
        <w:tc>
          <w:tcPr>
            <w:tcW w:type="dxa" w:w="1872"/>
            <w:tcMar>
              <w:top w:w="80" w:type="dxa"/>
              <w:start w:w="120" w:type="dxa"/>
              <w:bottom w:w="80" w:type="dxa"/>
              <w:end w:w="120" w:type="dxa"/>
            </w:tcMar>
            <w:vAlign w:val="center"/>
            <w:shd w:fill="F7F8FA"/>
          </w:tcPr>
          <w:p>
            <w:pPr>
              <w:spacing w:after="20" w:line="250" w:lineRule="auto"/>
            </w:pPr>
            <w:r>
              <w:t>Data/process</w:t>
            </w:r>
          </w:p>
        </w:tc>
        <w:tc>
          <w:tcPr>
            <w:tcW w:type="dxa" w:w="7488"/>
            <w:tcMar>
              <w:top w:w="80" w:type="dxa"/>
              <w:start w:w="120" w:type="dxa"/>
              <w:bottom w:w="80" w:type="dxa"/>
              <w:end w:w="120" w:type="dxa"/>
            </w:tcMar>
            <w:vAlign w:val="center"/>
            <w:shd w:fill="F7F8FA"/>
          </w:tcPr>
          <w:p>
            <w:pPr>
              <w:spacing w:after="20" w:line="250" w:lineRule="auto"/>
            </w:pPr>
            <w:r>
              <w:t>What is captured, template/indexing, provider role, automated comparison and human review.</w:t>
            </w:r>
          </w:p>
        </w:tc>
      </w:tr>
      <w:tr>
        <w:tc>
          <w:tcPr>
            <w:tcW w:type="dxa" w:w="1872"/>
            <w:tcMar>
              <w:top w:w="80" w:type="dxa"/>
              <w:start w:w="120" w:type="dxa"/>
              <w:bottom w:w="80" w:type="dxa"/>
              <w:end w:w="120" w:type="dxa"/>
            </w:tcMar>
            <w:vAlign w:val="center"/>
          </w:tcPr>
          <w:p>
            <w:pPr>
              <w:spacing w:after="20" w:line="250" w:lineRule="auto"/>
            </w:pPr>
            <w:r>
              <w:t>Choice</w:t>
            </w:r>
          </w:p>
        </w:tc>
        <w:tc>
          <w:tcPr>
            <w:tcW w:type="dxa" w:w="7488"/>
            <w:tcMar>
              <w:top w:w="80" w:type="dxa"/>
              <w:start w:w="120" w:type="dxa"/>
              <w:bottom w:w="80" w:type="dxa"/>
              <w:end w:w="120" w:type="dxa"/>
            </w:tcMar>
            <w:vAlign w:val="center"/>
          </w:tcPr>
          <w:p>
            <w:pPr>
              <w:spacing w:after="20" w:line="250" w:lineRule="auto"/>
            </w:pPr>
            <w:r>
              <w:t>Affirmative opt-in; unchecked by default; refusal has an equivalent QR/manual route.</w:t>
            </w:r>
          </w:p>
        </w:tc>
      </w:tr>
      <w:tr>
        <w:tc>
          <w:tcPr>
            <w:tcW w:type="dxa" w:w="1872"/>
            <w:tcMar>
              <w:top w:w="80" w:type="dxa"/>
              <w:start w:w="120" w:type="dxa"/>
              <w:bottom w:w="80" w:type="dxa"/>
              <w:end w:w="120" w:type="dxa"/>
            </w:tcMar>
            <w:vAlign w:val="center"/>
            <w:shd w:fill="F7F8FA"/>
          </w:tcPr>
          <w:p>
            <w:pPr>
              <w:spacing w:after="20" w:line="250" w:lineRule="auto"/>
            </w:pPr>
            <w:r>
              <w:t>Consequences</w:t>
            </w:r>
          </w:p>
        </w:tc>
        <w:tc>
          <w:tcPr>
            <w:tcW w:type="dxa" w:w="7488"/>
            <w:tcMar>
              <w:top w:w="80" w:type="dxa"/>
              <w:start w:w="120" w:type="dxa"/>
              <w:bottom w:w="80" w:type="dxa"/>
              <w:end w:w="120" w:type="dxa"/>
            </w:tcMar>
            <w:vAlign w:val="center"/>
            <w:shd w:fill="F7F8FA"/>
          </w:tcPr>
          <w:p>
            <w:pPr>
              <w:spacing w:after="20" w:line="250" w:lineRule="auto"/>
            </w:pPr>
            <w:r>
              <w:t>Clear statement that match is not admission and no match/failure does not deny entry.</w:t>
            </w:r>
          </w:p>
        </w:tc>
      </w:tr>
      <w:tr>
        <w:tc>
          <w:tcPr>
            <w:tcW w:type="dxa" w:w="1872"/>
            <w:tcMar>
              <w:top w:w="80" w:type="dxa"/>
              <w:start w:w="120" w:type="dxa"/>
              <w:bottom w:w="80" w:type="dxa"/>
              <w:end w:w="120" w:type="dxa"/>
            </w:tcMar>
            <w:vAlign w:val="center"/>
          </w:tcPr>
          <w:p>
            <w:pPr>
              <w:spacing w:after="20" w:line="250" w:lineRule="auto"/>
            </w:pPr>
            <w:r>
              <w:t>Retention/deletion</w:t>
            </w:r>
          </w:p>
        </w:tc>
        <w:tc>
          <w:tcPr>
            <w:tcW w:type="dxa" w:w="7488"/>
            <w:tcMar>
              <w:top w:w="80" w:type="dxa"/>
              <w:start w:w="120" w:type="dxa"/>
              <w:bottom w:w="80" w:type="dxa"/>
              <w:end w:w="120" w:type="dxa"/>
            </w:tcMar>
            <w:vAlign w:val="center"/>
          </w:tcPr>
          <w:p>
            <w:pPr>
              <w:spacing w:after="20" w:line="250" w:lineRule="auto"/>
            </w:pPr>
            <w:r>
              <w:t>Event-specific retention period, withdrawal effect, deletion process and evidence.</w:t>
            </w:r>
          </w:p>
        </w:tc>
      </w:tr>
      <w:tr>
        <w:tc>
          <w:tcPr>
            <w:tcW w:type="dxa" w:w="1872"/>
            <w:tcMar>
              <w:top w:w="80" w:type="dxa"/>
              <w:start w:w="120" w:type="dxa"/>
              <w:bottom w:w="80" w:type="dxa"/>
              <w:end w:w="120" w:type="dxa"/>
            </w:tcMar>
            <w:vAlign w:val="center"/>
            <w:shd w:fill="F7F8FA"/>
          </w:tcPr>
          <w:p>
            <w:pPr>
              <w:spacing w:after="20" w:line="250" w:lineRule="auto"/>
            </w:pPr>
            <w:r>
              <w:t>Sharing/location</w:t>
            </w:r>
          </w:p>
        </w:tc>
        <w:tc>
          <w:tcPr>
            <w:tcW w:type="dxa" w:w="7488"/>
            <w:tcMar>
              <w:top w:w="80" w:type="dxa"/>
              <w:start w:w="120" w:type="dxa"/>
              <w:bottom w:w="80" w:type="dxa"/>
              <w:end w:w="120" w:type="dxa"/>
            </w:tcMar>
            <w:vAlign w:val="center"/>
            <w:shd w:fill="F7F8FA"/>
          </w:tcPr>
          <w:p>
            <w:pPr>
              <w:spacing w:after="20" w:line="250" w:lineRule="auto"/>
            </w:pPr>
            <w:r>
              <w:t>Provider/processor, region and transfer position as approved by specialist review.</w:t>
            </w:r>
          </w:p>
        </w:tc>
      </w:tr>
      <w:tr>
        <w:tc>
          <w:tcPr>
            <w:tcW w:type="dxa" w:w="1872"/>
            <w:tcMar>
              <w:top w:w="80" w:type="dxa"/>
              <w:start w:w="120" w:type="dxa"/>
              <w:bottom w:w="80" w:type="dxa"/>
              <w:end w:w="120" w:type="dxa"/>
            </w:tcMar>
            <w:vAlign w:val="center"/>
          </w:tcPr>
          <w:p>
            <w:pPr>
              <w:spacing w:after="20" w:line="250" w:lineRule="auto"/>
            </w:pPr>
            <w:r>
              <w:t>Rights/contact</w:t>
            </w:r>
          </w:p>
        </w:tc>
        <w:tc>
          <w:tcPr>
            <w:tcW w:type="dxa" w:w="7488"/>
            <w:tcMar>
              <w:top w:w="80" w:type="dxa"/>
              <w:start w:w="120" w:type="dxa"/>
              <w:bottom w:w="80" w:type="dxa"/>
              <w:end w:w="120" w:type="dxa"/>
            </w:tcMar>
            <w:vAlign w:val="center"/>
          </w:tcPr>
          <w:p>
            <w:pPr>
              <w:spacing w:after="20" w:line="250" w:lineRule="auto"/>
            </w:pPr>
            <w:r>
              <w:t>How to withdraw, access/correct/restrict/delete where applicable and contact privacy owner.</w:t>
            </w:r>
          </w:p>
        </w:tc>
      </w:tr>
      <w:tr>
        <w:tc>
          <w:tcPr>
            <w:tcW w:type="dxa" w:w="1872"/>
            <w:tcMar>
              <w:top w:w="80" w:type="dxa"/>
              <w:start w:w="120" w:type="dxa"/>
              <w:bottom w:w="80" w:type="dxa"/>
              <w:end w:w="120" w:type="dxa"/>
            </w:tcMar>
            <w:vAlign w:val="center"/>
            <w:shd w:fill="F7F8FA"/>
          </w:tcPr>
          <w:p>
            <w:pPr>
              <w:spacing w:after="20" w:line="250" w:lineRule="auto"/>
            </w:pPr>
            <w:r>
              <w:t>Accessibility</w:t>
            </w:r>
          </w:p>
        </w:tc>
        <w:tc>
          <w:tcPr>
            <w:tcW w:type="dxa" w:w="7488"/>
            <w:tcMar>
              <w:top w:w="80" w:type="dxa"/>
              <w:start w:w="120" w:type="dxa"/>
              <w:bottom w:w="80" w:type="dxa"/>
              <w:end w:w="120" w:type="dxa"/>
            </w:tcMar>
            <w:vAlign w:val="center"/>
            <w:shd w:fill="F7F8FA"/>
          </w:tcPr>
          <w:p>
            <w:pPr>
              <w:spacing w:after="20" w:line="250" w:lineRule="auto"/>
            </w:pPr>
            <w:r>
              <w:t>Plain language, readable/translated versions, assisted flow and no time-pressure coercion.</w:t>
            </w:r>
          </w:p>
        </w:tc>
      </w:tr>
      <w:tr>
        <w:tc>
          <w:tcPr>
            <w:tcW w:type="dxa" w:w="1872"/>
            <w:tcMar>
              <w:top w:w="80" w:type="dxa"/>
              <w:start w:w="120" w:type="dxa"/>
              <w:bottom w:w="80" w:type="dxa"/>
              <w:end w:w="120" w:type="dxa"/>
            </w:tcMar>
            <w:vAlign w:val="center"/>
          </w:tcPr>
          <w:p>
            <w:pPr>
              <w:spacing w:after="20" w:line="250" w:lineRule="auto"/>
            </w:pPr>
            <w:r>
              <w:t>Age/capacity</w:t>
            </w:r>
          </w:p>
        </w:tc>
        <w:tc>
          <w:tcPr>
            <w:tcW w:type="dxa" w:w="7488"/>
            <w:tcMar>
              <w:top w:w="80" w:type="dxa"/>
              <w:start w:w="120" w:type="dxa"/>
              <w:bottom w:w="80" w:type="dxa"/>
              <w:end w:w="120" w:type="dxa"/>
            </w:tcMar>
            <w:vAlign w:val="center"/>
          </w:tcPr>
          <w:p>
            <w:pPr>
              <w:spacing w:after="20" w:line="250" w:lineRule="auto"/>
            </w:pPr>
            <w:r>
              <w:t>Guardian/parent or exclusion rule defined by event/jurisdiction approval; never improvised.</w:t>
            </w:r>
          </w:p>
        </w:tc>
      </w:tr>
      <w:tr>
        <w:tc>
          <w:tcPr>
            <w:tcW w:type="dxa" w:w="1872"/>
            <w:tcMar>
              <w:top w:w="80" w:type="dxa"/>
              <w:start w:w="120" w:type="dxa"/>
              <w:bottom w:w="80" w:type="dxa"/>
              <w:end w:w="120" w:type="dxa"/>
            </w:tcMar>
            <w:vAlign w:val="center"/>
            <w:shd w:fill="F7F8FA"/>
          </w:tcPr>
          <w:p>
            <w:pPr>
              <w:spacing w:after="20" w:line="250" w:lineRule="auto"/>
            </w:pPr>
            <w:r>
              <w:t>Evidence</w:t>
            </w:r>
          </w:p>
        </w:tc>
        <w:tc>
          <w:tcPr>
            <w:tcW w:type="dxa" w:w="7488"/>
            <w:tcMar>
              <w:top w:w="80" w:type="dxa"/>
              <w:start w:w="120" w:type="dxa"/>
              <w:bottom w:w="80" w:type="dxa"/>
              <w:end w:w="120" w:type="dxa"/>
            </w:tcMar>
            <w:vAlign w:val="center"/>
            <w:shd w:fill="F7F8FA"/>
          </w:tcPr>
          <w:p>
            <w:pPr>
              <w:spacing w:after="20" w:line="250" w:lineRule="auto"/>
            </w:pPr>
            <w:r>
              <w:t>Notice version/hash/locale, guest action, timestamp, session/device/channel and confirmation.</w:t>
            </w:r>
          </w:p>
        </w:tc>
      </w:tr>
      <w:tr>
        <w:tc>
          <w:tcPr>
            <w:tcW w:type="dxa" w:w="1872"/>
            <w:tcMar>
              <w:top w:w="80" w:type="dxa"/>
              <w:start w:w="120" w:type="dxa"/>
              <w:bottom w:w="80" w:type="dxa"/>
              <w:end w:w="120" w:type="dxa"/>
            </w:tcMar>
            <w:vAlign w:val="center"/>
          </w:tcPr>
          <w:p>
            <w:pPr>
              <w:spacing w:after="20" w:line="250" w:lineRule="auto"/>
            </w:pPr>
            <w:r>
              <w:t>Version change</w:t>
            </w:r>
          </w:p>
        </w:tc>
        <w:tc>
          <w:tcPr>
            <w:tcW w:type="dxa" w:w="7488"/>
            <w:tcMar>
              <w:top w:w="80" w:type="dxa"/>
              <w:start w:w="120" w:type="dxa"/>
              <w:bottom w:w="80" w:type="dxa"/>
              <w:end w:w="120" w:type="dxa"/>
            </w:tcMar>
            <w:vAlign w:val="center"/>
          </w:tcPr>
          <w:p>
            <w:pPr>
              <w:spacing w:after="20" w:line="250" w:lineRule="auto"/>
            </w:pPr>
            <w:r>
              <w:t>Material notice/purpose/provider/retention change requires new consent; no silent inheritance.</w:t>
            </w:r>
          </w:p>
        </w:tc>
      </w:tr>
    </w:tbl>
    <w:p>
      <w:pPr>
        <w:spacing w:after="0"/>
      </w:pPr>
    </w:p>
    <w:p>
      <w:pPr>
        <w:pStyle w:val="Heading2"/>
      </w:pPr>
      <w:r>
        <w:t>9.1 Consent states</w:t>
      </w:r>
    </w:p>
    <w:tbl>
      <w:tblPr>
        <w:tblStyle w:val="TableGrid"/>
        <w:tblW w:type="dxa" w:w="9360"/>
        <w:jc w:val="left"/>
        <w:tblLayout w:type="fixed"/>
        <w:tblLook w:firstColumn="1" w:firstRow="1" w:lastColumn="0" w:lastRow="0" w:noHBand="0" w:noVBand="1" w:val="04A0"/>
        <w:tblInd w:w="120" w:type="dxa"/>
      </w:tblPr>
      <w:tblGrid>
        <w:gridCol w:w="1872"/>
        <w:gridCol w:w="7488"/>
      </w:tblGrid>
      <w:tr>
        <w:trPr>
          <w:tblHeader w:val="true"/>
        </w:trPr>
        <w:tc>
          <w:tcPr>
            <w:tcW w:type="dxa" w:w="1872"/>
            <w:shd w:fill="E8EEF5"/>
            <w:tcMar>
              <w:top w:w="80" w:type="dxa"/>
              <w:start w:w="120" w:type="dxa"/>
              <w:bottom w:w="80" w:type="dxa"/>
              <w:end w:w="120" w:type="dxa"/>
            </w:tcMar>
          </w:tcPr>
          <w:p>
            <w:r>
              <w:rPr>
                <w:b/>
              </w:rPr>
              <w:t>State</w:t>
            </w:r>
          </w:p>
        </w:tc>
        <w:tc>
          <w:tcPr>
            <w:tcW w:type="dxa" w:w="7488"/>
            <w:shd w:fill="E8EEF5"/>
            <w:tcMar>
              <w:top w:w="80" w:type="dxa"/>
              <w:start w:w="120" w:type="dxa"/>
              <w:bottom w:w="80" w:type="dxa"/>
              <w:end w:w="120" w:type="dxa"/>
            </w:tcMar>
          </w:tcPr>
          <w:p>
            <w:r>
              <w:rPr>
                <w:b/>
              </w:rPr>
              <w:t>Treatment</w:t>
            </w:r>
          </w:p>
        </w:tc>
      </w:tr>
      <w:tr>
        <w:tc>
          <w:tcPr>
            <w:tcW w:type="dxa" w:w="1872"/>
            <w:tcMar>
              <w:top w:w="80" w:type="dxa"/>
              <w:start w:w="120" w:type="dxa"/>
              <w:bottom w:w="80" w:type="dxa"/>
              <w:end w:w="120" w:type="dxa"/>
            </w:tcMar>
            <w:vAlign w:val="center"/>
          </w:tcPr>
          <w:p>
            <w:pPr>
              <w:spacing w:after="20" w:line="250" w:lineRule="auto"/>
            </w:pPr>
            <w:r>
              <w:t>not_offered</w:t>
            </w:r>
          </w:p>
        </w:tc>
        <w:tc>
          <w:tcPr>
            <w:tcW w:type="dxa" w:w="7488"/>
            <w:tcMar>
              <w:top w:w="80" w:type="dxa"/>
              <w:start w:w="120" w:type="dxa"/>
              <w:bottom w:w="80" w:type="dxa"/>
              <w:end w:w="120" w:type="dxa"/>
            </w:tcMar>
            <w:vAlign w:val="center"/>
          </w:tcPr>
          <w:p>
            <w:pPr>
              <w:spacing w:after="20" w:line="250" w:lineRule="auto"/>
            </w:pPr>
            <w:r>
              <w:t>No biometric processing.</w:t>
            </w:r>
          </w:p>
        </w:tc>
      </w:tr>
      <w:tr>
        <w:tc>
          <w:tcPr>
            <w:tcW w:type="dxa" w:w="1872"/>
            <w:tcMar>
              <w:top w:w="80" w:type="dxa"/>
              <w:start w:w="120" w:type="dxa"/>
              <w:bottom w:w="80" w:type="dxa"/>
              <w:end w:w="120" w:type="dxa"/>
            </w:tcMar>
            <w:vAlign w:val="center"/>
            <w:shd w:fill="F7F8FA"/>
          </w:tcPr>
          <w:p>
            <w:pPr>
              <w:spacing w:after="20" w:line="250" w:lineRule="auto"/>
            </w:pPr>
            <w:r>
              <w:t>offered</w:t>
            </w:r>
          </w:p>
        </w:tc>
        <w:tc>
          <w:tcPr>
            <w:tcW w:type="dxa" w:w="7488"/>
            <w:tcMar>
              <w:top w:w="80" w:type="dxa"/>
              <w:start w:w="120" w:type="dxa"/>
              <w:bottom w:w="80" w:type="dxa"/>
              <w:end w:w="120" w:type="dxa"/>
            </w:tcMar>
            <w:vAlign w:val="center"/>
            <w:shd w:fill="F7F8FA"/>
          </w:tcPr>
          <w:p>
            <w:pPr>
              <w:spacing w:after="20" w:line="250" w:lineRule="auto"/>
            </w:pPr>
            <w:r>
              <w:t>Information available; no capture yet.</w:t>
            </w:r>
          </w:p>
        </w:tc>
      </w:tr>
      <w:tr>
        <w:tc>
          <w:tcPr>
            <w:tcW w:type="dxa" w:w="1872"/>
            <w:tcMar>
              <w:top w:w="80" w:type="dxa"/>
              <w:start w:w="120" w:type="dxa"/>
              <w:bottom w:w="80" w:type="dxa"/>
              <w:end w:w="120" w:type="dxa"/>
            </w:tcMar>
            <w:vAlign w:val="center"/>
          </w:tcPr>
          <w:p>
            <w:pPr>
              <w:spacing w:after="20" w:line="250" w:lineRule="auto"/>
            </w:pPr>
            <w:r>
              <w:t>consented</w:t>
            </w:r>
          </w:p>
        </w:tc>
        <w:tc>
          <w:tcPr>
            <w:tcW w:type="dxa" w:w="7488"/>
            <w:tcMar>
              <w:top w:w="80" w:type="dxa"/>
              <w:start w:w="120" w:type="dxa"/>
              <w:bottom w:w="80" w:type="dxa"/>
              <w:end w:w="120" w:type="dxa"/>
            </w:tcMar>
            <w:vAlign w:val="center"/>
          </w:tcPr>
          <w:p>
            <w:pPr>
              <w:spacing w:after="20" w:line="250" w:lineRule="auto"/>
            </w:pPr>
            <w:r>
              <w:t>Exact active notice/purpose valid; enrolment permitted.</w:t>
            </w:r>
          </w:p>
        </w:tc>
      </w:tr>
      <w:tr>
        <w:tc>
          <w:tcPr>
            <w:tcW w:type="dxa" w:w="1872"/>
            <w:tcMar>
              <w:top w:w="80" w:type="dxa"/>
              <w:start w:w="120" w:type="dxa"/>
              <w:bottom w:w="80" w:type="dxa"/>
              <w:end w:w="120" w:type="dxa"/>
            </w:tcMar>
            <w:vAlign w:val="center"/>
            <w:shd w:fill="F7F8FA"/>
          </w:tcPr>
          <w:p>
            <w:pPr>
              <w:spacing w:after="20" w:line="250" w:lineRule="auto"/>
            </w:pPr>
            <w:r>
              <w:t>refused</w:t>
            </w:r>
          </w:p>
        </w:tc>
        <w:tc>
          <w:tcPr>
            <w:tcW w:type="dxa" w:w="7488"/>
            <w:tcMar>
              <w:top w:w="80" w:type="dxa"/>
              <w:start w:w="120" w:type="dxa"/>
              <w:bottom w:w="80" w:type="dxa"/>
              <w:end w:w="120" w:type="dxa"/>
            </w:tcMar>
            <w:vAlign w:val="center"/>
            <w:shd w:fill="F7F8FA"/>
          </w:tcPr>
          <w:p>
            <w:pPr>
              <w:spacing w:after="20" w:line="250" w:lineRule="auto"/>
            </w:pPr>
            <w:r>
              <w:t>No biometric processing; fallback available without disadvantage.</w:t>
            </w:r>
          </w:p>
        </w:tc>
      </w:tr>
      <w:tr>
        <w:tc>
          <w:tcPr>
            <w:tcW w:type="dxa" w:w="1872"/>
            <w:tcMar>
              <w:top w:w="80" w:type="dxa"/>
              <w:start w:w="120" w:type="dxa"/>
              <w:bottom w:w="80" w:type="dxa"/>
              <w:end w:w="120" w:type="dxa"/>
            </w:tcMar>
            <w:vAlign w:val="center"/>
          </w:tcPr>
          <w:p>
            <w:pPr>
              <w:spacing w:after="20" w:line="250" w:lineRule="auto"/>
            </w:pPr>
            <w:r>
              <w:t>withdrawn</w:t>
            </w:r>
          </w:p>
        </w:tc>
        <w:tc>
          <w:tcPr>
            <w:tcW w:type="dxa" w:w="7488"/>
            <w:tcMar>
              <w:top w:w="80" w:type="dxa"/>
              <w:start w:w="120" w:type="dxa"/>
              <w:bottom w:w="80" w:type="dxa"/>
              <w:end w:w="120" w:type="dxa"/>
            </w:tcMar>
            <w:vAlign w:val="center"/>
          </w:tcPr>
          <w:p>
            <w:pPr>
              <w:spacing w:after="20" w:line="250" w:lineRule="auto"/>
            </w:pPr>
            <w:r>
              <w:t>Future use blocked immediately; deletion workflow active.</w:t>
            </w:r>
          </w:p>
        </w:tc>
      </w:tr>
      <w:tr>
        <w:tc>
          <w:tcPr>
            <w:tcW w:type="dxa" w:w="1872"/>
            <w:tcMar>
              <w:top w:w="80" w:type="dxa"/>
              <w:start w:w="120" w:type="dxa"/>
              <w:bottom w:w="80" w:type="dxa"/>
              <w:end w:w="120" w:type="dxa"/>
            </w:tcMar>
            <w:vAlign w:val="center"/>
            <w:shd w:fill="F7F8FA"/>
          </w:tcPr>
          <w:p>
            <w:pPr>
              <w:spacing w:after="20" w:line="250" w:lineRule="auto"/>
            </w:pPr>
            <w:r>
              <w:t>expired</w:t>
            </w:r>
          </w:p>
        </w:tc>
        <w:tc>
          <w:tcPr>
            <w:tcW w:type="dxa" w:w="7488"/>
            <w:tcMar>
              <w:top w:w="80" w:type="dxa"/>
              <w:start w:w="120" w:type="dxa"/>
              <w:bottom w:w="80" w:type="dxa"/>
              <w:end w:w="120" w:type="dxa"/>
            </w:tcMar>
            <w:vAlign w:val="center"/>
            <w:shd w:fill="F7F8FA"/>
          </w:tcPr>
          <w:p>
            <w:pPr>
              <w:spacing w:after="20" w:line="250" w:lineRule="auto"/>
            </w:pPr>
            <w:r>
              <w:t>No new use; re-consent required.</w:t>
            </w:r>
          </w:p>
        </w:tc>
      </w:tr>
      <w:tr>
        <w:tc>
          <w:tcPr>
            <w:tcW w:type="dxa" w:w="1872"/>
            <w:tcMar>
              <w:top w:w="80" w:type="dxa"/>
              <w:start w:w="120" w:type="dxa"/>
              <w:bottom w:w="80" w:type="dxa"/>
              <w:end w:w="120" w:type="dxa"/>
            </w:tcMar>
            <w:vAlign w:val="center"/>
          </w:tcPr>
          <w:p>
            <w:pPr>
              <w:spacing w:after="20" w:line="250" w:lineRule="auto"/>
            </w:pPr>
            <w:r>
              <w:t>superseded</w:t>
            </w:r>
          </w:p>
        </w:tc>
        <w:tc>
          <w:tcPr>
            <w:tcW w:type="dxa" w:w="7488"/>
            <w:tcMar>
              <w:top w:w="80" w:type="dxa"/>
              <w:start w:w="120" w:type="dxa"/>
              <w:bottom w:w="80" w:type="dxa"/>
              <w:end w:w="120" w:type="dxa"/>
            </w:tcMar>
            <w:vAlign w:val="center"/>
          </w:tcPr>
          <w:p>
            <w:pPr>
              <w:spacing w:after="20" w:line="250" w:lineRule="auto"/>
            </w:pPr>
            <w:r>
              <w:t>Historical notice/decision retained; not current authority.</w:t>
            </w:r>
          </w:p>
        </w:tc>
      </w:tr>
      <w:tr>
        <w:tc>
          <w:tcPr>
            <w:tcW w:type="dxa" w:w="1872"/>
            <w:tcMar>
              <w:top w:w="80" w:type="dxa"/>
              <w:start w:w="120" w:type="dxa"/>
              <w:bottom w:w="80" w:type="dxa"/>
              <w:end w:w="120" w:type="dxa"/>
            </w:tcMar>
            <w:vAlign w:val="center"/>
            <w:shd w:fill="F7F8FA"/>
          </w:tcPr>
          <w:p>
            <w:pPr>
              <w:spacing w:after="20" w:line="250" w:lineRule="auto"/>
            </w:pPr>
            <w:r>
              <w:t>restricted</w:t>
            </w:r>
          </w:p>
        </w:tc>
        <w:tc>
          <w:tcPr>
            <w:tcW w:type="dxa" w:w="7488"/>
            <w:tcMar>
              <w:top w:w="80" w:type="dxa"/>
              <w:start w:w="120" w:type="dxa"/>
              <w:bottom w:w="80" w:type="dxa"/>
              <w:end w:w="120" w:type="dxa"/>
            </w:tcMar>
            <w:vAlign w:val="center"/>
            <w:shd w:fill="F7F8FA"/>
          </w:tcPr>
          <w:p>
            <w:pPr>
              <w:spacing w:after="20" w:line="250" w:lineRule="auto"/>
            </w:pPr>
            <w:r>
              <w:t>Processing paused for rights/legal/security reason.</w:t>
            </w:r>
          </w:p>
        </w:tc>
      </w:tr>
    </w:tbl>
    <w:p>
      <w:pPr>
        <w:spacing w:after="0"/>
      </w:pPr>
    </w:p>
    <w:p>
      <w:pPr>
        <w:spacing w:after="0" w:line="20" w:lineRule="exact"/>
      </w:pPr>
      <w:r>
        <w:rPr>
          <w:sz w:val="2"/>
        </w:rPr>
        <w:br w:type="page"/>
      </w:r>
    </w:p>
    <w:p>
      <w:pPr>
        <w:pStyle w:val="Heading1"/>
      </w:pPr>
      <w:r>
        <w:t>10. Enrolment lifecycle</w:t>
      </w:r>
    </w:p>
    <w:p>
      <w:pPr>
        <w:pStyle w:val="ListNumber"/>
        <w:spacing w:after="60"/>
      </w:pPr>
      <w:r>
        <w:t>Guest enters through a single-purpose, event-scoped, expiring invitation or staff-assisted flow.</w:t>
      </w:r>
    </w:p>
    <w:p>
      <w:pPr>
        <w:pStyle w:val="ListNumber"/>
        <w:spacing w:after="60"/>
      </w:pPr>
      <w:r>
        <w:t>System displays current notice and fallback before any camera/provider access.</w:t>
      </w:r>
    </w:p>
    <w:p>
      <w:pPr>
        <w:pStyle w:val="ListNumber"/>
        <w:spacing w:after="60"/>
      </w:pPr>
      <w:r>
        <w:t>Guest affirmatively consents; server records exact consent version and authorises a short-lived enrolment session.</w:t>
      </w:r>
    </w:p>
    <w:p>
      <w:pPr>
        <w:pStyle w:val="ListNumber"/>
        <w:spacing w:after="60"/>
      </w:pPr>
      <w:r>
        <w:t>Camera permission and accessibility guidance are presented; capture stays transient.</w:t>
      </w:r>
    </w:p>
    <w:p>
      <w:pPr>
        <w:pStyle w:val="ListNumber"/>
        <w:spacing w:after="60"/>
      </w:pPr>
      <w:r>
        <w:t>Local/server quality checks reject unusable capture safely; active liveness runs only if approved and disclosed.</w:t>
      </w:r>
    </w:p>
    <w:p>
      <w:pPr>
        <w:pStyle w:val="ListNumber"/>
        <w:spacing w:after="60"/>
      </w:pPr>
      <w:r>
        <w:t>Provider indexes into the event-specific collection using pseudonymous external reference.</w:t>
      </w:r>
    </w:p>
    <w:p>
      <w:pPr>
        <w:pStyle w:val="ListNumber"/>
        <w:spacing w:after="60"/>
      </w:pPr>
      <w:r>
        <w:t>FaceGate stores encrypted opaque provider reference, reconciles provider response and deletes transient capture.</w:t>
      </w:r>
    </w:p>
    <w:p>
      <w:pPr>
        <w:pStyle w:val="ListNumber"/>
        <w:spacing w:after="60"/>
      </w:pPr>
      <w:r>
        <w:t>Guest sees enrolled status, how to use/withdraw and QR/manual fallback; no promise of guaranteed match.</w:t>
      </w:r>
    </w:p>
    <w:p>
      <w:pPr>
        <w:pStyle w:val="ListNumber"/>
        <w:spacing w:after="60"/>
      </w:pPr>
      <w:r>
        <w:t>Failed/abandoned enrolment expires and removes transient data; it never changes guest access eligibility.</w:t>
      </w:r>
    </w:p>
    <w:p>
      <w:pPr>
        <w:pStyle w:val="Heading2"/>
      </w:pPr>
      <w:r>
        <w:t>10.1 Enrolment rules</w:t>
      </w:r>
    </w:p>
    <w:p>
      <w:pPr>
        <w:pStyle w:val="ListBullet"/>
        <w:spacing w:after="60"/>
      </w:pPr>
      <w:r>
        <w:t>Idempotency prevents duplicate provider faces on retry/double submit.</w:t>
      </w:r>
    </w:p>
    <w:p>
      <w:pPr>
        <w:pStyle w:val="ListBullet"/>
        <w:spacing w:after="60"/>
      </w:pPr>
      <w:r>
        <w:t>Mapping version and consent must still be current at finalisation.</w:t>
      </w:r>
    </w:p>
    <w:p>
      <w:pPr>
        <w:pStyle w:val="ListBullet"/>
        <w:spacing w:after="60"/>
      </w:pPr>
      <w:r>
        <w:t>Multiple captures/templates require explicit approved policy; default one active enrolment subject per event guest.</w:t>
      </w:r>
    </w:p>
    <w:p>
      <w:pPr>
        <w:pStyle w:val="ListBullet"/>
        <w:spacing w:after="60"/>
      </w:pPr>
      <w:r>
        <w:t>Re-enrolment supersedes old reference and triggers verified deletion of predecessor.</w:t>
      </w:r>
    </w:p>
    <w:p>
      <w:pPr>
        <w:pStyle w:val="ListBullet"/>
        <w:spacing w:after="60"/>
      </w:pPr>
      <w:r>
        <w:t>Staff-assisted enrolment records operator and cannot replace guest/authorised guardian consent.</w:t>
      </w:r>
    </w:p>
    <w:p>
      <w:pPr>
        <w:spacing w:after="0" w:line="20" w:lineRule="exact"/>
      </w:pPr>
      <w:r>
        <w:rPr>
          <w:sz w:val="2"/>
        </w:rPr>
        <w:br w:type="page"/>
      </w:r>
    </w:p>
    <w:p>
      <w:pPr>
        <w:pStyle w:val="Heading1"/>
      </w:pPr>
      <w:r>
        <w:t>11. Capture quality, liveness and spoof resistance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80" w:type="dxa"/>
              <w:start w:w="120" w:type="dxa"/>
              <w:bottom w:w="80" w:type="dxa"/>
              <w:end w:w="120" w:type="dxa"/>
            </w:tcMar>
          </w:tcPr>
          <w:p>
            <w:r>
              <w:rPr>
                <w:b/>
              </w:rPr>
              <w:t>Concern</w:t>
            </w:r>
          </w:p>
        </w:tc>
        <w:tc>
          <w:tcPr>
            <w:tcW w:type="dxa" w:w="7560"/>
            <w:shd w:fill="E8EEF5"/>
            <w:tcMar>
              <w:top w:w="80" w:type="dxa"/>
              <w:start w:w="120" w:type="dxa"/>
              <w:bottom w:w="80" w:type="dxa"/>
              <w:end w:w="120" w:type="dxa"/>
            </w:tcMar>
          </w:tcPr>
          <w:p>
            <w:r>
              <w:rPr>
                <w:b/>
              </w:rPr>
              <w:t>Required control</w:t>
            </w:r>
          </w:p>
        </w:tc>
      </w:tr>
      <w:tr>
        <w:tc>
          <w:tcPr>
            <w:tcW w:type="dxa" w:w="1800"/>
            <w:tcMar>
              <w:top w:w="80" w:type="dxa"/>
              <w:start w:w="120" w:type="dxa"/>
              <w:bottom w:w="80" w:type="dxa"/>
              <w:end w:w="120" w:type="dxa"/>
            </w:tcMar>
            <w:vAlign w:val="center"/>
          </w:tcPr>
          <w:p>
            <w:pPr>
              <w:spacing w:after="20" w:line="250" w:lineRule="auto"/>
            </w:pPr>
            <w:r>
              <w:t>Quality</w:t>
            </w:r>
          </w:p>
        </w:tc>
        <w:tc>
          <w:tcPr>
            <w:tcW w:type="dxa" w:w="7560"/>
            <w:tcMar>
              <w:top w:w="80" w:type="dxa"/>
              <w:start w:w="120" w:type="dxa"/>
              <w:bottom w:w="80" w:type="dxa"/>
              <w:end w:w="120" w:type="dxa"/>
            </w:tcMar>
            <w:vAlign w:val="center"/>
          </w:tcPr>
          <w:p>
            <w:pPr>
              <w:spacing w:after="20" w:line="250" w:lineRule="auto"/>
            </w:pPr>
            <w:r>
              <w:t>Face size/pose/lighting/occlusion/blur guidance and measurable accept/retry reasons.</w:t>
            </w:r>
          </w:p>
        </w:tc>
      </w:tr>
      <w:tr>
        <w:tc>
          <w:tcPr>
            <w:tcW w:type="dxa" w:w="1800"/>
            <w:tcMar>
              <w:top w:w="80" w:type="dxa"/>
              <w:start w:w="120" w:type="dxa"/>
              <w:bottom w:w="80" w:type="dxa"/>
              <w:end w:w="120" w:type="dxa"/>
            </w:tcMar>
            <w:vAlign w:val="center"/>
            <w:shd w:fill="F7F8FA"/>
          </w:tcPr>
          <w:p>
            <w:pPr>
              <w:spacing w:after="20" w:line="250" w:lineRule="auto"/>
            </w:pPr>
            <w:r>
              <w:t>Liveness</w:t>
            </w:r>
          </w:p>
        </w:tc>
        <w:tc>
          <w:tcPr>
            <w:tcW w:type="dxa" w:w="7560"/>
            <w:tcMar>
              <w:top w:w="80" w:type="dxa"/>
              <w:start w:w="120" w:type="dxa"/>
              <w:bottom w:w="80" w:type="dxa"/>
              <w:end w:w="120" w:type="dxa"/>
            </w:tcMar>
            <w:vAlign w:val="center"/>
            <w:shd w:fill="F7F8FA"/>
          </w:tcPr>
          <w:p>
            <w:pPr>
              <w:spacing w:after="20" w:line="250" w:lineRule="auto"/>
            </w:pPr>
            <w:r>
              <w:t>Optional approved capability; separate notice/provider/data/threshold/evaluation and accessible alternative.</w:t>
            </w:r>
          </w:p>
        </w:tc>
      </w:tr>
      <w:tr>
        <w:tc>
          <w:tcPr>
            <w:tcW w:type="dxa" w:w="1800"/>
            <w:tcMar>
              <w:top w:w="80" w:type="dxa"/>
              <w:start w:w="120" w:type="dxa"/>
              <w:bottom w:w="80" w:type="dxa"/>
              <w:end w:w="120" w:type="dxa"/>
            </w:tcMar>
            <w:vAlign w:val="center"/>
          </w:tcPr>
          <w:p>
            <w:pPr>
              <w:spacing w:after="20" w:line="250" w:lineRule="auto"/>
            </w:pPr>
            <w:r>
              <w:t>Presentation attack</w:t>
            </w:r>
          </w:p>
        </w:tc>
        <w:tc>
          <w:tcPr>
            <w:tcW w:type="dxa" w:w="7560"/>
            <w:tcMar>
              <w:top w:w="80" w:type="dxa"/>
              <w:start w:w="120" w:type="dxa"/>
              <w:bottom w:w="80" w:type="dxa"/>
              <w:end w:w="120" w:type="dxa"/>
            </w:tcMar>
            <w:vAlign w:val="center"/>
          </w:tcPr>
          <w:p>
            <w:pPr>
              <w:spacing w:after="20" w:line="250" w:lineRule="auto"/>
            </w:pPr>
            <w:r>
              <w:t>Printed photo, screen replay, mask and injection tests appropriate to selected capture design.</w:t>
            </w:r>
          </w:p>
        </w:tc>
      </w:tr>
      <w:tr>
        <w:tc>
          <w:tcPr>
            <w:tcW w:type="dxa" w:w="1800"/>
            <w:tcMar>
              <w:top w:w="80" w:type="dxa"/>
              <w:start w:w="120" w:type="dxa"/>
              <w:bottom w:w="80" w:type="dxa"/>
              <w:end w:w="120" w:type="dxa"/>
            </w:tcMar>
            <w:vAlign w:val="center"/>
            <w:shd w:fill="F7F8FA"/>
          </w:tcPr>
          <w:p>
            <w:pPr>
              <w:spacing w:after="20" w:line="250" w:lineRule="auto"/>
            </w:pPr>
            <w:r>
              <w:t>Client trust</w:t>
            </w:r>
          </w:p>
        </w:tc>
        <w:tc>
          <w:tcPr>
            <w:tcW w:type="dxa" w:w="7560"/>
            <w:tcMar>
              <w:top w:w="80" w:type="dxa"/>
              <w:start w:w="120" w:type="dxa"/>
              <w:bottom w:w="80" w:type="dxa"/>
              <w:end w:w="120" w:type="dxa"/>
            </w:tcMar>
            <w:vAlign w:val="center"/>
            <w:shd w:fill="F7F8FA"/>
          </w:tcPr>
          <w:p>
            <w:pPr>
              <w:spacing w:after="20" w:line="250" w:lineRule="auto"/>
            </w:pPr>
            <w:r>
              <w:t>Never trust client quality/liveness flags without server/provider verification.</w:t>
            </w:r>
          </w:p>
        </w:tc>
      </w:tr>
      <w:tr>
        <w:tc>
          <w:tcPr>
            <w:tcW w:type="dxa" w:w="1800"/>
            <w:tcMar>
              <w:top w:w="80" w:type="dxa"/>
              <w:start w:w="120" w:type="dxa"/>
              <w:bottom w:w="80" w:type="dxa"/>
              <w:end w:w="120" w:type="dxa"/>
            </w:tcMar>
            <w:vAlign w:val="center"/>
          </w:tcPr>
          <w:p>
            <w:pPr>
              <w:spacing w:after="20" w:line="250" w:lineRule="auto"/>
            </w:pPr>
            <w:r>
              <w:t>Upload limits</w:t>
            </w:r>
          </w:p>
        </w:tc>
        <w:tc>
          <w:tcPr>
            <w:tcW w:type="dxa" w:w="7560"/>
            <w:tcMar>
              <w:top w:w="80" w:type="dxa"/>
              <w:start w:w="120" w:type="dxa"/>
              <w:bottom w:w="80" w:type="dxa"/>
              <w:end w:w="120" w:type="dxa"/>
            </w:tcMar>
            <w:vAlign w:val="center"/>
          </w:tcPr>
          <w:p>
            <w:pPr>
              <w:spacing w:after="20" w:line="250" w:lineRule="auto"/>
            </w:pPr>
            <w:r>
              <w:t>Strict type/size/dimensions/decode limits, malware/content handling and resource bounds.</w:t>
            </w:r>
          </w:p>
        </w:tc>
      </w:tr>
      <w:tr>
        <w:tc>
          <w:tcPr>
            <w:tcW w:type="dxa" w:w="1800"/>
            <w:tcMar>
              <w:top w:w="80" w:type="dxa"/>
              <w:start w:w="120" w:type="dxa"/>
              <w:bottom w:w="80" w:type="dxa"/>
              <w:end w:w="120" w:type="dxa"/>
            </w:tcMar>
            <w:vAlign w:val="center"/>
            <w:shd w:fill="F7F8FA"/>
          </w:tcPr>
          <w:p>
            <w:pPr>
              <w:spacing w:after="20" w:line="250" w:lineRule="auto"/>
            </w:pPr>
            <w:r>
              <w:t>Metadata</w:t>
            </w:r>
          </w:p>
        </w:tc>
        <w:tc>
          <w:tcPr>
            <w:tcW w:type="dxa" w:w="7560"/>
            <w:tcMar>
              <w:top w:w="80" w:type="dxa"/>
              <w:start w:w="120" w:type="dxa"/>
              <w:bottom w:w="80" w:type="dxa"/>
              <w:end w:w="120" w:type="dxa"/>
            </w:tcMar>
            <w:vAlign w:val="center"/>
            <w:shd w:fill="F7F8FA"/>
          </w:tcPr>
          <w:p>
            <w:pPr>
              <w:spacing w:after="20" w:line="250" w:lineRule="auto"/>
            </w:pPr>
            <w:r>
              <w:t>Strip unnecessary EXIF/location; avoid persistent device fingerprinting.</w:t>
            </w:r>
          </w:p>
        </w:tc>
      </w:tr>
      <w:tr>
        <w:tc>
          <w:tcPr>
            <w:tcW w:type="dxa" w:w="1800"/>
            <w:tcMar>
              <w:top w:w="80" w:type="dxa"/>
              <w:start w:w="120" w:type="dxa"/>
              <w:bottom w:w="80" w:type="dxa"/>
              <w:end w:w="120" w:type="dxa"/>
            </w:tcMar>
            <w:vAlign w:val="center"/>
          </w:tcPr>
          <w:p>
            <w:pPr>
              <w:spacing w:after="20" w:line="250" w:lineRule="auto"/>
            </w:pPr>
            <w:r>
              <w:t>Image retention</w:t>
            </w:r>
          </w:p>
        </w:tc>
        <w:tc>
          <w:tcPr>
            <w:tcW w:type="dxa" w:w="7560"/>
            <w:tcMar>
              <w:top w:w="80" w:type="dxa"/>
              <w:start w:w="120" w:type="dxa"/>
              <w:bottom w:w="80" w:type="dxa"/>
              <w:end w:w="120" w:type="dxa"/>
            </w:tcMar>
            <w:vAlign w:val="center"/>
          </w:tcPr>
          <w:p>
            <w:pPr>
              <w:spacing w:after="20" w:line="250" w:lineRule="auto"/>
            </w:pPr>
            <w:r>
              <w:t>Memory or encrypted ephemeral object with tight TTL; no CDN/public URL/backups/analytics.</w:t>
            </w:r>
          </w:p>
        </w:tc>
      </w:tr>
      <w:tr>
        <w:tc>
          <w:tcPr>
            <w:tcW w:type="dxa" w:w="1800"/>
            <w:tcMar>
              <w:top w:w="80" w:type="dxa"/>
              <w:start w:w="120" w:type="dxa"/>
              <w:bottom w:w="80" w:type="dxa"/>
              <w:end w:w="120" w:type="dxa"/>
            </w:tcMar>
            <w:vAlign w:val="center"/>
            <w:shd w:fill="F7F8FA"/>
          </w:tcPr>
          <w:p>
            <w:pPr>
              <w:spacing w:after="20" w:line="250" w:lineRule="auto"/>
            </w:pPr>
            <w:r>
              <w:t>Failure wording</w:t>
            </w:r>
          </w:p>
        </w:tc>
        <w:tc>
          <w:tcPr>
            <w:tcW w:type="dxa" w:w="7560"/>
            <w:tcMar>
              <w:top w:w="80" w:type="dxa"/>
              <w:start w:w="120" w:type="dxa"/>
              <w:bottom w:w="80" w:type="dxa"/>
              <w:end w:w="120" w:type="dxa"/>
            </w:tcMar>
            <w:vAlign w:val="center"/>
            <w:shd w:fill="F7F8FA"/>
          </w:tcPr>
          <w:p>
            <w:pPr>
              <w:spacing w:after="20" w:line="250" w:lineRule="auto"/>
            </w:pPr>
            <w:r>
              <w:t>“Could not verify; use QR/manual or retry” rather than accusation or identity conclusion.</w:t>
            </w:r>
          </w:p>
        </w:tc>
      </w:tr>
      <w:tr>
        <w:tc>
          <w:tcPr>
            <w:tcW w:type="dxa" w:w="1800"/>
            <w:tcMar>
              <w:top w:w="80" w:type="dxa"/>
              <w:start w:w="120" w:type="dxa"/>
              <w:bottom w:w="80" w:type="dxa"/>
              <w:end w:w="120" w:type="dxa"/>
            </w:tcMar>
            <w:vAlign w:val="center"/>
          </w:tcPr>
          <w:p>
            <w:pPr>
              <w:spacing w:after="20" w:line="250" w:lineRule="auto"/>
            </w:pPr>
            <w:r>
              <w:t>Accessibility</w:t>
            </w:r>
          </w:p>
        </w:tc>
        <w:tc>
          <w:tcPr>
            <w:tcW w:type="dxa" w:w="7560"/>
            <w:tcMar>
              <w:top w:w="80" w:type="dxa"/>
              <w:start w:w="120" w:type="dxa"/>
              <w:bottom w:w="80" w:type="dxa"/>
              <w:end w:w="120" w:type="dxa"/>
            </w:tcMar>
            <w:vAlign w:val="center"/>
          </w:tcPr>
          <w:p>
            <w:pPr>
              <w:spacing w:after="20" w:line="250" w:lineRule="auto"/>
            </w:pPr>
            <w:r>
              <w:t>Alternative capture assistance and immediate non-biometric path; do not force repeated attempts.</w:t>
            </w:r>
          </w:p>
        </w:tc>
      </w:tr>
      <w:tr>
        <w:tc>
          <w:tcPr>
            <w:tcW w:type="dxa" w:w="1800"/>
            <w:tcMar>
              <w:top w:w="80" w:type="dxa"/>
              <w:start w:w="120" w:type="dxa"/>
              <w:bottom w:w="80" w:type="dxa"/>
              <w:end w:w="120" w:type="dxa"/>
            </w:tcMar>
            <w:vAlign w:val="center"/>
            <w:shd w:fill="F7F8FA"/>
          </w:tcPr>
          <w:p>
            <w:pPr>
              <w:spacing w:after="20" w:line="250" w:lineRule="auto"/>
            </w:pPr>
            <w:r>
              <w:t>Evaluation</w:t>
            </w:r>
          </w:p>
        </w:tc>
        <w:tc>
          <w:tcPr>
            <w:tcW w:type="dxa" w:w="7560"/>
            <w:tcMar>
              <w:top w:w="80" w:type="dxa"/>
              <w:start w:w="120" w:type="dxa"/>
              <w:bottom w:w="80" w:type="dxa"/>
              <w:end w:w="120" w:type="dxa"/>
            </w:tcMar>
            <w:vAlign w:val="center"/>
            <w:shd w:fill="F7F8FA"/>
          </w:tcPr>
          <w:p>
            <w:pPr>
              <w:spacing w:after="20" w:line="250" w:lineRule="auto"/>
            </w:pPr>
            <w:r>
              <w:t>Measure retry/abandon/failure by device/environment and approved demographic review groups.</w:t>
            </w:r>
          </w:p>
        </w:tc>
      </w:tr>
    </w:tbl>
    <w:p>
      <w:pPr>
        <w:spacing w:after="0"/>
      </w:pPr>
    </w:p>
    <w:p>
      <w:pPr>
        <w:spacing w:after="0" w:line="20" w:lineRule="exact"/>
      </w:pPr>
      <w:r>
        <w:rPr>
          <w:sz w:val="2"/>
        </w:rPr>
        <w:br w:type="page"/>
      </w:r>
    </w:p>
    <w:p>
      <w:pPr>
        <w:pStyle w:val="Heading1"/>
      </w:pPr>
      <w:r>
        <w:t>12. Provider adapter and AWS boundary</w:t>
      </w:r>
    </w:p>
    <w:tbl>
      <w:tblPr>
        <w:tblStyle w:val="TableGrid"/>
        <w:tblW w:type="dxa" w:w="9360"/>
        <w:jc w:val="left"/>
        <w:tblLayout w:type="fixed"/>
        <w:tblLook w:firstColumn="1" w:firstRow="1" w:lastColumn="0" w:lastRow="0" w:noHBand="0" w:noVBand="1" w:val="04A0"/>
        <w:tblInd w:w="120" w:type="dxa"/>
      </w:tblPr>
      <w:tblGrid>
        <w:gridCol w:w="1872"/>
        <w:gridCol w:w="7488"/>
      </w:tblGrid>
      <w:tr>
        <w:trPr>
          <w:tblHeader w:val="true"/>
        </w:trPr>
        <w:tc>
          <w:tcPr>
            <w:tcW w:type="dxa" w:w="1872"/>
            <w:shd w:fill="E8EEF5"/>
            <w:tcMar>
              <w:top w:w="80" w:type="dxa"/>
              <w:start w:w="120" w:type="dxa"/>
              <w:bottom w:w="80" w:type="dxa"/>
              <w:end w:w="120" w:type="dxa"/>
            </w:tcMar>
          </w:tcPr>
          <w:p>
            <w:r>
              <w:rPr>
                <w:b/>
              </w:rPr>
              <w:t>Operation</w:t>
            </w:r>
          </w:p>
        </w:tc>
        <w:tc>
          <w:tcPr>
            <w:tcW w:type="dxa" w:w="7488"/>
            <w:shd w:fill="E8EEF5"/>
            <w:tcMar>
              <w:top w:w="80" w:type="dxa"/>
              <w:start w:w="120" w:type="dxa"/>
              <w:bottom w:w="80" w:type="dxa"/>
              <w:end w:w="120" w:type="dxa"/>
            </w:tcMar>
          </w:tcPr>
          <w:p>
            <w:r>
              <w:rPr>
                <w:b/>
              </w:rPr>
              <w:t>Adapter contract</w:t>
            </w:r>
          </w:p>
        </w:tc>
      </w:tr>
      <w:tr>
        <w:tc>
          <w:tcPr>
            <w:tcW w:type="dxa" w:w="1872"/>
            <w:tcMar>
              <w:top w:w="80" w:type="dxa"/>
              <w:start w:w="120" w:type="dxa"/>
              <w:bottom w:w="80" w:type="dxa"/>
              <w:end w:w="120" w:type="dxa"/>
            </w:tcMar>
            <w:vAlign w:val="center"/>
          </w:tcPr>
          <w:p>
            <w:pPr>
              <w:spacing w:after="20" w:line="250" w:lineRule="auto"/>
            </w:pPr>
            <w:r>
              <w:t>Create event collection</w:t>
            </w:r>
          </w:p>
        </w:tc>
        <w:tc>
          <w:tcPr>
            <w:tcW w:type="dxa" w:w="7488"/>
            <w:tcMar>
              <w:top w:w="80" w:type="dxa"/>
              <w:start w:w="120" w:type="dxa"/>
              <w:bottom w:w="80" w:type="dxa"/>
              <w:end w:w="120" w:type="dxa"/>
            </w:tcMar>
            <w:vAlign w:val="center"/>
          </w:tcPr>
          <w:p>
            <w:pPr>
              <w:spacing w:after="20" w:line="250" w:lineRule="auto"/>
            </w:pPr>
            <w:r>
              <w:t>Idempotent approved-region collection tagged only with pseudonymous event reference and retention expiry.</w:t>
            </w:r>
          </w:p>
        </w:tc>
      </w:tr>
      <w:tr>
        <w:tc>
          <w:tcPr>
            <w:tcW w:type="dxa" w:w="1872"/>
            <w:tcMar>
              <w:top w:w="80" w:type="dxa"/>
              <w:start w:w="120" w:type="dxa"/>
              <w:bottom w:w="80" w:type="dxa"/>
              <w:end w:w="120" w:type="dxa"/>
            </w:tcMar>
            <w:vAlign w:val="center"/>
            <w:shd w:fill="F7F8FA"/>
          </w:tcPr>
          <w:p>
            <w:pPr>
              <w:spacing w:after="20" w:line="250" w:lineRule="auto"/>
            </w:pPr>
            <w:r>
              <w:t>Index face</w:t>
            </w:r>
          </w:p>
        </w:tc>
        <w:tc>
          <w:tcPr>
            <w:tcW w:type="dxa" w:w="7488"/>
            <w:tcMar>
              <w:top w:w="80" w:type="dxa"/>
              <w:start w:w="120" w:type="dxa"/>
              <w:bottom w:w="80" w:type="dxa"/>
              <w:end w:w="120" w:type="dxa"/>
            </w:tcMar>
            <w:vAlign w:val="center"/>
            <w:shd w:fill="F7F8FA"/>
          </w:tcPr>
          <w:p>
            <w:pPr>
              <w:spacing w:after="20" w:line="250" w:lineRule="auto"/>
            </w:pPr>
            <w:r>
              <w:t>Consent/mapping/session verified; client token/idempotency; quality policy; opaque external image ID.</w:t>
            </w:r>
          </w:p>
        </w:tc>
      </w:tr>
      <w:tr>
        <w:tc>
          <w:tcPr>
            <w:tcW w:type="dxa" w:w="1872"/>
            <w:tcMar>
              <w:top w:w="80" w:type="dxa"/>
              <w:start w:w="120" w:type="dxa"/>
              <w:bottom w:w="80" w:type="dxa"/>
              <w:end w:w="120" w:type="dxa"/>
            </w:tcMar>
            <w:vAlign w:val="center"/>
          </w:tcPr>
          <w:p>
            <w:pPr>
              <w:spacing w:after="20" w:line="250" w:lineRule="auto"/>
            </w:pPr>
            <w:r>
              <w:t>Search faces</w:t>
            </w:r>
          </w:p>
        </w:tc>
        <w:tc>
          <w:tcPr>
            <w:tcW w:type="dxa" w:w="7488"/>
            <w:tcMar>
              <w:top w:w="80" w:type="dxa"/>
              <w:start w:w="120" w:type="dxa"/>
              <w:bottom w:w="80" w:type="dxa"/>
              <w:end w:w="120" w:type="dxa"/>
            </w:tcMar>
            <w:vAlign w:val="center"/>
          </w:tcPr>
          <w:p>
            <w:pPr>
              <w:spacing w:after="20" w:line="250" w:lineRule="auto"/>
            </w:pPr>
            <w:r>
              <w:t>Event collection only; strict candidate count/threshold; request correlation and timeout.</w:t>
            </w:r>
          </w:p>
        </w:tc>
      </w:tr>
      <w:tr>
        <w:tc>
          <w:tcPr>
            <w:tcW w:type="dxa" w:w="1872"/>
            <w:tcMar>
              <w:top w:w="80" w:type="dxa"/>
              <w:start w:w="120" w:type="dxa"/>
              <w:bottom w:w="80" w:type="dxa"/>
              <w:end w:w="120" w:type="dxa"/>
            </w:tcMar>
            <w:vAlign w:val="center"/>
            <w:shd w:fill="F7F8FA"/>
          </w:tcPr>
          <w:p>
            <w:pPr>
              <w:spacing w:after="20" w:line="250" w:lineRule="auto"/>
            </w:pPr>
            <w:r>
              <w:t>Delete faces</w:t>
            </w:r>
          </w:p>
        </w:tc>
        <w:tc>
          <w:tcPr>
            <w:tcW w:type="dxa" w:w="7488"/>
            <w:tcMar>
              <w:top w:w="80" w:type="dxa"/>
              <w:start w:w="120" w:type="dxa"/>
              <w:bottom w:w="80" w:type="dxa"/>
              <w:end w:w="120" w:type="dxa"/>
            </w:tcMar>
            <w:vAlign w:val="center"/>
            <w:shd w:fill="F7F8FA"/>
          </w:tcPr>
          <w:p>
            <w:pPr>
              <w:spacing w:after="20" w:line="250" w:lineRule="auto"/>
            </w:pPr>
            <w:r>
              <w:t>Idempotent exact provider references; retry; verify through inventory/read-after-delete strategy.</w:t>
            </w:r>
          </w:p>
        </w:tc>
      </w:tr>
      <w:tr>
        <w:tc>
          <w:tcPr>
            <w:tcW w:type="dxa" w:w="1872"/>
            <w:tcMar>
              <w:top w:w="80" w:type="dxa"/>
              <w:start w:w="120" w:type="dxa"/>
              <w:bottom w:w="80" w:type="dxa"/>
              <w:end w:w="120" w:type="dxa"/>
            </w:tcMar>
            <w:vAlign w:val="center"/>
          </w:tcPr>
          <w:p>
            <w:pPr>
              <w:spacing w:after="20" w:line="250" w:lineRule="auto"/>
            </w:pPr>
            <w:r>
              <w:t>Delete collection</w:t>
            </w:r>
          </w:p>
        </w:tc>
        <w:tc>
          <w:tcPr>
            <w:tcW w:type="dxa" w:w="7488"/>
            <w:tcMar>
              <w:top w:w="80" w:type="dxa"/>
              <w:start w:w="120" w:type="dxa"/>
              <w:bottom w:w="80" w:type="dxa"/>
              <w:end w:w="120" w:type="dxa"/>
            </w:tcMar>
            <w:vAlign w:val="center"/>
          </w:tcPr>
          <w:p>
            <w:pPr>
              <w:spacing w:after="20" w:line="250" w:lineRule="auto"/>
            </w:pPr>
            <w:r>
              <w:t>Only after expected subject deletion/reconciliation and event retention authority.</w:t>
            </w:r>
          </w:p>
        </w:tc>
      </w:tr>
      <w:tr>
        <w:tc>
          <w:tcPr>
            <w:tcW w:type="dxa" w:w="1872"/>
            <w:tcMar>
              <w:top w:w="80" w:type="dxa"/>
              <w:start w:w="120" w:type="dxa"/>
              <w:bottom w:w="80" w:type="dxa"/>
              <w:end w:w="120" w:type="dxa"/>
            </w:tcMar>
            <w:vAlign w:val="center"/>
            <w:shd w:fill="F7F8FA"/>
          </w:tcPr>
          <w:p>
            <w:pPr>
              <w:spacing w:after="20" w:line="250" w:lineRule="auto"/>
            </w:pPr>
            <w:r>
              <w:t>List/inventory</w:t>
            </w:r>
          </w:p>
        </w:tc>
        <w:tc>
          <w:tcPr>
            <w:tcW w:type="dxa" w:w="7488"/>
            <w:tcMar>
              <w:top w:w="80" w:type="dxa"/>
              <w:start w:w="120" w:type="dxa"/>
              <w:bottom w:w="80" w:type="dxa"/>
              <w:end w:w="120" w:type="dxa"/>
            </w:tcMar>
            <w:vAlign w:val="center"/>
            <w:shd w:fill="F7F8FA"/>
          </w:tcPr>
          <w:p>
            <w:pPr>
              <w:spacing w:after="20" w:line="250" w:lineRule="auto"/>
            </w:pPr>
            <w:r>
              <w:t>Restricted sweeper permission for reconciliation/orphan detection; no operator browse.</w:t>
            </w:r>
          </w:p>
        </w:tc>
      </w:tr>
      <w:tr>
        <w:tc>
          <w:tcPr>
            <w:tcW w:type="dxa" w:w="1872"/>
            <w:tcMar>
              <w:top w:w="80" w:type="dxa"/>
              <w:start w:w="120" w:type="dxa"/>
              <w:bottom w:w="80" w:type="dxa"/>
              <w:end w:w="120" w:type="dxa"/>
            </w:tcMar>
            <w:vAlign w:val="center"/>
          </w:tcPr>
          <w:p>
            <w:pPr>
              <w:spacing w:after="20" w:line="250" w:lineRule="auto"/>
            </w:pPr>
            <w:r>
              <w:t>Errors</w:t>
            </w:r>
          </w:p>
        </w:tc>
        <w:tc>
          <w:tcPr>
            <w:tcW w:type="dxa" w:w="7488"/>
            <w:tcMar>
              <w:top w:w="80" w:type="dxa"/>
              <w:start w:w="120" w:type="dxa"/>
              <w:bottom w:w="80" w:type="dxa"/>
              <w:end w:w="120" w:type="dxa"/>
            </w:tcMar>
            <w:vAlign w:val="center"/>
          </w:tcPr>
          <w:p>
            <w:pPr>
              <w:spacing w:after="20" w:line="250" w:lineRule="auto"/>
            </w:pPr>
            <w:r>
              <w:t>Normalize throttled/unavailable/invalid/no-face/multiple-face/quality/security/provider errors into safe categories.</w:t>
            </w:r>
          </w:p>
        </w:tc>
      </w:tr>
      <w:tr>
        <w:tc>
          <w:tcPr>
            <w:tcW w:type="dxa" w:w="1872"/>
            <w:tcMar>
              <w:top w:w="80" w:type="dxa"/>
              <w:start w:w="120" w:type="dxa"/>
              <w:bottom w:w="80" w:type="dxa"/>
              <w:end w:w="120" w:type="dxa"/>
            </w:tcMar>
            <w:vAlign w:val="center"/>
            <w:shd w:fill="F7F8FA"/>
          </w:tcPr>
          <w:p>
            <w:pPr>
              <w:spacing w:after="20" w:line="250" w:lineRule="auto"/>
            </w:pPr>
            <w:r>
              <w:t>Metrics</w:t>
            </w:r>
          </w:p>
        </w:tc>
        <w:tc>
          <w:tcPr>
            <w:tcW w:type="dxa" w:w="7488"/>
            <w:tcMar>
              <w:top w:w="80" w:type="dxa"/>
              <w:start w:w="120" w:type="dxa"/>
              <w:bottom w:w="80" w:type="dxa"/>
              <w:end w:w="120" w:type="dxa"/>
            </w:tcMar>
            <w:vAlign w:val="center"/>
            <w:shd w:fill="F7F8FA"/>
          </w:tcPr>
          <w:p>
            <w:pPr>
              <w:spacing w:after="20" w:line="250" w:lineRule="auto"/>
            </w:pPr>
            <w:r>
              <w:t>Latency/error/throttle/count only; no image, FaceId, guest token or sensitive request payload.</w:t>
            </w:r>
          </w:p>
        </w:tc>
      </w:tr>
      <w:tr>
        <w:tc>
          <w:tcPr>
            <w:tcW w:type="dxa" w:w="1872"/>
            <w:tcMar>
              <w:top w:w="80" w:type="dxa"/>
              <w:start w:w="120" w:type="dxa"/>
              <w:bottom w:w="80" w:type="dxa"/>
              <w:end w:w="120" w:type="dxa"/>
            </w:tcMar>
            <w:vAlign w:val="center"/>
          </w:tcPr>
          <w:p>
            <w:pPr>
              <w:spacing w:after="20" w:line="250" w:lineRule="auto"/>
            </w:pPr>
            <w:r>
              <w:t>Versioning</w:t>
            </w:r>
          </w:p>
        </w:tc>
        <w:tc>
          <w:tcPr>
            <w:tcW w:type="dxa" w:w="7488"/>
            <w:tcMar>
              <w:top w:w="80" w:type="dxa"/>
              <w:start w:w="120" w:type="dxa"/>
              <w:bottom w:w="80" w:type="dxa"/>
              <w:end w:w="120" w:type="dxa"/>
            </w:tcMar>
            <w:vAlign w:val="center"/>
          </w:tcPr>
          <w:p>
            <w:pPr>
              <w:spacing w:after="20" w:line="250" w:lineRule="auto"/>
            </w:pPr>
            <w:r>
              <w:t>Record provider/service/model/config/threshold version used for enrolment and match.</w:t>
            </w:r>
          </w:p>
        </w:tc>
      </w:tr>
      <w:tr>
        <w:tc>
          <w:tcPr>
            <w:tcW w:type="dxa" w:w="1872"/>
            <w:tcMar>
              <w:top w:w="80" w:type="dxa"/>
              <w:start w:w="120" w:type="dxa"/>
              <w:bottom w:w="80" w:type="dxa"/>
              <w:end w:w="120" w:type="dxa"/>
            </w:tcMar>
            <w:vAlign w:val="center"/>
            <w:shd w:fill="F7F8FA"/>
          </w:tcPr>
          <w:p>
            <w:pPr>
              <w:spacing w:after="20" w:line="250" w:lineRule="auto"/>
            </w:pPr>
            <w:r>
              <w:t>IAM/network</w:t>
            </w:r>
          </w:p>
        </w:tc>
        <w:tc>
          <w:tcPr>
            <w:tcW w:type="dxa" w:w="7488"/>
            <w:tcMar>
              <w:top w:w="80" w:type="dxa"/>
              <w:start w:w="120" w:type="dxa"/>
              <w:bottom w:w="80" w:type="dxa"/>
              <w:end w:w="120" w:type="dxa"/>
            </w:tcMar>
            <w:vAlign w:val="center"/>
            <w:shd w:fill="F7F8FA"/>
          </w:tcPr>
          <w:p>
            <w:pPr>
              <w:spacing w:after="20" w:line="250" w:lineRule="auto"/>
            </w:pPr>
            <w:r>
              <w:t>Least-privilege role per environment/region; no wildcard collection access; private egress controls where supported.</w:t>
            </w:r>
          </w:p>
        </w:tc>
      </w:tr>
    </w:tbl>
    <w:p>
      <w:pPr>
        <w:spacing w:after="0"/>
      </w:pPr>
    </w:p>
    <w:p>
      <w:pPr>
        <w:pStyle w:val="Heading2"/>
      </w:pPr>
      <w:r>
        <w:t>12.1 Provider portability</w:t>
      </w:r>
    </w:p>
    <w:p>
      <w:r>
        <w:t>Business/domain code depends on an internal BiometricProvider interface. The AWS adapter is the approved initial implementation named by the blueprint. Provider-specific IDs, errors and storage behavior do not leak into Core or EDR contracts.</w:t>
      </w:r>
    </w:p>
    <w:p>
      <w:pPr>
        <w:spacing w:after="0" w:line="20" w:lineRule="exact"/>
      </w:pPr>
      <w:r>
        <w:rPr>
          <w:sz w:val="2"/>
        </w:rPr>
        <w:br w:type="page"/>
      </w:r>
    </w:p>
    <w:p>
      <w:pPr>
        <w:pStyle w:val="Heading1"/>
      </w:pPr>
      <w:r>
        <w:t>13. Event collection and mapping</w:t>
      </w:r>
    </w:p>
    <w:tbl>
      <w:tblPr>
        <w:tblStyle w:val="TableGrid"/>
        <w:tblW w:type="dxa" w:w="9360"/>
        <w:jc w:val="left"/>
        <w:tblLayout w:type="fixed"/>
        <w:tblLook w:firstColumn="1" w:firstRow="1" w:lastColumn="0" w:lastRow="0" w:noHBand="0" w:noVBand="1" w:val="04A0"/>
        <w:tblInd w:w="120" w:type="dxa"/>
      </w:tblPr>
      <w:tblGrid>
        <w:gridCol w:w="1728"/>
        <w:gridCol w:w="7632"/>
      </w:tblGrid>
      <w:tr>
        <w:trPr>
          <w:tblHeader w:val="true"/>
        </w:trPr>
        <w:tc>
          <w:tcPr>
            <w:tcW w:type="dxa" w:w="1728"/>
            <w:shd w:fill="E8EEF5"/>
            <w:tcMar>
              <w:top w:w="80" w:type="dxa"/>
              <w:start w:w="120" w:type="dxa"/>
              <w:bottom w:w="80" w:type="dxa"/>
              <w:end w:w="120" w:type="dxa"/>
            </w:tcMar>
          </w:tcPr>
          <w:p>
            <w:r>
              <w:rPr>
                <w:b/>
              </w:rPr>
              <w:t>Invariant</w:t>
            </w:r>
          </w:p>
        </w:tc>
        <w:tc>
          <w:tcPr>
            <w:tcW w:type="dxa" w:w="7632"/>
            <w:shd w:fill="E8EEF5"/>
            <w:tcMar>
              <w:top w:w="80" w:type="dxa"/>
              <w:start w:w="120" w:type="dxa"/>
              <w:bottom w:w="80" w:type="dxa"/>
              <w:end w:w="120" w:type="dxa"/>
            </w:tcMar>
          </w:tcPr>
          <w:p>
            <w:r>
              <w:rPr>
                <w:b/>
              </w:rPr>
              <w:t>Implementation</w:t>
            </w:r>
          </w:p>
        </w:tc>
      </w:tr>
      <w:tr>
        <w:tc>
          <w:tcPr>
            <w:tcW w:type="dxa" w:w="1728"/>
            <w:tcMar>
              <w:top w:w="80" w:type="dxa"/>
              <w:start w:w="120" w:type="dxa"/>
              <w:bottom w:w="80" w:type="dxa"/>
              <w:end w:w="120" w:type="dxa"/>
            </w:tcMar>
            <w:vAlign w:val="center"/>
          </w:tcPr>
          <w:p>
            <w:pPr>
              <w:spacing w:after="20" w:line="250" w:lineRule="auto"/>
            </w:pPr>
            <w:r>
              <w:t>One event boundary</w:t>
            </w:r>
          </w:p>
        </w:tc>
        <w:tc>
          <w:tcPr>
            <w:tcW w:type="dxa" w:w="7632"/>
            <w:tcMar>
              <w:top w:w="80" w:type="dxa"/>
              <w:start w:w="120" w:type="dxa"/>
              <w:bottom w:w="80" w:type="dxa"/>
              <w:end w:w="120" w:type="dxa"/>
            </w:tcMar>
            <w:vAlign w:val="center"/>
          </w:tcPr>
          <w:p>
            <w:pPr>
              <w:spacing w:after="20" w:line="250" w:lineRule="auto"/>
            </w:pPr>
            <w:r>
              <w:t>Every enrolment and search resolves one approved FaceGateEvent and one provider collection/partition.</w:t>
            </w:r>
          </w:p>
        </w:tc>
      </w:tr>
      <w:tr>
        <w:tc>
          <w:tcPr>
            <w:tcW w:type="dxa" w:w="1728"/>
            <w:tcMar>
              <w:top w:w="80" w:type="dxa"/>
              <w:start w:w="120" w:type="dxa"/>
              <w:bottom w:w="80" w:type="dxa"/>
              <w:end w:w="120" w:type="dxa"/>
            </w:tcMar>
            <w:vAlign w:val="center"/>
            <w:shd w:fill="F7F8FA"/>
          </w:tcPr>
          <w:p>
            <w:pPr>
              <w:spacing w:after="20" w:line="250" w:lineRule="auto"/>
            </w:pPr>
            <w:r>
              <w:t>Stable mapping</w:t>
            </w:r>
          </w:p>
        </w:tc>
        <w:tc>
          <w:tcPr>
            <w:tcW w:type="dxa" w:w="7632"/>
            <w:tcMar>
              <w:top w:w="80" w:type="dxa"/>
              <w:start w:w="120" w:type="dxa"/>
              <w:bottom w:w="80" w:type="dxa"/>
              <w:end w:w="120" w:type="dxa"/>
            </w:tcMar>
            <w:vAlign w:val="center"/>
            <w:shd w:fill="F7F8FA"/>
          </w:tcPr>
          <w:p>
            <w:pPr>
              <w:spacing w:after="20" w:line="250" w:lineRule="auto"/>
            </w:pPr>
            <w:r>
              <w:t>EventGuest mapping is signed/versioned and verified against current event snapshot.</w:t>
            </w:r>
          </w:p>
        </w:tc>
      </w:tr>
      <w:tr>
        <w:tc>
          <w:tcPr>
            <w:tcW w:type="dxa" w:w="1728"/>
            <w:tcMar>
              <w:top w:w="80" w:type="dxa"/>
              <w:start w:w="120" w:type="dxa"/>
              <w:bottom w:w="80" w:type="dxa"/>
              <w:end w:w="120" w:type="dxa"/>
            </w:tcMar>
            <w:vAlign w:val="center"/>
          </w:tcPr>
          <w:p>
            <w:pPr>
              <w:spacing w:after="20" w:line="250" w:lineRule="auto"/>
            </w:pPr>
            <w:r>
              <w:t>No cross-event query</w:t>
            </w:r>
          </w:p>
        </w:tc>
        <w:tc>
          <w:tcPr>
            <w:tcW w:type="dxa" w:w="7632"/>
            <w:tcMar>
              <w:top w:w="80" w:type="dxa"/>
              <w:start w:w="120" w:type="dxa"/>
              <w:bottom w:w="80" w:type="dxa"/>
              <w:end w:w="120" w:type="dxa"/>
            </w:tcMar>
            <w:vAlign w:val="center"/>
          </w:tcPr>
          <w:p>
            <w:pPr>
              <w:spacing w:after="20" w:line="250" w:lineRule="auto"/>
            </w:pPr>
            <w:r>
              <w:t>Provider adapter requires exact event collection; wildcard/all-collection search forbidden by IAM and code.</w:t>
            </w:r>
          </w:p>
        </w:tc>
      </w:tr>
      <w:tr>
        <w:tc>
          <w:tcPr>
            <w:tcW w:type="dxa" w:w="1728"/>
            <w:tcMar>
              <w:top w:w="80" w:type="dxa"/>
              <w:start w:w="120" w:type="dxa"/>
              <w:bottom w:w="80" w:type="dxa"/>
              <w:end w:w="120" w:type="dxa"/>
            </w:tcMar>
            <w:vAlign w:val="center"/>
            <w:shd w:fill="F7F8FA"/>
          </w:tcPr>
          <w:p>
            <w:pPr>
              <w:spacing w:after="20" w:line="250" w:lineRule="auto"/>
            </w:pPr>
            <w:r>
              <w:t>Ambiguity</w:t>
            </w:r>
          </w:p>
        </w:tc>
        <w:tc>
          <w:tcPr>
            <w:tcW w:type="dxa" w:w="7632"/>
            <w:tcMar>
              <w:top w:w="80" w:type="dxa"/>
              <w:start w:w="120" w:type="dxa"/>
              <w:bottom w:w="80" w:type="dxa"/>
              <w:end w:w="120" w:type="dxa"/>
            </w:tcMar>
            <w:vAlign w:val="center"/>
            <w:shd w:fill="F7F8FA"/>
          </w:tcPr>
          <w:p>
            <w:pPr>
              <w:spacing w:after="20" w:line="250" w:lineRule="auto"/>
            </w:pPr>
            <w:r>
              <w:t>Duplicate EventGuest/subject/provider reference or stale mapping blocks and routes privacy/data review.</w:t>
            </w:r>
          </w:p>
        </w:tc>
      </w:tr>
      <w:tr>
        <w:tc>
          <w:tcPr>
            <w:tcW w:type="dxa" w:w="1728"/>
            <w:tcMar>
              <w:top w:w="80" w:type="dxa"/>
              <w:start w:w="120" w:type="dxa"/>
              <w:bottom w:w="80" w:type="dxa"/>
              <w:end w:w="120" w:type="dxa"/>
            </w:tcMar>
            <w:vAlign w:val="center"/>
          </w:tcPr>
          <w:p>
            <w:pPr>
              <w:spacing w:after="20" w:line="250" w:lineRule="auto"/>
            </w:pPr>
            <w:r>
              <w:t>Eligibility change</w:t>
            </w:r>
          </w:p>
        </w:tc>
        <w:tc>
          <w:tcPr>
            <w:tcW w:type="dxa" w:w="7632"/>
            <w:tcMar>
              <w:top w:w="80" w:type="dxa"/>
              <w:start w:w="120" w:type="dxa"/>
              <w:bottom w:w="80" w:type="dxa"/>
              <w:end w:w="120" w:type="dxa"/>
            </w:tcMar>
            <w:vAlign w:val="center"/>
          </w:tcPr>
          <w:p>
            <w:pPr>
              <w:spacing w:after="20" w:line="250" w:lineRule="auto"/>
            </w:pPr>
            <w:r>
              <w:t>Revoked invitation/access does not delete consent automatically; matching may be disabled while retention/deletion policy proceeds.</w:t>
            </w:r>
          </w:p>
        </w:tc>
      </w:tr>
      <w:tr>
        <w:tc>
          <w:tcPr>
            <w:tcW w:type="dxa" w:w="1728"/>
            <w:tcMar>
              <w:top w:w="80" w:type="dxa"/>
              <w:start w:w="120" w:type="dxa"/>
              <w:bottom w:w="80" w:type="dxa"/>
              <w:end w:w="120" w:type="dxa"/>
            </w:tcMar>
            <w:vAlign w:val="center"/>
            <w:shd w:fill="F7F8FA"/>
          </w:tcPr>
          <w:p>
            <w:pPr>
              <w:spacing w:after="20" w:line="250" w:lineRule="auto"/>
            </w:pPr>
            <w:r>
              <w:t>Event correction</w:t>
            </w:r>
          </w:p>
        </w:tc>
        <w:tc>
          <w:tcPr>
            <w:tcW w:type="dxa" w:w="7632"/>
            <w:tcMar>
              <w:top w:w="80" w:type="dxa"/>
              <w:start w:w="120" w:type="dxa"/>
              <w:bottom w:w="80" w:type="dxa"/>
              <w:end w:w="120" w:type="dxa"/>
            </w:tcMar>
            <w:vAlign w:val="center"/>
            <w:shd w:fill="F7F8FA"/>
          </w:tcPr>
          <w:p>
            <w:pPr>
              <w:spacing w:after="20" w:line="250" w:lineRule="auto"/>
            </w:pPr>
            <w:r>
              <w:t>Superseding EDR snapshot updates permitted operational mapping through explicit reviewed diff.</w:t>
            </w:r>
          </w:p>
        </w:tc>
      </w:tr>
      <w:tr>
        <w:tc>
          <w:tcPr>
            <w:tcW w:type="dxa" w:w="1728"/>
            <w:tcMar>
              <w:top w:w="80" w:type="dxa"/>
              <w:start w:w="120" w:type="dxa"/>
              <w:bottom w:w="80" w:type="dxa"/>
              <w:end w:w="120" w:type="dxa"/>
            </w:tcMar>
            <w:vAlign w:val="center"/>
          </w:tcPr>
          <w:p>
            <w:pPr>
              <w:spacing w:after="20" w:line="250" w:lineRule="auto"/>
            </w:pPr>
            <w:r>
              <w:t>No contact linkage</w:t>
            </w:r>
          </w:p>
        </w:tc>
        <w:tc>
          <w:tcPr>
            <w:tcW w:type="dxa" w:w="7632"/>
            <w:tcMar>
              <w:top w:w="80" w:type="dxa"/>
              <w:start w:w="120" w:type="dxa"/>
              <w:bottom w:w="80" w:type="dxa"/>
              <w:end w:w="120" w:type="dxa"/>
            </w:tcMar>
            <w:vAlign w:val="center"/>
          </w:tcPr>
          <w:p>
            <w:pPr>
              <w:spacing w:after="20" w:line="250" w:lineRule="auto"/>
            </w:pPr>
            <w:r>
              <w:t>Email/phone/name similarity never creates or merges FaceSubject.</w:t>
            </w:r>
          </w:p>
        </w:tc>
      </w:tr>
      <w:tr>
        <w:tc>
          <w:tcPr>
            <w:tcW w:type="dxa" w:w="1728"/>
            <w:tcMar>
              <w:top w:w="80" w:type="dxa"/>
              <w:start w:w="120" w:type="dxa"/>
              <w:bottom w:w="80" w:type="dxa"/>
              <w:end w:w="120" w:type="dxa"/>
            </w:tcMar>
            <w:vAlign w:val="center"/>
            <w:shd w:fill="F7F8FA"/>
          </w:tcPr>
          <w:p>
            <w:pPr>
              <w:spacing w:after="20" w:line="250" w:lineRule="auto"/>
            </w:pPr>
            <w:r>
              <w:t>Household</w:t>
            </w:r>
          </w:p>
        </w:tc>
        <w:tc>
          <w:tcPr>
            <w:tcW w:type="dxa" w:w="7632"/>
            <w:tcMar>
              <w:top w:w="80" w:type="dxa"/>
              <w:start w:w="120" w:type="dxa"/>
              <w:bottom w:w="80" w:type="dxa"/>
              <w:end w:w="120" w:type="dxa"/>
            </w:tcMar>
            <w:vAlign w:val="center"/>
            <w:shd w:fill="F7F8FA"/>
          </w:tcPr>
          <w:p>
            <w:pPr>
              <w:spacing w:after="20" w:line="250" w:lineRule="auto"/>
            </w:pPr>
            <w:r>
              <w:t>Each consenting individual has own subject; household consent does not cover adults by default.</w:t>
            </w:r>
          </w:p>
        </w:tc>
      </w:tr>
      <w:tr>
        <w:tc>
          <w:tcPr>
            <w:tcW w:type="dxa" w:w="1728"/>
            <w:tcMar>
              <w:top w:w="80" w:type="dxa"/>
              <w:start w:w="120" w:type="dxa"/>
              <w:bottom w:w="80" w:type="dxa"/>
              <w:end w:w="120" w:type="dxa"/>
            </w:tcMar>
            <w:vAlign w:val="center"/>
          </w:tcPr>
          <w:p>
            <w:pPr>
              <w:spacing w:after="20" w:line="250" w:lineRule="auto"/>
            </w:pPr>
            <w:r>
              <w:t>Audit</w:t>
            </w:r>
          </w:p>
        </w:tc>
        <w:tc>
          <w:tcPr>
            <w:tcW w:type="dxa" w:w="7632"/>
            <w:tcMar>
              <w:top w:w="80" w:type="dxa"/>
              <w:start w:w="120" w:type="dxa"/>
              <w:bottom w:w="80" w:type="dxa"/>
              <w:end w:w="120" w:type="dxa"/>
            </w:tcMar>
            <w:vAlign w:val="center"/>
          </w:tcPr>
          <w:p>
            <w:pPr>
              <w:spacing w:after="20" w:line="250" w:lineRule="auto"/>
            </w:pPr>
            <w:r>
              <w:t>Mapping create/replace/block retains version, authority and reason without biometric payload.</w:t>
            </w:r>
          </w:p>
        </w:tc>
      </w:tr>
    </w:tbl>
    <w:p>
      <w:pPr>
        <w:spacing w:after="0"/>
      </w:pPr>
    </w:p>
    <w:p>
      <w:pPr>
        <w:spacing w:after="0" w:line="20" w:lineRule="exact"/>
      </w:pPr>
      <w:r>
        <w:rPr>
          <w:sz w:val="2"/>
        </w:rPr>
        <w:br w:type="page"/>
      </w:r>
    </w:p>
    <w:p>
      <w:pPr>
        <w:pStyle w:val="Heading1"/>
      </w:pPr>
      <w:r>
        <w:t>14. Matching and threshold policy</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Result band</w:t>
            </w:r>
          </w:p>
        </w:tc>
        <w:tc>
          <w:tcPr>
            <w:tcW w:type="dxa" w:w="7416"/>
            <w:shd w:fill="E8EEF5"/>
            <w:tcMar>
              <w:top w:w="80" w:type="dxa"/>
              <w:start w:w="120" w:type="dxa"/>
              <w:bottom w:w="80" w:type="dxa"/>
              <w:end w:w="120" w:type="dxa"/>
            </w:tcMar>
          </w:tcPr>
          <w:p>
            <w:r>
              <w:rPr>
                <w:b/>
              </w:rPr>
              <w:t>System treatment</w:t>
            </w:r>
          </w:p>
        </w:tc>
      </w:tr>
      <w:tr>
        <w:tc>
          <w:tcPr>
            <w:tcW w:type="dxa" w:w="1944"/>
            <w:tcMar>
              <w:top w:w="80" w:type="dxa"/>
              <w:start w:w="120" w:type="dxa"/>
              <w:bottom w:w="80" w:type="dxa"/>
              <w:end w:w="120" w:type="dxa"/>
            </w:tcMar>
            <w:vAlign w:val="center"/>
          </w:tcPr>
          <w:p>
            <w:pPr>
              <w:spacing w:after="20" w:line="250" w:lineRule="auto"/>
            </w:pPr>
            <w:r>
              <w:t>No candidate</w:t>
            </w:r>
          </w:p>
        </w:tc>
        <w:tc>
          <w:tcPr>
            <w:tcW w:type="dxa" w:w="7416"/>
            <w:tcMar>
              <w:top w:w="80" w:type="dxa"/>
              <w:start w:w="120" w:type="dxa"/>
              <w:bottom w:w="80" w:type="dxa"/>
              <w:end w:w="120" w:type="dxa"/>
            </w:tcMar>
            <w:vAlign w:val="center"/>
          </w:tcPr>
          <w:p>
            <w:pPr>
              <w:spacing w:after="20" w:line="250" w:lineRule="auto"/>
            </w:pPr>
            <w:r>
              <w:t>Display no-match/refer and immediate QR/manual route; no denial or negative identity claim.</w:t>
            </w:r>
          </w:p>
        </w:tc>
      </w:tr>
      <w:tr>
        <w:tc>
          <w:tcPr>
            <w:tcW w:type="dxa" w:w="1944"/>
            <w:tcMar>
              <w:top w:w="80" w:type="dxa"/>
              <w:start w:w="120" w:type="dxa"/>
              <w:bottom w:w="80" w:type="dxa"/>
              <w:end w:w="120" w:type="dxa"/>
            </w:tcMar>
            <w:vAlign w:val="center"/>
            <w:shd w:fill="F7F8FA"/>
          </w:tcPr>
          <w:p>
            <w:pPr>
              <w:spacing w:after="20" w:line="250" w:lineRule="auto"/>
            </w:pPr>
            <w:r>
              <w:t>Below review threshold</w:t>
            </w:r>
          </w:p>
        </w:tc>
        <w:tc>
          <w:tcPr>
            <w:tcW w:type="dxa" w:w="7416"/>
            <w:tcMar>
              <w:top w:w="80" w:type="dxa"/>
              <w:start w:w="120" w:type="dxa"/>
              <w:bottom w:w="80" w:type="dxa"/>
              <w:end w:w="120" w:type="dxa"/>
            </w:tcMar>
            <w:vAlign w:val="center"/>
            <w:shd w:fill="F7F8FA"/>
          </w:tcPr>
          <w:p>
            <w:pPr>
              <w:spacing w:after="20" w:line="250" w:lineRule="auto"/>
            </w:pPr>
            <w:r>
              <w:t>Do not show candidate; treat as no-match/fallback; retain minimal evaluation metric.</w:t>
            </w:r>
          </w:p>
        </w:tc>
      </w:tr>
      <w:tr>
        <w:tc>
          <w:tcPr>
            <w:tcW w:type="dxa" w:w="1944"/>
            <w:tcMar>
              <w:top w:w="80" w:type="dxa"/>
              <w:start w:w="120" w:type="dxa"/>
              <w:bottom w:w="80" w:type="dxa"/>
              <w:end w:w="120" w:type="dxa"/>
            </w:tcMar>
            <w:vAlign w:val="center"/>
          </w:tcPr>
          <w:p>
            <w:pPr>
              <w:spacing w:after="20" w:line="250" w:lineRule="auto"/>
            </w:pPr>
            <w:r>
              <w:t>Review band</w:t>
            </w:r>
          </w:p>
        </w:tc>
        <w:tc>
          <w:tcPr>
            <w:tcW w:type="dxa" w:w="7416"/>
            <w:tcMar>
              <w:top w:w="80" w:type="dxa"/>
              <w:start w:w="120" w:type="dxa"/>
              <w:bottom w:w="80" w:type="dxa"/>
              <w:end w:w="120" w:type="dxa"/>
            </w:tcMar>
            <w:vAlign w:val="center"/>
          </w:tcPr>
          <w:p>
            <w:pPr>
              <w:spacing w:after="20" w:line="250" w:lineRule="auto"/>
            </w:pPr>
            <w:r>
              <w:t>Show authorised human reviewer minimum identity/context and comparison evidence; require accept/reject/refer.</w:t>
            </w:r>
          </w:p>
        </w:tc>
      </w:tr>
      <w:tr>
        <w:tc>
          <w:tcPr>
            <w:tcW w:type="dxa" w:w="1944"/>
            <w:tcMar>
              <w:top w:w="80" w:type="dxa"/>
              <w:start w:w="120" w:type="dxa"/>
              <w:bottom w:w="80" w:type="dxa"/>
              <w:end w:w="120" w:type="dxa"/>
            </w:tcMar>
            <w:vAlign w:val="center"/>
            <w:shd w:fill="F7F8FA"/>
          </w:tcPr>
          <w:p>
            <w:pPr>
              <w:spacing w:after="20" w:line="250" w:lineRule="auto"/>
            </w:pPr>
            <w:r>
              <w:t>High-confidence candidate</w:t>
            </w:r>
          </w:p>
        </w:tc>
        <w:tc>
          <w:tcPr>
            <w:tcW w:type="dxa" w:w="7416"/>
            <w:tcMar>
              <w:top w:w="80" w:type="dxa"/>
              <w:start w:w="120" w:type="dxa"/>
              <w:bottom w:w="80" w:type="dxa"/>
              <w:end w:w="120" w:type="dxa"/>
            </w:tcMar>
            <w:vAlign w:val="center"/>
            <w:shd w:fill="F7F8FA"/>
          </w:tcPr>
          <w:p>
            <w:pPr>
              <w:spacing w:after="20" w:line="250" w:lineRule="auto"/>
            </w:pPr>
            <w:r>
              <w:t>May create stronger candidate assertion only if approved policy permits; still not admission and EDR/human process remains.</w:t>
            </w:r>
          </w:p>
        </w:tc>
      </w:tr>
      <w:tr>
        <w:tc>
          <w:tcPr>
            <w:tcW w:type="dxa" w:w="1944"/>
            <w:tcMar>
              <w:top w:w="80" w:type="dxa"/>
              <w:start w:w="120" w:type="dxa"/>
              <w:bottom w:w="80" w:type="dxa"/>
              <w:end w:w="120" w:type="dxa"/>
            </w:tcMar>
            <w:vAlign w:val="center"/>
          </w:tcPr>
          <w:p>
            <w:pPr>
              <w:spacing w:after="20" w:line="250" w:lineRule="auto"/>
            </w:pPr>
            <w:r>
              <w:t>Multiple candidates</w:t>
            </w:r>
          </w:p>
        </w:tc>
        <w:tc>
          <w:tcPr>
            <w:tcW w:type="dxa" w:w="7416"/>
            <w:tcMar>
              <w:top w:w="80" w:type="dxa"/>
              <w:start w:w="120" w:type="dxa"/>
              <w:bottom w:w="80" w:type="dxa"/>
              <w:end w:w="120" w:type="dxa"/>
            </w:tcMar>
            <w:vAlign w:val="center"/>
          </w:tcPr>
          <w:p>
            <w:pPr>
              <w:spacing w:after="20" w:line="250" w:lineRule="auto"/>
            </w:pPr>
            <w:r>
              <w:t>Conflict; do not rank into silent choice; authorised review or fallback.</w:t>
            </w:r>
          </w:p>
        </w:tc>
      </w:tr>
      <w:tr>
        <w:tc>
          <w:tcPr>
            <w:tcW w:type="dxa" w:w="1944"/>
            <w:tcMar>
              <w:top w:w="80" w:type="dxa"/>
              <w:start w:w="120" w:type="dxa"/>
              <w:bottom w:w="80" w:type="dxa"/>
              <w:end w:w="120" w:type="dxa"/>
            </w:tcMar>
            <w:vAlign w:val="center"/>
            <w:shd w:fill="F7F8FA"/>
          </w:tcPr>
          <w:p>
            <w:pPr>
              <w:spacing w:after="20" w:line="250" w:lineRule="auto"/>
            </w:pPr>
            <w:r>
              <w:t>Consent/mapping invalid</w:t>
            </w:r>
          </w:p>
        </w:tc>
        <w:tc>
          <w:tcPr>
            <w:tcW w:type="dxa" w:w="7416"/>
            <w:tcMar>
              <w:top w:w="80" w:type="dxa"/>
              <w:start w:w="120" w:type="dxa"/>
              <w:bottom w:w="80" w:type="dxa"/>
              <w:end w:w="120" w:type="dxa"/>
            </w:tcMar>
            <w:vAlign w:val="center"/>
            <w:shd w:fill="F7F8FA"/>
          </w:tcPr>
          <w:p>
            <w:pPr>
              <w:spacing w:after="20" w:line="250" w:lineRule="auto"/>
            </w:pPr>
            <w:r>
              <w:t>No comparison/assertion; safe blocked state and fallback.</w:t>
            </w:r>
          </w:p>
        </w:tc>
      </w:tr>
      <w:tr>
        <w:tc>
          <w:tcPr>
            <w:tcW w:type="dxa" w:w="1944"/>
            <w:tcMar>
              <w:top w:w="80" w:type="dxa"/>
              <w:start w:w="120" w:type="dxa"/>
              <w:bottom w:w="80" w:type="dxa"/>
              <w:end w:w="120" w:type="dxa"/>
            </w:tcMar>
            <w:vAlign w:val="center"/>
          </w:tcPr>
          <w:p>
            <w:pPr>
              <w:spacing w:after="20" w:line="250" w:lineRule="auto"/>
            </w:pPr>
            <w:r>
              <w:t>Provider unavailable</w:t>
            </w:r>
          </w:p>
        </w:tc>
        <w:tc>
          <w:tcPr>
            <w:tcW w:type="dxa" w:w="7416"/>
            <w:tcMar>
              <w:top w:w="80" w:type="dxa"/>
              <w:start w:w="120" w:type="dxa"/>
              <w:bottom w:w="80" w:type="dxa"/>
              <w:end w:w="120" w:type="dxa"/>
            </w:tcMar>
            <w:vAlign w:val="center"/>
          </w:tcPr>
          <w:p>
            <w:pPr>
              <w:spacing w:after="20" w:line="250" w:lineRule="auto"/>
            </w:pPr>
            <w:r>
              <w:t>Circuit/open degradation; no repeated guest capture; fallback.</w:t>
            </w:r>
          </w:p>
        </w:tc>
      </w:tr>
      <w:tr>
        <w:tc>
          <w:tcPr>
            <w:tcW w:type="dxa" w:w="1944"/>
            <w:tcMar>
              <w:top w:w="80" w:type="dxa"/>
              <w:start w:w="120" w:type="dxa"/>
              <w:bottom w:w="80" w:type="dxa"/>
              <w:end w:w="120" w:type="dxa"/>
            </w:tcMar>
            <w:vAlign w:val="center"/>
            <w:shd w:fill="F7F8FA"/>
          </w:tcPr>
          <w:p>
            <w:pPr>
              <w:spacing w:after="20" w:line="250" w:lineRule="auto"/>
            </w:pPr>
            <w:r>
              <w:t>Suspected spoof/quality failure</w:t>
            </w:r>
          </w:p>
        </w:tc>
        <w:tc>
          <w:tcPr>
            <w:tcW w:type="dxa" w:w="7416"/>
            <w:tcMar>
              <w:top w:w="80" w:type="dxa"/>
              <w:start w:w="120" w:type="dxa"/>
              <w:bottom w:w="80" w:type="dxa"/>
              <w:end w:w="120" w:type="dxa"/>
            </w:tcMar>
            <w:vAlign w:val="center"/>
            <w:shd w:fill="F7F8FA"/>
          </w:tcPr>
          <w:p>
            <w:pPr>
              <w:spacing w:after="20" w:line="250" w:lineRule="auto"/>
            </w:pPr>
            <w:r>
              <w:t>Safe refer/fallback; security route only through approved non-accusatory policy.</w:t>
            </w:r>
          </w:p>
        </w:tc>
      </w:tr>
    </w:tbl>
    <w:p>
      <w:pPr>
        <w:spacing w:after="0"/>
      </w:pPr>
    </w:p>
    <w:p>
      <w:pPr>
        <w:pStyle w:val="Heading2"/>
      </w:pPr>
      <w:r>
        <w:t>14.1 Threshold governance</w:t>
      </w:r>
    </w:p>
    <w:p>
      <w:pPr>
        <w:pStyle w:val="ListBullet"/>
        <w:spacing w:after="60"/>
      </w:pPr>
      <w:r>
        <w:t>Thresholds are versioned by provider/model, capture method, environment and operational purpose.</w:t>
      </w:r>
    </w:p>
    <w:p>
      <w:pPr>
        <w:pStyle w:val="ListBullet"/>
        <w:spacing w:after="60"/>
      </w:pPr>
      <w:r>
        <w:t>Optimise against measured false-match harm; never choose threshold from vendor default alone.</w:t>
      </w:r>
    </w:p>
    <w:p>
      <w:pPr>
        <w:pStyle w:val="ListBullet"/>
        <w:spacing w:after="60"/>
      </w:pPr>
      <w:r>
        <w:t>Review-band width and candidate count are approved with legal/privacy/security/operations input.</w:t>
      </w:r>
    </w:p>
    <w:p>
      <w:pPr>
        <w:pStyle w:val="ListBullet"/>
        <w:spacing w:after="60"/>
      </w:pPr>
      <w:r>
        <w:t>Changes require new policy version, regression/bias evaluation, approval and affected-event review.</w:t>
      </w:r>
    </w:p>
    <w:p>
      <w:pPr>
        <w:pStyle w:val="ListBullet"/>
        <w:spacing w:after="60"/>
      </w:pPr>
      <w:r>
        <w:t>UI shows confidence band and limitations, not misleading certainty or raw precision where it encourages automation bias.</w:t>
      </w:r>
    </w:p>
    <w:p>
      <w:pPr>
        <w:spacing w:after="0" w:line="20" w:lineRule="exact"/>
      </w:pPr>
      <w:r>
        <w:rPr>
          <w:sz w:val="2"/>
        </w:rPr>
        <w:br w:type="page"/>
      </w:r>
    </w:p>
    <w:p>
      <w:pPr>
        <w:pStyle w:val="Heading1"/>
      </w:pPr>
      <w:r>
        <w:t>15. Human review contract</w:t>
      </w:r>
    </w:p>
    <w:tbl>
      <w:tblPr>
        <w:tblStyle w:val="TableGrid"/>
        <w:tblW w:type="dxa" w:w="9360"/>
        <w:jc w:val="left"/>
        <w:tblLayout w:type="fixed"/>
        <w:tblLook w:firstColumn="1" w:firstRow="1" w:lastColumn="0" w:lastRow="0" w:noHBand="0" w:noVBand="1" w:val="04A0"/>
        <w:tblInd w:w="120" w:type="dxa"/>
      </w:tblPr>
      <w:tblGrid>
        <w:gridCol w:w="1728"/>
        <w:gridCol w:w="7632"/>
      </w:tblGrid>
      <w:tr>
        <w:trPr>
          <w:tblHeader w:val="true"/>
        </w:trPr>
        <w:tc>
          <w:tcPr>
            <w:tcW w:type="dxa" w:w="1728"/>
            <w:shd w:fill="E8EEF5"/>
            <w:tcMar>
              <w:top w:w="80" w:type="dxa"/>
              <w:start w:w="120" w:type="dxa"/>
              <w:bottom w:w="80" w:type="dxa"/>
              <w:end w:w="120" w:type="dxa"/>
            </w:tcMar>
          </w:tcPr>
          <w:p>
            <w:r>
              <w:rPr>
                <w:b/>
              </w:rPr>
              <w:t>Element</w:t>
            </w:r>
          </w:p>
        </w:tc>
        <w:tc>
          <w:tcPr>
            <w:tcW w:type="dxa" w:w="7632"/>
            <w:shd w:fill="E8EEF5"/>
            <w:tcMar>
              <w:top w:w="80" w:type="dxa"/>
              <w:start w:w="120" w:type="dxa"/>
              <w:bottom w:w="80" w:type="dxa"/>
              <w:end w:w="120" w:type="dxa"/>
            </w:tcMar>
          </w:tcPr>
          <w:p>
            <w:r>
              <w:rPr>
                <w:b/>
              </w:rPr>
              <w:t>Requirement</w:t>
            </w:r>
          </w:p>
        </w:tc>
      </w:tr>
      <w:tr>
        <w:tc>
          <w:tcPr>
            <w:tcW w:type="dxa" w:w="1728"/>
            <w:tcMar>
              <w:top w:w="80" w:type="dxa"/>
              <w:start w:w="120" w:type="dxa"/>
              <w:bottom w:w="80" w:type="dxa"/>
              <w:end w:w="120" w:type="dxa"/>
            </w:tcMar>
            <w:vAlign w:val="center"/>
          </w:tcPr>
          <w:p>
            <w:pPr>
              <w:spacing w:after="20" w:line="250" w:lineRule="auto"/>
            </w:pPr>
            <w:r>
              <w:t>Eligibility</w:t>
            </w:r>
          </w:p>
        </w:tc>
        <w:tc>
          <w:tcPr>
            <w:tcW w:type="dxa" w:w="7632"/>
            <w:tcMar>
              <w:top w:w="80" w:type="dxa"/>
              <w:start w:w="120" w:type="dxa"/>
              <w:bottom w:w="80" w:type="dxa"/>
              <w:end w:w="120" w:type="dxa"/>
            </w:tcMar>
            <w:vAlign w:val="center"/>
          </w:tcPr>
          <w:p>
            <w:pPr>
              <w:spacing w:after="20" w:line="250" w:lineRule="auto"/>
            </w:pPr>
            <w:r>
              <w:t>Named trained reviewer, assigned event/gate/purpose and active session.</w:t>
            </w:r>
          </w:p>
        </w:tc>
      </w:tr>
      <w:tr>
        <w:tc>
          <w:tcPr>
            <w:tcW w:type="dxa" w:w="1728"/>
            <w:tcMar>
              <w:top w:w="80" w:type="dxa"/>
              <w:start w:w="120" w:type="dxa"/>
              <w:bottom w:w="80" w:type="dxa"/>
              <w:end w:w="120" w:type="dxa"/>
            </w:tcMar>
            <w:vAlign w:val="center"/>
            <w:shd w:fill="F7F8FA"/>
          </w:tcPr>
          <w:p>
            <w:pPr>
              <w:spacing w:after="20" w:line="250" w:lineRule="auto"/>
            </w:pPr>
            <w:r>
              <w:t>Display</w:t>
            </w:r>
          </w:p>
        </w:tc>
        <w:tc>
          <w:tcPr>
            <w:tcW w:type="dxa" w:w="7632"/>
            <w:tcMar>
              <w:top w:w="80" w:type="dxa"/>
              <w:start w:w="120" w:type="dxa"/>
              <w:bottom w:w="80" w:type="dxa"/>
              <w:end w:w="120" w:type="dxa"/>
            </w:tcMar>
            <w:vAlign w:val="center"/>
            <w:shd w:fill="F7F8FA"/>
          </w:tcPr>
          <w:p>
            <w:pPr>
              <w:spacing w:after="20" w:line="250" w:lineRule="auto"/>
            </w:pPr>
            <w:r>
              <w:t>Minimum candidate identity and approved reference image/indicator only where lawful and necessary.</w:t>
            </w:r>
          </w:p>
        </w:tc>
      </w:tr>
      <w:tr>
        <w:tc>
          <w:tcPr>
            <w:tcW w:type="dxa" w:w="1728"/>
            <w:tcMar>
              <w:top w:w="80" w:type="dxa"/>
              <w:start w:w="120" w:type="dxa"/>
              <w:bottom w:w="80" w:type="dxa"/>
              <w:end w:w="120" w:type="dxa"/>
            </w:tcMar>
            <w:vAlign w:val="center"/>
          </w:tcPr>
          <w:p>
            <w:pPr>
              <w:spacing w:after="20" w:line="250" w:lineRule="auto"/>
            </w:pPr>
            <w:r>
              <w:t>Decision</w:t>
            </w:r>
          </w:p>
        </w:tc>
        <w:tc>
          <w:tcPr>
            <w:tcW w:type="dxa" w:w="7632"/>
            <w:tcMar>
              <w:top w:w="80" w:type="dxa"/>
              <w:start w:w="120" w:type="dxa"/>
              <w:bottom w:w="80" w:type="dxa"/>
              <w:end w:w="120" w:type="dxa"/>
            </w:tcMar>
            <w:vAlign w:val="center"/>
          </w:tcPr>
          <w:p>
            <w:pPr>
              <w:spacing w:after="20" w:line="250" w:lineRule="auto"/>
            </w:pPr>
            <w:r>
              <w:t>Candidate accepted, rejected or referred; never “guest admitted/denied/fraud”.</w:t>
            </w:r>
          </w:p>
        </w:tc>
      </w:tr>
      <w:tr>
        <w:tc>
          <w:tcPr>
            <w:tcW w:type="dxa" w:w="1728"/>
            <w:tcMar>
              <w:top w:w="80" w:type="dxa"/>
              <w:start w:w="120" w:type="dxa"/>
              <w:bottom w:w="80" w:type="dxa"/>
              <w:end w:w="120" w:type="dxa"/>
            </w:tcMar>
            <w:vAlign w:val="center"/>
            <w:shd w:fill="F7F8FA"/>
          </w:tcPr>
          <w:p>
            <w:pPr>
              <w:spacing w:after="20" w:line="250" w:lineRule="auto"/>
            </w:pPr>
            <w:r>
              <w:t>Reason</w:t>
            </w:r>
          </w:p>
        </w:tc>
        <w:tc>
          <w:tcPr>
            <w:tcW w:type="dxa" w:w="7632"/>
            <w:tcMar>
              <w:top w:w="80" w:type="dxa"/>
              <w:start w:w="120" w:type="dxa"/>
              <w:bottom w:w="80" w:type="dxa"/>
              <w:end w:w="120" w:type="dxa"/>
            </w:tcMar>
            <w:vAlign w:val="center"/>
            <w:shd w:fill="F7F8FA"/>
          </w:tcPr>
          <w:p>
            <w:pPr>
              <w:spacing w:after="20" w:line="250" w:lineRule="auto"/>
            </w:pPr>
            <w:r>
              <w:t>Standard reason plus optional restricted note; no unsupported sensitive inference.</w:t>
            </w:r>
          </w:p>
        </w:tc>
      </w:tr>
      <w:tr>
        <w:tc>
          <w:tcPr>
            <w:tcW w:type="dxa" w:w="1728"/>
            <w:tcMar>
              <w:top w:w="80" w:type="dxa"/>
              <w:start w:w="120" w:type="dxa"/>
              <w:bottom w:w="80" w:type="dxa"/>
              <w:end w:w="120" w:type="dxa"/>
            </w:tcMar>
            <w:vAlign w:val="center"/>
          </w:tcPr>
          <w:p>
            <w:pPr>
              <w:spacing w:after="20" w:line="250" w:lineRule="auto"/>
            </w:pPr>
            <w:r>
              <w:t>Time</w:t>
            </w:r>
          </w:p>
        </w:tc>
        <w:tc>
          <w:tcPr>
            <w:tcW w:type="dxa" w:w="7632"/>
            <w:tcMar>
              <w:top w:w="80" w:type="dxa"/>
              <w:start w:w="120" w:type="dxa"/>
              <w:bottom w:w="80" w:type="dxa"/>
              <w:end w:w="120" w:type="dxa"/>
            </w:tcMar>
            <w:vAlign w:val="center"/>
          </w:tcPr>
          <w:p>
            <w:pPr>
              <w:spacing w:after="20" w:line="250" w:lineRule="auto"/>
            </w:pPr>
            <w:r>
              <w:t>Attempt, candidate and review expire quickly; stale review cannot produce assertion.</w:t>
            </w:r>
          </w:p>
        </w:tc>
      </w:tr>
      <w:tr>
        <w:tc>
          <w:tcPr>
            <w:tcW w:type="dxa" w:w="1728"/>
            <w:tcMar>
              <w:top w:w="80" w:type="dxa"/>
              <w:start w:w="120" w:type="dxa"/>
              <w:bottom w:w="80" w:type="dxa"/>
              <w:end w:w="120" w:type="dxa"/>
            </w:tcMar>
            <w:vAlign w:val="center"/>
            <w:shd w:fill="F7F8FA"/>
          </w:tcPr>
          <w:p>
            <w:pPr>
              <w:spacing w:after="20" w:line="250" w:lineRule="auto"/>
            </w:pPr>
            <w:r>
              <w:t>Second review</w:t>
            </w:r>
          </w:p>
        </w:tc>
        <w:tc>
          <w:tcPr>
            <w:tcW w:type="dxa" w:w="7632"/>
            <w:tcMar>
              <w:top w:w="80" w:type="dxa"/>
              <w:start w:w="120" w:type="dxa"/>
              <w:bottom w:w="80" w:type="dxa"/>
              <w:end w:w="120" w:type="dxa"/>
            </w:tcMar>
            <w:vAlign w:val="center"/>
            <w:shd w:fill="F7F8FA"/>
          </w:tcPr>
          <w:p>
            <w:pPr>
              <w:spacing w:after="20" w:line="250" w:lineRule="auto"/>
            </w:pPr>
            <w:r>
              <w:t>Required for defined ambiguity/high-risk conditions; no self-approval where configured.</w:t>
            </w:r>
          </w:p>
        </w:tc>
      </w:tr>
      <w:tr>
        <w:tc>
          <w:tcPr>
            <w:tcW w:type="dxa" w:w="1728"/>
            <w:tcMar>
              <w:top w:w="80" w:type="dxa"/>
              <w:start w:w="120" w:type="dxa"/>
              <w:bottom w:w="80" w:type="dxa"/>
              <w:end w:w="120" w:type="dxa"/>
            </w:tcMar>
            <w:vAlign w:val="center"/>
          </w:tcPr>
          <w:p>
            <w:pPr>
              <w:spacing w:after="20" w:line="250" w:lineRule="auto"/>
            </w:pPr>
            <w:r>
              <w:t>Fallback</w:t>
            </w:r>
          </w:p>
        </w:tc>
        <w:tc>
          <w:tcPr>
            <w:tcW w:type="dxa" w:w="7632"/>
            <w:tcMar>
              <w:top w:w="80" w:type="dxa"/>
              <w:start w:w="120" w:type="dxa"/>
              <w:bottom w:w="80" w:type="dxa"/>
              <w:end w:w="120" w:type="dxa"/>
            </w:tcMar>
            <w:vAlign w:val="center"/>
          </w:tcPr>
          <w:p>
            <w:pPr>
              <w:spacing w:after="20" w:line="250" w:lineRule="auto"/>
            </w:pPr>
            <w:r>
              <w:t>Always available without forcing a review or repeated capture.</w:t>
            </w:r>
          </w:p>
        </w:tc>
      </w:tr>
      <w:tr>
        <w:tc>
          <w:tcPr>
            <w:tcW w:type="dxa" w:w="1728"/>
            <w:tcMar>
              <w:top w:w="80" w:type="dxa"/>
              <w:start w:w="120" w:type="dxa"/>
              <w:bottom w:w="80" w:type="dxa"/>
              <w:end w:w="120" w:type="dxa"/>
            </w:tcMar>
            <w:vAlign w:val="center"/>
            <w:shd w:fill="F7F8FA"/>
          </w:tcPr>
          <w:p>
            <w:pPr>
              <w:spacing w:after="20" w:line="250" w:lineRule="auto"/>
            </w:pPr>
            <w:r>
              <w:t>Override</w:t>
            </w:r>
          </w:p>
        </w:tc>
        <w:tc>
          <w:tcPr>
            <w:tcW w:type="dxa" w:w="7632"/>
            <w:tcMar>
              <w:top w:w="80" w:type="dxa"/>
              <w:start w:w="120" w:type="dxa"/>
              <w:bottom w:w="80" w:type="dxa"/>
              <w:end w:w="120" w:type="dxa"/>
            </w:tcMar>
            <w:vAlign w:val="center"/>
            <w:shd w:fill="F7F8FA"/>
          </w:tcPr>
          <w:p>
            <w:pPr>
              <w:spacing w:after="20" w:line="250" w:lineRule="auto"/>
            </w:pPr>
            <w:r>
              <w:t>Human may reject machine candidate; acceptance produces assertion only.</w:t>
            </w:r>
          </w:p>
        </w:tc>
      </w:tr>
      <w:tr>
        <w:tc>
          <w:tcPr>
            <w:tcW w:type="dxa" w:w="1728"/>
            <w:tcMar>
              <w:top w:w="80" w:type="dxa"/>
              <w:start w:w="120" w:type="dxa"/>
              <w:bottom w:w="80" w:type="dxa"/>
              <w:end w:w="120" w:type="dxa"/>
            </w:tcMar>
            <w:vAlign w:val="center"/>
          </w:tcPr>
          <w:p>
            <w:pPr>
              <w:spacing w:after="20" w:line="250" w:lineRule="auto"/>
            </w:pPr>
            <w:r>
              <w:t>Audit</w:t>
            </w:r>
          </w:p>
        </w:tc>
        <w:tc>
          <w:tcPr>
            <w:tcW w:type="dxa" w:w="7632"/>
            <w:tcMar>
              <w:top w:w="80" w:type="dxa"/>
              <w:start w:w="120" w:type="dxa"/>
              <w:bottom w:w="80" w:type="dxa"/>
              <w:end w:w="120" w:type="dxa"/>
            </w:tcMar>
            <w:vAlign w:val="center"/>
          </w:tcPr>
          <w:p>
            <w:pPr>
              <w:spacing w:after="20" w:line="250" w:lineRule="auto"/>
            </w:pPr>
            <w:r>
              <w:t>Reviewer, inputs/policy versions, result, reason, latency and later EDR outcome link.</w:t>
            </w:r>
          </w:p>
        </w:tc>
      </w:tr>
      <w:tr>
        <w:tc>
          <w:tcPr>
            <w:tcW w:type="dxa" w:w="1728"/>
            <w:tcMar>
              <w:top w:w="80" w:type="dxa"/>
              <w:start w:w="120" w:type="dxa"/>
              <w:bottom w:w="80" w:type="dxa"/>
              <w:end w:w="120" w:type="dxa"/>
            </w:tcMar>
            <w:vAlign w:val="center"/>
            <w:shd w:fill="F7F8FA"/>
          </w:tcPr>
          <w:p>
            <w:pPr>
              <w:spacing w:after="20" w:line="250" w:lineRule="auto"/>
            </w:pPr>
            <w:r>
              <w:t>Privacy reset</w:t>
            </w:r>
          </w:p>
        </w:tc>
        <w:tc>
          <w:tcPr>
            <w:tcW w:type="dxa" w:w="7632"/>
            <w:tcMar>
              <w:top w:w="80" w:type="dxa"/>
              <w:start w:w="120" w:type="dxa"/>
              <w:bottom w:w="80" w:type="dxa"/>
              <w:end w:w="120" w:type="dxa"/>
            </w:tcMar>
            <w:vAlign w:val="center"/>
            <w:shd w:fill="F7F8FA"/>
          </w:tcPr>
          <w:p>
            <w:pPr>
              <w:spacing w:after="20" w:line="250" w:lineRule="auto"/>
            </w:pPr>
            <w:r>
              <w:t>Candidate clears after action/timeout; shoulder-surfing and queue exposure minimised.</w:t>
            </w:r>
          </w:p>
        </w:tc>
      </w:tr>
    </w:tbl>
    <w:p>
      <w:pPr>
        <w:spacing w:after="0"/>
      </w:pPr>
    </w:p>
    <w:p>
      <w:pPr>
        <w:spacing w:after="0" w:line="20" w:lineRule="exact"/>
      </w:pPr>
      <w:r>
        <w:rPr>
          <w:sz w:val="2"/>
        </w:rPr>
        <w:br w:type="page"/>
      </w:r>
    </w:p>
    <w:p>
      <w:pPr>
        <w:pStyle w:val="Heading1"/>
      </w:pPr>
      <w:r>
        <w:t>16. Biometric assertion to EDR</w:t>
      </w:r>
    </w:p>
    <w:tbl>
      <w:tblPr>
        <w:tblStyle w:val="TableGrid"/>
        <w:tblW w:type="dxa" w:w="9360"/>
        <w:jc w:val="left"/>
        <w:tblLayout w:type="fixed"/>
        <w:tblLook w:firstColumn="1" w:firstRow="1" w:lastColumn="0" w:lastRow="0" w:noHBand="0" w:noVBand="1" w:val="04A0"/>
        <w:tblInd w:w="120" w:type="dxa"/>
      </w:tblPr>
      <w:tblGrid>
        <w:gridCol w:w="1728"/>
        <w:gridCol w:w="7632"/>
      </w:tblGrid>
      <w:tr>
        <w:trPr>
          <w:tblHeader w:val="true"/>
        </w:trPr>
        <w:tc>
          <w:tcPr>
            <w:tcW w:type="dxa" w:w="1728"/>
            <w:shd w:fill="E8EEF5"/>
            <w:tcMar>
              <w:top w:w="80" w:type="dxa"/>
              <w:start w:w="120" w:type="dxa"/>
              <w:bottom w:w="80" w:type="dxa"/>
              <w:end w:w="120" w:type="dxa"/>
            </w:tcMar>
          </w:tcPr>
          <w:p>
            <w:r>
              <w:rPr>
                <w:b/>
              </w:rPr>
              <w:t>Field</w:t>
            </w:r>
          </w:p>
        </w:tc>
        <w:tc>
          <w:tcPr>
            <w:tcW w:type="dxa" w:w="7632"/>
            <w:shd w:fill="E8EEF5"/>
            <w:tcMar>
              <w:top w:w="80" w:type="dxa"/>
              <w:start w:w="120" w:type="dxa"/>
              <w:bottom w:w="80" w:type="dxa"/>
              <w:end w:w="120" w:type="dxa"/>
            </w:tcMar>
          </w:tcPr>
          <w:p>
            <w:r>
              <w:rPr>
                <w:b/>
              </w:rPr>
              <w:t>Requirement</w:t>
            </w:r>
          </w:p>
        </w:tc>
      </w:tr>
      <w:tr>
        <w:tc>
          <w:tcPr>
            <w:tcW w:type="dxa" w:w="1728"/>
            <w:tcMar>
              <w:top w:w="80" w:type="dxa"/>
              <w:start w:w="120" w:type="dxa"/>
              <w:bottom w:w="80" w:type="dxa"/>
              <w:end w:w="120" w:type="dxa"/>
            </w:tcMar>
            <w:vAlign w:val="center"/>
          </w:tcPr>
          <w:p>
            <w:pPr>
              <w:spacing w:after="20" w:line="250" w:lineRule="auto"/>
            </w:pPr>
            <w:r>
              <w:t>Identity</w:t>
            </w:r>
          </w:p>
        </w:tc>
        <w:tc>
          <w:tcPr>
            <w:tcW w:type="dxa" w:w="7632"/>
            <w:tcMar>
              <w:top w:w="80" w:type="dxa"/>
              <w:start w:w="120" w:type="dxa"/>
              <w:bottom w:w="80" w:type="dxa"/>
              <w:end w:w="120" w:type="dxa"/>
            </w:tcMar>
            <w:vAlign w:val="center"/>
          </w:tcPr>
          <w:p>
            <w:pPr>
              <w:spacing w:after="20" w:line="250" w:lineRule="auto"/>
            </w:pPr>
            <w:r>
              <w:t>assertion_id, schema_version, event_id, FaceGate subject token, mapped EventGuest ID/token.</w:t>
            </w:r>
          </w:p>
        </w:tc>
      </w:tr>
      <w:tr>
        <w:tc>
          <w:tcPr>
            <w:tcW w:type="dxa" w:w="1728"/>
            <w:tcMar>
              <w:top w:w="80" w:type="dxa"/>
              <w:start w:w="120" w:type="dxa"/>
              <w:bottom w:w="80" w:type="dxa"/>
              <w:end w:w="120" w:type="dxa"/>
            </w:tcMar>
            <w:vAlign w:val="center"/>
            <w:shd w:fill="F7F8FA"/>
          </w:tcPr>
          <w:p>
            <w:pPr>
              <w:spacing w:after="20" w:line="250" w:lineRule="auto"/>
            </w:pPr>
            <w:r>
              <w:t>Context</w:t>
            </w:r>
          </w:p>
        </w:tc>
        <w:tc>
          <w:tcPr>
            <w:tcW w:type="dxa" w:w="7632"/>
            <w:tcMar>
              <w:top w:w="80" w:type="dxa"/>
              <w:start w:w="120" w:type="dxa"/>
              <w:bottom w:w="80" w:type="dxa"/>
              <w:end w:w="120" w:type="dxa"/>
            </w:tcMar>
            <w:vAlign w:val="center"/>
            <w:shd w:fill="F7F8FA"/>
          </w:tcPr>
          <w:p>
            <w:pPr>
              <w:spacing w:after="20" w:line="250" w:lineRule="auto"/>
            </w:pPr>
            <w:r>
              <w:t>match_session_id, gate/station/device/operator or system origin, issued_at, expires_at.</w:t>
            </w:r>
          </w:p>
        </w:tc>
      </w:tr>
      <w:tr>
        <w:tc>
          <w:tcPr>
            <w:tcW w:type="dxa" w:w="1728"/>
            <w:tcMar>
              <w:top w:w="80" w:type="dxa"/>
              <w:start w:w="120" w:type="dxa"/>
              <w:bottom w:w="80" w:type="dxa"/>
              <w:end w:w="120" w:type="dxa"/>
            </w:tcMar>
            <w:vAlign w:val="center"/>
          </w:tcPr>
          <w:p>
            <w:pPr>
              <w:spacing w:after="20" w:line="250" w:lineRule="auto"/>
            </w:pPr>
            <w:r>
              <w:t>Authority</w:t>
            </w:r>
          </w:p>
        </w:tc>
        <w:tc>
          <w:tcPr>
            <w:tcW w:type="dxa" w:w="7632"/>
            <w:tcMar>
              <w:top w:w="80" w:type="dxa"/>
              <w:start w:w="120" w:type="dxa"/>
              <w:bottom w:w="80" w:type="dxa"/>
              <w:end w:w="120" w:type="dxa"/>
            </w:tcMar>
            <w:vAlign w:val="center"/>
          </w:tcPr>
          <w:p>
            <w:pPr>
              <w:spacing w:after="20" w:line="250" w:lineRule="auto"/>
            </w:pPr>
            <w:r>
              <w:t>FaceGate event/policy approval version and current consent/mapping versions.</w:t>
            </w:r>
          </w:p>
        </w:tc>
      </w:tr>
      <w:tr>
        <w:tc>
          <w:tcPr>
            <w:tcW w:type="dxa" w:w="1728"/>
            <w:tcMar>
              <w:top w:w="80" w:type="dxa"/>
              <w:start w:w="120" w:type="dxa"/>
              <w:bottom w:w="80" w:type="dxa"/>
              <w:end w:w="120" w:type="dxa"/>
            </w:tcMar>
            <w:vAlign w:val="center"/>
            <w:shd w:fill="F7F8FA"/>
          </w:tcPr>
          <w:p>
            <w:pPr>
              <w:spacing w:after="20" w:line="250" w:lineRule="auto"/>
            </w:pPr>
            <w:r>
              <w:t>Result</w:t>
            </w:r>
          </w:p>
        </w:tc>
        <w:tc>
          <w:tcPr>
            <w:tcW w:type="dxa" w:w="7632"/>
            <w:tcMar>
              <w:top w:w="80" w:type="dxa"/>
              <w:start w:w="120" w:type="dxa"/>
              <w:bottom w:w="80" w:type="dxa"/>
              <w:end w:w="120" w:type="dxa"/>
            </w:tcMar>
            <w:vAlign w:val="center"/>
            <w:shd w:fill="F7F8FA"/>
          </w:tcPr>
          <w:p>
            <w:pPr>
              <w:spacing w:after="20" w:line="250" w:lineRule="auto"/>
            </w:pPr>
            <w:r>
              <w:t>candidate_accepted, candidate_unreviewed where allowed, no_match, refer or unavailable; never admission.</w:t>
            </w:r>
          </w:p>
        </w:tc>
      </w:tr>
      <w:tr>
        <w:tc>
          <w:tcPr>
            <w:tcW w:type="dxa" w:w="1728"/>
            <w:tcMar>
              <w:top w:w="80" w:type="dxa"/>
              <w:start w:w="120" w:type="dxa"/>
              <w:bottom w:w="80" w:type="dxa"/>
              <w:end w:w="120" w:type="dxa"/>
            </w:tcMar>
            <w:vAlign w:val="center"/>
          </w:tcPr>
          <w:p>
            <w:pPr>
              <w:spacing w:after="20" w:line="250" w:lineRule="auto"/>
            </w:pPr>
            <w:r>
              <w:t>Confidence</w:t>
            </w:r>
          </w:p>
        </w:tc>
        <w:tc>
          <w:tcPr>
            <w:tcW w:type="dxa" w:w="7632"/>
            <w:tcMar>
              <w:top w:w="80" w:type="dxa"/>
              <w:start w:w="120" w:type="dxa"/>
              <w:bottom w:w="80" w:type="dxa"/>
              <w:end w:w="120" w:type="dxa"/>
            </w:tcMar>
            <w:vAlign w:val="center"/>
          </w:tcPr>
          <w:p>
            <w:pPr>
              <w:spacing w:after="20" w:line="250" w:lineRule="auto"/>
            </w:pPr>
            <w:r>
              <w:t>Policy band and limited numeric/provider evidence only if EDR truly requires it.</w:t>
            </w:r>
          </w:p>
        </w:tc>
      </w:tr>
      <w:tr>
        <w:tc>
          <w:tcPr>
            <w:tcW w:type="dxa" w:w="1728"/>
            <w:tcMar>
              <w:top w:w="80" w:type="dxa"/>
              <w:start w:w="120" w:type="dxa"/>
              <w:bottom w:w="80" w:type="dxa"/>
              <w:end w:w="120" w:type="dxa"/>
            </w:tcMar>
            <w:vAlign w:val="center"/>
            <w:shd w:fill="F7F8FA"/>
          </w:tcPr>
          <w:p>
            <w:pPr>
              <w:spacing w:after="20" w:line="250" w:lineRule="auto"/>
            </w:pPr>
            <w:r>
              <w:t>Provenance</w:t>
            </w:r>
          </w:p>
        </w:tc>
        <w:tc>
          <w:tcPr>
            <w:tcW w:type="dxa" w:w="7632"/>
            <w:tcMar>
              <w:top w:w="80" w:type="dxa"/>
              <w:start w:w="120" w:type="dxa"/>
              <w:bottom w:w="80" w:type="dxa"/>
              <w:end w:w="120" w:type="dxa"/>
            </w:tcMar>
            <w:vAlign w:val="center"/>
            <w:shd w:fill="F7F8FA"/>
          </w:tcPr>
          <w:p>
            <w:pPr>
              <w:spacing w:after="20" w:line="250" w:lineRule="auto"/>
            </w:pPr>
            <w:r>
              <w:t>Provider/model/config/threshold version, human review reference and correlation.</w:t>
            </w:r>
          </w:p>
        </w:tc>
      </w:tr>
      <w:tr>
        <w:tc>
          <w:tcPr>
            <w:tcW w:type="dxa" w:w="1728"/>
            <w:tcMar>
              <w:top w:w="80" w:type="dxa"/>
              <w:start w:w="120" w:type="dxa"/>
              <w:bottom w:w="80" w:type="dxa"/>
              <w:end w:w="120" w:type="dxa"/>
            </w:tcMar>
            <w:vAlign w:val="center"/>
          </w:tcPr>
          <w:p>
            <w:pPr>
              <w:spacing w:after="20" w:line="250" w:lineRule="auto"/>
            </w:pPr>
            <w:r>
              <w:t>Integrity</w:t>
            </w:r>
          </w:p>
        </w:tc>
        <w:tc>
          <w:tcPr>
            <w:tcW w:type="dxa" w:w="7632"/>
            <w:tcMar>
              <w:top w:w="80" w:type="dxa"/>
              <w:start w:w="120" w:type="dxa"/>
              <w:bottom w:w="80" w:type="dxa"/>
              <w:end w:w="120" w:type="dxa"/>
            </w:tcMar>
            <w:vAlign w:val="center"/>
          </w:tcPr>
          <w:p>
            <w:pPr>
              <w:spacing w:after="20" w:line="250" w:lineRule="auto"/>
            </w:pPr>
            <w:r>
              <w:t>Signed/authenticated envelope, audience binding, nonce/idempotency key and replay protection.</w:t>
            </w:r>
          </w:p>
        </w:tc>
      </w:tr>
      <w:tr>
        <w:tc>
          <w:tcPr>
            <w:tcW w:type="dxa" w:w="1728"/>
            <w:tcMar>
              <w:top w:w="80" w:type="dxa"/>
              <w:start w:w="120" w:type="dxa"/>
              <w:bottom w:w="80" w:type="dxa"/>
              <w:end w:w="120" w:type="dxa"/>
            </w:tcMar>
            <w:vAlign w:val="center"/>
            <w:shd w:fill="F7F8FA"/>
          </w:tcPr>
          <w:p>
            <w:pPr>
              <w:spacing w:after="20" w:line="250" w:lineRule="auto"/>
            </w:pPr>
            <w:r>
              <w:t>Privacy</w:t>
            </w:r>
          </w:p>
        </w:tc>
        <w:tc>
          <w:tcPr>
            <w:tcW w:type="dxa" w:w="7632"/>
            <w:tcMar>
              <w:top w:w="80" w:type="dxa"/>
              <w:start w:w="120" w:type="dxa"/>
              <w:bottom w:w="80" w:type="dxa"/>
              <w:end w:w="120" w:type="dxa"/>
            </w:tcMar>
            <w:vAlign w:val="center"/>
            <w:shd w:fill="F7F8FA"/>
          </w:tcPr>
          <w:p>
            <w:pPr>
              <w:spacing w:after="20" w:line="250" w:lineRule="auto"/>
            </w:pPr>
            <w:r>
              <w:t>No raw capture, template/vector, provider FaceId/collection, demographic data or private note.</w:t>
            </w:r>
          </w:p>
        </w:tc>
      </w:tr>
      <w:tr>
        <w:tc>
          <w:tcPr>
            <w:tcW w:type="dxa" w:w="1728"/>
            <w:tcMar>
              <w:top w:w="80" w:type="dxa"/>
              <w:start w:w="120" w:type="dxa"/>
              <w:bottom w:w="80" w:type="dxa"/>
              <w:end w:w="120" w:type="dxa"/>
            </w:tcMar>
            <w:vAlign w:val="center"/>
          </w:tcPr>
          <w:p>
            <w:pPr>
              <w:spacing w:after="20" w:line="250" w:lineRule="auto"/>
            </w:pPr>
            <w:r>
              <w:t>TTL</w:t>
            </w:r>
          </w:p>
        </w:tc>
        <w:tc>
          <w:tcPr>
            <w:tcW w:type="dxa" w:w="7632"/>
            <w:tcMar>
              <w:top w:w="80" w:type="dxa"/>
              <w:start w:w="120" w:type="dxa"/>
              <w:bottom w:w="80" w:type="dxa"/>
              <w:end w:w="120" w:type="dxa"/>
            </w:tcMar>
            <w:vAlign w:val="center"/>
          </w:tcPr>
          <w:p>
            <w:pPr>
              <w:spacing w:after="20" w:line="250" w:lineRule="auto"/>
            </w:pPr>
            <w:r>
              <w:t>Short validity; stale assertion rejected; no offline long-lived biometric credential.</w:t>
            </w:r>
          </w:p>
        </w:tc>
      </w:tr>
      <w:tr>
        <w:tc>
          <w:tcPr>
            <w:tcW w:type="dxa" w:w="1728"/>
            <w:tcMar>
              <w:top w:w="80" w:type="dxa"/>
              <w:start w:w="120" w:type="dxa"/>
              <w:bottom w:w="80" w:type="dxa"/>
              <w:end w:w="120" w:type="dxa"/>
            </w:tcMar>
            <w:vAlign w:val="center"/>
            <w:shd w:fill="F7F8FA"/>
          </w:tcPr>
          <w:p>
            <w:pPr>
              <w:spacing w:after="20" w:line="250" w:lineRule="auto"/>
            </w:pPr>
            <w:r>
              <w:t>Reconciliation</w:t>
            </w:r>
          </w:p>
        </w:tc>
        <w:tc>
          <w:tcPr>
            <w:tcW w:type="dxa" w:w="7632"/>
            <w:tcMar>
              <w:top w:w="80" w:type="dxa"/>
              <w:start w:w="120" w:type="dxa"/>
              <w:bottom w:w="80" w:type="dxa"/>
              <w:end w:w="120" w:type="dxa"/>
            </w:tcMar>
            <w:vAlign w:val="center"/>
            <w:shd w:fill="F7F8FA"/>
          </w:tcPr>
          <w:p>
            <w:pPr>
              <w:spacing w:after="20" w:line="250" w:lineRule="auto"/>
            </w:pPr>
            <w:r>
              <w:t>EDR receipt/outcome reference returned idempotently; duplicate assertion has one business effect.</w:t>
            </w:r>
          </w:p>
        </w:tc>
      </w:tr>
    </w:tbl>
    <w:p>
      <w:pPr>
        <w:spacing w:after="0"/>
      </w:pPr>
    </w:p>
    <w:p>
      <w:pPr>
        <w:pStyle w:val="Heading2"/>
      </w:pPr>
      <w:r>
        <w:t>16.1 EDR decision boundary</w:t>
      </w:r>
    </w:p>
    <w:p>
      <w:r>
        <w:t>EDR independently verifies event/runtime/snapshot, guest/access/attendance state, assertion integrity/expiry and operator authority. It then presents or executes only the admission action allowed by the approved EDR policy. FaceGate has no database permission, API or queue command capable of writing attendance.</w:t>
      </w:r>
    </w:p>
    <w:p>
      <w:pPr>
        <w:spacing w:after="0" w:line="20" w:lineRule="exact"/>
      </w:pPr>
      <w:r>
        <w:rPr>
          <w:sz w:val="2"/>
        </w:rPr>
        <w:br w:type="page"/>
      </w:r>
    </w:p>
    <w:p>
      <w:pPr>
        <w:pStyle w:val="Heading1"/>
      </w:pPr>
      <w:r>
        <w:t>17. Gate operation and fallback</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80" w:type="dxa"/>
              <w:start w:w="120" w:type="dxa"/>
              <w:bottom w:w="80" w:type="dxa"/>
              <w:end w:w="120" w:type="dxa"/>
            </w:tcMar>
          </w:tcPr>
          <w:p>
            <w:r>
              <w:rPr>
                <w:b/>
              </w:rPr>
              <w:t>State</w:t>
            </w:r>
          </w:p>
        </w:tc>
        <w:tc>
          <w:tcPr>
            <w:tcW w:type="dxa" w:w="7560"/>
            <w:shd w:fill="E8EEF5"/>
            <w:tcMar>
              <w:top w:w="80" w:type="dxa"/>
              <w:start w:w="120" w:type="dxa"/>
              <w:bottom w:w="80" w:type="dxa"/>
              <w:end w:w="120" w:type="dxa"/>
            </w:tcMar>
          </w:tcPr>
          <w:p>
            <w:r>
              <w:rPr>
                <w:b/>
              </w:rPr>
              <w:t>Operator experience</w:t>
            </w:r>
          </w:p>
        </w:tc>
      </w:tr>
      <w:tr>
        <w:tc>
          <w:tcPr>
            <w:tcW w:type="dxa" w:w="1800"/>
            <w:tcMar>
              <w:top w:w="80" w:type="dxa"/>
              <w:start w:w="120" w:type="dxa"/>
              <w:bottom w:w="80" w:type="dxa"/>
              <w:end w:w="120" w:type="dxa"/>
            </w:tcMar>
            <w:vAlign w:val="center"/>
          </w:tcPr>
          <w:p>
            <w:pPr>
              <w:spacing w:after="20" w:line="250" w:lineRule="auto"/>
            </w:pPr>
            <w:r>
              <w:t>Ready</w:t>
            </w:r>
          </w:p>
        </w:tc>
        <w:tc>
          <w:tcPr>
            <w:tcW w:type="dxa" w:w="7560"/>
            <w:tcMar>
              <w:top w:w="80" w:type="dxa"/>
              <w:start w:w="120" w:type="dxa"/>
              <w:bottom w:w="80" w:type="dxa"/>
              <w:end w:w="120" w:type="dxa"/>
            </w:tcMar>
            <w:vAlign w:val="center"/>
          </w:tcPr>
          <w:p>
            <w:pPr>
              <w:spacing w:after="20" w:line="250" w:lineRule="auto"/>
            </w:pPr>
            <w:r>
              <w:t>Event/gate, privacy mode, provider/EDR health, policy version and fallback availability visible.</w:t>
            </w:r>
          </w:p>
        </w:tc>
      </w:tr>
      <w:tr>
        <w:tc>
          <w:tcPr>
            <w:tcW w:type="dxa" w:w="1800"/>
            <w:tcMar>
              <w:top w:w="80" w:type="dxa"/>
              <w:start w:w="120" w:type="dxa"/>
              <w:bottom w:w="80" w:type="dxa"/>
              <w:end w:w="120" w:type="dxa"/>
            </w:tcMar>
            <w:vAlign w:val="center"/>
            <w:shd w:fill="F7F8FA"/>
          </w:tcPr>
          <w:p>
            <w:pPr>
              <w:spacing w:after="20" w:line="250" w:lineRule="auto"/>
            </w:pPr>
            <w:r>
              <w:t>Candidate</w:t>
            </w:r>
          </w:p>
        </w:tc>
        <w:tc>
          <w:tcPr>
            <w:tcW w:type="dxa" w:w="7560"/>
            <w:tcMar>
              <w:top w:w="80" w:type="dxa"/>
              <w:start w:w="120" w:type="dxa"/>
              <w:bottom w:w="80" w:type="dxa"/>
              <w:end w:w="120" w:type="dxa"/>
            </w:tcMar>
            <w:vAlign w:val="center"/>
            <w:shd w:fill="F7F8FA"/>
          </w:tcPr>
          <w:p>
            <w:pPr>
              <w:spacing w:after="20" w:line="250" w:lineRule="auto"/>
            </w:pPr>
            <w:r>
              <w:t>Minimum identity, confidence band, consent/mapping current, review action and expiry.</w:t>
            </w:r>
          </w:p>
        </w:tc>
      </w:tr>
      <w:tr>
        <w:tc>
          <w:tcPr>
            <w:tcW w:type="dxa" w:w="1800"/>
            <w:tcMar>
              <w:top w:w="80" w:type="dxa"/>
              <w:start w:w="120" w:type="dxa"/>
              <w:bottom w:w="80" w:type="dxa"/>
              <w:end w:w="120" w:type="dxa"/>
            </w:tcMar>
            <w:vAlign w:val="center"/>
          </w:tcPr>
          <w:p>
            <w:pPr>
              <w:spacing w:after="20" w:line="250" w:lineRule="auto"/>
            </w:pPr>
            <w:r>
              <w:t>No match</w:t>
            </w:r>
          </w:p>
        </w:tc>
        <w:tc>
          <w:tcPr>
            <w:tcW w:type="dxa" w:w="7560"/>
            <w:tcMar>
              <w:top w:w="80" w:type="dxa"/>
              <w:start w:w="120" w:type="dxa"/>
              <w:bottom w:w="80" w:type="dxa"/>
              <w:end w:w="120" w:type="dxa"/>
            </w:tcMar>
            <w:vAlign w:val="center"/>
          </w:tcPr>
          <w:p>
            <w:pPr>
              <w:spacing w:after="20" w:line="250" w:lineRule="auto"/>
            </w:pPr>
            <w:r>
              <w:t>Neutral wording; QR/manual/concierge action primary; retry limited by policy.</w:t>
            </w:r>
          </w:p>
        </w:tc>
      </w:tr>
      <w:tr>
        <w:tc>
          <w:tcPr>
            <w:tcW w:type="dxa" w:w="1800"/>
            <w:tcMar>
              <w:top w:w="80" w:type="dxa"/>
              <w:start w:w="120" w:type="dxa"/>
              <w:bottom w:w="80" w:type="dxa"/>
              <w:end w:w="120" w:type="dxa"/>
            </w:tcMar>
            <w:vAlign w:val="center"/>
            <w:shd w:fill="F7F8FA"/>
          </w:tcPr>
          <w:p>
            <w:pPr>
              <w:spacing w:after="20" w:line="250" w:lineRule="auto"/>
            </w:pPr>
            <w:r>
              <w:t>Multiple/ambiguous</w:t>
            </w:r>
          </w:p>
        </w:tc>
        <w:tc>
          <w:tcPr>
            <w:tcW w:type="dxa" w:w="7560"/>
            <w:tcMar>
              <w:top w:w="80" w:type="dxa"/>
              <w:start w:w="120" w:type="dxa"/>
              <w:bottom w:w="80" w:type="dxa"/>
              <w:end w:w="120" w:type="dxa"/>
            </w:tcMar>
            <w:vAlign w:val="center"/>
            <w:shd w:fill="F7F8FA"/>
          </w:tcPr>
          <w:p>
            <w:pPr>
              <w:spacing w:after="20" w:line="250" w:lineRule="auto"/>
            </w:pPr>
            <w:r>
              <w:t>Refer or fallback; do not expose broad candidate gallery.</w:t>
            </w:r>
          </w:p>
        </w:tc>
      </w:tr>
      <w:tr>
        <w:tc>
          <w:tcPr>
            <w:tcW w:type="dxa" w:w="1800"/>
            <w:tcMar>
              <w:top w:w="80" w:type="dxa"/>
              <w:start w:w="120" w:type="dxa"/>
              <w:bottom w:w="80" w:type="dxa"/>
              <w:end w:w="120" w:type="dxa"/>
            </w:tcMar>
            <w:vAlign w:val="center"/>
          </w:tcPr>
          <w:p>
            <w:pPr>
              <w:spacing w:after="20" w:line="250" w:lineRule="auto"/>
            </w:pPr>
            <w:r>
              <w:t>Consent absent/withdrawn</w:t>
            </w:r>
          </w:p>
        </w:tc>
        <w:tc>
          <w:tcPr>
            <w:tcW w:type="dxa" w:w="7560"/>
            <w:tcMar>
              <w:top w:w="80" w:type="dxa"/>
              <w:start w:w="120" w:type="dxa"/>
              <w:bottom w:w="80" w:type="dxa"/>
              <w:end w:w="120" w:type="dxa"/>
            </w:tcMar>
            <w:vAlign w:val="center"/>
          </w:tcPr>
          <w:p>
            <w:pPr>
              <w:spacing w:after="20" w:line="250" w:lineRule="auto"/>
            </w:pPr>
            <w:r>
              <w:t>No biometric attempt; route directly to equivalent fallback.</w:t>
            </w:r>
          </w:p>
        </w:tc>
      </w:tr>
      <w:tr>
        <w:tc>
          <w:tcPr>
            <w:tcW w:type="dxa" w:w="1800"/>
            <w:tcMar>
              <w:top w:w="80" w:type="dxa"/>
              <w:start w:w="120" w:type="dxa"/>
              <w:bottom w:w="80" w:type="dxa"/>
              <w:end w:w="120" w:type="dxa"/>
            </w:tcMar>
            <w:vAlign w:val="center"/>
            <w:shd w:fill="F7F8FA"/>
          </w:tcPr>
          <w:p>
            <w:pPr>
              <w:spacing w:after="20" w:line="250" w:lineRule="auto"/>
            </w:pPr>
            <w:r>
              <w:t>Provider/FaceGate offline</w:t>
            </w:r>
          </w:p>
        </w:tc>
        <w:tc>
          <w:tcPr>
            <w:tcW w:type="dxa" w:w="7560"/>
            <w:tcMar>
              <w:top w:w="80" w:type="dxa"/>
              <w:start w:w="120" w:type="dxa"/>
              <w:bottom w:w="80" w:type="dxa"/>
              <w:end w:w="120" w:type="dxa"/>
            </w:tcMar>
            <w:vAlign w:val="center"/>
            <w:shd w:fill="F7F8FA"/>
          </w:tcPr>
          <w:p>
            <w:pPr>
              <w:spacing w:after="20" w:line="250" w:lineRule="auto"/>
            </w:pPr>
            <w:r>
              <w:t>Biometric lane disabled visibly; QR/manual remains operational through EDR.</w:t>
            </w:r>
          </w:p>
        </w:tc>
      </w:tr>
      <w:tr>
        <w:tc>
          <w:tcPr>
            <w:tcW w:type="dxa" w:w="1800"/>
            <w:tcMar>
              <w:top w:w="80" w:type="dxa"/>
              <w:start w:w="120" w:type="dxa"/>
              <w:bottom w:w="80" w:type="dxa"/>
              <w:end w:w="120" w:type="dxa"/>
            </w:tcMar>
            <w:vAlign w:val="center"/>
          </w:tcPr>
          <w:p>
            <w:pPr>
              <w:spacing w:after="20" w:line="250" w:lineRule="auto"/>
            </w:pPr>
            <w:r>
              <w:t>EDR unavailable</w:t>
            </w:r>
          </w:p>
        </w:tc>
        <w:tc>
          <w:tcPr>
            <w:tcW w:type="dxa" w:w="7560"/>
            <w:tcMar>
              <w:top w:w="80" w:type="dxa"/>
              <w:start w:w="120" w:type="dxa"/>
              <w:bottom w:w="80" w:type="dxa"/>
              <w:end w:w="120" w:type="dxa"/>
            </w:tcMar>
            <w:vAlign w:val="center"/>
          </w:tcPr>
          <w:p>
            <w:pPr>
              <w:spacing w:after="20" w:line="250" w:lineRule="auto"/>
            </w:pPr>
            <w:r>
              <w:t>FaceGate does not admit; follow existing EDR offline/manual policy, not biometric assertion.</w:t>
            </w:r>
          </w:p>
        </w:tc>
      </w:tr>
      <w:tr>
        <w:tc>
          <w:tcPr>
            <w:tcW w:type="dxa" w:w="1800"/>
            <w:tcMar>
              <w:top w:w="80" w:type="dxa"/>
              <w:start w:w="120" w:type="dxa"/>
              <w:bottom w:w="80" w:type="dxa"/>
              <w:end w:w="120" w:type="dxa"/>
            </w:tcMar>
            <w:vAlign w:val="center"/>
            <w:shd w:fill="F7F8FA"/>
          </w:tcPr>
          <w:p>
            <w:pPr>
              <w:spacing w:after="20" w:line="250" w:lineRule="auto"/>
            </w:pPr>
            <w:r>
              <w:t>Accepted review</w:t>
            </w:r>
          </w:p>
        </w:tc>
        <w:tc>
          <w:tcPr>
            <w:tcW w:type="dxa" w:w="7560"/>
            <w:tcMar>
              <w:top w:w="80" w:type="dxa"/>
              <w:start w:w="120" w:type="dxa"/>
              <w:bottom w:w="80" w:type="dxa"/>
              <w:end w:w="120" w:type="dxa"/>
            </w:tcMar>
            <w:vAlign w:val="center"/>
            <w:shd w:fill="F7F8FA"/>
          </w:tcPr>
          <w:p>
            <w:pPr>
              <w:spacing w:after="20" w:line="250" w:lineRule="auto"/>
            </w:pPr>
            <w:r>
              <w:t>Assertion submitted; wait for EDR result. Never display “admitted” before EDR.</w:t>
            </w:r>
          </w:p>
        </w:tc>
      </w:tr>
      <w:tr>
        <w:tc>
          <w:tcPr>
            <w:tcW w:type="dxa" w:w="1800"/>
            <w:tcMar>
              <w:top w:w="80" w:type="dxa"/>
              <w:start w:w="120" w:type="dxa"/>
              <w:bottom w:w="80" w:type="dxa"/>
              <w:end w:w="120" w:type="dxa"/>
            </w:tcMar>
            <w:vAlign w:val="center"/>
          </w:tcPr>
          <w:p>
            <w:pPr>
              <w:spacing w:after="20" w:line="250" w:lineRule="auto"/>
            </w:pPr>
            <w:r>
              <w:t>EDR rejected/referred</w:t>
            </w:r>
          </w:p>
        </w:tc>
        <w:tc>
          <w:tcPr>
            <w:tcW w:type="dxa" w:w="7560"/>
            <w:tcMar>
              <w:top w:w="80" w:type="dxa"/>
              <w:start w:w="120" w:type="dxa"/>
              <w:bottom w:w="80" w:type="dxa"/>
              <w:end w:w="120" w:type="dxa"/>
            </w:tcMar>
            <w:vAlign w:val="center"/>
          </w:tcPr>
          <w:p>
            <w:pPr>
              <w:spacing w:after="20" w:line="250" w:lineRule="auto"/>
            </w:pPr>
            <w:r>
              <w:t>Show EDR-safe reason/action; do not blame facial match.</w:t>
            </w:r>
          </w:p>
        </w:tc>
      </w:tr>
      <w:tr>
        <w:tc>
          <w:tcPr>
            <w:tcW w:type="dxa" w:w="1800"/>
            <w:tcMar>
              <w:top w:w="80" w:type="dxa"/>
              <w:start w:w="120" w:type="dxa"/>
              <w:bottom w:w="80" w:type="dxa"/>
              <w:end w:w="120" w:type="dxa"/>
            </w:tcMar>
            <w:vAlign w:val="center"/>
            <w:shd w:fill="F7F8FA"/>
          </w:tcPr>
          <w:p>
            <w:pPr>
              <w:spacing w:after="20" w:line="250" w:lineRule="auto"/>
            </w:pPr>
            <w:r>
              <w:t>Emergency disable</w:t>
            </w:r>
          </w:p>
        </w:tc>
        <w:tc>
          <w:tcPr>
            <w:tcW w:type="dxa" w:w="7560"/>
            <w:tcMar>
              <w:top w:w="80" w:type="dxa"/>
              <w:start w:w="120" w:type="dxa"/>
              <w:bottom w:w="80" w:type="dxa"/>
              <w:end w:w="120" w:type="dxa"/>
            </w:tcMar>
            <w:vAlign w:val="center"/>
            <w:shd w:fill="F7F8FA"/>
          </w:tcPr>
          <w:p>
            <w:pPr>
              <w:spacing w:after="20" w:line="250" w:lineRule="auto"/>
            </w:pPr>
            <w:r>
              <w:t>Biometric camera/processing stops; fallback signage and queue routing activate.</w:t>
            </w:r>
          </w:p>
        </w:tc>
      </w:tr>
    </w:tbl>
    <w:p>
      <w:pPr>
        <w:spacing w:after="0"/>
      </w:pPr>
    </w:p>
    <w:p>
      <w:pPr>
        <w:pStyle w:val="Heading2"/>
      </w:pPr>
      <w:r>
        <w:t>17.1 Dignity law</w:t>
      </w:r>
    </w:p>
    <w:p>
      <w:pPr>
        <w:pStyle w:val="ListBullet"/>
        <w:spacing w:after="60"/>
      </w:pPr>
      <w:r>
        <w:t>Non-participants must not be marked, called out or placed in an inferior queue.</w:t>
      </w:r>
    </w:p>
    <w:p>
      <w:pPr>
        <w:pStyle w:val="ListBullet"/>
        <w:spacing w:after="60"/>
      </w:pPr>
      <w:r>
        <w:t>No-match language avoids embarrassment, suspicion and public identity disclosure.</w:t>
      </w:r>
    </w:p>
    <w:p>
      <w:pPr>
        <w:pStyle w:val="ListBullet"/>
        <w:spacing w:after="60"/>
      </w:pPr>
      <w:r>
        <w:t>Guests may switch to fallback at any point without explanation.</w:t>
      </w:r>
    </w:p>
    <w:p>
      <w:pPr>
        <w:pStyle w:val="ListBullet"/>
        <w:spacing w:after="60"/>
      </w:pPr>
      <w:r>
        <w:t>Camera placement, screen angle and automatic reset protect bystanders and prior guests.</w:t>
      </w:r>
    </w:p>
    <w:p>
      <w:pPr>
        <w:spacing w:after="0" w:line="20" w:lineRule="exact"/>
      </w:pPr>
      <w:r>
        <w:rPr>
          <w:sz w:val="2"/>
        </w:rPr>
        <w:br w:type="page"/>
      </w:r>
    </w:p>
    <w:p>
      <w:pPr>
        <w:pStyle w:val="Heading1"/>
      </w:pPr>
      <w:r>
        <w:t>18. Withdrawal, restriction and rights handling</w:t>
      </w:r>
    </w:p>
    <w:p>
      <w:pPr>
        <w:pStyle w:val="ListNumber"/>
        <w:spacing w:after="60"/>
      </w:pPr>
      <w:r>
        <w:t>Authenticate/validate request using approved guest-support process without demanding biometric re-verification.</w:t>
      </w:r>
    </w:p>
    <w:p>
      <w:pPr>
        <w:pStyle w:val="ListNumber"/>
        <w:spacing w:after="60"/>
      </w:pPr>
      <w:r>
        <w:t>Immediately mark consent withdrawn/restricted and block all new enrolment/search/assertion use server-side.</w:t>
      </w:r>
    </w:p>
    <w:p>
      <w:pPr>
        <w:pStyle w:val="ListNumber"/>
        <w:spacing w:after="60"/>
      </w:pPr>
      <w:r>
        <w:t>Cancel active sessions and remove subject from eligible event matching projection.</w:t>
      </w:r>
    </w:p>
    <w:p>
      <w:pPr>
        <w:pStyle w:val="ListNumber"/>
        <w:spacing w:after="60"/>
      </w:pPr>
      <w:r>
        <w:t>Create idempotent deletion jobs for raw/derived captures, templates/provider faces, cached references and event collection when applicable.</w:t>
      </w:r>
    </w:p>
    <w:p>
      <w:pPr>
        <w:pStyle w:val="ListNumber"/>
        <w:spacing w:after="60"/>
      </w:pPr>
      <w:r>
        <w:t>Provide status and target completion date; route delay/failure to Privacy Lead.</w:t>
      </w:r>
    </w:p>
    <w:p>
      <w:pPr>
        <w:pStyle w:val="ListNumber"/>
        <w:spacing w:after="60"/>
      </w:pPr>
      <w:r>
        <w:t>Verify local/provider absence and issue deletion evidence; preserve minimal consent/withdrawal/deletion audit without biometric payload.</w:t>
      </w:r>
    </w:p>
    <w:p>
      <w:pPr>
        <w:pStyle w:val="ListNumber"/>
        <w:spacing w:after="60"/>
      </w:pPr>
      <w:r>
        <w:t>If legal hold or required restriction applies, isolate and block use; explain the specialist-approved position and expiry/review.</w:t>
      </w:r>
    </w:p>
    <w:p>
      <w:pPr>
        <w:pStyle w:val="ListNumber"/>
        <w:spacing w:after="60"/>
      </w:pPr>
      <w:r>
        <w:t>Propagate non-biometric participation/deletion status to Core only where approved and necessary.</w:t>
      </w:r>
    </w:p>
    <w:p>
      <w:pPr>
        <w:pStyle w:val="Heading2"/>
      </w:pPr>
      <w:r>
        <w:t>18.1 Rights-safe support</w:t>
      </w:r>
    </w:p>
    <w:p>
      <w:pPr>
        <w:pStyle w:val="ListBullet"/>
        <w:spacing w:after="60"/>
      </w:pPr>
      <w:r>
        <w:t>Support cannot display/export biometric data merely to answer status.</w:t>
      </w:r>
    </w:p>
    <w:p>
      <w:pPr>
        <w:pStyle w:val="ListBullet"/>
        <w:spacing w:after="60"/>
      </w:pPr>
      <w:r>
        <w:t>Correction of EventGuest identity/mapping follows controlled mapping replacement and old-template deletion.</w:t>
      </w:r>
    </w:p>
    <w:p>
      <w:pPr>
        <w:pStyle w:val="ListBullet"/>
        <w:spacing w:after="60"/>
      </w:pPr>
      <w:r>
        <w:t>Withdrawal is prospective immediately even if provider deletion is asynchronous.</w:t>
      </w:r>
    </w:p>
    <w:p>
      <w:pPr>
        <w:pStyle w:val="ListBullet"/>
        <w:spacing w:after="60"/>
      </w:pPr>
      <w:r>
        <w:t>A deletion failure is an owned incident, not a completed request.</w:t>
      </w:r>
    </w:p>
    <w:p>
      <w:pPr>
        <w:spacing w:after="0" w:line="20" w:lineRule="exact"/>
      </w:pPr>
      <w:r>
        <w:rPr>
          <w:sz w:val="2"/>
        </w:rPr>
        <w:br w:type="page"/>
      </w:r>
    </w:p>
    <w:p>
      <w:pPr>
        <w:pStyle w:val="Heading1"/>
      </w:pPr>
      <w:r>
        <w:t>19. Retention sweeper and verified deletion</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80" w:type="dxa"/>
              <w:start w:w="120" w:type="dxa"/>
              <w:bottom w:w="80" w:type="dxa"/>
              <w:end w:w="120" w:type="dxa"/>
            </w:tcMar>
          </w:tcPr>
          <w:p>
            <w:r>
              <w:rPr>
                <w:b/>
              </w:rPr>
              <w:t>Stage</w:t>
            </w:r>
          </w:p>
        </w:tc>
        <w:tc>
          <w:tcPr>
            <w:tcW w:type="dxa" w:w="7560"/>
            <w:shd w:fill="E8EEF5"/>
            <w:tcMar>
              <w:top w:w="80" w:type="dxa"/>
              <w:start w:w="120" w:type="dxa"/>
              <w:bottom w:w="80" w:type="dxa"/>
              <w:end w:w="120" w:type="dxa"/>
            </w:tcMar>
          </w:tcPr>
          <w:p>
            <w:r>
              <w:rPr>
                <w:b/>
              </w:rPr>
              <w:t>Required behavior</w:t>
            </w:r>
          </w:p>
        </w:tc>
      </w:tr>
      <w:tr>
        <w:tc>
          <w:tcPr>
            <w:tcW w:type="dxa" w:w="1800"/>
            <w:tcMar>
              <w:top w:w="80" w:type="dxa"/>
              <w:start w:w="120" w:type="dxa"/>
              <w:bottom w:w="80" w:type="dxa"/>
              <w:end w:w="120" w:type="dxa"/>
            </w:tcMar>
            <w:vAlign w:val="center"/>
          </w:tcPr>
          <w:p>
            <w:pPr>
              <w:spacing w:after="20" w:line="250" w:lineRule="auto"/>
            </w:pPr>
            <w:r>
              <w:t>Schedule</w:t>
            </w:r>
          </w:p>
        </w:tc>
        <w:tc>
          <w:tcPr>
            <w:tcW w:type="dxa" w:w="7560"/>
            <w:tcMar>
              <w:top w:w="80" w:type="dxa"/>
              <w:start w:w="120" w:type="dxa"/>
              <w:bottom w:w="80" w:type="dxa"/>
              <w:end w:w="120" w:type="dxa"/>
            </w:tcMar>
            <w:vAlign w:val="center"/>
          </w:tcPr>
          <w:p>
            <w:pPr>
              <w:spacing w:after="20" w:line="250" w:lineRule="auto"/>
            </w:pPr>
            <w:r>
              <w:t>Set deadlines at record creation from event/purpose/policy; event close starts/confirms clock.</w:t>
            </w:r>
          </w:p>
        </w:tc>
      </w:tr>
      <w:tr>
        <w:tc>
          <w:tcPr>
            <w:tcW w:type="dxa" w:w="1800"/>
            <w:tcMar>
              <w:top w:w="80" w:type="dxa"/>
              <w:start w:w="120" w:type="dxa"/>
              <w:bottom w:w="80" w:type="dxa"/>
              <w:end w:w="120" w:type="dxa"/>
            </w:tcMar>
            <w:vAlign w:val="center"/>
            <w:shd w:fill="F7F8FA"/>
          </w:tcPr>
          <w:p>
            <w:pPr>
              <w:spacing w:after="20" w:line="250" w:lineRule="auto"/>
            </w:pPr>
            <w:r>
              <w:t>Select</w:t>
            </w:r>
          </w:p>
        </w:tc>
        <w:tc>
          <w:tcPr>
            <w:tcW w:type="dxa" w:w="7560"/>
            <w:tcMar>
              <w:top w:w="80" w:type="dxa"/>
              <w:start w:w="120" w:type="dxa"/>
              <w:bottom w:w="80" w:type="dxa"/>
              <w:end w:w="120" w:type="dxa"/>
            </w:tcMar>
            <w:vAlign w:val="center"/>
            <w:shd w:fill="F7F8FA"/>
          </w:tcPr>
          <w:p>
            <w:pPr>
              <w:spacing w:after="20" w:line="250" w:lineRule="auto"/>
            </w:pPr>
            <w:r>
              <w:t>Find expired/withdrawn/superseded/orphaned targets with event/provider inventory reconciliation.</w:t>
            </w:r>
          </w:p>
        </w:tc>
      </w:tr>
      <w:tr>
        <w:tc>
          <w:tcPr>
            <w:tcW w:type="dxa" w:w="1800"/>
            <w:tcMar>
              <w:top w:w="80" w:type="dxa"/>
              <w:start w:w="120" w:type="dxa"/>
              <w:bottom w:w="80" w:type="dxa"/>
              <w:end w:w="120" w:type="dxa"/>
            </w:tcMar>
            <w:vAlign w:val="center"/>
          </w:tcPr>
          <w:p>
            <w:pPr>
              <w:spacing w:after="20" w:line="250" w:lineRule="auto"/>
            </w:pPr>
            <w:r>
              <w:t>Block</w:t>
            </w:r>
          </w:p>
        </w:tc>
        <w:tc>
          <w:tcPr>
            <w:tcW w:type="dxa" w:w="7560"/>
            <w:tcMar>
              <w:top w:w="80" w:type="dxa"/>
              <w:start w:w="120" w:type="dxa"/>
              <w:bottom w:w="80" w:type="dxa"/>
              <w:end w:w="120" w:type="dxa"/>
            </w:tcMar>
            <w:vAlign w:val="center"/>
          </w:tcPr>
          <w:p>
            <w:pPr>
              <w:spacing w:after="20" w:line="250" w:lineRule="auto"/>
            </w:pPr>
            <w:r>
              <w:t>Prevent new use before deletion and revoke active enrolment/match/assertion sessions.</w:t>
            </w:r>
          </w:p>
        </w:tc>
      </w:tr>
      <w:tr>
        <w:tc>
          <w:tcPr>
            <w:tcW w:type="dxa" w:w="1800"/>
            <w:tcMar>
              <w:top w:w="80" w:type="dxa"/>
              <w:start w:w="120" w:type="dxa"/>
              <w:bottom w:w="80" w:type="dxa"/>
              <w:end w:w="120" w:type="dxa"/>
            </w:tcMar>
            <w:vAlign w:val="center"/>
            <w:shd w:fill="F7F8FA"/>
          </w:tcPr>
          <w:p>
            <w:pPr>
              <w:spacing w:after="20" w:line="250" w:lineRule="auto"/>
            </w:pPr>
            <w:r>
              <w:t>Delete transient</w:t>
            </w:r>
          </w:p>
        </w:tc>
        <w:tc>
          <w:tcPr>
            <w:tcW w:type="dxa" w:w="7560"/>
            <w:tcMar>
              <w:top w:w="80" w:type="dxa"/>
              <w:start w:w="120" w:type="dxa"/>
              <w:bottom w:w="80" w:type="dxa"/>
              <w:end w:w="120" w:type="dxa"/>
            </w:tcMar>
            <w:vAlign w:val="center"/>
            <w:shd w:fill="F7F8FA"/>
          </w:tcPr>
          <w:p>
            <w:pPr>
              <w:spacing w:after="20" w:line="250" w:lineRule="auto"/>
            </w:pPr>
            <w:r>
              <w:t>Remove capture objects/cache/temp files and verify storage inventory; exclude from backup where design requires.</w:t>
            </w:r>
          </w:p>
        </w:tc>
      </w:tr>
      <w:tr>
        <w:tc>
          <w:tcPr>
            <w:tcW w:type="dxa" w:w="1800"/>
            <w:tcMar>
              <w:top w:w="80" w:type="dxa"/>
              <w:start w:w="120" w:type="dxa"/>
              <w:bottom w:w="80" w:type="dxa"/>
              <w:end w:w="120" w:type="dxa"/>
            </w:tcMar>
            <w:vAlign w:val="center"/>
          </w:tcPr>
          <w:p>
            <w:pPr>
              <w:spacing w:after="20" w:line="250" w:lineRule="auto"/>
            </w:pPr>
            <w:r>
              <w:t>Delete provider face</w:t>
            </w:r>
          </w:p>
        </w:tc>
        <w:tc>
          <w:tcPr>
            <w:tcW w:type="dxa" w:w="7560"/>
            <w:tcMar>
              <w:top w:w="80" w:type="dxa"/>
              <w:start w:w="120" w:type="dxa"/>
              <w:bottom w:w="80" w:type="dxa"/>
              <w:end w:w="120" w:type="dxa"/>
            </w:tcMar>
            <w:vAlign w:val="center"/>
          </w:tcPr>
          <w:p>
            <w:pPr>
              <w:spacing w:after="20" w:line="250" w:lineRule="auto"/>
            </w:pPr>
            <w:r>
              <w:t>Idempotent adapter call with retry/backoff; record request/response metadata safely.</w:t>
            </w:r>
          </w:p>
        </w:tc>
      </w:tr>
      <w:tr>
        <w:tc>
          <w:tcPr>
            <w:tcW w:type="dxa" w:w="1800"/>
            <w:tcMar>
              <w:top w:w="80" w:type="dxa"/>
              <w:start w:w="120" w:type="dxa"/>
              <w:bottom w:w="80" w:type="dxa"/>
              <w:end w:w="120" w:type="dxa"/>
            </w:tcMar>
            <w:vAlign w:val="center"/>
            <w:shd w:fill="F7F8FA"/>
          </w:tcPr>
          <w:p>
            <w:pPr>
              <w:spacing w:after="20" w:line="250" w:lineRule="auto"/>
            </w:pPr>
            <w:r>
              <w:t>Verify</w:t>
            </w:r>
          </w:p>
        </w:tc>
        <w:tc>
          <w:tcPr>
            <w:tcW w:type="dxa" w:w="7560"/>
            <w:tcMar>
              <w:top w:w="80" w:type="dxa"/>
              <w:start w:w="120" w:type="dxa"/>
              <w:bottom w:w="80" w:type="dxa"/>
              <w:end w:w="120" w:type="dxa"/>
            </w:tcMar>
            <w:vAlign w:val="center"/>
            <w:shd w:fill="F7F8FA"/>
          </w:tcPr>
          <w:p>
            <w:pPr>
              <w:spacing w:after="20" w:line="250" w:lineRule="auto"/>
            </w:pPr>
            <w:r>
              <w:t>Re-list/query provider inventory as supported; compare expected/actual; no “requested = deleted”.</w:t>
            </w:r>
          </w:p>
        </w:tc>
      </w:tr>
      <w:tr>
        <w:tc>
          <w:tcPr>
            <w:tcW w:type="dxa" w:w="1800"/>
            <w:tcMar>
              <w:top w:w="80" w:type="dxa"/>
              <w:start w:w="120" w:type="dxa"/>
              <w:bottom w:w="80" w:type="dxa"/>
              <w:end w:w="120" w:type="dxa"/>
            </w:tcMar>
            <w:vAlign w:val="center"/>
          </w:tcPr>
          <w:p>
            <w:pPr>
              <w:spacing w:after="20" w:line="250" w:lineRule="auto"/>
            </w:pPr>
            <w:r>
              <w:t>Delete collection</w:t>
            </w:r>
          </w:p>
        </w:tc>
        <w:tc>
          <w:tcPr>
            <w:tcW w:type="dxa" w:w="7560"/>
            <w:tcMar>
              <w:top w:w="80" w:type="dxa"/>
              <w:start w:w="120" w:type="dxa"/>
              <w:bottom w:w="80" w:type="dxa"/>
              <w:end w:w="120" w:type="dxa"/>
            </w:tcMar>
            <w:vAlign w:val="center"/>
          </w:tcPr>
          <w:p>
            <w:pPr>
              <w:spacing w:after="20" w:line="250" w:lineRule="auto"/>
            </w:pPr>
            <w:r>
              <w:t>After subjects reconciled and policy permits; verify collection absence.</w:t>
            </w:r>
          </w:p>
        </w:tc>
      </w:tr>
      <w:tr>
        <w:tc>
          <w:tcPr>
            <w:tcW w:type="dxa" w:w="1800"/>
            <w:tcMar>
              <w:top w:w="80" w:type="dxa"/>
              <w:start w:w="120" w:type="dxa"/>
              <w:bottom w:w="80" w:type="dxa"/>
              <w:end w:w="120" w:type="dxa"/>
            </w:tcMar>
            <w:vAlign w:val="center"/>
            <w:shd w:fill="F7F8FA"/>
          </w:tcPr>
          <w:p>
            <w:pPr>
              <w:spacing w:after="20" w:line="250" w:lineRule="auto"/>
            </w:pPr>
            <w:r>
              <w:t>Dead letter</w:t>
            </w:r>
          </w:p>
        </w:tc>
        <w:tc>
          <w:tcPr>
            <w:tcW w:type="dxa" w:w="7560"/>
            <w:tcMar>
              <w:top w:w="80" w:type="dxa"/>
              <w:start w:w="120" w:type="dxa"/>
              <w:bottom w:w="80" w:type="dxa"/>
              <w:end w:w="120" w:type="dxa"/>
            </w:tcMar>
            <w:vAlign w:val="center"/>
            <w:shd w:fill="F7F8FA"/>
          </w:tcPr>
          <w:p>
            <w:pPr>
              <w:spacing w:after="20" w:line="250" w:lineRule="auto"/>
            </w:pPr>
            <w:r>
              <w:t>Visible to Privacy/Security with owner, age, next action and escalation deadline.</w:t>
            </w:r>
          </w:p>
        </w:tc>
      </w:tr>
      <w:tr>
        <w:tc>
          <w:tcPr>
            <w:tcW w:type="dxa" w:w="1800"/>
            <w:tcMar>
              <w:top w:w="80" w:type="dxa"/>
              <w:start w:w="120" w:type="dxa"/>
              <w:bottom w:w="80" w:type="dxa"/>
              <w:end w:w="120" w:type="dxa"/>
            </w:tcMar>
            <w:vAlign w:val="center"/>
          </w:tcPr>
          <w:p>
            <w:pPr>
              <w:spacing w:after="20" w:line="250" w:lineRule="auto"/>
            </w:pPr>
            <w:r>
              <w:t>Tombstone</w:t>
            </w:r>
          </w:p>
        </w:tc>
        <w:tc>
          <w:tcPr>
            <w:tcW w:type="dxa" w:w="7560"/>
            <w:tcMar>
              <w:top w:w="80" w:type="dxa"/>
              <w:start w:w="120" w:type="dxa"/>
              <w:bottom w:w="80" w:type="dxa"/>
              <w:end w:w="120" w:type="dxa"/>
            </w:tcMar>
            <w:vAlign w:val="center"/>
          </w:tcPr>
          <w:p>
            <w:pPr>
              <w:spacing w:after="20" w:line="250" w:lineRule="auto"/>
            </w:pPr>
            <w:r>
              <w:t>Retain event/subject pseudonymous reference, policy, deletion scope/time/result/evidence hash only.</w:t>
            </w:r>
          </w:p>
        </w:tc>
      </w:tr>
      <w:tr>
        <w:tc>
          <w:tcPr>
            <w:tcW w:type="dxa" w:w="1800"/>
            <w:tcMar>
              <w:top w:w="80" w:type="dxa"/>
              <w:start w:w="120" w:type="dxa"/>
              <w:bottom w:w="80" w:type="dxa"/>
              <w:end w:w="120" w:type="dxa"/>
            </w:tcMar>
            <w:vAlign w:val="center"/>
            <w:shd w:fill="F7F8FA"/>
          </w:tcPr>
          <w:p>
            <w:pPr>
              <w:spacing w:after="20" w:line="250" w:lineRule="auto"/>
            </w:pPr>
            <w:r>
              <w:t>Report</w:t>
            </w:r>
          </w:p>
        </w:tc>
        <w:tc>
          <w:tcPr>
            <w:tcW w:type="dxa" w:w="7560"/>
            <w:tcMar>
              <w:top w:w="80" w:type="dxa"/>
              <w:start w:w="120" w:type="dxa"/>
              <w:bottom w:w="80" w:type="dxa"/>
              <w:end w:w="120" w:type="dxa"/>
            </w:tcMar>
            <w:vAlign w:val="center"/>
            <w:shd w:fill="F7F8FA"/>
          </w:tcPr>
          <w:p>
            <w:pPr>
              <w:spacing w:after="20" w:line="250" w:lineRule="auto"/>
            </w:pPr>
            <w:r>
              <w:t>Guest-facing safe confirmation plus restricted operational deletion certificate/evidence.</w:t>
            </w:r>
          </w:p>
        </w:tc>
      </w:tr>
    </w:tbl>
    <w:p>
      <w:pPr>
        <w:spacing w:after="0"/>
      </w:pPr>
    </w:p>
    <w:p>
      <w:pPr>
        <w:pStyle w:val="Heading2"/>
      </w:pPr>
      <w:r>
        <w:t>19.1 Backup rule</w:t>
      </w:r>
    </w:p>
    <w:p>
      <w:r>
        <w:t>The design must avoid placing biometric payloads in general database/object backups. If any provider or controlled store backup exists, its expiry, restoration quarantine and post-restore re-deletion behavior must be documented and tested.</w:t>
      </w:r>
    </w:p>
    <w:p>
      <w:pPr>
        <w:spacing w:after="0" w:line="20" w:lineRule="exact"/>
      </w:pPr>
      <w:r>
        <w:rPr>
          <w:sz w:val="2"/>
        </w:rPr>
        <w:br w:type="page"/>
      </w:r>
    </w:p>
    <w:p>
      <w:pPr>
        <w:pStyle w:val="Heading1"/>
      </w:pPr>
      <w:r>
        <w:t>20. Shadow mode and release stages</w:t>
      </w:r>
    </w:p>
    <w:tbl>
      <w:tblPr>
        <w:tblStyle w:val="TableGrid"/>
        <w:tblW w:type="dxa" w:w="9360"/>
        <w:jc w:val="left"/>
        <w:tblLayout w:type="fixed"/>
        <w:tblLook w:firstColumn="1" w:firstRow="1" w:lastColumn="0" w:lastRow="0" w:noHBand="0" w:noVBand="1" w:val="04A0"/>
        <w:tblInd w:w="120" w:type="dxa"/>
      </w:tblPr>
      <w:tblGrid>
        <w:gridCol w:w="1728"/>
        <w:gridCol w:w="4248"/>
        <w:gridCol w:w="3384"/>
      </w:tblGrid>
      <w:tr>
        <w:trPr>
          <w:tblHeader w:val="true"/>
        </w:trPr>
        <w:tc>
          <w:tcPr>
            <w:tcW w:type="dxa" w:w="1728"/>
            <w:shd w:fill="E8EEF5"/>
            <w:tcMar>
              <w:top w:w="80" w:type="dxa"/>
              <w:start w:w="120" w:type="dxa"/>
              <w:bottom w:w="80" w:type="dxa"/>
              <w:end w:w="120" w:type="dxa"/>
            </w:tcMar>
          </w:tcPr>
          <w:p>
            <w:r>
              <w:rPr>
                <w:b/>
              </w:rPr>
              <w:t>Stage</w:t>
            </w:r>
          </w:p>
        </w:tc>
        <w:tc>
          <w:tcPr>
            <w:tcW w:type="dxa" w:w="4248"/>
            <w:shd w:fill="E8EEF5"/>
            <w:tcMar>
              <w:top w:w="80" w:type="dxa"/>
              <w:start w:w="120" w:type="dxa"/>
              <w:bottom w:w="80" w:type="dxa"/>
              <w:end w:w="120" w:type="dxa"/>
            </w:tcMar>
          </w:tcPr>
          <w:p>
            <w:r>
              <w:rPr>
                <w:b/>
              </w:rPr>
              <w:t>Permitted behavior</w:t>
            </w:r>
          </w:p>
        </w:tc>
        <w:tc>
          <w:tcPr>
            <w:tcW w:type="dxa" w:w="3384"/>
            <w:shd w:fill="E8EEF5"/>
            <w:tcMar>
              <w:top w:w="80" w:type="dxa"/>
              <w:start w:w="120" w:type="dxa"/>
              <w:bottom w:w="80" w:type="dxa"/>
              <w:end w:w="120" w:type="dxa"/>
            </w:tcMar>
          </w:tcPr>
          <w:p>
            <w:r>
              <w:rPr>
                <w:b/>
              </w:rPr>
              <w:t>Exit</w:t>
            </w:r>
          </w:p>
        </w:tc>
      </w:tr>
      <w:tr>
        <w:tc>
          <w:tcPr>
            <w:tcW w:type="dxa" w:w="1728"/>
            <w:tcMar>
              <w:top w:w="80" w:type="dxa"/>
              <w:start w:w="120" w:type="dxa"/>
              <w:bottom w:w="80" w:type="dxa"/>
              <w:end w:w="120" w:type="dxa"/>
            </w:tcMar>
            <w:vAlign w:val="center"/>
          </w:tcPr>
          <w:p>
            <w:pPr>
              <w:spacing w:after="20" w:line="250" w:lineRule="auto"/>
            </w:pPr>
            <w:r>
              <w:t>0 - disabled</w:t>
            </w:r>
          </w:p>
        </w:tc>
        <w:tc>
          <w:tcPr>
            <w:tcW w:type="dxa" w:w="4248"/>
            <w:tcMar>
              <w:top w:w="80" w:type="dxa"/>
              <w:start w:w="120" w:type="dxa"/>
              <w:bottom w:w="80" w:type="dxa"/>
              <w:end w:w="120" w:type="dxa"/>
            </w:tcMar>
            <w:vAlign w:val="center"/>
          </w:tcPr>
          <w:p>
            <w:pPr>
              <w:spacing w:after="20" w:line="250" w:lineRule="auto"/>
            </w:pPr>
            <w:r>
              <w:t>No consent offer, capture, provider collection or matching.</w:t>
            </w:r>
          </w:p>
        </w:tc>
        <w:tc>
          <w:tcPr>
            <w:tcW w:type="dxa" w:w="3384"/>
            <w:tcMar>
              <w:top w:w="80" w:type="dxa"/>
              <w:start w:w="120" w:type="dxa"/>
              <w:bottom w:w="80" w:type="dxa"/>
              <w:end w:w="120" w:type="dxa"/>
            </w:tcMar>
            <w:vAlign w:val="center"/>
          </w:tcPr>
          <w:p>
            <w:pPr>
              <w:spacing w:after="20" w:line="250" w:lineRule="auto"/>
            </w:pPr>
            <w:r>
              <w:t>Specialist design approvals.</w:t>
            </w:r>
          </w:p>
        </w:tc>
      </w:tr>
      <w:tr>
        <w:tc>
          <w:tcPr>
            <w:tcW w:type="dxa" w:w="1728"/>
            <w:tcMar>
              <w:top w:w="80" w:type="dxa"/>
              <w:start w:w="120" w:type="dxa"/>
              <w:bottom w:w="80" w:type="dxa"/>
              <w:end w:w="120" w:type="dxa"/>
            </w:tcMar>
            <w:vAlign w:val="center"/>
            <w:shd w:fill="F7F8FA"/>
          </w:tcPr>
          <w:p>
            <w:pPr>
              <w:spacing w:after="20" w:line="250" w:lineRule="auto"/>
            </w:pPr>
            <w:r>
              <w:t>1 - synthetic</w:t>
            </w:r>
          </w:p>
        </w:tc>
        <w:tc>
          <w:tcPr>
            <w:tcW w:type="dxa" w:w="4248"/>
            <w:tcMar>
              <w:top w:w="80" w:type="dxa"/>
              <w:start w:w="120" w:type="dxa"/>
              <w:bottom w:w="80" w:type="dxa"/>
              <w:end w:w="120" w:type="dxa"/>
            </w:tcMar>
            <w:vAlign w:val="center"/>
            <w:shd w:fill="F7F8FA"/>
          </w:tcPr>
          <w:p>
            <w:pPr>
              <w:spacing w:after="20" w:line="250" w:lineRule="auto"/>
            </w:pPr>
            <w:r>
              <w:t>Synthetic/consented test participants only; no event entry influence.</w:t>
            </w:r>
          </w:p>
        </w:tc>
        <w:tc>
          <w:tcPr>
            <w:tcW w:type="dxa" w:w="3384"/>
            <w:tcMar>
              <w:top w:w="80" w:type="dxa"/>
              <w:start w:w="120" w:type="dxa"/>
              <w:bottom w:w="80" w:type="dxa"/>
              <w:end w:w="120" w:type="dxa"/>
            </w:tcMar>
            <w:vAlign w:val="center"/>
            <w:shd w:fill="F7F8FA"/>
          </w:tcPr>
          <w:p>
            <w:pPr>
              <w:spacing w:after="20" w:line="250" w:lineRule="auto"/>
            </w:pPr>
            <w:r>
              <w:t>Security, quality, deletion and contract tests.</w:t>
            </w:r>
          </w:p>
        </w:tc>
      </w:tr>
      <w:tr>
        <w:tc>
          <w:tcPr>
            <w:tcW w:type="dxa" w:w="1728"/>
            <w:tcMar>
              <w:top w:w="80" w:type="dxa"/>
              <w:start w:w="120" w:type="dxa"/>
              <w:bottom w:w="80" w:type="dxa"/>
              <w:end w:w="120" w:type="dxa"/>
            </w:tcMar>
            <w:vAlign w:val="center"/>
          </w:tcPr>
          <w:p>
            <w:pPr>
              <w:spacing w:after="20" w:line="250" w:lineRule="auto"/>
            </w:pPr>
            <w:r>
              <w:t>2 - supervised shadow</w:t>
            </w:r>
          </w:p>
        </w:tc>
        <w:tc>
          <w:tcPr>
            <w:tcW w:type="dxa" w:w="4248"/>
            <w:tcMar>
              <w:top w:w="80" w:type="dxa"/>
              <w:start w:w="120" w:type="dxa"/>
              <w:bottom w:w="80" w:type="dxa"/>
              <w:end w:w="120" w:type="dxa"/>
            </w:tcMar>
            <w:vAlign w:val="center"/>
          </w:tcPr>
          <w:p>
            <w:pPr>
              <w:spacing w:after="20" w:line="250" w:lineRule="auto"/>
            </w:pPr>
            <w:r>
              <w:t>Real consented event-like participants; result hidden from admission decision; compare to authorised ground truth.</w:t>
            </w:r>
          </w:p>
        </w:tc>
        <w:tc>
          <w:tcPr>
            <w:tcW w:type="dxa" w:w="3384"/>
            <w:tcMar>
              <w:top w:w="80" w:type="dxa"/>
              <w:start w:w="120" w:type="dxa"/>
              <w:bottom w:w="80" w:type="dxa"/>
              <w:end w:w="120" w:type="dxa"/>
            </w:tcMar>
            <w:vAlign w:val="center"/>
          </w:tcPr>
          <w:p>
            <w:pPr>
              <w:spacing w:after="20" w:line="250" w:lineRule="auto"/>
            </w:pPr>
            <w:r>
              <w:t>Performance, bias, usability, fallback and incident review.</w:t>
            </w:r>
          </w:p>
        </w:tc>
      </w:tr>
      <w:tr>
        <w:tc>
          <w:tcPr>
            <w:tcW w:type="dxa" w:w="1728"/>
            <w:tcMar>
              <w:top w:w="80" w:type="dxa"/>
              <w:start w:w="120" w:type="dxa"/>
              <w:bottom w:w="80" w:type="dxa"/>
              <w:end w:w="120" w:type="dxa"/>
            </w:tcMar>
            <w:vAlign w:val="center"/>
            <w:shd w:fill="F7F8FA"/>
          </w:tcPr>
          <w:p>
            <w:pPr>
              <w:spacing w:after="20" w:line="250" w:lineRule="auto"/>
            </w:pPr>
            <w:r>
              <w:t>3 - advisory pilot</w:t>
            </w:r>
          </w:p>
        </w:tc>
        <w:tc>
          <w:tcPr>
            <w:tcW w:type="dxa" w:w="4248"/>
            <w:tcMar>
              <w:top w:w="80" w:type="dxa"/>
              <w:start w:w="120" w:type="dxa"/>
              <w:bottom w:w="80" w:type="dxa"/>
              <w:end w:w="120" w:type="dxa"/>
            </w:tcMar>
            <w:vAlign w:val="center"/>
            <w:shd w:fill="F7F8FA"/>
          </w:tcPr>
          <w:p>
            <w:pPr>
              <w:spacing w:after="20" w:line="250" w:lineRule="auto"/>
            </w:pPr>
            <w:r>
              <w:t>Assertion may be shown to trained reviewer/EDR but cannot automate admission; fallback primary.</w:t>
            </w:r>
          </w:p>
        </w:tc>
        <w:tc>
          <w:tcPr>
            <w:tcW w:type="dxa" w:w="3384"/>
            <w:tcMar>
              <w:top w:w="80" w:type="dxa"/>
              <w:start w:w="120" w:type="dxa"/>
              <w:bottom w:w="80" w:type="dxa"/>
              <w:end w:w="120" w:type="dxa"/>
            </w:tcMar>
            <w:vAlign w:val="center"/>
            <w:shd w:fill="F7F8FA"/>
          </w:tcPr>
          <w:p>
            <w:pPr>
              <w:spacing w:after="20" w:line="250" w:lineRule="auto"/>
            </w:pPr>
            <w:r>
              <w:t>Explicit legal/privacy/security/CEO event approval and monitored pilot.</w:t>
            </w:r>
          </w:p>
        </w:tc>
      </w:tr>
      <w:tr>
        <w:tc>
          <w:tcPr>
            <w:tcW w:type="dxa" w:w="1728"/>
            <w:tcMar>
              <w:top w:w="80" w:type="dxa"/>
              <w:start w:w="120" w:type="dxa"/>
              <w:bottom w:w="80" w:type="dxa"/>
              <w:end w:w="120" w:type="dxa"/>
            </w:tcMar>
            <w:vAlign w:val="center"/>
          </w:tcPr>
          <w:p>
            <w:pPr>
              <w:spacing w:after="20" w:line="250" w:lineRule="auto"/>
            </w:pPr>
            <w:r>
              <w:t>4 - controlled production</w:t>
            </w:r>
          </w:p>
        </w:tc>
        <w:tc>
          <w:tcPr>
            <w:tcW w:type="dxa" w:w="4248"/>
            <w:tcMar>
              <w:top w:w="80" w:type="dxa"/>
              <w:start w:w="120" w:type="dxa"/>
              <w:bottom w:w="80" w:type="dxa"/>
              <w:end w:w="120" w:type="dxa"/>
            </w:tcMar>
            <w:vAlign w:val="center"/>
          </w:tcPr>
          <w:p>
            <w:pPr>
              <w:spacing w:after="20" w:line="250" w:lineRule="auto"/>
            </w:pPr>
            <w:r>
              <w:t>Only approved policy; human/EDR control; kill switch and continuous monitoring.</w:t>
            </w:r>
          </w:p>
        </w:tc>
        <w:tc>
          <w:tcPr>
            <w:tcW w:type="dxa" w:w="3384"/>
            <w:tcMar>
              <w:top w:w="80" w:type="dxa"/>
              <w:start w:w="120" w:type="dxa"/>
              <w:bottom w:w="80" w:type="dxa"/>
              <w:end w:w="120" w:type="dxa"/>
            </w:tcMar>
            <w:vAlign w:val="center"/>
          </w:tcPr>
          <w:p>
            <w:pPr>
              <w:spacing w:after="20" w:line="250" w:lineRule="auto"/>
            </w:pPr>
            <w:r>
              <w:t>Per-event authorisation, no blanket global approval.</w:t>
            </w:r>
          </w:p>
        </w:tc>
      </w:tr>
      <w:tr>
        <w:tc>
          <w:tcPr>
            <w:tcW w:type="dxa" w:w="1728"/>
            <w:tcMar>
              <w:top w:w="80" w:type="dxa"/>
              <w:start w:w="120" w:type="dxa"/>
              <w:bottom w:w="80" w:type="dxa"/>
              <w:end w:w="120" w:type="dxa"/>
            </w:tcMar>
            <w:vAlign w:val="center"/>
            <w:shd w:fill="F7F8FA"/>
          </w:tcPr>
          <w:p>
            <w:pPr>
              <w:spacing w:after="20" w:line="250" w:lineRule="auto"/>
            </w:pPr>
            <w:r>
              <w:t>Suspended</w:t>
            </w:r>
          </w:p>
        </w:tc>
        <w:tc>
          <w:tcPr>
            <w:tcW w:type="dxa" w:w="4248"/>
            <w:tcMar>
              <w:top w:w="80" w:type="dxa"/>
              <w:start w:w="120" w:type="dxa"/>
              <w:bottom w:w="80" w:type="dxa"/>
              <w:end w:w="120" w:type="dxa"/>
            </w:tcMar>
            <w:vAlign w:val="center"/>
            <w:shd w:fill="F7F8FA"/>
          </w:tcPr>
          <w:p>
            <w:pPr>
              <w:spacing w:after="20" w:line="250" w:lineRule="auto"/>
            </w:pPr>
            <w:r>
              <w:t>Matching/enrolment stopped; withdrawal/deletion/support continue.</w:t>
            </w:r>
          </w:p>
        </w:tc>
        <w:tc>
          <w:tcPr>
            <w:tcW w:type="dxa" w:w="3384"/>
            <w:tcMar>
              <w:top w:w="80" w:type="dxa"/>
              <w:start w:w="120" w:type="dxa"/>
              <w:bottom w:w="80" w:type="dxa"/>
              <w:end w:w="120" w:type="dxa"/>
            </w:tcMar>
            <w:vAlign w:val="center"/>
            <w:shd w:fill="F7F8FA"/>
          </w:tcPr>
          <w:p>
            <w:pPr>
              <w:spacing w:after="20" w:line="250" w:lineRule="auto"/>
            </w:pPr>
            <w:r>
              <w:t>Incident closure and reapproval.</w:t>
            </w:r>
          </w:p>
        </w:tc>
      </w:tr>
    </w:tbl>
    <w:p>
      <w:pPr>
        <w:spacing w:after="0"/>
      </w:pPr>
    </w:p>
    <w:p>
      <w:pPr>
        <w:pStyle w:val="Heading2"/>
      </w:pPr>
      <w:r>
        <w:t>20.1 Promotion rule</w:t>
      </w:r>
    </w:p>
    <w:p>
      <w:r>
        <w:t>Promotion is never automatic. Each stage requires evidence on the exact release, provider/model/configuration, capture hardware/environment, thresholds, consent version, fallback and event policy. A later provider/model change returns affected capabilities to evaluation.</w:t>
      </w:r>
    </w:p>
    <w:p>
      <w:pPr>
        <w:spacing w:after="0" w:line="20" w:lineRule="exact"/>
      </w:pPr>
      <w:r>
        <w:rPr>
          <w:sz w:val="2"/>
        </w:rPr>
        <w:br w:type="page"/>
      </w:r>
    </w:p>
    <w:p>
      <w:pPr>
        <w:pStyle w:val="Heading1"/>
      </w:pPr>
      <w:r>
        <w:t>21. Fairness, bias and performance evaluation</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80" w:type="dxa"/>
              <w:start w:w="120" w:type="dxa"/>
              <w:bottom w:w="80" w:type="dxa"/>
              <w:end w:w="120" w:type="dxa"/>
            </w:tcMar>
          </w:tcPr>
          <w:p>
            <w:r>
              <w:rPr>
                <w:b/>
              </w:rPr>
              <w:t>Metric/dimension</w:t>
            </w:r>
          </w:p>
        </w:tc>
        <w:tc>
          <w:tcPr>
            <w:tcW w:type="dxa" w:w="7560"/>
            <w:shd w:fill="E8EEF5"/>
            <w:tcMar>
              <w:top w:w="80" w:type="dxa"/>
              <w:start w:w="120" w:type="dxa"/>
              <w:bottom w:w="80" w:type="dxa"/>
              <w:end w:w="120" w:type="dxa"/>
            </w:tcMar>
          </w:tcPr>
          <w:p>
            <w:r>
              <w:rPr>
                <w:b/>
              </w:rPr>
              <w:t>Requirement</w:t>
            </w:r>
          </w:p>
        </w:tc>
      </w:tr>
      <w:tr>
        <w:tc>
          <w:tcPr>
            <w:tcW w:type="dxa" w:w="1800"/>
            <w:tcMar>
              <w:top w:w="80" w:type="dxa"/>
              <w:start w:w="120" w:type="dxa"/>
              <w:bottom w:w="80" w:type="dxa"/>
              <w:end w:w="120" w:type="dxa"/>
            </w:tcMar>
            <w:vAlign w:val="center"/>
          </w:tcPr>
          <w:p>
            <w:pPr>
              <w:spacing w:after="20" w:line="250" w:lineRule="auto"/>
            </w:pPr>
            <w:r>
              <w:t>False match rate</w:t>
            </w:r>
          </w:p>
        </w:tc>
        <w:tc>
          <w:tcPr>
            <w:tcW w:type="dxa" w:w="7560"/>
            <w:tcMar>
              <w:top w:w="80" w:type="dxa"/>
              <w:start w:w="120" w:type="dxa"/>
              <w:bottom w:w="80" w:type="dxa"/>
              <w:end w:w="120" w:type="dxa"/>
            </w:tcMar>
            <w:vAlign w:val="center"/>
          </w:tcPr>
          <w:p>
            <w:pPr>
              <w:spacing w:after="20" w:line="250" w:lineRule="auto"/>
            </w:pPr>
            <w:r>
              <w:t>Measure overall and approved representative subgroups; prioritise harm and confidence intervals.</w:t>
            </w:r>
          </w:p>
        </w:tc>
      </w:tr>
      <w:tr>
        <w:tc>
          <w:tcPr>
            <w:tcW w:type="dxa" w:w="1800"/>
            <w:tcMar>
              <w:top w:w="80" w:type="dxa"/>
              <w:start w:w="120" w:type="dxa"/>
              <w:bottom w:w="80" w:type="dxa"/>
              <w:end w:w="120" w:type="dxa"/>
            </w:tcMar>
            <w:vAlign w:val="center"/>
            <w:shd w:fill="F7F8FA"/>
          </w:tcPr>
          <w:p>
            <w:pPr>
              <w:spacing w:after="20" w:line="250" w:lineRule="auto"/>
            </w:pPr>
            <w:r>
              <w:t>False non-match rate</w:t>
            </w:r>
          </w:p>
        </w:tc>
        <w:tc>
          <w:tcPr>
            <w:tcW w:type="dxa" w:w="7560"/>
            <w:tcMar>
              <w:top w:w="80" w:type="dxa"/>
              <w:start w:w="120" w:type="dxa"/>
              <w:bottom w:w="80" w:type="dxa"/>
              <w:end w:w="120" w:type="dxa"/>
            </w:tcMar>
            <w:vAlign w:val="center"/>
            <w:shd w:fill="F7F8FA"/>
          </w:tcPr>
          <w:p>
            <w:pPr>
              <w:spacing w:after="20" w:line="250" w:lineRule="auto"/>
            </w:pPr>
            <w:r>
              <w:t>Measure overall/subgroups and operational fallback burden; never turn into denial.</w:t>
            </w:r>
          </w:p>
        </w:tc>
      </w:tr>
      <w:tr>
        <w:tc>
          <w:tcPr>
            <w:tcW w:type="dxa" w:w="1800"/>
            <w:tcMar>
              <w:top w:w="80" w:type="dxa"/>
              <w:start w:w="120" w:type="dxa"/>
              <w:bottom w:w="80" w:type="dxa"/>
              <w:end w:w="120" w:type="dxa"/>
            </w:tcMar>
            <w:vAlign w:val="center"/>
          </w:tcPr>
          <w:p>
            <w:pPr>
              <w:spacing w:after="20" w:line="250" w:lineRule="auto"/>
            </w:pPr>
            <w:r>
              <w:t>Failure to acquire/enrol</w:t>
            </w:r>
          </w:p>
        </w:tc>
        <w:tc>
          <w:tcPr>
            <w:tcW w:type="dxa" w:w="7560"/>
            <w:tcMar>
              <w:top w:w="80" w:type="dxa"/>
              <w:start w:w="120" w:type="dxa"/>
              <w:bottom w:w="80" w:type="dxa"/>
              <w:end w:w="120" w:type="dxa"/>
            </w:tcMar>
            <w:vAlign w:val="center"/>
          </w:tcPr>
          <w:p>
            <w:pPr>
              <w:spacing w:after="20" w:line="250" w:lineRule="auto"/>
            </w:pPr>
            <w:r>
              <w:t>Device, lighting, pose, accessibility and approved demographic/environment group analysis.</w:t>
            </w:r>
          </w:p>
        </w:tc>
      </w:tr>
      <w:tr>
        <w:tc>
          <w:tcPr>
            <w:tcW w:type="dxa" w:w="1800"/>
            <w:tcMar>
              <w:top w:w="80" w:type="dxa"/>
              <w:start w:w="120" w:type="dxa"/>
              <w:bottom w:w="80" w:type="dxa"/>
              <w:end w:w="120" w:type="dxa"/>
            </w:tcMar>
            <w:vAlign w:val="center"/>
            <w:shd w:fill="F7F8FA"/>
          </w:tcPr>
          <w:p>
            <w:pPr>
              <w:spacing w:after="20" w:line="250" w:lineRule="auto"/>
            </w:pPr>
            <w:r>
              <w:t>Review burden</w:t>
            </w:r>
          </w:p>
        </w:tc>
        <w:tc>
          <w:tcPr>
            <w:tcW w:type="dxa" w:w="7560"/>
            <w:tcMar>
              <w:top w:w="80" w:type="dxa"/>
              <w:start w:w="120" w:type="dxa"/>
              <w:bottom w:w="80" w:type="dxa"/>
              <w:end w:w="120" w:type="dxa"/>
            </w:tcMar>
            <w:vAlign w:val="center"/>
            <w:shd w:fill="F7F8FA"/>
          </w:tcPr>
          <w:p>
            <w:pPr>
              <w:spacing w:after="20" w:line="250" w:lineRule="auto"/>
            </w:pPr>
            <w:r>
              <w:t>Ambiguous/multiple candidates, reviewer latency, override and disagreement.</w:t>
            </w:r>
          </w:p>
        </w:tc>
      </w:tr>
      <w:tr>
        <w:tc>
          <w:tcPr>
            <w:tcW w:type="dxa" w:w="1800"/>
            <w:tcMar>
              <w:top w:w="80" w:type="dxa"/>
              <w:start w:w="120" w:type="dxa"/>
              <w:bottom w:w="80" w:type="dxa"/>
              <w:end w:w="120" w:type="dxa"/>
            </w:tcMar>
            <w:vAlign w:val="center"/>
          </w:tcPr>
          <w:p>
            <w:pPr>
              <w:spacing w:after="20" w:line="250" w:lineRule="auto"/>
            </w:pPr>
            <w:r>
              <w:t>Latency/availability</w:t>
            </w:r>
          </w:p>
        </w:tc>
        <w:tc>
          <w:tcPr>
            <w:tcW w:type="dxa" w:w="7560"/>
            <w:tcMar>
              <w:top w:w="80" w:type="dxa"/>
              <w:start w:w="120" w:type="dxa"/>
              <w:bottom w:w="80" w:type="dxa"/>
              <w:end w:w="120" w:type="dxa"/>
            </w:tcMar>
            <w:vAlign w:val="center"/>
          </w:tcPr>
          <w:p>
            <w:pPr>
              <w:spacing w:after="20" w:line="250" w:lineRule="auto"/>
            </w:pPr>
            <w:r>
              <w:t>Capture-to-result, provider/error/timeout and fallback activation under reference load.</w:t>
            </w:r>
          </w:p>
        </w:tc>
      </w:tr>
      <w:tr>
        <w:tc>
          <w:tcPr>
            <w:tcW w:type="dxa" w:w="1800"/>
            <w:tcMar>
              <w:top w:w="80" w:type="dxa"/>
              <w:start w:w="120" w:type="dxa"/>
              <w:bottom w:w="80" w:type="dxa"/>
              <w:end w:w="120" w:type="dxa"/>
            </w:tcMar>
            <w:vAlign w:val="center"/>
            <w:shd w:fill="F7F8FA"/>
          </w:tcPr>
          <w:p>
            <w:pPr>
              <w:spacing w:after="20" w:line="250" w:lineRule="auto"/>
            </w:pPr>
            <w:r>
              <w:t>Usability/dignity</w:t>
            </w:r>
          </w:p>
        </w:tc>
        <w:tc>
          <w:tcPr>
            <w:tcW w:type="dxa" w:w="7560"/>
            <w:tcMar>
              <w:top w:w="80" w:type="dxa"/>
              <w:start w:w="120" w:type="dxa"/>
              <w:bottom w:w="80" w:type="dxa"/>
              <w:end w:w="120" w:type="dxa"/>
            </w:tcMar>
            <w:vAlign w:val="center"/>
            <w:shd w:fill="F7F8FA"/>
          </w:tcPr>
          <w:p>
            <w:pPr>
              <w:spacing w:after="20" w:line="250" w:lineRule="auto"/>
            </w:pPr>
            <w:r>
              <w:t>Consent comprehension, refusal parity, retry/abandon, queue time, embarrassment and accessibility.</w:t>
            </w:r>
          </w:p>
        </w:tc>
      </w:tr>
      <w:tr>
        <w:tc>
          <w:tcPr>
            <w:tcW w:type="dxa" w:w="1800"/>
            <w:tcMar>
              <w:top w:w="80" w:type="dxa"/>
              <w:start w:w="120" w:type="dxa"/>
              <w:bottom w:w="80" w:type="dxa"/>
              <w:end w:w="120" w:type="dxa"/>
            </w:tcMar>
            <w:vAlign w:val="center"/>
          </w:tcPr>
          <w:p>
            <w:pPr>
              <w:spacing w:after="20" w:line="250" w:lineRule="auto"/>
            </w:pPr>
            <w:r>
              <w:t>Ground truth</w:t>
            </w:r>
          </w:p>
        </w:tc>
        <w:tc>
          <w:tcPr>
            <w:tcW w:type="dxa" w:w="7560"/>
            <w:tcMar>
              <w:top w:w="80" w:type="dxa"/>
              <w:start w:w="120" w:type="dxa"/>
              <w:bottom w:w="80" w:type="dxa"/>
              <w:end w:w="120" w:type="dxa"/>
            </w:tcMar>
            <w:vAlign w:val="center"/>
          </w:tcPr>
          <w:p>
            <w:pPr>
              <w:spacing w:after="20" w:line="250" w:lineRule="auto"/>
            </w:pPr>
            <w:r>
              <w:t>Independent authorised method; not inferred from provider output or circular reviewer assumption.</w:t>
            </w:r>
          </w:p>
        </w:tc>
      </w:tr>
      <w:tr>
        <w:tc>
          <w:tcPr>
            <w:tcW w:type="dxa" w:w="1800"/>
            <w:tcMar>
              <w:top w:w="80" w:type="dxa"/>
              <w:start w:w="120" w:type="dxa"/>
              <w:bottom w:w="80" w:type="dxa"/>
              <w:end w:w="120" w:type="dxa"/>
            </w:tcMar>
            <w:vAlign w:val="center"/>
            <w:shd w:fill="F7F8FA"/>
          </w:tcPr>
          <w:p>
            <w:pPr>
              <w:spacing w:after="20" w:line="250" w:lineRule="auto"/>
            </w:pPr>
            <w:r>
              <w:t>Sample design</w:t>
            </w:r>
          </w:p>
        </w:tc>
        <w:tc>
          <w:tcPr>
            <w:tcW w:type="dxa" w:w="7560"/>
            <w:tcMar>
              <w:top w:w="80" w:type="dxa"/>
              <w:start w:w="120" w:type="dxa"/>
              <w:bottom w:w="80" w:type="dxa"/>
              <w:end w:w="120" w:type="dxa"/>
            </w:tcMar>
            <w:vAlign w:val="center"/>
            <w:shd w:fill="F7F8FA"/>
          </w:tcPr>
          <w:p>
            <w:pPr>
              <w:spacing w:after="20" w:line="250" w:lineRule="auto"/>
            </w:pPr>
            <w:r>
              <w:t>Document representativeness, exclusions, sample size, uncertainty and privacy/legal basis for evaluation data.</w:t>
            </w:r>
          </w:p>
        </w:tc>
      </w:tr>
      <w:tr>
        <w:tc>
          <w:tcPr>
            <w:tcW w:type="dxa" w:w="1800"/>
            <w:tcMar>
              <w:top w:w="80" w:type="dxa"/>
              <w:start w:w="120" w:type="dxa"/>
              <w:bottom w:w="80" w:type="dxa"/>
              <w:end w:w="120" w:type="dxa"/>
            </w:tcMar>
            <w:vAlign w:val="center"/>
          </w:tcPr>
          <w:p>
            <w:pPr>
              <w:spacing w:after="20" w:line="250" w:lineRule="auto"/>
            </w:pPr>
            <w:r>
              <w:t>Threshold analysis</w:t>
            </w:r>
          </w:p>
        </w:tc>
        <w:tc>
          <w:tcPr>
            <w:tcW w:type="dxa" w:w="7560"/>
            <w:tcMar>
              <w:top w:w="80" w:type="dxa"/>
              <w:start w:w="120" w:type="dxa"/>
              <w:bottom w:w="80" w:type="dxa"/>
              <w:end w:w="120" w:type="dxa"/>
            </w:tcMar>
            <w:vAlign w:val="center"/>
          </w:tcPr>
          <w:p>
            <w:pPr>
              <w:spacing w:after="20" w:line="250" w:lineRule="auto"/>
            </w:pPr>
            <w:r>
              <w:t>Trade-offs by policy band; no subgroup hidden by aggregate average.</w:t>
            </w:r>
          </w:p>
        </w:tc>
      </w:tr>
      <w:tr>
        <w:tc>
          <w:tcPr>
            <w:tcW w:type="dxa" w:w="1800"/>
            <w:tcMar>
              <w:top w:w="80" w:type="dxa"/>
              <w:start w:w="120" w:type="dxa"/>
              <w:bottom w:w="80" w:type="dxa"/>
              <w:end w:w="120" w:type="dxa"/>
            </w:tcMar>
            <w:vAlign w:val="center"/>
            <w:shd w:fill="F7F8FA"/>
          </w:tcPr>
          <w:p>
            <w:pPr>
              <w:spacing w:after="20" w:line="250" w:lineRule="auto"/>
            </w:pPr>
            <w:r>
              <w:t>Change detection</w:t>
            </w:r>
          </w:p>
        </w:tc>
        <w:tc>
          <w:tcPr>
            <w:tcW w:type="dxa" w:w="7560"/>
            <w:tcMar>
              <w:top w:w="80" w:type="dxa"/>
              <w:start w:w="120" w:type="dxa"/>
              <w:bottom w:w="80" w:type="dxa"/>
              <w:end w:w="120" w:type="dxa"/>
            </w:tcMar>
            <w:vAlign w:val="center"/>
            <w:shd w:fill="F7F8FA"/>
          </w:tcPr>
          <w:p>
            <w:pPr>
              <w:spacing w:after="20" w:line="250" w:lineRule="auto"/>
            </w:pPr>
            <w:r>
              <w:t>Re-run after model/provider/config/camera/threshold/flow/material population change.</w:t>
            </w:r>
          </w:p>
        </w:tc>
      </w:tr>
    </w:tbl>
    <w:p>
      <w:pPr>
        <w:spacing w:after="0"/>
      </w:pPr>
    </w:p>
    <w:p>
      <w:pPr>
        <w:pStyle w:val="Heading2"/>
      </w:pPr>
      <w:r>
        <w:t>21.1 Acceptance principle</w:t>
      </w:r>
    </w:p>
    <w:p>
      <w:r>
        <w:t>The specification does not invent universal numerical fairness thresholds. Legal/privacy/security/CEO-approved thresholds must be declared before testing, justified for the event purpose and evaluated with uncertainty. Any material unexplained disparity blocks promotion.</w:t>
      </w:r>
    </w:p>
    <w:p>
      <w:pPr>
        <w:spacing w:after="0" w:line="20" w:lineRule="exact"/>
      </w:pPr>
      <w:r>
        <w:rPr>
          <w:sz w:val="2"/>
        </w:rPr>
        <w:br w:type="page"/>
      </w:r>
    </w:p>
    <w:p>
      <w:pPr>
        <w:pStyle w:val="Heading1"/>
      </w:pPr>
      <w:r>
        <w:t>22. Security threat model</w:t>
      </w:r>
    </w:p>
    <w:tbl>
      <w:tblPr>
        <w:tblStyle w:val="TableGrid"/>
        <w:tblW w:type="dxa" w:w="9360"/>
        <w:jc w:val="left"/>
        <w:tblLayout w:type="fixed"/>
        <w:tblLook w:firstColumn="1" w:firstRow="1" w:lastColumn="0" w:lastRow="0" w:noHBand="0" w:noVBand="1" w:val="04A0"/>
        <w:tblInd w:w="120" w:type="dxa"/>
      </w:tblPr>
      <w:tblGrid>
        <w:gridCol w:w="1728"/>
        <w:gridCol w:w="3240"/>
        <w:gridCol w:w="4392"/>
      </w:tblGrid>
      <w:tr>
        <w:trPr>
          <w:tblHeader w:val="true"/>
        </w:trPr>
        <w:tc>
          <w:tcPr>
            <w:tcW w:type="dxa" w:w="1728"/>
            <w:shd w:fill="E8EEF5"/>
            <w:tcMar>
              <w:top w:w="80" w:type="dxa"/>
              <w:start w:w="120" w:type="dxa"/>
              <w:bottom w:w="80" w:type="dxa"/>
              <w:end w:w="120" w:type="dxa"/>
            </w:tcMar>
          </w:tcPr>
          <w:p>
            <w:r>
              <w:rPr>
                <w:b/>
              </w:rPr>
              <w:t>Threat</w:t>
            </w:r>
          </w:p>
        </w:tc>
        <w:tc>
          <w:tcPr>
            <w:tcW w:type="dxa" w:w="3240"/>
            <w:shd w:fill="E8EEF5"/>
            <w:tcMar>
              <w:top w:w="80" w:type="dxa"/>
              <w:start w:w="120" w:type="dxa"/>
              <w:bottom w:w="80" w:type="dxa"/>
              <w:end w:w="120" w:type="dxa"/>
            </w:tcMar>
          </w:tcPr>
          <w:p>
            <w:r>
              <w:rPr>
                <w:b/>
              </w:rPr>
              <w:t>Required control</w:t>
            </w:r>
          </w:p>
        </w:tc>
      </w:tr>
      <w:tr>
        <w:tc>
          <w:tcPr>
            <w:tcW w:type="dxa" w:w="1728"/>
            <w:tcMar>
              <w:top w:w="80" w:type="dxa"/>
              <w:start w:w="120" w:type="dxa"/>
              <w:bottom w:w="80" w:type="dxa"/>
              <w:end w:w="120" w:type="dxa"/>
            </w:tcMar>
            <w:vAlign w:val="center"/>
          </w:tcPr>
          <w:p>
            <w:pPr>
              <w:spacing w:after="20" w:line="250" w:lineRule="auto"/>
            </w:pPr>
            <w:r>
              <w:t>Cross-event search</w:t>
            </w:r>
          </w:p>
        </w:tc>
        <w:tc>
          <w:tcPr>
            <w:tcW w:type="dxa" w:w="3240"/>
            <w:tcMar>
              <w:top w:w="80" w:type="dxa"/>
              <w:start w:w="120" w:type="dxa"/>
              <w:bottom w:w="80" w:type="dxa"/>
              <w:end w:w="120" w:type="dxa"/>
            </w:tcMar>
            <w:vAlign w:val="center"/>
          </w:tcPr>
          <w:p>
            <w:pPr>
              <w:spacing w:after="20" w:line="250" w:lineRule="auto"/>
            </w:pPr>
            <w:r>
              <w:t>Event-bound collections, adapter guard, IAM scoping and negative tests.</w:t>
            </w:r>
          </w:p>
        </w:tc>
      </w:tr>
      <w:tr>
        <w:tc>
          <w:tcPr>
            <w:tcW w:type="dxa" w:w="1728"/>
            <w:tcMar>
              <w:top w:w="80" w:type="dxa"/>
              <w:start w:w="120" w:type="dxa"/>
              <w:bottom w:w="80" w:type="dxa"/>
              <w:end w:w="120" w:type="dxa"/>
            </w:tcMar>
            <w:vAlign w:val="center"/>
            <w:shd w:fill="F7F8FA"/>
          </w:tcPr>
          <w:p>
            <w:pPr>
              <w:spacing w:after="20" w:line="250" w:lineRule="auto"/>
            </w:pPr>
            <w:r>
              <w:t>Photo/screen replay</w:t>
            </w:r>
          </w:p>
        </w:tc>
        <w:tc>
          <w:tcPr>
            <w:tcW w:type="dxa" w:w="3240"/>
            <w:tcMar>
              <w:top w:w="80" w:type="dxa"/>
              <w:start w:w="120" w:type="dxa"/>
              <w:bottom w:w="80" w:type="dxa"/>
              <w:end w:w="120" w:type="dxa"/>
            </w:tcMar>
            <w:vAlign w:val="center"/>
            <w:shd w:fill="F7F8FA"/>
          </w:tcPr>
          <w:p>
            <w:pPr>
              <w:spacing w:after="20" w:line="250" w:lineRule="auto"/>
            </w:pPr>
            <w:r>
              <w:t>Approved liveness/anti-spoof or supervised capture, attempt limits and fallback.</w:t>
            </w:r>
          </w:p>
        </w:tc>
      </w:tr>
      <w:tr>
        <w:tc>
          <w:tcPr>
            <w:tcW w:type="dxa" w:w="1728"/>
            <w:tcMar>
              <w:top w:w="80" w:type="dxa"/>
              <w:start w:w="120" w:type="dxa"/>
              <w:bottom w:w="80" w:type="dxa"/>
              <w:end w:w="120" w:type="dxa"/>
            </w:tcMar>
            <w:vAlign w:val="center"/>
          </w:tcPr>
          <w:p>
            <w:pPr>
              <w:spacing w:after="20" w:line="250" w:lineRule="auto"/>
            </w:pPr>
            <w:r>
              <w:t>Camera/upload injection</w:t>
            </w:r>
          </w:p>
        </w:tc>
        <w:tc>
          <w:tcPr>
            <w:tcW w:type="dxa" w:w="3240"/>
            <w:tcMar>
              <w:top w:w="80" w:type="dxa"/>
              <w:start w:w="120" w:type="dxa"/>
              <w:bottom w:w="80" w:type="dxa"/>
              <w:end w:w="120" w:type="dxa"/>
            </w:tcMar>
            <w:vAlign w:val="center"/>
          </w:tcPr>
          <w:p>
            <w:pPr>
              <w:spacing w:after="20" w:line="250" w:lineRule="auto"/>
            </w:pPr>
            <w:r>
              <w:t>Session binding, content validation, origin/device controls and server/provider verification.</w:t>
            </w:r>
          </w:p>
        </w:tc>
      </w:tr>
      <w:tr>
        <w:tc>
          <w:tcPr>
            <w:tcW w:type="dxa" w:w="1728"/>
            <w:tcMar>
              <w:top w:w="80" w:type="dxa"/>
              <w:start w:w="120" w:type="dxa"/>
              <w:bottom w:w="80" w:type="dxa"/>
              <w:end w:w="120" w:type="dxa"/>
            </w:tcMar>
            <w:vAlign w:val="center"/>
            <w:shd w:fill="F7F8FA"/>
          </w:tcPr>
          <w:p>
            <w:pPr>
              <w:spacing w:after="20" w:line="250" w:lineRule="auto"/>
            </w:pPr>
            <w:r>
              <w:t>Template/FaceId theft</w:t>
            </w:r>
          </w:p>
        </w:tc>
        <w:tc>
          <w:tcPr>
            <w:tcW w:type="dxa" w:w="3240"/>
            <w:tcMar>
              <w:top w:w="80" w:type="dxa"/>
              <w:start w:w="120" w:type="dxa"/>
              <w:bottom w:w="80" w:type="dxa"/>
              <w:end w:w="120" w:type="dxa"/>
            </w:tcMar>
            <w:vAlign w:val="center"/>
            <w:shd w:fill="F7F8FA"/>
          </w:tcPr>
          <w:p>
            <w:pPr>
              <w:spacing w:after="20" w:line="250" w:lineRule="auto"/>
            </w:pPr>
            <w:r>
              <w:t>Separate encrypted store, KMS, least privilege, no logs/exports and rapid revoke/delete.</w:t>
            </w:r>
          </w:p>
        </w:tc>
      </w:tr>
      <w:tr>
        <w:tc>
          <w:tcPr>
            <w:tcW w:type="dxa" w:w="1728"/>
            <w:tcMar>
              <w:top w:w="80" w:type="dxa"/>
              <w:start w:w="120" w:type="dxa"/>
              <w:bottom w:w="80" w:type="dxa"/>
              <w:end w:w="120" w:type="dxa"/>
            </w:tcMar>
            <w:vAlign w:val="center"/>
          </w:tcPr>
          <w:p>
            <w:pPr>
              <w:spacing w:after="20" w:line="250" w:lineRule="auto"/>
            </w:pPr>
            <w:r>
              <w:t>Mapping substitution</w:t>
            </w:r>
          </w:p>
        </w:tc>
        <w:tc>
          <w:tcPr>
            <w:tcW w:type="dxa" w:w="3240"/>
            <w:tcMar>
              <w:top w:w="80" w:type="dxa"/>
              <w:start w:w="120" w:type="dxa"/>
              <w:bottom w:w="80" w:type="dxa"/>
              <w:end w:w="120" w:type="dxa"/>
            </w:tcMar>
            <w:vAlign w:val="center"/>
          </w:tcPr>
          <w:p>
            <w:pPr>
              <w:spacing w:after="20" w:line="250" w:lineRule="auto"/>
            </w:pPr>
            <w:r>
              <w:t>Signed versioned mapping, audience/event binding and concurrency checks.</w:t>
            </w:r>
          </w:p>
        </w:tc>
      </w:tr>
      <w:tr>
        <w:tc>
          <w:tcPr>
            <w:tcW w:type="dxa" w:w="1728"/>
            <w:tcMar>
              <w:top w:w="80" w:type="dxa"/>
              <w:start w:w="120" w:type="dxa"/>
              <w:bottom w:w="80" w:type="dxa"/>
              <w:end w:w="120" w:type="dxa"/>
            </w:tcMar>
            <w:vAlign w:val="center"/>
            <w:shd w:fill="F7F8FA"/>
          </w:tcPr>
          <w:p>
            <w:pPr>
              <w:spacing w:after="20" w:line="250" w:lineRule="auto"/>
            </w:pPr>
            <w:r>
              <w:t>Assertion replay</w:t>
            </w:r>
          </w:p>
        </w:tc>
        <w:tc>
          <w:tcPr>
            <w:tcW w:type="dxa" w:w="3240"/>
            <w:tcMar>
              <w:top w:w="80" w:type="dxa"/>
              <w:start w:w="120" w:type="dxa"/>
              <w:bottom w:w="80" w:type="dxa"/>
              <w:end w:w="120" w:type="dxa"/>
            </w:tcMar>
            <w:vAlign w:val="center"/>
            <w:shd w:fill="F7F8FA"/>
          </w:tcPr>
          <w:p>
            <w:pPr>
              <w:spacing w:after="20" w:line="250" w:lineRule="auto"/>
            </w:pPr>
            <w:r>
              <w:t>Short TTL, nonce/idempotency, EDR audience and one-effect receipt.</w:t>
            </w:r>
          </w:p>
        </w:tc>
      </w:tr>
      <w:tr>
        <w:tc>
          <w:tcPr>
            <w:tcW w:type="dxa" w:w="1728"/>
            <w:tcMar>
              <w:top w:w="80" w:type="dxa"/>
              <w:start w:w="120" w:type="dxa"/>
              <w:bottom w:w="80" w:type="dxa"/>
              <w:end w:w="120" w:type="dxa"/>
            </w:tcMar>
            <w:vAlign w:val="center"/>
          </w:tcPr>
          <w:p>
            <w:pPr>
              <w:spacing w:after="20" w:line="250" w:lineRule="auto"/>
            </w:pPr>
            <w:r>
              <w:t>Insider browsing</w:t>
            </w:r>
          </w:p>
        </w:tc>
        <w:tc>
          <w:tcPr>
            <w:tcW w:type="dxa" w:w="3240"/>
            <w:tcMar>
              <w:top w:w="80" w:type="dxa"/>
              <w:start w:w="120" w:type="dxa"/>
              <w:bottom w:w="80" w:type="dxa"/>
              <w:end w:w="120" w:type="dxa"/>
            </w:tcMar>
            <w:vAlign w:val="center"/>
          </w:tcPr>
          <w:p>
            <w:pPr>
              <w:spacing w:after="20" w:line="250" w:lineRule="auto"/>
            </w:pPr>
            <w:r>
              <w:t>No gallery/search-all UI; purpose-bound endpoints, just-in-time support and access audit.</w:t>
            </w:r>
          </w:p>
        </w:tc>
      </w:tr>
      <w:tr>
        <w:tc>
          <w:tcPr>
            <w:tcW w:type="dxa" w:w="1728"/>
            <w:tcMar>
              <w:top w:w="80" w:type="dxa"/>
              <w:start w:w="120" w:type="dxa"/>
              <w:bottom w:w="80" w:type="dxa"/>
              <w:end w:w="120" w:type="dxa"/>
            </w:tcMar>
            <w:vAlign w:val="center"/>
            <w:shd w:fill="F7F8FA"/>
          </w:tcPr>
          <w:p>
            <w:pPr>
              <w:spacing w:after="20" w:line="250" w:lineRule="auto"/>
            </w:pPr>
            <w:r>
              <w:t>Provider compromise/outage</w:t>
            </w:r>
          </w:p>
        </w:tc>
        <w:tc>
          <w:tcPr>
            <w:tcW w:type="dxa" w:w="3240"/>
            <w:tcMar>
              <w:top w:w="80" w:type="dxa"/>
              <w:start w:w="120" w:type="dxa"/>
              <w:bottom w:w="80" w:type="dxa"/>
              <w:end w:w="120" w:type="dxa"/>
            </w:tcMar>
            <w:vAlign w:val="center"/>
            <w:shd w:fill="F7F8FA"/>
          </w:tcPr>
          <w:p>
            <w:pPr>
              <w:spacing w:after="20" w:line="250" w:lineRule="auto"/>
            </w:pPr>
            <w:r>
              <w:t>Kill switch, credential rotation, isolation, incident plan and fallback.</w:t>
            </w:r>
          </w:p>
        </w:tc>
      </w:tr>
      <w:tr>
        <w:tc>
          <w:tcPr>
            <w:tcW w:type="dxa" w:w="1728"/>
            <w:tcMar>
              <w:top w:w="80" w:type="dxa"/>
              <w:start w:w="120" w:type="dxa"/>
              <w:bottom w:w="80" w:type="dxa"/>
              <w:end w:w="120" w:type="dxa"/>
            </w:tcMar>
            <w:vAlign w:val="center"/>
          </w:tcPr>
          <w:p>
            <w:pPr>
              <w:spacing w:after="20" w:line="250" w:lineRule="auto"/>
            </w:pPr>
            <w:r>
              <w:t>Deletion evasion</w:t>
            </w:r>
          </w:p>
        </w:tc>
        <w:tc>
          <w:tcPr>
            <w:tcW w:type="dxa" w:w="3240"/>
            <w:tcMar>
              <w:top w:w="80" w:type="dxa"/>
              <w:start w:w="120" w:type="dxa"/>
              <w:bottom w:w="80" w:type="dxa"/>
              <w:end w:w="120" w:type="dxa"/>
            </w:tcMar>
            <w:vAlign w:val="center"/>
          </w:tcPr>
          <w:p>
            <w:pPr>
              <w:spacing w:after="20" w:line="250" w:lineRule="auto"/>
            </w:pPr>
            <w:r>
              <w:t>Expected/provider inventory reconciliation, dead letters and independent verification.</w:t>
            </w:r>
          </w:p>
        </w:tc>
      </w:tr>
      <w:tr>
        <w:tc>
          <w:tcPr>
            <w:tcW w:type="dxa" w:w="1728"/>
            <w:tcMar>
              <w:top w:w="80" w:type="dxa"/>
              <w:start w:w="120" w:type="dxa"/>
              <w:bottom w:w="80" w:type="dxa"/>
              <w:end w:w="120" w:type="dxa"/>
            </w:tcMar>
            <w:vAlign w:val="center"/>
            <w:shd w:fill="F7F8FA"/>
          </w:tcPr>
          <w:p>
            <w:pPr>
              <w:spacing w:after="20" w:line="250" w:lineRule="auto"/>
            </w:pPr>
            <w:r>
              <w:t>Model/config drift</w:t>
            </w:r>
          </w:p>
        </w:tc>
        <w:tc>
          <w:tcPr>
            <w:tcW w:type="dxa" w:w="3240"/>
            <w:tcMar>
              <w:top w:w="80" w:type="dxa"/>
              <w:start w:w="120" w:type="dxa"/>
              <w:bottom w:w="80" w:type="dxa"/>
              <w:end w:w="120" w:type="dxa"/>
            </w:tcMar>
            <w:vAlign w:val="center"/>
            <w:shd w:fill="F7F8FA"/>
          </w:tcPr>
          <w:p>
            <w:pPr>
              <w:spacing w:after="20" w:line="250" w:lineRule="auto"/>
            </w:pPr>
            <w:r>
              <w:t>Pinned/recorded versions, change alert and re-evaluation gate.</w:t>
            </w:r>
          </w:p>
        </w:tc>
      </w:tr>
      <w:tr>
        <w:tc>
          <w:tcPr>
            <w:tcW w:type="dxa" w:w="1728"/>
            <w:tcMar>
              <w:top w:w="80" w:type="dxa"/>
              <w:start w:w="120" w:type="dxa"/>
              <w:bottom w:w="80" w:type="dxa"/>
              <w:end w:w="120" w:type="dxa"/>
            </w:tcMar>
            <w:vAlign w:val="center"/>
          </w:tcPr>
          <w:p>
            <w:pPr>
              <w:spacing w:after="20" w:line="250" w:lineRule="auto"/>
            </w:pPr>
            <w:r>
              <w:t>Denial of service</w:t>
            </w:r>
          </w:p>
        </w:tc>
        <w:tc>
          <w:tcPr>
            <w:tcW w:type="dxa" w:w="3240"/>
            <w:tcMar>
              <w:top w:w="80" w:type="dxa"/>
              <w:start w:w="120" w:type="dxa"/>
              <w:bottom w:w="80" w:type="dxa"/>
              <w:end w:w="120" w:type="dxa"/>
            </w:tcMar>
            <w:vAlign w:val="center"/>
          </w:tcPr>
          <w:p>
            <w:pPr>
              <w:spacing w:after="20" w:line="250" w:lineRule="auto"/>
            </w:pPr>
            <w:r>
              <w:t>Rate/resource limits, queues/circuit breaker and fallback capacity.</w:t>
            </w:r>
          </w:p>
        </w:tc>
      </w:tr>
      <w:tr>
        <w:tc>
          <w:tcPr>
            <w:tcW w:type="dxa" w:w="1728"/>
            <w:tcMar>
              <w:top w:w="80" w:type="dxa"/>
              <w:start w:w="120" w:type="dxa"/>
              <w:bottom w:w="80" w:type="dxa"/>
              <w:end w:w="120" w:type="dxa"/>
            </w:tcMar>
            <w:vAlign w:val="center"/>
            <w:shd w:fill="F7F8FA"/>
          </w:tcPr>
          <w:p>
            <w:pPr>
              <w:spacing w:after="20" w:line="250" w:lineRule="auto"/>
            </w:pPr>
            <w:r>
              <w:t>Bystander capture</w:t>
            </w:r>
          </w:p>
        </w:tc>
        <w:tc>
          <w:tcPr>
            <w:tcW w:type="dxa" w:w="3240"/>
            <w:tcMar>
              <w:top w:w="80" w:type="dxa"/>
              <w:start w:w="120" w:type="dxa"/>
              <w:bottom w:w="80" w:type="dxa"/>
              <w:end w:w="120" w:type="dxa"/>
            </w:tcMar>
            <w:vAlign w:val="center"/>
            <w:shd w:fill="F7F8FA"/>
          </w:tcPr>
          <w:p>
            <w:pPr>
              <w:spacing w:after="20" w:line="250" w:lineRule="auto"/>
            </w:pPr>
            <w:r>
              <w:t>Framing/design, immediate discard, signage/notice as approved and no passive surveillance.</w:t>
            </w:r>
          </w:p>
        </w:tc>
      </w:tr>
    </w:tbl>
    <w:p>
      <w:pPr>
        <w:spacing w:after="0"/>
      </w:pPr>
    </w:p>
    <w:p>
      <w:pPr>
        <w:spacing w:after="0" w:line="20" w:lineRule="exact"/>
      </w:pPr>
      <w:r>
        <w:rPr>
          <w:sz w:val="2"/>
        </w:rPr>
        <w:br w:type="page"/>
      </w:r>
    </w:p>
    <w:p>
      <w:pPr>
        <w:pStyle w:val="Heading1"/>
      </w:pPr>
      <w:r>
        <w:t>23. Frontend information architecture</w:t>
      </w:r>
    </w:p>
    <w:tbl>
      <w:tblPr>
        <w:tblStyle w:val="TableGrid"/>
        <w:tblW w:type="dxa" w:w="9360"/>
        <w:jc w:val="left"/>
        <w:tblLayout w:type="fixed"/>
        <w:tblLook w:firstColumn="1" w:firstRow="1" w:lastColumn="0" w:lastRow="0" w:noHBand="0" w:noVBand="1" w:val="04A0"/>
        <w:tblInd w:w="120" w:type="dxa"/>
      </w:tblPr>
      <w:tblGrid>
        <w:gridCol w:w="1800"/>
        <w:gridCol w:w="3096"/>
        <w:gridCol w:w="4464"/>
      </w:tblGrid>
      <w:tr>
        <w:trPr>
          <w:tblHeader w:val="true"/>
        </w:trPr>
        <w:tc>
          <w:tcPr>
            <w:tcW w:type="dxa" w:w="1800"/>
            <w:shd w:fill="E8EEF5"/>
            <w:tcMar>
              <w:top w:w="80" w:type="dxa"/>
              <w:start w:w="120" w:type="dxa"/>
              <w:bottom w:w="80" w:type="dxa"/>
              <w:end w:w="120" w:type="dxa"/>
            </w:tcMar>
          </w:tcPr>
          <w:p>
            <w:r>
              <w:rPr>
                <w:b/>
              </w:rPr>
              <w:t>Surface</w:t>
            </w:r>
          </w:p>
        </w:tc>
        <w:tc>
          <w:tcPr>
            <w:tcW w:type="dxa" w:w="3096"/>
            <w:shd w:fill="E8EEF5"/>
            <w:tcMar>
              <w:top w:w="80" w:type="dxa"/>
              <w:start w:w="120" w:type="dxa"/>
              <w:bottom w:w="80" w:type="dxa"/>
              <w:end w:w="120" w:type="dxa"/>
            </w:tcMar>
          </w:tcPr>
          <w:p>
            <w:r>
              <w:rPr>
                <w:b/>
              </w:rPr>
              <w:t>Primary users</w:t>
            </w:r>
          </w:p>
        </w:tc>
        <w:tc>
          <w:tcPr>
            <w:tcW w:type="dxa" w:w="4464"/>
            <w:shd w:fill="E8EEF5"/>
            <w:tcMar>
              <w:top w:w="80" w:type="dxa"/>
              <w:start w:w="120" w:type="dxa"/>
              <w:bottom w:w="80" w:type="dxa"/>
              <w:end w:w="120" w:type="dxa"/>
            </w:tcMar>
          </w:tcPr>
          <w:p>
            <w:r>
              <w:rPr>
                <w:b/>
              </w:rPr>
              <w:t>Purpose</w:t>
            </w:r>
          </w:p>
        </w:tc>
      </w:tr>
      <w:tr>
        <w:tc>
          <w:tcPr>
            <w:tcW w:type="dxa" w:w="1800"/>
            <w:tcMar>
              <w:top w:w="80" w:type="dxa"/>
              <w:start w:w="120" w:type="dxa"/>
              <w:bottom w:w="80" w:type="dxa"/>
              <w:end w:w="120" w:type="dxa"/>
            </w:tcMar>
            <w:vAlign w:val="center"/>
          </w:tcPr>
          <w:p>
            <w:pPr>
              <w:spacing w:after="20" w:line="250" w:lineRule="auto"/>
            </w:pPr>
            <w:r>
              <w:t>FaceGate Approval</w:t>
            </w:r>
          </w:p>
        </w:tc>
        <w:tc>
          <w:tcPr>
            <w:tcW w:type="dxa" w:w="3096"/>
            <w:tcMar>
              <w:top w:w="80" w:type="dxa"/>
              <w:start w:w="120" w:type="dxa"/>
              <w:bottom w:w="80" w:type="dxa"/>
              <w:end w:w="120" w:type="dxa"/>
            </w:tcMar>
            <w:vAlign w:val="center"/>
          </w:tcPr>
          <w:p>
            <w:pPr>
              <w:spacing w:after="20" w:line="250" w:lineRule="auto"/>
            </w:pPr>
            <w:r>
              <w:t>CEO, Legal, Privacy, Security, Event Director</w:t>
            </w:r>
          </w:p>
        </w:tc>
        <w:tc>
          <w:tcPr>
            <w:tcW w:type="dxa" w:w="4464"/>
            <w:tcMar>
              <w:top w:w="80" w:type="dxa"/>
              <w:start w:w="120" w:type="dxa"/>
              <w:bottom w:w="80" w:type="dxa"/>
              <w:end w:w="120" w:type="dxa"/>
            </w:tcMar>
            <w:vAlign w:val="center"/>
          </w:tcPr>
          <w:p>
            <w:pPr>
              <w:spacing w:after="20" w:line="250" w:lineRule="auto"/>
            </w:pPr>
            <w:r>
              <w:t>Review exact event/release/policy gates and enable/suspend.</w:t>
            </w:r>
          </w:p>
        </w:tc>
      </w:tr>
      <w:tr>
        <w:tc>
          <w:tcPr>
            <w:tcW w:type="dxa" w:w="1800"/>
            <w:tcMar>
              <w:top w:w="80" w:type="dxa"/>
              <w:start w:w="120" w:type="dxa"/>
              <w:bottom w:w="80" w:type="dxa"/>
              <w:end w:w="120" w:type="dxa"/>
            </w:tcMar>
            <w:vAlign w:val="center"/>
            <w:shd w:fill="F7F8FA"/>
          </w:tcPr>
          <w:p>
            <w:pPr>
              <w:spacing w:after="20" w:line="250" w:lineRule="auto"/>
            </w:pPr>
            <w:r>
              <w:t>Consent Experience</w:t>
            </w:r>
          </w:p>
        </w:tc>
        <w:tc>
          <w:tcPr>
            <w:tcW w:type="dxa" w:w="3096"/>
            <w:tcMar>
              <w:top w:w="80" w:type="dxa"/>
              <w:start w:w="120" w:type="dxa"/>
              <w:bottom w:w="80" w:type="dxa"/>
              <w:end w:w="120" w:type="dxa"/>
            </w:tcMar>
            <w:vAlign w:val="center"/>
            <w:shd w:fill="F7F8FA"/>
          </w:tcPr>
          <w:p>
            <w:pPr>
              <w:spacing w:after="20" w:line="250" w:lineRule="auto"/>
            </w:pPr>
            <w:r>
              <w:t>Guest/guardian or assisted operator</w:t>
            </w:r>
          </w:p>
        </w:tc>
        <w:tc>
          <w:tcPr>
            <w:tcW w:type="dxa" w:w="4464"/>
            <w:tcMar>
              <w:top w:w="80" w:type="dxa"/>
              <w:start w:w="120" w:type="dxa"/>
              <w:bottom w:w="80" w:type="dxa"/>
              <w:end w:w="120" w:type="dxa"/>
            </w:tcMar>
            <w:vAlign w:val="center"/>
            <w:shd w:fill="F7F8FA"/>
          </w:tcPr>
          <w:p>
            <w:pPr>
              <w:spacing w:after="20" w:line="250" w:lineRule="auto"/>
            </w:pPr>
            <w:r>
              <w:t>Understand choice, consent/refuse, retain fallback and withdraw.</w:t>
            </w:r>
          </w:p>
        </w:tc>
      </w:tr>
      <w:tr>
        <w:tc>
          <w:tcPr>
            <w:tcW w:type="dxa" w:w="1800"/>
            <w:tcMar>
              <w:top w:w="80" w:type="dxa"/>
              <w:start w:w="120" w:type="dxa"/>
              <w:bottom w:w="80" w:type="dxa"/>
              <w:end w:w="120" w:type="dxa"/>
            </w:tcMar>
            <w:vAlign w:val="center"/>
          </w:tcPr>
          <w:p>
            <w:pPr>
              <w:spacing w:after="20" w:line="250" w:lineRule="auto"/>
            </w:pPr>
            <w:r>
              <w:t>Enrolment Experience</w:t>
            </w:r>
          </w:p>
        </w:tc>
        <w:tc>
          <w:tcPr>
            <w:tcW w:type="dxa" w:w="3096"/>
            <w:tcMar>
              <w:top w:w="80" w:type="dxa"/>
              <w:start w:w="120" w:type="dxa"/>
              <w:bottom w:w="80" w:type="dxa"/>
              <w:end w:w="120" w:type="dxa"/>
            </w:tcMar>
            <w:vAlign w:val="center"/>
          </w:tcPr>
          <w:p>
            <w:pPr>
              <w:spacing w:after="20" w:line="250" w:lineRule="auto"/>
            </w:pPr>
            <w:r>
              <w:t>Guest/assisted operator</w:t>
            </w:r>
          </w:p>
        </w:tc>
        <w:tc>
          <w:tcPr>
            <w:tcW w:type="dxa" w:w="4464"/>
            <w:tcMar>
              <w:top w:w="80" w:type="dxa"/>
              <w:start w:w="120" w:type="dxa"/>
              <w:bottom w:w="80" w:type="dxa"/>
              <w:end w:w="120" w:type="dxa"/>
            </w:tcMar>
            <w:vAlign w:val="center"/>
          </w:tcPr>
          <w:p>
            <w:pPr>
              <w:spacing w:after="20" w:line="250" w:lineRule="auto"/>
            </w:pPr>
            <w:r>
              <w:t>Capture, quality feedback, complete/abandon and receive status.</w:t>
            </w:r>
          </w:p>
        </w:tc>
      </w:tr>
      <w:tr>
        <w:tc>
          <w:tcPr>
            <w:tcW w:type="dxa" w:w="1800"/>
            <w:tcMar>
              <w:top w:w="80" w:type="dxa"/>
              <w:start w:w="120" w:type="dxa"/>
              <w:bottom w:w="80" w:type="dxa"/>
              <w:end w:w="120" w:type="dxa"/>
            </w:tcMar>
            <w:vAlign w:val="center"/>
            <w:shd w:fill="F7F8FA"/>
          </w:tcPr>
          <w:p>
            <w:pPr>
              <w:spacing w:after="20" w:line="250" w:lineRule="auto"/>
            </w:pPr>
            <w:r>
              <w:t>Enrolment Operations</w:t>
            </w:r>
          </w:p>
        </w:tc>
        <w:tc>
          <w:tcPr>
            <w:tcW w:type="dxa" w:w="3096"/>
            <w:tcMar>
              <w:top w:w="80" w:type="dxa"/>
              <w:start w:w="120" w:type="dxa"/>
              <w:bottom w:w="80" w:type="dxa"/>
              <w:end w:w="120" w:type="dxa"/>
            </w:tcMar>
            <w:vAlign w:val="center"/>
            <w:shd w:fill="F7F8FA"/>
          </w:tcPr>
          <w:p>
            <w:pPr>
              <w:spacing w:after="20" w:line="250" w:lineRule="auto"/>
            </w:pPr>
            <w:r>
              <w:t>Authorised privacy/data staff</w:t>
            </w:r>
          </w:p>
        </w:tc>
        <w:tc>
          <w:tcPr>
            <w:tcW w:type="dxa" w:w="4464"/>
            <w:tcMar>
              <w:top w:w="80" w:type="dxa"/>
              <w:start w:w="120" w:type="dxa"/>
              <w:bottom w:w="80" w:type="dxa"/>
              <w:end w:w="120" w:type="dxa"/>
            </w:tcMar>
            <w:vAlign w:val="center"/>
            <w:shd w:fill="F7F8FA"/>
          </w:tcPr>
          <w:p>
            <w:pPr>
              <w:spacing w:after="20" w:line="250" w:lineRule="auto"/>
            </w:pPr>
            <w:r>
              <w:t>Invitations, status, mapping conflicts and safe recovery.</w:t>
            </w:r>
          </w:p>
        </w:tc>
      </w:tr>
      <w:tr>
        <w:tc>
          <w:tcPr>
            <w:tcW w:type="dxa" w:w="1800"/>
            <w:tcMar>
              <w:top w:w="80" w:type="dxa"/>
              <w:start w:w="120" w:type="dxa"/>
              <w:bottom w:w="80" w:type="dxa"/>
              <w:end w:w="120" w:type="dxa"/>
            </w:tcMar>
            <w:vAlign w:val="center"/>
          </w:tcPr>
          <w:p>
            <w:pPr>
              <w:spacing w:after="20" w:line="250" w:lineRule="auto"/>
            </w:pPr>
            <w:r>
              <w:t>Gate Operator</w:t>
            </w:r>
          </w:p>
        </w:tc>
        <w:tc>
          <w:tcPr>
            <w:tcW w:type="dxa" w:w="3096"/>
            <w:tcMar>
              <w:top w:w="80" w:type="dxa"/>
              <w:start w:w="120" w:type="dxa"/>
              <w:bottom w:w="80" w:type="dxa"/>
              <w:end w:w="120" w:type="dxa"/>
            </w:tcMar>
            <w:vAlign w:val="center"/>
          </w:tcPr>
          <w:p>
            <w:pPr>
              <w:spacing w:after="20" w:line="250" w:lineRule="auto"/>
            </w:pPr>
            <w:r>
              <w:t>Gate reviewer/operator</w:t>
            </w:r>
          </w:p>
        </w:tc>
        <w:tc>
          <w:tcPr>
            <w:tcW w:type="dxa" w:w="4464"/>
            <w:tcMar>
              <w:top w:w="80" w:type="dxa"/>
              <w:start w:w="120" w:type="dxa"/>
              <w:bottom w:w="80" w:type="dxa"/>
              <w:end w:w="120" w:type="dxa"/>
            </w:tcMar>
            <w:vAlign w:val="center"/>
          </w:tcPr>
          <w:p>
            <w:pPr>
              <w:spacing w:after="20" w:line="250" w:lineRule="auto"/>
            </w:pPr>
            <w:r>
              <w:t>Minimum candidate review, assertion submission and fallback.</w:t>
            </w:r>
          </w:p>
        </w:tc>
      </w:tr>
      <w:tr>
        <w:tc>
          <w:tcPr>
            <w:tcW w:type="dxa" w:w="1800"/>
            <w:tcMar>
              <w:top w:w="80" w:type="dxa"/>
              <w:start w:w="120" w:type="dxa"/>
              <w:bottom w:w="80" w:type="dxa"/>
              <w:end w:w="120" w:type="dxa"/>
            </w:tcMar>
            <w:vAlign w:val="center"/>
            <w:shd w:fill="F7F8FA"/>
          </w:tcPr>
          <w:p>
            <w:pPr>
              <w:spacing w:after="20" w:line="250" w:lineRule="auto"/>
            </w:pPr>
            <w:r>
              <w:t>Human Review Queue</w:t>
            </w:r>
          </w:p>
        </w:tc>
        <w:tc>
          <w:tcPr>
            <w:tcW w:type="dxa" w:w="3096"/>
            <w:tcMar>
              <w:top w:w="80" w:type="dxa"/>
              <w:start w:w="120" w:type="dxa"/>
              <w:bottom w:w="80" w:type="dxa"/>
              <w:end w:w="120" w:type="dxa"/>
            </w:tcMar>
            <w:vAlign w:val="center"/>
            <w:shd w:fill="F7F8FA"/>
          </w:tcPr>
          <w:p>
            <w:pPr>
              <w:spacing w:after="20" w:line="250" w:lineRule="auto"/>
            </w:pPr>
            <w:r>
              <w:t>Trained reviewers/supervisors</w:t>
            </w:r>
          </w:p>
        </w:tc>
        <w:tc>
          <w:tcPr>
            <w:tcW w:type="dxa" w:w="4464"/>
            <w:tcMar>
              <w:top w:w="80" w:type="dxa"/>
              <w:start w:w="120" w:type="dxa"/>
              <w:bottom w:w="80" w:type="dxa"/>
              <w:end w:w="120" w:type="dxa"/>
            </w:tcMar>
            <w:vAlign w:val="center"/>
            <w:shd w:fill="F7F8FA"/>
          </w:tcPr>
          <w:p>
            <w:pPr>
              <w:spacing w:after="20" w:line="250" w:lineRule="auto"/>
            </w:pPr>
            <w:r>
              <w:t>Resolve ambiguous/multiple/stale candidate without admission decision.</w:t>
            </w:r>
          </w:p>
        </w:tc>
      </w:tr>
      <w:tr>
        <w:tc>
          <w:tcPr>
            <w:tcW w:type="dxa" w:w="1800"/>
            <w:tcMar>
              <w:top w:w="80" w:type="dxa"/>
              <w:start w:w="120" w:type="dxa"/>
              <w:bottom w:w="80" w:type="dxa"/>
              <w:end w:w="120" w:type="dxa"/>
            </w:tcMar>
            <w:vAlign w:val="center"/>
          </w:tcPr>
          <w:p>
            <w:pPr>
              <w:spacing w:after="20" w:line="250" w:lineRule="auto"/>
            </w:pPr>
            <w:r>
              <w:t>FaceGate Command</w:t>
            </w:r>
          </w:p>
        </w:tc>
        <w:tc>
          <w:tcPr>
            <w:tcW w:type="dxa" w:w="3096"/>
            <w:tcMar>
              <w:top w:w="80" w:type="dxa"/>
              <w:start w:w="120" w:type="dxa"/>
              <w:bottom w:w="80" w:type="dxa"/>
              <w:end w:w="120" w:type="dxa"/>
            </w:tcMar>
            <w:vAlign w:val="center"/>
          </w:tcPr>
          <w:p>
            <w:pPr>
              <w:spacing w:after="20" w:line="250" w:lineRule="auto"/>
            </w:pPr>
            <w:r>
              <w:t>Event Director, Privacy, Security, Support</w:t>
            </w:r>
          </w:p>
        </w:tc>
        <w:tc>
          <w:tcPr>
            <w:tcW w:type="dxa" w:w="4464"/>
            <w:tcMar>
              <w:top w:w="80" w:type="dxa"/>
              <w:start w:w="120" w:type="dxa"/>
              <w:bottom w:w="80" w:type="dxa"/>
              <w:end w:w="120" w:type="dxa"/>
            </w:tcMar>
            <w:vAlign w:val="center"/>
          </w:tcPr>
          <w:p>
            <w:pPr>
              <w:spacing w:after="20" w:line="250" w:lineRule="auto"/>
            </w:pPr>
            <w:r>
              <w:t>Health, latency, failures, queue, provider, fallback and kill switch.</w:t>
            </w:r>
          </w:p>
        </w:tc>
      </w:tr>
      <w:tr>
        <w:tc>
          <w:tcPr>
            <w:tcW w:type="dxa" w:w="1800"/>
            <w:tcMar>
              <w:top w:w="80" w:type="dxa"/>
              <w:start w:w="120" w:type="dxa"/>
              <w:bottom w:w="80" w:type="dxa"/>
              <w:end w:w="120" w:type="dxa"/>
            </w:tcMar>
            <w:vAlign w:val="center"/>
            <w:shd w:fill="F7F8FA"/>
          </w:tcPr>
          <w:p>
            <w:pPr>
              <w:spacing w:after="20" w:line="250" w:lineRule="auto"/>
            </w:pPr>
            <w:r>
              <w:t>Consent &amp; Withdrawal</w:t>
            </w:r>
          </w:p>
        </w:tc>
        <w:tc>
          <w:tcPr>
            <w:tcW w:type="dxa" w:w="3096"/>
            <w:tcMar>
              <w:top w:w="80" w:type="dxa"/>
              <w:start w:w="120" w:type="dxa"/>
              <w:bottom w:w="80" w:type="dxa"/>
              <w:end w:w="120" w:type="dxa"/>
            </w:tcMar>
            <w:vAlign w:val="center"/>
            <w:shd w:fill="F7F8FA"/>
          </w:tcPr>
          <w:p>
            <w:pPr>
              <w:spacing w:after="20" w:line="250" w:lineRule="auto"/>
            </w:pPr>
            <w:r>
              <w:t>Privacy/guest support</w:t>
            </w:r>
          </w:p>
        </w:tc>
        <w:tc>
          <w:tcPr>
            <w:tcW w:type="dxa" w:w="4464"/>
            <w:tcMar>
              <w:top w:w="80" w:type="dxa"/>
              <w:start w:w="120" w:type="dxa"/>
              <w:bottom w:w="80" w:type="dxa"/>
              <w:end w:w="120" w:type="dxa"/>
            </w:tcMar>
            <w:vAlign w:val="center"/>
            <w:shd w:fill="F7F8FA"/>
          </w:tcPr>
          <w:p>
            <w:pPr>
              <w:spacing w:after="20" w:line="250" w:lineRule="auto"/>
            </w:pPr>
            <w:r>
              <w:t>Consent history, immediate restriction, request status and communication.</w:t>
            </w:r>
          </w:p>
        </w:tc>
      </w:tr>
      <w:tr>
        <w:tc>
          <w:tcPr>
            <w:tcW w:type="dxa" w:w="1800"/>
            <w:tcMar>
              <w:top w:w="80" w:type="dxa"/>
              <w:start w:w="120" w:type="dxa"/>
              <w:bottom w:w="80" w:type="dxa"/>
              <w:end w:w="120" w:type="dxa"/>
            </w:tcMar>
            <w:vAlign w:val="center"/>
          </w:tcPr>
          <w:p>
            <w:pPr>
              <w:spacing w:after="20" w:line="250" w:lineRule="auto"/>
            </w:pPr>
            <w:r>
              <w:t>Deletion &amp; Inventory</w:t>
            </w:r>
          </w:p>
        </w:tc>
        <w:tc>
          <w:tcPr>
            <w:tcW w:type="dxa" w:w="3096"/>
            <w:tcMar>
              <w:top w:w="80" w:type="dxa"/>
              <w:start w:w="120" w:type="dxa"/>
              <w:bottom w:w="80" w:type="dxa"/>
              <w:end w:w="120" w:type="dxa"/>
            </w:tcMar>
            <w:vAlign w:val="center"/>
          </w:tcPr>
          <w:p>
            <w:pPr>
              <w:spacing w:after="20" w:line="250" w:lineRule="auto"/>
            </w:pPr>
            <w:r>
              <w:t>Privacy/Security</w:t>
            </w:r>
          </w:p>
        </w:tc>
        <w:tc>
          <w:tcPr>
            <w:tcW w:type="dxa" w:w="4464"/>
            <w:tcMar>
              <w:top w:w="80" w:type="dxa"/>
              <w:start w:w="120" w:type="dxa"/>
              <w:bottom w:w="80" w:type="dxa"/>
              <w:end w:w="120" w:type="dxa"/>
            </w:tcMar>
            <w:vAlign w:val="center"/>
          </w:tcPr>
          <w:p>
            <w:pPr>
              <w:spacing w:after="20" w:line="250" w:lineRule="auto"/>
            </w:pPr>
            <w:r>
              <w:t>Jobs, provider inventory, orphan/conflict, evidence and exception.</w:t>
            </w:r>
          </w:p>
        </w:tc>
      </w:tr>
      <w:tr>
        <w:tc>
          <w:tcPr>
            <w:tcW w:type="dxa" w:w="1800"/>
            <w:tcMar>
              <w:top w:w="80" w:type="dxa"/>
              <w:start w:w="120" w:type="dxa"/>
              <w:bottom w:w="80" w:type="dxa"/>
              <w:end w:w="120" w:type="dxa"/>
            </w:tcMar>
            <w:vAlign w:val="center"/>
            <w:shd w:fill="F7F8FA"/>
          </w:tcPr>
          <w:p>
            <w:pPr>
              <w:spacing w:after="20" w:line="250" w:lineRule="auto"/>
            </w:pPr>
            <w:r>
              <w:t>Evaluation Lab</w:t>
            </w:r>
          </w:p>
        </w:tc>
        <w:tc>
          <w:tcPr>
            <w:tcW w:type="dxa" w:w="3096"/>
            <w:tcMar>
              <w:top w:w="80" w:type="dxa"/>
              <w:start w:w="120" w:type="dxa"/>
              <w:bottom w:w="80" w:type="dxa"/>
              <w:end w:w="120" w:type="dxa"/>
            </w:tcMar>
            <w:vAlign w:val="center"/>
            <w:shd w:fill="F7F8FA"/>
          </w:tcPr>
          <w:p>
            <w:pPr>
              <w:spacing w:after="20" w:line="250" w:lineRule="auto"/>
            </w:pPr>
            <w:r>
              <w:t>Approved evaluators</w:t>
            </w:r>
          </w:p>
        </w:tc>
        <w:tc>
          <w:tcPr>
            <w:tcW w:type="dxa" w:w="4464"/>
            <w:tcMar>
              <w:top w:w="80" w:type="dxa"/>
              <w:start w:w="120" w:type="dxa"/>
              <w:bottom w:w="80" w:type="dxa"/>
              <w:end w:w="120" w:type="dxa"/>
            </w:tcMar>
            <w:vAlign w:val="center"/>
            <w:shd w:fill="F7F8FA"/>
          </w:tcPr>
          <w:p>
            <w:pPr>
              <w:spacing w:after="20" w:line="250" w:lineRule="auto"/>
            </w:pPr>
            <w:r>
              <w:t>Synthetic/shadow runs, metrics, subgroup uncertainty and divergence.</w:t>
            </w:r>
          </w:p>
        </w:tc>
      </w:tr>
      <w:tr>
        <w:tc>
          <w:tcPr>
            <w:tcW w:type="dxa" w:w="1800"/>
            <w:tcMar>
              <w:top w:w="80" w:type="dxa"/>
              <w:start w:w="120" w:type="dxa"/>
              <w:bottom w:w="80" w:type="dxa"/>
              <w:end w:w="120" w:type="dxa"/>
            </w:tcMar>
            <w:vAlign w:val="center"/>
          </w:tcPr>
          <w:p>
            <w:pPr>
              <w:spacing w:after="20" w:line="250" w:lineRule="auto"/>
            </w:pPr>
            <w:r>
              <w:t>Audit &amp; Incident</w:t>
            </w:r>
          </w:p>
        </w:tc>
        <w:tc>
          <w:tcPr>
            <w:tcW w:type="dxa" w:w="3096"/>
            <w:tcMar>
              <w:top w:w="80" w:type="dxa"/>
              <w:start w:w="120" w:type="dxa"/>
              <w:bottom w:w="80" w:type="dxa"/>
              <w:end w:w="120" w:type="dxa"/>
            </w:tcMar>
            <w:vAlign w:val="center"/>
          </w:tcPr>
          <w:p>
            <w:pPr>
              <w:spacing w:after="20" w:line="250" w:lineRule="auto"/>
            </w:pPr>
            <w:r>
              <w:t>Privacy/Security</w:t>
            </w:r>
          </w:p>
        </w:tc>
        <w:tc>
          <w:tcPr>
            <w:tcW w:type="dxa" w:w="4464"/>
            <w:tcMar>
              <w:top w:w="80" w:type="dxa"/>
              <w:start w:w="120" w:type="dxa"/>
              <w:bottom w:w="80" w:type="dxa"/>
              <w:end w:w="120" w:type="dxa"/>
            </w:tcMar>
            <w:vAlign w:val="center"/>
          </w:tcPr>
          <w:p>
            <w:pPr>
              <w:spacing w:after="20" w:line="250" w:lineRule="auto"/>
            </w:pPr>
            <w:r>
              <w:t>Restricted access/provider/assertion/deletion/incident evidence.</w:t>
            </w:r>
          </w:p>
        </w:tc>
      </w:tr>
    </w:tbl>
    <w:p>
      <w:pPr>
        <w:spacing w:after="0"/>
      </w:pPr>
    </w:p>
    <w:p>
      <w:pPr>
        <w:spacing w:after="0" w:line="20" w:lineRule="exact"/>
      </w:pPr>
      <w:r>
        <w:rPr>
          <w:sz w:val="2"/>
        </w:rPr>
        <w:br w:type="page"/>
      </w:r>
    </w:p>
    <w:p>
      <w:pPr>
        <w:pStyle w:val="Heading1"/>
      </w:pPr>
      <w:r>
        <w:t>24. Frontend functional requirements</w:t>
      </w:r>
    </w:p>
    <w:tbl>
      <w:tblPr>
        <w:tblStyle w:val="TableGrid"/>
        <w:tblW w:type="dxa" w:w="9360"/>
        <w:jc w:val="left"/>
        <w:tblLayout w:type="fixed"/>
        <w:tblLook w:firstColumn="1" w:firstRow="1" w:lastColumn="0" w:lastRow="0" w:noHBand="0" w:noVBand="1" w:val="04A0"/>
        <w:tblInd w:w="120" w:type="dxa"/>
      </w:tblPr>
      <w:tblGrid>
        <w:gridCol w:w="1080"/>
        <w:gridCol w:w="8280"/>
      </w:tblGrid>
      <w:tr>
        <w:trPr>
          <w:tblHeader w:val="true"/>
        </w:trPr>
        <w:tc>
          <w:tcPr>
            <w:tcW w:type="dxa" w:w="1080"/>
            <w:shd w:fill="E8EEF5"/>
            <w:tcMar>
              <w:top w:w="80" w:type="dxa"/>
              <w:start w:w="120" w:type="dxa"/>
              <w:bottom w:w="80" w:type="dxa"/>
              <w:end w:w="120" w:type="dxa"/>
            </w:tcMar>
          </w:tcPr>
          <w:p>
            <w:r>
              <w:rPr>
                <w:b/>
              </w:rPr>
              <w:t>ID</w:t>
            </w:r>
          </w:p>
        </w:tc>
        <w:tc>
          <w:tcPr>
            <w:tcW w:type="dxa" w:w="8280"/>
            <w:shd w:fill="E8EEF5"/>
            <w:tcMar>
              <w:top w:w="80" w:type="dxa"/>
              <w:start w:w="120" w:type="dxa"/>
              <w:bottom w:w="80" w:type="dxa"/>
              <w:end w:w="120" w:type="dxa"/>
            </w:tcMar>
          </w:tcPr>
          <w:p>
            <w:r>
              <w:rPr>
                <w:b/>
              </w:rPr>
              <w:t>Requirement</w:t>
            </w:r>
          </w:p>
        </w:tc>
      </w:tr>
      <w:tr>
        <w:tc>
          <w:tcPr>
            <w:tcW w:type="dxa" w:w="1080"/>
            <w:tcMar>
              <w:top w:w="80" w:type="dxa"/>
              <w:start w:w="120" w:type="dxa"/>
              <w:bottom w:w="80" w:type="dxa"/>
              <w:end w:w="120" w:type="dxa"/>
            </w:tcMar>
            <w:vAlign w:val="center"/>
          </w:tcPr>
          <w:p>
            <w:pPr>
              <w:spacing w:after="20" w:line="250" w:lineRule="auto"/>
            </w:pPr>
            <w:r>
              <w:t>S10-F01</w:t>
            </w:r>
          </w:p>
        </w:tc>
        <w:tc>
          <w:tcPr>
            <w:tcW w:type="dxa" w:w="8280"/>
            <w:tcMar>
              <w:top w:w="80" w:type="dxa"/>
              <w:start w:w="120" w:type="dxa"/>
              <w:bottom w:w="80" w:type="dxa"/>
              <w:end w:w="120" w:type="dxa"/>
            </w:tcMar>
            <w:vAlign w:val="center"/>
          </w:tcPr>
          <w:p>
            <w:pPr>
              <w:spacing w:after="20" w:line="250" w:lineRule="auto"/>
            </w:pPr>
            <w:r>
              <w:t>Event context and biometric-enabled/suspended state are always visible; no cross-event residue.</w:t>
            </w:r>
          </w:p>
        </w:tc>
      </w:tr>
      <w:tr>
        <w:tc>
          <w:tcPr>
            <w:tcW w:type="dxa" w:w="1080"/>
            <w:tcMar>
              <w:top w:w="80" w:type="dxa"/>
              <w:start w:w="120" w:type="dxa"/>
              <w:bottom w:w="80" w:type="dxa"/>
              <w:end w:w="120" w:type="dxa"/>
            </w:tcMar>
            <w:vAlign w:val="center"/>
            <w:shd w:fill="F7F8FA"/>
          </w:tcPr>
          <w:p>
            <w:pPr>
              <w:spacing w:after="20" w:line="250" w:lineRule="auto"/>
            </w:pPr>
            <w:r>
              <w:t>S10-F02</w:t>
            </w:r>
          </w:p>
        </w:tc>
        <w:tc>
          <w:tcPr>
            <w:tcW w:type="dxa" w:w="8280"/>
            <w:tcMar>
              <w:top w:w="80" w:type="dxa"/>
              <w:start w:w="120" w:type="dxa"/>
              <w:bottom w:w="80" w:type="dxa"/>
              <w:end w:w="120" w:type="dxa"/>
            </w:tcMar>
            <w:vAlign w:val="center"/>
            <w:shd w:fill="F7F8FA"/>
          </w:tcPr>
          <w:p>
            <w:pPr>
              <w:spacing w:after="20" w:line="250" w:lineRule="auto"/>
            </w:pPr>
            <w:r>
              <w:t>Consent is plain, versioned, affirmative and separate from ordinary event access.</w:t>
            </w:r>
          </w:p>
        </w:tc>
      </w:tr>
      <w:tr>
        <w:tc>
          <w:tcPr>
            <w:tcW w:type="dxa" w:w="1080"/>
            <w:tcMar>
              <w:top w:w="80" w:type="dxa"/>
              <w:start w:w="120" w:type="dxa"/>
              <w:bottom w:w="80" w:type="dxa"/>
              <w:end w:w="120" w:type="dxa"/>
            </w:tcMar>
            <w:vAlign w:val="center"/>
          </w:tcPr>
          <w:p>
            <w:pPr>
              <w:spacing w:after="20" w:line="250" w:lineRule="auto"/>
            </w:pPr>
            <w:r>
              <w:t>S10-F03</w:t>
            </w:r>
          </w:p>
        </w:tc>
        <w:tc>
          <w:tcPr>
            <w:tcW w:type="dxa" w:w="8280"/>
            <w:tcMar>
              <w:top w:w="80" w:type="dxa"/>
              <w:start w:w="120" w:type="dxa"/>
              <w:bottom w:w="80" w:type="dxa"/>
              <w:end w:w="120" w:type="dxa"/>
            </w:tcMar>
            <w:vAlign w:val="center"/>
          </w:tcPr>
          <w:p>
            <w:pPr>
              <w:spacing w:after="20" w:line="250" w:lineRule="auto"/>
            </w:pPr>
            <w:r>
              <w:t>Refuse, withdraw and QR/manual fallback are as clear and usable as consent.</w:t>
            </w:r>
          </w:p>
        </w:tc>
      </w:tr>
      <w:tr>
        <w:tc>
          <w:tcPr>
            <w:tcW w:type="dxa" w:w="1080"/>
            <w:tcMar>
              <w:top w:w="80" w:type="dxa"/>
              <w:start w:w="120" w:type="dxa"/>
              <w:bottom w:w="80" w:type="dxa"/>
              <w:end w:w="120" w:type="dxa"/>
            </w:tcMar>
            <w:vAlign w:val="center"/>
            <w:shd w:fill="F7F8FA"/>
          </w:tcPr>
          <w:p>
            <w:pPr>
              <w:spacing w:after="20" w:line="250" w:lineRule="auto"/>
            </w:pPr>
            <w:r>
              <w:t>S10-F04</w:t>
            </w:r>
          </w:p>
        </w:tc>
        <w:tc>
          <w:tcPr>
            <w:tcW w:type="dxa" w:w="8280"/>
            <w:tcMar>
              <w:top w:w="80" w:type="dxa"/>
              <w:start w:w="120" w:type="dxa"/>
              <w:bottom w:w="80" w:type="dxa"/>
              <w:end w:w="120" w:type="dxa"/>
            </w:tcMar>
            <w:vAlign w:val="center"/>
            <w:shd w:fill="F7F8FA"/>
          </w:tcPr>
          <w:p>
            <w:pPr>
              <w:spacing w:after="20" w:line="250" w:lineRule="auto"/>
            </w:pPr>
            <w:r>
              <w:t>Camera/provider access cannot begin before server-confirmed active consent/session.</w:t>
            </w:r>
          </w:p>
        </w:tc>
      </w:tr>
      <w:tr>
        <w:tc>
          <w:tcPr>
            <w:tcW w:type="dxa" w:w="1080"/>
            <w:tcMar>
              <w:top w:w="80" w:type="dxa"/>
              <w:start w:w="120" w:type="dxa"/>
              <w:bottom w:w="80" w:type="dxa"/>
              <w:end w:w="120" w:type="dxa"/>
            </w:tcMar>
            <w:vAlign w:val="center"/>
          </w:tcPr>
          <w:p>
            <w:pPr>
              <w:spacing w:after="20" w:line="250" w:lineRule="auto"/>
            </w:pPr>
            <w:r>
              <w:t>S10-F05</w:t>
            </w:r>
          </w:p>
        </w:tc>
        <w:tc>
          <w:tcPr>
            <w:tcW w:type="dxa" w:w="8280"/>
            <w:tcMar>
              <w:top w:w="80" w:type="dxa"/>
              <w:start w:w="120" w:type="dxa"/>
              <w:bottom w:w="80" w:type="dxa"/>
              <w:end w:w="120" w:type="dxa"/>
            </w:tcMar>
            <w:vAlign w:val="center"/>
          </w:tcPr>
          <w:p>
            <w:pPr>
              <w:spacing w:after="20" w:line="250" w:lineRule="auto"/>
            </w:pPr>
            <w:r>
              <w:t>Capture guidance is accessible, calm and specific; repeated failure routes fallback.</w:t>
            </w:r>
          </w:p>
        </w:tc>
      </w:tr>
      <w:tr>
        <w:tc>
          <w:tcPr>
            <w:tcW w:type="dxa" w:w="1080"/>
            <w:tcMar>
              <w:top w:w="80" w:type="dxa"/>
              <w:start w:w="120" w:type="dxa"/>
              <w:bottom w:w="80" w:type="dxa"/>
              <w:end w:w="120" w:type="dxa"/>
            </w:tcMar>
            <w:vAlign w:val="center"/>
            <w:shd w:fill="F7F8FA"/>
          </w:tcPr>
          <w:p>
            <w:pPr>
              <w:spacing w:after="20" w:line="250" w:lineRule="auto"/>
            </w:pPr>
            <w:r>
              <w:t>S10-F06</w:t>
            </w:r>
          </w:p>
        </w:tc>
        <w:tc>
          <w:tcPr>
            <w:tcW w:type="dxa" w:w="8280"/>
            <w:tcMar>
              <w:top w:w="80" w:type="dxa"/>
              <w:start w:w="120" w:type="dxa"/>
              <w:bottom w:w="80" w:type="dxa"/>
              <w:end w:w="120" w:type="dxa"/>
            </w:tcMar>
            <w:vAlign w:val="center"/>
            <w:shd w:fill="F7F8FA"/>
          </w:tcPr>
          <w:p>
            <w:pPr>
              <w:spacing w:after="20" w:line="250" w:lineRule="auto"/>
            </w:pPr>
            <w:r>
              <w:t>Enrolment shows current, failed, expired, superseded and deletion-pending truth.</w:t>
            </w:r>
          </w:p>
        </w:tc>
      </w:tr>
      <w:tr>
        <w:tc>
          <w:tcPr>
            <w:tcW w:type="dxa" w:w="1080"/>
            <w:tcMar>
              <w:top w:w="80" w:type="dxa"/>
              <w:start w:w="120" w:type="dxa"/>
              <w:bottom w:w="80" w:type="dxa"/>
              <w:end w:w="120" w:type="dxa"/>
            </w:tcMar>
            <w:vAlign w:val="center"/>
          </w:tcPr>
          <w:p>
            <w:pPr>
              <w:spacing w:after="20" w:line="250" w:lineRule="auto"/>
            </w:pPr>
            <w:r>
              <w:t>S10-F07</w:t>
            </w:r>
          </w:p>
        </w:tc>
        <w:tc>
          <w:tcPr>
            <w:tcW w:type="dxa" w:w="8280"/>
            <w:tcMar>
              <w:top w:w="80" w:type="dxa"/>
              <w:start w:w="120" w:type="dxa"/>
              <w:bottom w:w="80" w:type="dxa"/>
              <w:end w:w="120" w:type="dxa"/>
            </w:tcMar>
            <w:vAlign w:val="center"/>
          </w:tcPr>
          <w:p>
            <w:pPr>
              <w:spacing w:after="20" w:line="250" w:lineRule="auto"/>
            </w:pPr>
            <w:r>
              <w:t>Operator sees minimum candidate data, confidence band, expiry and one safe next action.</w:t>
            </w:r>
          </w:p>
        </w:tc>
      </w:tr>
      <w:tr>
        <w:tc>
          <w:tcPr>
            <w:tcW w:type="dxa" w:w="1080"/>
            <w:tcMar>
              <w:top w:w="80" w:type="dxa"/>
              <w:start w:w="120" w:type="dxa"/>
              <w:bottom w:w="80" w:type="dxa"/>
              <w:end w:w="120" w:type="dxa"/>
            </w:tcMar>
            <w:vAlign w:val="center"/>
            <w:shd w:fill="F7F8FA"/>
          </w:tcPr>
          <w:p>
            <w:pPr>
              <w:spacing w:after="20" w:line="250" w:lineRule="auto"/>
            </w:pPr>
            <w:r>
              <w:t>S10-F08</w:t>
            </w:r>
          </w:p>
        </w:tc>
        <w:tc>
          <w:tcPr>
            <w:tcW w:type="dxa" w:w="8280"/>
            <w:tcMar>
              <w:top w:w="80" w:type="dxa"/>
              <w:start w:w="120" w:type="dxa"/>
              <w:bottom w:w="80" w:type="dxa"/>
              <w:end w:w="120" w:type="dxa"/>
            </w:tcMar>
            <w:vAlign w:val="center"/>
            <w:shd w:fill="F7F8FA"/>
          </w:tcPr>
          <w:p>
            <w:pPr>
              <w:spacing w:after="20" w:line="250" w:lineRule="auto"/>
            </w:pPr>
            <w:r>
              <w:t>No-match/ambiguous/provider-failure language never accuses or denies.</w:t>
            </w:r>
          </w:p>
        </w:tc>
      </w:tr>
      <w:tr>
        <w:tc>
          <w:tcPr>
            <w:tcW w:type="dxa" w:w="1080"/>
            <w:tcMar>
              <w:top w:w="80" w:type="dxa"/>
              <w:start w:w="120" w:type="dxa"/>
              <w:bottom w:w="80" w:type="dxa"/>
              <w:end w:w="120" w:type="dxa"/>
            </w:tcMar>
            <w:vAlign w:val="center"/>
          </w:tcPr>
          <w:p>
            <w:pPr>
              <w:spacing w:after="20" w:line="250" w:lineRule="auto"/>
            </w:pPr>
            <w:r>
              <w:t>S10-F09</w:t>
            </w:r>
          </w:p>
        </w:tc>
        <w:tc>
          <w:tcPr>
            <w:tcW w:type="dxa" w:w="8280"/>
            <w:tcMar>
              <w:top w:w="80" w:type="dxa"/>
              <w:start w:w="120" w:type="dxa"/>
              <w:bottom w:w="80" w:type="dxa"/>
              <w:end w:w="120" w:type="dxa"/>
            </w:tcMar>
            <w:vAlign w:val="center"/>
          </w:tcPr>
          <w:p>
            <w:pPr>
              <w:spacing w:after="20" w:line="250" w:lineRule="auto"/>
            </w:pPr>
            <w:r>
              <w:t>EDR admission state is visually distinct from FaceGate candidate/review state.</w:t>
            </w:r>
          </w:p>
        </w:tc>
      </w:tr>
      <w:tr>
        <w:tc>
          <w:tcPr>
            <w:tcW w:type="dxa" w:w="1080"/>
            <w:tcMar>
              <w:top w:w="80" w:type="dxa"/>
              <w:start w:w="120" w:type="dxa"/>
              <w:bottom w:w="80" w:type="dxa"/>
              <w:end w:w="120" w:type="dxa"/>
            </w:tcMar>
            <w:vAlign w:val="center"/>
            <w:shd w:fill="F7F8FA"/>
          </w:tcPr>
          <w:p>
            <w:pPr>
              <w:spacing w:after="20" w:line="250" w:lineRule="auto"/>
            </w:pPr>
            <w:r>
              <w:t>S10-F10</w:t>
            </w:r>
          </w:p>
        </w:tc>
        <w:tc>
          <w:tcPr>
            <w:tcW w:type="dxa" w:w="8280"/>
            <w:tcMar>
              <w:top w:w="80" w:type="dxa"/>
              <w:start w:w="120" w:type="dxa"/>
              <w:bottom w:w="80" w:type="dxa"/>
              <w:end w:w="120" w:type="dxa"/>
            </w:tcMar>
            <w:vAlign w:val="center"/>
            <w:shd w:fill="F7F8FA"/>
          </w:tcPr>
          <w:p>
            <w:pPr>
              <w:spacing w:after="20" w:line="250" w:lineRule="auto"/>
            </w:pPr>
            <w:r>
              <w:t>Previous guest/candidate clears after action/timeout and leaves no unnecessary DOM/cache history.</w:t>
            </w:r>
          </w:p>
        </w:tc>
      </w:tr>
      <w:tr>
        <w:tc>
          <w:tcPr>
            <w:tcW w:type="dxa" w:w="1080"/>
            <w:tcMar>
              <w:top w:w="80" w:type="dxa"/>
              <w:start w:w="120" w:type="dxa"/>
              <w:bottom w:w="80" w:type="dxa"/>
              <w:end w:w="120" w:type="dxa"/>
            </w:tcMar>
            <w:vAlign w:val="center"/>
          </w:tcPr>
          <w:p>
            <w:pPr>
              <w:spacing w:after="20" w:line="250" w:lineRule="auto"/>
            </w:pPr>
            <w:r>
              <w:t>S10-F11</w:t>
            </w:r>
          </w:p>
        </w:tc>
        <w:tc>
          <w:tcPr>
            <w:tcW w:type="dxa" w:w="8280"/>
            <w:tcMar>
              <w:top w:w="80" w:type="dxa"/>
              <w:start w:w="120" w:type="dxa"/>
              <w:bottom w:w="80" w:type="dxa"/>
              <w:end w:w="120" w:type="dxa"/>
            </w:tcMar>
            <w:vAlign w:val="center"/>
          </w:tcPr>
          <w:p>
            <w:pPr>
              <w:spacing w:after="20" w:line="250" w:lineRule="auto"/>
            </w:pPr>
            <w:r>
              <w:t>Approval screen binds legal/privacy/security/CEO decisions to exact release/policy/provider/event.</w:t>
            </w:r>
          </w:p>
        </w:tc>
      </w:tr>
      <w:tr>
        <w:tc>
          <w:tcPr>
            <w:tcW w:type="dxa" w:w="1080"/>
            <w:tcMar>
              <w:top w:w="80" w:type="dxa"/>
              <w:start w:w="120" w:type="dxa"/>
              <w:bottom w:w="80" w:type="dxa"/>
              <w:end w:w="120" w:type="dxa"/>
            </w:tcMar>
            <w:vAlign w:val="center"/>
            <w:shd w:fill="F7F8FA"/>
          </w:tcPr>
          <w:p>
            <w:pPr>
              <w:spacing w:after="20" w:line="250" w:lineRule="auto"/>
            </w:pPr>
            <w:r>
              <w:t>S10-F12</w:t>
            </w:r>
          </w:p>
        </w:tc>
        <w:tc>
          <w:tcPr>
            <w:tcW w:type="dxa" w:w="8280"/>
            <w:tcMar>
              <w:top w:w="80" w:type="dxa"/>
              <w:start w:w="120" w:type="dxa"/>
              <w:bottom w:w="80" w:type="dxa"/>
              <w:end w:w="120" w:type="dxa"/>
            </w:tcMar>
            <w:vAlign w:val="center"/>
            <w:shd w:fill="F7F8FA"/>
          </w:tcPr>
          <w:p>
            <w:pPr>
              <w:spacing w:after="20" w:line="250" w:lineRule="auto"/>
            </w:pPr>
            <w:r>
              <w:t>Command surface shows provider/FaceGate/EDR/fallback health and kill-switch consequence.</w:t>
            </w:r>
          </w:p>
        </w:tc>
      </w:tr>
      <w:tr>
        <w:tc>
          <w:tcPr>
            <w:tcW w:type="dxa" w:w="1080"/>
            <w:tcMar>
              <w:top w:w="80" w:type="dxa"/>
              <w:start w:w="120" w:type="dxa"/>
              <w:bottom w:w="80" w:type="dxa"/>
              <w:end w:w="120" w:type="dxa"/>
            </w:tcMar>
            <w:vAlign w:val="center"/>
          </w:tcPr>
          <w:p>
            <w:pPr>
              <w:spacing w:after="20" w:line="250" w:lineRule="auto"/>
            </w:pPr>
            <w:r>
              <w:t>S10-F13</w:t>
            </w:r>
          </w:p>
        </w:tc>
        <w:tc>
          <w:tcPr>
            <w:tcW w:type="dxa" w:w="8280"/>
            <w:tcMar>
              <w:top w:w="80" w:type="dxa"/>
              <w:start w:w="120" w:type="dxa"/>
              <w:bottom w:w="80" w:type="dxa"/>
              <w:end w:w="120" w:type="dxa"/>
            </w:tcMar>
            <w:vAlign w:val="center"/>
          </w:tcPr>
          <w:p>
            <w:pPr>
              <w:spacing w:after="20" w:line="250" w:lineRule="auto"/>
            </w:pPr>
            <w:r>
              <w:t>Withdrawal blocks use immediately and shows deletion requested/verified separately.</w:t>
            </w:r>
          </w:p>
        </w:tc>
      </w:tr>
      <w:tr>
        <w:tc>
          <w:tcPr>
            <w:tcW w:type="dxa" w:w="1080"/>
            <w:tcMar>
              <w:top w:w="80" w:type="dxa"/>
              <w:start w:w="120" w:type="dxa"/>
              <w:bottom w:w="80" w:type="dxa"/>
              <w:end w:w="120" w:type="dxa"/>
            </w:tcMar>
            <w:vAlign w:val="center"/>
            <w:shd w:fill="F7F8FA"/>
          </w:tcPr>
          <w:p>
            <w:pPr>
              <w:spacing w:after="20" w:line="250" w:lineRule="auto"/>
            </w:pPr>
            <w:r>
              <w:t>S10-F14</w:t>
            </w:r>
          </w:p>
        </w:tc>
        <w:tc>
          <w:tcPr>
            <w:tcW w:type="dxa" w:w="8280"/>
            <w:tcMar>
              <w:top w:w="80" w:type="dxa"/>
              <w:start w:w="120" w:type="dxa"/>
              <w:bottom w:w="80" w:type="dxa"/>
              <w:end w:w="120" w:type="dxa"/>
            </w:tcMar>
            <w:vAlign w:val="center"/>
            <w:shd w:fill="F7F8FA"/>
          </w:tcPr>
          <w:p>
            <w:pPr>
              <w:spacing w:after="20" w:line="250" w:lineRule="auto"/>
            </w:pPr>
            <w:r>
              <w:t>Deletion view proves target/inventory/status/owner/age/evidence without exposing biometric payload.</w:t>
            </w:r>
          </w:p>
        </w:tc>
      </w:tr>
      <w:tr>
        <w:tc>
          <w:tcPr>
            <w:tcW w:type="dxa" w:w="1080"/>
            <w:tcMar>
              <w:top w:w="80" w:type="dxa"/>
              <w:start w:w="120" w:type="dxa"/>
              <w:bottom w:w="80" w:type="dxa"/>
              <w:end w:w="120" w:type="dxa"/>
            </w:tcMar>
            <w:vAlign w:val="center"/>
          </w:tcPr>
          <w:p>
            <w:pPr>
              <w:spacing w:after="20" w:line="250" w:lineRule="auto"/>
            </w:pPr>
            <w:r>
              <w:t>S10-F15</w:t>
            </w:r>
          </w:p>
        </w:tc>
        <w:tc>
          <w:tcPr>
            <w:tcW w:type="dxa" w:w="8280"/>
            <w:tcMar>
              <w:top w:w="80" w:type="dxa"/>
              <w:start w:w="120" w:type="dxa"/>
              <w:bottom w:w="80" w:type="dxa"/>
              <w:end w:w="120" w:type="dxa"/>
            </w:tcMar>
            <w:vAlign w:val="center"/>
          </w:tcPr>
          <w:p>
            <w:pPr>
              <w:spacing w:after="20" w:line="250" w:lineRule="auto"/>
            </w:pPr>
            <w:r>
              <w:t>Evaluation views show aggregate/subgroup metrics, uncertainty, sample limits and threshold version.</w:t>
            </w:r>
          </w:p>
        </w:tc>
      </w:tr>
      <w:tr>
        <w:tc>
          <w:tcPr>
            <w:tcW w:type="dxa" w:w="1080"/>
            <w:tcMar>
              <w:top w:w="80" w:type="dxa"/>
              <w:start w:w="120" w:type="dxa"/>
              <w:bottom w:w="80" w:type="dxa"/>
              <w:end w:w="120" w:type="dxa"/>
            </w:tcMar>
            <w:vAlign w:val="center"/>
            <w:shd w:fill="F7F8FA"/>
          </w:tcPr>
          <w:p>
            <w:pPr>
              <w:spacing w:after="20" w:line="250" w:lineRule="auto"/>
            </w:pPr>
            <w:r>
              <w:t>S10-F16</w:t>
            </w:r>
          </w:p>
        </w:tc>
        <w:tc>
          <w:tcPr>
            <w:tcW w:type="dxa" w:w="8280"/>
            <w:tcMar>
              <w:top w:w="80" w:type="dxa"/>
              <w:start w:w="120" w:type="dxa"/>
              <w:bottom w:w="80" w:type="dxa"/>
              <w:end w:w="120" w:type="dxa"/>
            </w:tcMar>
            <w:vAlign w:val="center"/>
            <w:shd w:fill="F7F8FA"/>
          </w:tcPr>
          <w:p>
            <w:pPr>
              <w:spacing w:after="20" w:line="250" w:lineRule="auto"/>
            </w:pPr>
            <w:r>
              <w:t>All surfaces implement empty/loading/unknown/stale/blocked/denied/partial/error/success/suspended.</w:t>
            </w:r>
          </w:p>
        </w:tc>
      </w:tr>
      <w:tr>
        <w:tc>
          <w:tcPr>
            <w:tcW w:type="dxa" w:w="1080"/>
            <w:tcMar>
              <w:top w:w="80" w:type="dxa"/>
              <w:start w:w="120" w:type="dxa"/>
              <w:bottom w:w="80" w:type="dxa"/>
              <w:end w:w="120" w:type="dxa"/>
            </w:tcMar>
            <w:vAlign w:val="center"/>
          </w:tcPr>
          <w:p>
            <w:pPr>
              <w:spacing w:after="20" w:line="250" w:lineRule="auto"/>
            </w:pPr>
            <w:r>
              <w:t>S10-F17</w:t>
            </w:r>
          </w:p>
        </w:tc>
        <w:tc>
          <w:tcPr>
            <w:tcW w:type="dxa" w:w="8280"/>
            <w:tcMar>
              <w:top w:w="80" w:type="dxa"/>
              <w:start w:w="120" w:type="dxa"/>
              <w:bottom w:w="80" w:type="dxa"/>
              <w:end w:w="120" w:type="dxa"/>
            </w:tcMar>
            <w:vAlign w:val="center"/>
          </w:tcPr>
          <w:p>
            <w:pPr>
              <w:spacing w:after="20" w:line="250" w:lineRule="auto"/>
            </w:pPr>
            <w:r>
              <w:t>Guest/gate/mobile/tablet/desktop flows pass responsive, touch, keyboard, screen-reader and zoom tests.</w:t>
            </w:r>
          </w:p>
        </w:tc>
      </w:tr>
      <w:tr>
        <w:tc>
          <w:tcPr>
            <w:tcW w:type="dxa" w:w="1080"/>
            <w:tcMar>
              <w:top w:w="80" w:type="dxa"/>
              <w:start w:w="120" w:type="dxa"/>
              <w:bottom w:w="80" w:type="dxa"/>
              <w:end w:w="120" w:type="dxa"/>
            </w:tcMar>
            <w:vAlign w:val="center"/>
            <w:shd w:fill="F7F8FA"/>
          </w:tcPr>
          <w:p>
            <w:pPr>
              <w:spacing w:after="20" w:line="250" w:lineRule="auto"/>
            </w:pPr>
            <w:r>
              <w:t>S10-F18</w:t>
            </w:r>
          </w:p>
        </w:tc>
        <w:tc>
          <w:tcPr>
            <w:tcW w:type="dxa" w:w="8280"/>
            <w:tcMar>
              <w:top w:w="80" w:type="dxa"/>
              <w:start w:w="120" w:type="dxa"/>
              <w:bottom w:w="80" w:type="dxa"/>
              <w:end w:w="120" w:type="dxa"/>
            </w:tcMar>
            <w:vAlign w:val="center"/>
            <w:shd w:fill="F7F8FA"/>
          </w:tcPr>
          <w:p>
            <w:pPr>
              <w:spacing w:after="20" w:line="250" w:lineRule="auto"/>
            </w:pPr>
            <w:r>
              <w:t>URLs, analytics, logs, notifications, exports and general support views contain no biometric identifiers/data.</w:t>
            </w:r>
          </w:p>
        </w:tc>
      </w:tr>
    </w:tbl>
    <w:p>
      <w:pPr>
        <w:spacing w:after="0"/>
      </w:pPr>
    </w:p>
    <w:p>
      <w:pPr>
        <w:spacing w:after="0" w:line="20" w:lineRule="exact"/>
      </w:pPr>
      <w:r>
        <w:rPr>
          <w:sz w:val="2"/>
        </w:rPr>
        <w:br w:type="page"/>
      </w:r>
    </w:p>
    <w:p>
      <w:pPr>
        <w:pStyle w:val="Heading1"/>
      </w:pPr>
      <w:r>
        <w:t>25. Guest consent and enrolment experience</w:t>
      </w:r>
    </w:p>
    <w:tbl>
      <w:tblPr>
        <w:tblStyle w:val="TableGrid"/>
        <w:tblW w:type="dxa" w:w="9360"/>
        <w:jc w:val="left"/>
        <w:tblLayout w:type="fixed"/>
        <w:tblLook w:firstColumn="1" w:firstRow="1" w:lastColumn="0" w:lastRow="0" w:noHBand="0" w:noVBand="1" w:val="04A0"/>
        <w:tblInd w:w="120" w:type="dxa"/>
      </w:tblPr>
      <w:tblGrid>
        <w:gridCol w:w="1872"/>
        <w:gridCol w:w="7488"/>
      </w:tblGrid>
      <w:tr>
        <w:trPr>
          <w:tblHeader w:val="true"/>
        </w:trPr>
        <w:tc>
          <w:tcPr>
            <w:tcW w:type="dxa" w:w="1872"/>
            <w:shd w:fill="E8EEF5"/>
            <w:tcMar>
              <w:top w:w="80" w:type="dxa"/>
              <w:start w:w="120" w:type="dxa"/>
              <w:bottom w:w="80" w:type="dxa"/>
              <w:end w:w="120" w:type="dxa"/>
            </w:tcMar>
          </w:tcPr>
          <w:p>
            <w:r>
              <w:rPr>
                <w:b/>
              </w:rPr>
              <w:t>Screen/state</w:t>
            </w:r>
          </w:p>
        </w:tc>
        <w:tc>
          <w:tcPr>
            <w:tcW w:type="dxa" w:w="7488"/>
            <w:shd w:fill="E8EEF5"/>
            <w:tcMar>
              <w:top w:w="80" w:type="dxa"/>
              <w:start w:w="120" w:type="dxa"/>
              <w:bottom w:w="80" w:type="dxa"/>
              <w:end w:w="120" w:type="dxa"/>
            </w:tcMar>
          </w:tcPr>
          <w:p>
            <w:r>
              <w:rPr>
                <w:b/>
              </w:rPr>
              <w:t>Required behavior</w:t>
            </w:r>
          </w:p>
        </w:tc>
      </w:tr>
      <w:tr>
        <w:tc>
          <w:tcPr>
            <w:tcW w:type="dxa" w:w="1872"/>
            <w:tcMar>
              <w:top w:w="80" w:type="dxa"/>
              <w:start w:w="120" w:type="dxa"/>
              <w:bottom w:w="80" w:type="dxa"/>
              <w:end w:w="120" w:type="dxa"/>
            </w:tcMar>
            <w:vAlign w:val="center"/>
          </w:tcPr>
          <w:p>
            <w:pPr>
              <w:spacing w:after="20" w:line="250" w:lineRule="auto"/>
            </w:pPr>
            <w:r>
              <w:t>Invitation</w:t>
            </w:r>
          </w:p>
        </w:tc>
        <w:tc>
          <w:tcPr>
            <w:tcW w:type="dxa" w:w="7488"/>
            <w:tcMar>
              <w:top w:w="80" w:type="dxa"/>
              <w:start w:w="120" w:type="dxa"/>
              <w:bottom w:w="80" w:type="dxa"/>
              <w:end w:w="120" w:type="dxa"/>
            </w:tcMar>
            <w:vAlign w:val="center"/>
          </w:tcPr>
          <w:p>
            <w:pPr>
              <w:spacing w:after="20" w:line="250" w:lineRule="auto"/>
            </w:pPr>
            <w:r>
              <w:t>Single event/purpose, optional framing, QR/manual equality, expiry and privacy contact.</w:t>
            </w:r>
          </w:p>
        </w:tc>
      </w:tr>
      <w:tr>
        <w:tc>
          <w:tcPr>
            <w:tcW w:type="dxa" w:w="1872"/>
            <w:tcMar>
              <w:top w:w="80" w:type="dxa"/>
              <w:start w:w="120" w:type="dxa"/>
              <w:bottom w:w="80" w:type="dxa"/>
              <w:end w:w="120" w:type="dxa"/>
            </w:tcMar>
            <w:vAlign w:val="center"/>
            <w:shd w:fill="F7F8FA"/>
          </w:tcPr>
          <w:p>
            <w:pPr>
              <w:spacing w:after="20" w:line="250" w:lineRule="auto"/>
            </w:pPr>
            <w:r>
              <w:t>Notice</w:t>
            </w:r>
          </w:p>
        </w:tc>
        <w:tc>
          <w:tcPr>
            <w:tcW w:type="dxa" w:w="7488"/>
            <w:tcMar>
              <w:top w:w="80" w:type="dxa"/>
              <w:start w:w="120" w:type="dxa"/>
              <w:bottom w:w="80" w:type="dxa"/>
              <w:end w:w="120" w:type="dxa"/>
            </w:tcMar>
            <w:vAlign w:val="center"/>
            <w:shd w:fill="F7F8FA"/>
          </w:tcPr>
          <w:p>
            <w:pPr>
              <w:spacing w:after="20" w:line="250" w:lineRule="auto"/>
            </w:pPr>
            <w:r>
              <w:t>Layered plain-language summary plus full approved notice; locale/accessibility; no preselected consent.</w:t>
            </w:r>
          </w:p>
        </w:tc>
      </w:tr>
      <w:tr>
        <w:tc>
          <w:tcPr>
            <w:tcW w:type="dxa" w:w="1872"/>
            <w:tcMar>
              <w:top w:w="80" w:type="dxa"/>
              <w:start w:w="120" w:type="dxa"/>
              <w:bottom w:w="80" w:type="dxa"/>
              <w:end w:w="120" w:type="dxa"/>
            </w:tcMar>
            <w:vAlign w:val="center"/>
          </w:tcPr>
          <w:p>
            <w:pPr>
              <w:spacing w:after="20" w:line="250" w:lineRule="auto"/>
            </w:pPr>
            <w:r>
              <w:t>Choice</w:t>
            </w:r>
          </w:p>
        </w:tc>
        <w:tc>
          <w:tcPr>
            <w:tcW w:type="dxa" w:w="7488"/>
            <w:tcMar>
              <w:top w:w="80" w:type="dxa"/>
              <w:start w:w="120" w:type="dxa"/>
              <w:bottom w:w="80" w:type="dxa"/>
              <w:end w:w="120" w:type="dxa"/>
            </w:tcMar>
            <w:vAlign w:val="center"/>
          </w:tcPr>
          <w:p>
            <w:pPr>
              <w:spacing w:after="20" w:line="250" w:lineRule="auto"/>
            </w:pPr>
            <w:r>
              <w:t>Consent or continue without FaceGate; equal prominence and no manipulative copy.</w:t>
            </w:r>
          </w:p>
        </w:tc>
      </w:tr>
      <w:tr>
        <w:tc>
          <w:tcPr>
            <w:tcW w:type="dxa" w:w="1872"/>
            <w:tcMar>
              <w:top w:w="80" w:type="dxa"/>
              <w:start w:w="120" w:type="dxa"/>
              <w:bottom w:w="80" w:type="dxa"/>
              <w:end w:w="120" w:type="dxa"/>
            </w:tcMar>
            <w:vAlign w:val="center"/>
            <w:shd w:fill="F7F8FA"/>
          </w:tcPr>
          <w:p>
            <w:pPr>
              <w:spacing w:after="20" w:line="250" w:lineRule="auto"/>
            </w:pPr>
            <w:r>
              <w:t>Camera permission</w:t>
            </w:r>
          </w:p>
        </w:tc>
        <w:tc>
          <w:tcPr>
            <w:tcW w:type="dxa" w:w="7488"/>
            <w:tcMar>
              <w:top w:w="80" w:type="dxa"/>
              <w:start w:w="120" w:type="dxa"/>
              <w:bottom w:w="80" w:type="dxa"/>
              <w:end w:w="120" w:type="dxa"/>
            </w:tcMar>
            <w:vAlign w:val="center"/>
            <w:shd w:fill="F7F8FA"/>
          </w:tcPr>
          <w:p>
            <w:pPr>
              <w:spacing w:after="20" w:line="250" w:lineRule="auto"/>
            </w:pPr>
            <w:r>
              <w:t>Requested only after consent; explain retry/fallback before system prompt.</w:t>
            </w:r>
          </w:p>
        </w:tc>
      </w:tr>
      <w:tr>
        <w:tc>
          <w:tcPr>
            <w:tcW w:type="dxa" w:w="1872"/>
            <w:tcMar>
              <w:top w:w="80" w:type="dxa"/>
              <w:start w:w="120" w:type="dxa"/>
              <w:bottom w:w="80" w:type="dxa"/>
              <w:end w:w="120" w:type="dxa"/>
            </w:tcMar>
            <w:vAlign w:val="center"/>
          </w:tcPr>
          <w:p>
            <w:pPr>
              <w:spacing w:after="20" w:line="250" w:lineRule="auto"/>
            </w:pPr>
            <w:r>
              <w:t>Capture</w:t>
            </w:r>
          </w:p>
        </w:tc>
        <w:tc>
          <w:tcPr>
            <w:tcW w:type="dxa" w:w="7488"/>
            <w:tcMar>
              <w:top w:w="80" w:type="dxa"/>
              <w:start w:w="120" w:type="dxa"/>
              <w:bottom w:w="80" w:type="dxa"/>
              <w:end w:w="120" w:type="dxa"/>
            </w:tcMar>
            <w:vAlign w:val="center"/>
          </w:tcPr>
          <w:p>
            <w:pPr>
              <w:spacing w:after="20" w:line="250" w:lineRule="auto"/>
            </w:pPr>
            <w:r>
              <w:t>Live guidance for position/light/occlusion, progress and accessible assistance.</w:t>
            </w:r>
          </w:p>
        </w:tc>
      </w:tr>
      <w:tr>
        <w:tc>
          <w:tcPr>
            <w:tcW w:type="dxa" w:w="1872"/>
            <w:tcMar>
              <w:top w:w="80" w:type="dxa"/>
              <w:start w:w="120" w:type="dxa"/>
              <w:bottom w:w="80" w:type="dxa"/>
              <w:end w:w="120" w:type="dxa"/>
            </w:tcMar>
            <w:vAlign w:val="center"/>
            <w:shd w:fill="F7F8FA"/>
          </w:tcPr>
          <w:p>
            <w:pPr>
              <w:spacing w:after="20" w:line="250" w:lineRule="auto"/>
            </w:pPr>
            <w:r>
              <w:t>Quality retry</w:t>
            </w:r>
          </w:p>
        </w:tc>
        <w:tc>
          <w:tcPr>
            <w:tcW w:type="dxa" w:w="7488"/>
            <w:tcMar>
              <w:top w:w="80" w:type="dxa"/>
              <w:start w:w="120" w:type="dxa"/>
              <w:bottom w:w="80" w:type="dxa"/>
              <w:end w:w="120" w:type="dxa"/>
            </w:tcMar>
            <w:vAlign w:val="center"/>
            <w:shd w:fill="F7F8FA"/>
          </w:tcPr>
          <w:p>
            <w:pPr>
              <w:spacing w:after="20" w:line="250" w:lineRule="auto"/>
            </w:pPr>
            <w:r>
              <w:t>Specific neutral reason, bounded attempts and fallback primary after threshold.</w:t>
            </w:r>
          </w:p>
        </w:tc>
      </w:tr>
      <w:tr>
        <w:tc>
          <w:tcPr>
            <w:tcW w:type="dxa" w:w="1872"/>
            <w:tcMar>
              <w:top w:w="80" w:type="dxa"/>
              <w:start w:w="120" w:type="dxa"/>
              <w:bottom w:w="80" w:type="dxa"/>
              <w:end w:w="120" w:type="dxa"/>
            </w:tcMar>
            <w:vAlign w:val="center"/>
          </w:tcPr>
          <w:p>
            <w:pPr>
              <w:spacing w:after="20" w:line="250" w:lineRule="auto"/>
            </w:pPr>
            <w:r>
              <w:t>Complete</w:t>
            </w:r>
          </w:p>
        </w:tc>
        <w:tc>
          <w:tcPr>
            <w:tcW w:type="dxa" w:w="7488"/>
            <w:tcMar>
              <w:top w:w="80" w:type="dxa"/>
              <w:start w:w="120" w:type="dxa"/>
              <w:bottom w:w="80" w:type="dxa"/>
              <w:end w:w="120" w:type="dxa"/>
            </w:tcMar>
            <w:vAlign w:val="center"/>
          </w:tcPr>
          <w:p>
            <w:pPr>
              <w:spacing w:after="20" w:line="250" w:lineRule="auto"/>
            </w:pPr>
            <w:r>
              <w:t>Enrolled status, event/purpose, fallback credential, withdrawal route and no guarantee.</w:t>
            </w:r>
          </w:p>
        </w:tc>
      </w:tr>
      <w:tr>
        <w:tc>
          <w:tcPr>
            <w:tcW w:type="dxa" w:w="1872"/>
            <w:tcMar>
              <w:top w:w="80" w:type="dxa"/>
              <w:start w:w="120" w:type="dxa"/>
              <w:bottom w:w="80" w:type="dxa"/>
              <w:end w:w="120" w:type="dxa"/>
            </w:tcMar>
            <w:vAlign w:val="center"/>
            <w:shd w:fill="F7F8FA"/>
          </w:tcPr>
          <w:p>
            <w:pPr>
              <w:spacing w:after="20" w:line="250" w:lineRule="auto"/>
            </w:pPr>
            <w:r>
              <w:t>Refused</w:t>
            </w:r>
          </w:p>
        </w:tc>
        <w:tc>
          <w:tcPr>
            <w:tcW w:type="dxa" w:w="7488"/>
            <w:tcMar>
              <w:top w:w="80" w:type="dxa"/>
              <w:start w:w="120" w:type="dxa"/>
              <w:bottom w:w="80" w:type="dxa"/>
              <w:end w:w="120" w:type="dxa"/>
            </w:tcMar>
            <w:vAlign w:val="center"/>
            <w:shd w:fill="F7F8FA"/>
          </w:tcPr>
          <w:p>
            <w:pPr>
              <w:spacing w:after="20" w:line="250" w:lineRule="auto"/>
            </w:pPr>
            <w:r>
              <w:t>Normal completion into event journey; no repeated pressure.</w:t>
            </w:r>
          </w:p>
        </w:tc>
      </w:tr>
      <w:tr>
        <w:tc>
          <w:tcPr>
            <w:tcW w:type="dxa" w:w="1872"/>
            <w:tcMar>
              <w:top w:w="80" w:type="dxa"/>
              <w:start w:w="120" w:type="dxa"/>
              <w:bottom w:w="80" w:type="dxa"/>
              <w:end w:w="120" w:type="dxa"/>
            </w:tcMar>
            <w:vAlign w:val="center"/>
          </w:tcPr>
          <w:p>
            <w:pPr>
              <w:spacing w:after="20" w:line="250" w:lineRule="auto"/>
            </w:pPr>
            <w:r>
              <w:t>Abandoned/expired</w:t>
            </w:r>
          </w:p>
        </w:tc>
        <w:tc>
          <w:tcPr>
            <w:tcW w:type="dxa" w:w="7488"/>
            <w:tcMar>
              <w:top w:w="80" w:type="dxa"/>
              <w:start w:w="120" w:type="dxa"/>
              <w:bottom w:w="80" w:type="dxa"/>
              <w:end w:w="120" w:type="dxa"/>
            </w:tcMar>
            <w:vAlign w:val="center"/>
          </w:tcPr>
          <w:p>
            <w:pPr>
              <w:spacing w:after="20" w:line="250" w:lineRule="auto"/>
            </w:pPr>
            <w:r>
              <w:t>Transient capture removed; resume only through new authorised session.</w:t>
            </w:r>
          </w:p>
        </w:tc>
      </w:tr>
      <w:tr>
        <w:tc>
          <w:tcPr>
            <w:tcW w:type="dxa" w:w="1872"/>
            <w:tcMar>
              <w:top w:w="80" w:type="dxa"/>
              <w:start w:w="120" w:type="dxa"/>
              <w:bottom w:w="80" w:type="dxa"/>
              <w:end w:w="120" w:type="dxa"/>
            </w:tcMar>
            <w:vAlign w:val="center"/>
            <w:shd w:fill="F7F8FA"/>
          </w:tcPr>
          <w:p>
            <w:pPr>
              <w:spacing w:after="20" w:line="250" w:lineRule="auto"/>
            </w:pPr>
            <w:r>
              <w:t>Withdraw</w:t>
            </w:r>
          </w:p>
        </w:tc>
        <w:tc>
          <w:tcPr>
            <w:tcW w:type="dxa" w:w="7488"/>
            <w:tcMar>
              <w:top w:w="80" w:type="dxa"/>
              <w:start w:w="120" w:type="dxa"/>
              <w:bottom w:w="80" w:type="dxa"/>
              <w:end w:w="120" w:type="dxa"/>
            </w:tcMar>
            <w:vAlign w:val="center"/>
            <w:shd w:fill="F7F8FA"/>
          </w:tcPr>
          <w:p>
            <w:pPr>
              <w:spacing w:after="20" w:line="250" w:lineRule="auto"/>
            </w:pPr>
            <w:r>
              <w:t>Confirm scope/effect, authenticate safely, block immediately and show deletion timeline/evidence.</w:t>
            </w:r>
          </w:p>
        </w:tc>
      </w:tr>
    </w:tbl>
    <w:p>
      <w:pPr>
        <w:spacing w:after="0"/>
      </w:pPr>
    </w:p>
    <w:p>
      <w:pPr>
        <w:spacing w:after="0" w:line="20" w:lineRule="exact"/>
      </w:pPr>
      <w:r>
        <w:rPr>
          <w:sz w:val="2"/>
        </w:rPr>
        <w:br w:type="page"/>
      </w:r>
    </w:p>
    <w:p>
      <w:pPr>
        <w:pStyle w:val="Heading1"/>
      </w:pPr>
      <w:r>
        <w:t>26. Gate operator and human-review experience</w:t>
      </w:r>
    </w:p>
    <w:tbl>
      <w:tblPr>
        <w:tblStyle w:val="TableGrid"/>
        <w:tblW w:type="dxa" w:w="9360"/>
        <w:jc w:val="left"/>
        <w:tblLayout w:type="fixed"/>
        <w:tblLook w:firstColumn="1" w:firstRow="1" w:lastColumn="0" w:lastRow="0" w:noHBand="0" w:noVBand="1" w:val="04A0"/>
        <w:tblInd w:w="120" w:type="dxa"/>
      </w:tblPr>
      <w:tblGrid>
        <w:gridCol w:w="1872"/>
        <w:gridCol w:w="7488"/>
      </w:tblGrid>
      <w:tr>
        <w:trPr>
          <w:tblHeader w:val="true"/>
        </w:trPr>
        <w:tc>
          <w:tcPr>
            <w:tcW w:type="dxa" w:w="1872"/>
            <w:shd w:fill="E8EEF5"/>
            <w:tcMar>
              <w:top w:w="80" w:type="dxa"/>
              <w:start w:w="120" w:type="dxa"/>
              <w:bottom w:w="80" w:type="dxa"/>
              <w:end w:w="120" w:type="dxa"/>
            </w:tcMar>
          </w:tcPr>
          <w:p>
            <w:r>
              <w:rPr>
                <w:b/>
              </w:rPr>
              <w:t>Surface/state</w:t>
            </w:r>
          </w:p>
        </w:tc>
        <w:tc>
          <w:tcPr>
            <w:tcW w:type="dxa" w:w="7488"/>
            <w:shd w:fill="E8EEF5"/>
            <w:tcMar>
              <w:top w:w="80" w:type="dxa"/>
              <w:start w:w="120" w:type="dxa"/>
              <w:bottom w:w="80" w:type="dxa"/>
              <w:end w:w="120" w:type="dxa"/>
            </w:tcMar>
          </w:tcPr>
          <w:p>
            <w:r>
              <w:rPr>
                <w:b/>
              </w:rPr>
              <w:t>Required behavior</w:t>
            </w:r>
          </w:p>
        </w:tc>
      </w:tr>
      <w:tr>
        <w:tc>
          <w:tcPr>
            <w:tcW w:type="dxa" w:w="1872"/>
            <w:tcMar>
              <w:top w:w="80" w:type="dxa"/>
              <w:start w:w="120" w:type="dxa"/>
              <w:bottom w:w="80" w:type="dxa"/>
              <w:end w:w="120" w:type="dxa"/>
            </w:tcMar>
            <w:vAlign w:val="center"/>
          </w:tcPr>
          <w:p>
            <w:pPr>
              <w:spacing w:after="20" w:line="250" w:lineRule="auto"/>
            </w:pPr>
            <w:r>
              <w:t>Ready</w:t>
            </w:r>
          </w:p>
        </w:tc>
        <w:tc>
          <w:tcPr>
            <w:tcW w:type="dxa" w:w="7488"/>
            <w:tcMar>
              <w:top w:w="80" w:type="dxa"/>
              <w:start w:w="120" w:type="dxa"/>
              <w:bottom w:w="80" w:type="dxa"/>
              <w:end w:w="120" w:type="dxa"/>
            </w:tcMar>
            <w:vAlign w:val="center"/>
          </w:tcPr>
          <w:p>
            <w:pPr>
              <w:spacing w:after="20" w:line="250" w:lineRule="auto"/>
            </w:pPr>
            <w:r>
              <w:t>Correct event/gate, operator, FaceGate/provider/EDR health, policy and fallback capacity.</w:t>
            </w:r>
          </w:p>
        </w:tc>
      </w:tr>
      <w:tr>
        <w:tc>
          <w:tcPr>
            <w:tcW w:type="dxa" w:w="1872"/>
            <w:tcMar>
              <w:top w:w="80" w:type="dxa"/>
              <w:start w:w="120" w:type="dxa"/>
              <w:bottom w:w="80" w:type="dxa"/>
              <w:end w:w="120" w:type="dxa"/>
            </w:tcMar>
            <w:vAlign w:val="center"/>
            <w:shd w:fill="F7F8FA"/>
          </w:tcPr>
          <w:p>
            <w:pPr>
              <w:spacing w:after="20" w:line="250" w:lineRule="auto"/>
            </w:pPr>
            <w:r>
              <w:t>Capture attempt</w:t>
            </w:r>
          </w:p>
        </w:tc>
        <w:tc>
          <w:tcPr>
            <w:tcW w:type="dxa" w:w="7488"/>
            <w:tcMar>
              <w:top w:w="80" w:type="dxa"/>
              <w:start w:w="120" w:type="dxa"/>
              <w:bottom w:w="80" w:type="dxa"/>
              <w:end w:w="120" w:type="dxa"/>
            </w:tcMar>
            <w:vAlign w:val="center"/>
            <w:shd w:fill="F7F8FA"/>
          </w:tcPr>
          <w:p>
            <w:pPr>
              <w:spacing w:after="20" w:line="250" w:lineRule="auto"/>
            </w:pPr>
            <w:r>
              <w:t>Progress and privacy framing; no broad guest list or background gallery.</w:t>
            </w:r>
          </w:p>
        </w:tc>
      </w:tr>
      <w:tr>
        <w:tc>
          <w:tcPr>
            <w:tcW w:type="dxa" w:w="1872"/>
            <w:tcMar>
              <w:top w:w="80" w:type="dxa"/>
              <w:start w:w="120" w:type="dxa"/>
              <w:bottom w:w="80" w:type="dxa"/>
              <w:end w:w="120" w:type="dxa"/>
            </w:tcMar>
            <w:vAlign w:val="center"/>
          </w:tcPr>
          <w:p>
            <w:pPr>
              <w:spacing w:after="20" w:line="250" w:lineRule="auto"/>
            </w:pPr>
            <w:r>
              <w:t>Candidate</w:t>
            </w:r>
          </w:p>
        </w:tc>
        <w:tc>
          <w:tcPr>
            <w:tcW w:type="dxa" w:w="7488"/>
            <w:tcMar>
              <w:top w:w="80" w:type="dxa"/>
              <w:start w:w="120" w:type="dxa"/>
              <w:bottom w:w="80" w:type="dxa"/>
              <w:end w:w="120" w:type="dxa"/>
            </w:tcMar>
            <w:vAlign w:val="center"/>
          </w:tcPr>
          <w:p>
            <w:pPr>
              <w:spacing w:after="20" w:line="250" w:lineRule="auto"/>
            </w:pPr>
            <w:r>
              <w:t>Minimum identity/context, confidence band, consent/mapping freshness, expiry and accept/reject/refer.</w:t>
            </w:r>
          </w:p>
        </w:tc>
      </w:tr>
      <w:tr>
        <w:tc>
          <w:tcPr>
            <w:tcW w:type="dxa" w:w="1872"/>
            <w:tcMar>
              <w:top w:w="80" w:type="dxa"/>
              <w:start w:w="120" w:type="dxa"/>
              <w:bottom w:w="80" w:type="dxa"/>
              <w:end w:w="120" w:type="dxa"/>
            </w:tcMar>
            <w:vAlign w:val="center"/>
            <w:shd w:fill="F7F8FA"/>
          </w:tcPr>
          <w:p>
            <w:pPr>
              <w:spacing w:after="20" w:line="250" w:lineRule="auto"/>
            </w:pPr>
            <w:r>
              <w:t>Ambiguous/multiple</w:t>
            </w:r>
          </w:p>
        </w:tc>
        <w:tc>
          <w:tcPr>
            <w:tcW w:type="dxa" w:w="7488"/>
            <w:tcMar>
              <w:top w:w="80" w:type="dxa"/>
              <w:start w:w="120" w:type="dxa"/>
              <w:bottom w:w="80" w:type="dxa"/>
              <w:end w:w="120" w:type="dxa"/>
            </w:tcMar>
            <w:vAlign w:val="center"/>
            <w:shd w:fill="F7F8FA"/>
          </w:tcPr>
          <w:p>
            <w:pPr>
              <w:spacing w:after="20" w:line="250" w:lineRule="auto"/>
            </w:pPr>
            <w:r>
              <w:t>No silent top-choice; supervisor review or immediate fallback.</w:t>
            </w:r>
          </w:p>
        </w:tc>
      </w:tr>
      <w:tr>
        <w:tc>
          <w:tcPr>
            <w:tcW w:type="dxa" w:w="1872"/>
            <w:tcMar>
              <w:top w:w="80" w:type="dxa"/>
              <w:start w:w="120" w:type="dxa"/>
              <w:bottom w:w="80" w:type="dxa"/>
              <w:end w:w="120" w:type="dxa"/>
            </w:tcMar>
            <w:vAlign w:val="center"/>
          </w:tcPr>
          <w:p>
            <w:pPr>
              <w:spacing w:after="20" w:line="250" w:lineRule="auto"/>
            </w:pPr>
            <w:r>
              <w:t>No match</w:t>
            </w:r>
          </w:p>
        </w:tc>
        <w:tc>
          <w:tcPr>
            <w:tcW w:type="dxa" w:w="7488"/>
            <w:tcMar>
              <w:top w:w="80" w:type="dxa"/>
              <w:start w:w="120" w:type="dxa"/>
              <w:bottom w:w="80" w:type="dxa"/>
              <w:end w:w="120" w:type="dxa"/>
            </w:tcMar>
            <w:vAlign w:val="center"/>
          </w:tcPr>
          <w:p>
            <w:pPr>
              <w:spacing w:after="20" w:line="250" w:lineRule="auto"/>
            </w:pPr>
            <w:r>
              <w:t>Neutral fallback-first result; bounded retry if guest chooses.</w:t>
            </w:r>
          </w:p>
        </w:tc>
      </w:tr>
      <w:tr>
        <w:tc>
          <w:tcPr>
            <w:tcW w:type="dxa" w:w="1872"/>
            <w:tcMar>
              <w:top w:w="80" w:type="dxa"/>
              <w:start w:w="120" w:type="dxa"/>
              <w:bottom w:w="80" w:type="dxa"/>
              <w:end w:w="120" w:type="dxa"/>
            </w:tcMar>
            <w:vAlign w:val="center"/>
            <w:shd w:fill="F7F8FA"/>
          </w:tcPr>
          <w:p>
            <w:pPr>
              <w:spacing w:after="20" w:line="250" w:lineRule="auto"/>
            </w:pPr>
            <w:r>
              <w:t>Accepted candidate</w:t>
            </w:r>
          </w:p>
        </w:tc>
        <w:tc>
          <w:tcPr>
            <w:tcW w:type="dxa" w:w="7488"/>
            <w:tcMar>
              <w:top w:w="80" w:type="dxa"/>
              <w:start w:w="120" w:type="dxa"/>
              <w:bottom w:w="80" w:type="dxa"/>
              <w:end w:w="120" w:type="dxa"/>
            </w:tcMar>
            <w:vAlign w:val="center"/>
            <w:shd w:fill="F7F8FA"/>
          </w:tcPr>
          <w:p>
            <w:pPr>
              <w:spacing w:after="20" w:line="250" w:lineRule="auto"/>
            </w:pPr>
            <w:r>
              <w:t>Submit assertion; show pending EDR then authoritative EDR result separately.</w:t>
            </w:r>
          </w:p>
        </w:tc>
      </w:tr>
      <w:tr>
        <w:tc>
          <w:tcPr>
            <w:tcW w:type="dxa" w:w="1872"/>
            <w:tcMar>
              <w:top w:w="80" w:type="dxa"/>
              <w:start w:w="120" w:type="dxa"/>
              <w:bottom w:w="80" w:type="dxa"/>
              <w:end w:w="120" w:type="dxa"/>
            </w:tcMar>
            <w:vAlign w:val="center"/>
          </w:tcPr>
          <w:p>
            <w:pPr>
              <w:spacing w:after="20" w:line="250" w:lineRule="auto"/>
            </w:pPr>
            <w:r>
              <w:t>Stale/withdrawn</w:t>
            </w:r>
          </w:p>
        </w:tc>
        <w:tc>
          <w:tcPr>
            <w:tcW w:type="dxa" w:w="7488"/>
            <w:tcMar>
              <w:top w:w="80" w:type="dxa"/>
              <w:start w:w="120" w:type="dxa"/>
              <w:bottom w:w="80" w:type="dxa"/>
              <w:end w:w="120" w:type="dxa"/>
            </w:tcMar>
            <w:vAlign w:val="center"/>
          </w:tcPr>
          <w:p>
            <w:pPr>
              <w:spacing w:after="20" w:line="250" w:lineRule="auto"/>
            </w:pPr>
            <w:r>
              <w:t>Do not display/use candidate; clear state and fallback.</w:t>
            </w:r>
          </w:p>
        </w:tc>
      </w:tr>
      <w:tr>
        <w:tc>
          <w:tcPr>
            <w:tcW w:type="dxa" w:w="1872"/>
            <w:tcMar>
              <w:top w:w="80" w:type="dxa"/>
              <w:start w:w="120" w:type="dxa"/>
              <w:bottom w:w="80" w:type="dxa"/>
              <w:end w:w="120" w:type="dxa"/>
            </w:tcMar>
            <w:vAlign w:val="center"/>
            <w:shd w:fill="F7F8FA"/>
          </w:tcPr>
          <w:p>
            <w:pPr>
              <w:spacing w:after="20" w:line="250" w:lineRule="auto"/>
            </w:pPr>
            <w:r>
              <w:t>Provider/EDR failure</w:t>
            </w:r>
          </w:p>
        </w:tc>
        <w:tc>
          <w:tcPr>
            <w:tcW w:type="dxa" w:w="7488"/>
            <w:tcMar>
              <w:top w:w="80" w:type="dxa"/>
              <w:start w:w="120" w:type="dxa"/>
              <w:bottom w:w="80" w:type="dxa"/>
              <w:end w:w="120" w:type="dxa"/>
            </w:tcMar>
            <w:vAlign w:val="center"/>
            <w:shd w:fill="F7F8FA"/>
          </w:tcPr>
          <w:p>
            <w:pPr>
              <w:spacing w:after="20" w:line="250" w:lineRule="auto"/>
            </w:pPr>
            <w:r>
              <w:t>Correct component named operationally without guest-blaming; safe queue route.</w:t>
            </w:r>
          </w:p>
        </w:tc>
      </w:tr>
      <w:tr>
        <w:tc>
          <w:tcPr>
            <w:tcW w:type="dxa" w:w="1872"/>
            <w:tcMar>
              <w:top w:w="80" w:type="dxa"/>
              <w:start w:w="120" w:type="dxa"/>
              <w:bottom w:w="80" w:type="dxa"/>
              <w:end w:w="120" w:type="dxa"/>
            </w:tcMar>
            <w:vAlign w:val="center"/>
          </w:tcPr>
          <w:p>
            <w:pPr>
              <w:spacing w:after="20" w:line="250" w:lineRule="auto"/>
            </w:pPr>
            <w:r>
              <w:t>Privacy reset</w:t>
            </w:r>
          </w:p>
        </w:tc>
        <w:tc>
          <w:tcPr>
            <w:tcW w:type="dxa" w:w="7488"/>
            <w:tcMar>
              <w:top w:w="80" w:type="dxa"/>
              <w:start w:w="120" w:type="dxa"/>
              <w:bottom w:w="80" w:type="dxa"/>
              <w:end w:w="120" w:type="dxa"/>
            </w:tcMar>
            <w:vAlign w:val="center"/>
          </w:tcPr>
          <w:p>
            <w:pPr>
              <w:spacing w:after="20" w:line="250" w:lineRule="auto"/>
            </w:pPr>
            <w:r>
              <w:t>Automatic after outcome/timeout plus manual clear; screen and camera reset.</w:t>
            </w:r>
          </w:p>
        </w:tc>
      </w:tr>
      <w:tr>
        <w:tc>
          <w:tcPr>
            <w:tcW w:type="dxa" w:w="1872"/>
            <w:tcMar>
              <w:top w:w="80" w:type="dxa"/>
              <w:start w:w="120" w:type="dxa"/>
              <w:bottom w:w="80" w:type="dxa"/>
              <w:end w:w="120" w:type="dxa"/>
            </w:tcMar>
            <w:vAlign w:val="center"/>
            <w:shd w:fill="F7F8FA"/>
          </w:tcPr>
          <w:p>
            <w:pPr>
              <w:spacing w:after="20" w:line="250" w:lineRule="auto"/>
            </w:pPr>
            <w:r>
              <w:t>Supervisor</w:t>
            </w:r>
          </w:p>
        </w:tc>
        <w:tc>
          <w:tcPr>
            <w:tcW w:type="dxa" w:w="7488"/>
            <w:tcMar>
              <w:top w:w="80" w:type="dxa"/>
              <w:start w:w="120" w:type="dxa"/>
              <w:bottom w:w="80" w:type="dxa"/>
              <w:end w:w="120" w:type="dxa"/>
            </w:tcMar>
            <w:vAlign w:val="center"/>
            <w:shd w:fill="F7F8FA"/>
          </w:tcPr>
          <w:p>
            <w:pPr>
              <w:spacing w:after="20" w:line="250" w:lineRule="auto"/>
            </w:pPr>
            <w:r>
              <w:t>Reasoned review/override within capability; original result preserved.</w:t>
            </w:r>
          </w:p>
        </w:tc>
      </w:tr>
    </w:tbl>
    <w:p>
      <w:pPr>
        <w:spacing w:after="0"/>
      </w:pPr>
    </w:p>
    <w:p>
      <w:pPr>
        <w:spacing w:after="0" w:line="20" w:lineRule="exact"/>
      </w:pPr>
      <w:r>
        <w:rPr>
          <w:sz w:val="2"/>
        </w:rPr>
        <w:br w:type="page"/>
      </w:r>
    </w:p>
    <w:p>
      <w:pPr>
        <w:pStyle w:val="Heading1"/>
      </w:pPr>
      <w:r>
        <w:t>27. Approval, command and privacy-operations experience</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Workspace</w:t>
            </w:r>
          </w:p>
        </w:tc>
        <w:tc>
          <w:tcPr>
            <w:tcW w:type="dxa" w:w="7416"/>
            <w:shd w:fill="E8EEF5"/>
            <w:tcMar>
              <w:top w:w="80" w:type="dxa"/>
              <w:start w:w="120" w:type="dxa"/>
              <w:bottom w:w="80" w:type="dxa"/>
              <w:end w:w="120" w:type="dxa"/>
            </w:tcMar>
          </w:tcPr>
          <w:p>
            <w:r>
              <w:rPr>
                <w:b/>
              </w:rPr>
              <w:t>Required content/actions</w:t>
            </w:r>
          </w:p>
        </w:tc>
      </w:tr>
      <w:tr>
        <w:tc>
          <w:tcPr>
            <w:tcW w:type="dxa" w:w="1944"/>
            <w:tcMar>
              <w:top w:w="80" w:type="dxa"/>
              <w:start w:w="120" w:type="dxa"/>
              <w:bottom w:w="80" w:type="dxa"/>
              <w:end w:w="120" w:type="dxa"/>
            </w:tcMar>
            <w:vAlign w:val="center"/>
          </w:tcPr>
          <w:p>
            <w:pPr>
              <w:spacing w:after="20" w:line="250" w:lineRule="auto"/>
            </w:pPr>
            <w:r>
              <w:t>Approval matrix</w:t>
            </w:r>
          </w:p>
        </w:tc>
        <w:tc>
          <w:tcPr>
            <w:tcW w:type="dxa" w:w="7416"/>
            <w:tcMar>
              <w:top w:w="80" w:type="dxa"/>
              <w:start w:w="120" w:type="dxa"/>
              <w:bottom w:w="80" w:type="dxa"/>
              <w:end w:w="120" w:type="dxa"/>
            </w:tcMar>
            <w:vAlign w:val="center"/>
          </w:tcPr>
          <w:p>
            <w:pPr>
              <w:spacing w:after="20" w:line="250" w:lineRule="auto"/>
            </w:pPr>
            <w:r>
              <w:t>Legal/privacy/security/CEO/Event Director gates, exact release/provider/region/model/policy/event, conditions and expiry.</w:t>
            </w:r>
          </w:p>
        </w:tc>
      </w:tr>
      <w:tr>
        <w:tc>
          <w:tcPr>
            <w:tcW w:type="dxa" w:w="1944"/>
            <w:tcMar>
              <w:top w:w="80" w:type="dxa"/>
              <w:start w:w="120" w:type="dxa"/>
              <w:bottom w:w="80" w:type="dxa"/>
              <w:end w:w="120" w:type="dxa"/>
            </w:tcMar>
            <w:vAlign w:val="center"/>
            <w:shd w:fill="F7F8FA"/>
          </w:tcPr>
          <w:p>
            <w:pPr>
              <w:spacing w:after="20" w:line="250" w:lineRule="auto"/>
            </w:pPr>
            <w:r>
              <w:t>Readiness</w:t>
            </w:r>
          </w:p>
        </w:tc>
        <w:tc>
          <w:tcPr>
            <w:tcW w:type="dxa" w:w="7416"/>
            <w:tcMar>
              <w:top w:w="80" w:type="dxa"/>
              <w:start w:w="120" w:type="dxa"/>
              <w:bottom w:w="80" w:type="dxa"/>
              <w:end w:w="120" w:type="dxa"/>
            </w:tcMar>
            <w:vAlign w:val="center"/>
            <w:shd w:fill="F7F8FA"/>
          </w:tcPr>
          <w:p>
            <w:pPr>
              <w:spacing w:after="20" w:line="250" w:lineRule="auto"/>
            </w:pPr>
            <w:r>
              <w:t>Consent copy, fallback, staffing/training, devices, signage, threshold/evaluation, retention/deletion and incident evidence.</w:t>
            </w:r>
          </w:p>
        </w:tc>
      </w:tr>
      <w:tr>
        <w:tc>
          <w:tcPr>
            <w:tcW w:type="dxa" w:w="1944"/>
            <w:tcMar>
              <w:top w:w="80" w:type="dxa"/>
              <w:start w:w="120" w:type="dxa"/>
              <w:bottom w:w="80" w:type="dxa"/>
              <w:end w:w="120" w:type="dxa"/>
            </w:tcMar>
            <w:vAlign w:val="center"/>
          </w:tcPr>
          <w:p>
            <w:pPr>
              <w:spacing w:after="20" w:line="250" w:lineRule="auto"/>
            </w:pPr>
            <w:r>
              <w:t>Command</w:t>
            </w:r>
          </w:p>
        </w:tc>
        <w:tc>
          <w:tcPr>
            <w:tcW w:type="dxa" w:w="7416"/>
            <w:tcMar>
              <w:top w:w="80" w:type="dxa"/>
              <w:start w:w="120" w:type="dxa"/>
              <w:bottom w:w="80" w:type="dxa"/>
              <w:end w:w="120" w:type="dxa"/>
            </w:tcMar>
            <w:vAlign w:val="center"/>
          </w:tcPr>
          <w:p>
            <w:pPr>
              <w:spacing w:after="20" w:line="250" w:lineRule="auto"/>
            </w:pPr>
            <w:r>
              <w:t>Enrolment/match/request latency/error, queue, provider/EDR health, fallback use, consent withdrawals and incidents.</w:t>
            </w:r>
          </w:p>
        </w:tc>
      </w:tr>
      <w:tr>
        <w:tc>
          <w:tcPr>
            <w:tcW w:type="dxa" w:w="1944"/>
            <w:tcMar>
              <w:top w:w="80" w:type="dxa"/>
              <w:start w:w="120" w:type="dxa"/>
              <w:bottom w:w="80" w:type="dxa"/>
              <w:end w:w="120" w:type="dxa"/>
            </w:tcMar>
            <w:vAlign w:val="center"/>
            <w:shd w:fill="F7F8FA"/>
          </w:tcPr>
          <w:p>
            <w:pPr>
              <w:spacing w:after="20" w:line="250" w:lineRule="auto"/>
            </w:pPr>
            <w:r>
              <w:t>Kill switch</w:t>
            </w:r>
          </w:p>
        </w:tc>
        <w:tc>
          <w:tcPr>
            <w:tcW w:type="dxa" w:w="7416"/>
            <w:tcMar>
              <w:top w:w="80" w:type="dxa"/>
              <w:start w:w="120" w:type="dxa"/>
              <w:bottom w:w="80" w:type="dxa"/>
              <w:end w:w="120" w:type="dxa"/>
            </w:tcMar>
            <w:vAlign w:val="center"/>
            <w:shd w:fill="F7F8FA"/>
          </w:tcPr>
          <w:p>
            <w:pPr>
              <w:spacing w:after="20" w:line="250" w:lineRule="auto"/>
            </w:pPr>
            <w:r>
              <w:t>Preview effect, stop matching/enrolment, preserve withdrawal/deletion/support, activate fallback messaging and audit.</w:t>
            </w:r>
          </w:p>
        </w:tc>
      </w:tr>
      <w:tr>
        <w:tc>
          <w:tcPr>
            <w:tcW w:type="dxa" w:w="1944"/>
            <w:tcMar>
              <w:top w:w="80" w:type="dxa"/>
              <w:start w:w="120" w:type="dxa"/>
              <w:bottom w:w="80" w:type="dxa"/>
              <w:end w:w="120" w:type="dxa"/>
            </w:tcMar>
            <w:vAlign w:val="center"/>
          </w:tcPr>
          <w:p>
            <w:pPr>
              <w:spacing w:after="20" w:line="250" w:lineRule="auto"/>
            </w:pPr>
            <w:r>
              <w:t>Withdrawal queue</w:t>
            </w:r>
          </w:p>
        </w:tc>
        <w:tc>
          <w:tcPr>
            <w:tcW w:type="dxa" w:w="7416"/>
            <w:tcMar>
              <w:top w:w="80" w:type="dxa"/>
              <w:start w:w="120" w:type="dxa"/>
              <w:bottom w:w="80" w:type="dxa"/>
              <w:end w:w="120" w:type="dxa"/>
            </w:tcMar>
            <w:vAlign w:val="center"/>
          </w:tcPr>
          <w:p>
            <w:pPr>
              <w:spacing w:after="20" w:line="250" w:lineRule="auto"/>
            </w:pPr>
            <w:r>
              <w:t>Request identity/scope/status/deadline, immediate block, owner and safe communication.</w:t>
            </w:r>
          </w:p>
        </w:tc>
      </w:tr>
      <w:tr>
        <w:tc>
          <w:tcPr>
            <w:tcW w:type="dxa" w:w="1944"/>
            <w:tcMar>
              <w:top w:w="80" w:type="dxa"/>
              <w:start w:w="120" w:type="dxa"/>
              <w:bottom w:w="80" w:type="dxa"/>
              <w:end w:w="120" w:type="dxa"/>
            </w:tcMar>
            <w:vAlign w:val="center"/>
            <w:shd w:fill="F7F8FA"/>
          </w:tcPr>
          <w:p>
            <w:pPr>
              <w:spacing w:after="20" w:line="250" w:lineRule="auto"/>
            </w:pPr>
            <w:r>
              <w:t>Deletion inventory</w:t>
            </w:r>
          </w:p>
        </w:tc>
        <w:tc>
          <w:tcPr>
            <w:tcW w:type="dxa" w:w="7416"/>
            <w:tcMar>
              <w:top w:w="80" w:type="dxa"/>
              <w:start w:w="120" w:type="dxa"/>
              <w:bottom w:w="80" w:type="dxa"/>
              <w:end w:w="120" w:type="dxa"/>
            </w:tcMar>
            <w:vAlign w:val="center"/>
            <w:shd w:fill="F7F8FA"/>
          </w:tcPr>
          <w:p>
            <w:pPr>
              <w:spacing w:after="20" w:line="250" w:lineRule="auto"/>
            </w:pPr>
            <w:r>
              <w:t>Expected local/provider subject/collection counts, jobs, retries, orphans, dead letters and verified evidence.</w:t>
            </w:r>
          </w:p>
        </w:tc>
      </w:tr>
      <w:tr>
        <w:tc>
          <w:tcPr>
            <w:tcW w:type="dxa" w:w="1944"/>
            <w:tcMar>
              <w:top w:w="80" w:type="dxa"/>
              <w:start w:w="120" w:type="dxa"/>
              <w:bottom w:w="80" w:type="dxa"/>
              <w:end w:w="120" w:type="dxa"/>
            </w:tcMar>
            <w:vAlign w:val="center"/>
          </w:tcPr>
          <w:p>
            <w:pPr>
              <w:spacing w:after="20" w:line="250" w:lineRule="auto"/>
            </w:pPr>
            <w:r>
              <w:t>Incident</w:t>
            </w:r>
          </w:p>
        </w:tc>
        <w:tc>
          <w:tcPr>
            <w:tcW w:type="dxa" w:w="7416"/>
            <w:tcMar>
              <w:top w:w="80" w:type="dxa"/>
              <w:start w:w="120" w:type="dxa"/>
              <w:bottom w:w="80" w:type="dxa"/>
              <w:end w:w="120" w:type="dxa"/>
            </w:tcMar>
            <w:vAlign w:val="center"/>
          </w:tcPr>
          <w:p>
            <w:pPr>
              <w:spacing w:after="20" w:line="250" w:lineRule="auto"/>
            </w:pPr>
            <w:r>
              <w:t>Affected event/purpose/data/provider, containment, authority, communications, rights/deletion and recovery.</w:t>
            </w:r>
          </w:p>
        </w:tc>
      </w:tr>
      <w:tr>
        <w:tc>
          <w:tcPr>
            <w:tcW w:type="dxa" w:w="1944"/>
            <w:tcMar>
              <w:top w:w="80" w:type="dxa"/>
              <w:start w:w="120" w:type="dxa"/>
              <w:bottom w:w="80" w:type="dxa"/>
              <w:end w:w="120" w:type="dxa"/>
            </w:tcMar>
            <w:vAlign w:val="center"/>
            <w:shd w:fill="F7F8FA"/>
          </w:tcPr>
          <w:p>
            <w:pPr>
              <w:spacing w:after="20" w:line="250" w:lineRule="auto"/>
            </w:pPr>
            <w:r>
              <w:t>Evaluation</w:t>
            </w:r>
          </w:p>
        </w:tc>
        <w:tc>
          <w:tcPr>
            <w:tcW w:type="dxa" w:w="7416"/>
            <w:tcMar>
              <w:top w:w="80" w:type="dxa"/>
              <w:start w:w="120" w:type="dxa"/>
              <w:bottom w:w="80" w:type="dxa"/>
              <w:end w:w="120" w:type="dxa"/>
            </w:tcMar>
            <w:vAlign w:val="center"/>
            <w:shd w:fill="F7F8FA"/>
          </w:tcPr>
          <w:p>
            <w:pPr>
              <w:spacing w:after="20" w:line="250" w:lineRule="auto"/>
            </w:pPr>
            <w:r>
              <w:t>Release/config/sample/ground truth, false match/non-match/acquire/enrol, subgroup uncertainty, reviewer burden and threshold comparison.</w:t>
            </w:r>
          </w:p>
        </w:tc>
      </w:tr>
    </w:tbl>
    <w:p>
      <w:pPr>
        <w:spacing w:after="0"/>
      </w:pPr>
    </w:p>
    <w:p>
      <w:pPr>
        <w:spacing w:after="0" w:line="20" w:lineRule="exact"/>
      </w:pPr>
      <w:r>
        <w:rPr>
          <w:sz w:val="2"/>
        </w:rPr>
        <w:br w:type="page"/>
      </w:r>
    </w:p>
    <w:p>
      <w:pPr>
        <w:pStyle w:val="Heading1"/>
      </w:pPr>
      <w:r>
        <w:t>28. API contracts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80" w:type="dxa"/>
              <w:start w:w="120" w:type="dxa"/>
              <w:bottom w:w="80" w:type="dxa"/>
              <w:end w:w="120" w:type="dxa"/>
            </w:tcMar>
          </w:tcPr>
          <w:p>
            <w:r>
              <w:rPr>
                <w:b/>
              </w:rPr>
              <w:t>Area</w:t>
            </w:r>
          </w:p>
        </w:tc>
        <w:tc>
          <w:tcPr>
            <w:tcW w:type="dxa" w:w="7560"/>
            <w:shd w:fill="E8EEF5"/>
            <w:tcMar>
              <w:top w:w="80" w:type="dxa"/>
              <w:start w:w="120" w:type="dxa"/>
              <w:bottom w:w="80" w:type="dxa"/>
              <w:end w:w="120" w:type="dxa"/>
            </w:tcMar>
          </w:tcPr>
          <w:p>
            <w:r>
              <w:rPr>
                <w:b/>
              </w:rPr>
              <w:t>Representative operations</w:t>
            </w:r>
          </w:p>
        </w:tc>
      </w:tr>
      <w:tr>
        <w:tc>
          <w:tcPr>
            <w:tcW w:type="dxa" w:w="1800"/>
            <w:tcMar>
              <w:top w:w="80" w:type="dxa"/>
              <w:start w:w="120" w:type="dxa"/>
              <w:bottom w:w="80" w:type="dxa"/>
              <w:end w:w="120" w:type="dxa"/>
            </w:tcMar>
            <w:vAlign w:val="center"/>
          </w:tcPr>
          <w:p>
            <w:pPr>
              <w:spacing w:after="20" w:line="250" w:lineRule="auto"/>
            </w:pPr>
            <w:r>
              <w:t>Event control</w:t>
            </w:r>
          </w:p>
        </w:tc>
        <w:tc>
          <w:tcPr>
            <w:tcW w:type="dxa" w:w="7560"/>
            <w:tcMar>
              <w:top w:w="80" w:type="dxa"/>
              <w:start w:w="120" w:type="dxa"/>
              <w:bottom w:w="80" w:type="dxa"/>
              <w:end w:w="120" w:type="dxa"/>
            </w:tcMar>
            <w:vAlign w:val="center"/>
          </w:tcPr>
          <w:p>
            <w:pPr>
              <w:spacing w:after="20" w:line="250" w:lineRule="auto"/>
            </w:pPr>
            <w:r>
              <w:t>request-enable/readiness/request-approval/approve/activate/suspend/kill-switch/history.</w:t>
            </w:r>
          </w:p>
        </w:tc>
      </w:tr>
      <w:tr>
        <w:tc>
          <w:tcPr>
            <w:tcW w:type="dxa" w:w="1800"/>
            <w:tcMar>
              <w:top w:w="80" w:type="dxa"/>
              <w:start w:w="120" w:type="dxa"/>
              <w:bottom w:w="80" w:type="dxa"/>
              <w:end w:w="120" w:type="dxa"/>
            </w:tcMar>
            <w:vAlign w:val="center"/>
            <w:shd w:fill="F7F8FA"/>
          </w:tcPr>
          <w:p>
            <w:pPr>
              <w:spacing w:after="20" w:line="250" w:lineRule="auto"/>
            </w:pPr>
            <w:r>
              <w:t>Consent</w:t>
            </w:r>
          </w:p>
        </w:tc>
        <w:tc>
          <w:tcPr>
            <w:tcW w:type="dxa" w:w="7560"/>
            <w:tcMar>
              <w:top w:w="80" w:type="dxa"/>
              <w:start w:w="120" w:type="dxa"/>
              <w:bottom w:w="80" w:type="dxa"/>
              <w:end w:w="120" w:type="dxa"/>
            </w:tcMar>
            <w:vAlign w:val="center"/>
            <w:shd w:fill="F7F8FA"/>
          </w:tcPr>
          <w:p>
            <w:pPr>
              <w:spacing w:after="20" w:line="250" w:lineRule="auto"/>
            </w:pPr>
            <w:r>
              <w:t>notice/current/record-consent/record-refusal/withdraw/restrict/status/evidence.</w:t>
            </w:r>
          </w:p>
        </w:tc>
      </w:tr>
      <w:tr>
        <w:tc>
          <w:tcPr>
            <w:tcW w:type="dxa" w:w="1800"/>
            <w:tcMar>
              <w:top w:w="80" w:type="dxa"/>
              <w:start w:w="120" w:type="dxa"/>
              <w:bottom w:w="80" w:type="dxa"/>
              <w:end w:w="120" w:type="dxa"/>
            </w:tcMar>
            <w:vAlign w:val="center"/>
          </w:tcPr>
          <w:p>
            <w:pPr>
              <w:spacing w:after="20" w:line="250" w:lineRule="auto"/>
            </w:pPr>
            <w:r>
              <w:t>Enrolment</w:t>
            </w:r>
          </w:p>
        </w:tc>
        <w:tc>
          <w:tcPr>
            <w:tcW w:type="dxa" w:w="7560"/>
            <w:tcMar>
              <w:top w:w="80" w:type="dxa"/>
              <w:start w:w="120" w:type="dxa"/>
              <w:bottom w:w="80" w:type="dxa"/>
              <w:end w:w="120" w:type="dxa"/>
            </w:tcMar>
            <w:vAlign w:val="center"/>
          </w:tcPr>
          <w:p>
            <w:pPr>
              <w:spacing w:after="20" w:line="250" w:lineRule="auto"/>
            </w:pPr>
            <w:r>
              <w:t>create-session/capture-token/assess/index/complete/abandon/re-enrol/status.</w:t>
            </w:r>
          </w:p>
        </w:tc>
      </w:tr>
      <w:tr>
        <w:tc>
          <w:tcPr>
            <w:tcW w:type="dxa" w:w="1800"/>
            <w:tcMar>
              <w:top w:w="80" w:type="dxa"/>
              <w:start w:w="120" w:type="dxa"/>
              <w:bottom w:w="80" w:type="dxa"/>
              <w:end w:w="120" w:type="dxa"/>
            </w:tcMar>
            <w:vAlign w:val="center"/>
            <w:shd w:fill="F7F8FA"/>
          </w:tcPr>
          <w:p>
            <w:pPr>
              <w:spacing w:after="20" w:line="250" w:lineRule="auto"/>
            </w:pPr>
            <w:r>
              <w:t>Mapping</w:t>
            </w:r>
          </w:p>
        </w:tc>
        <w:tc>
          <w:tcPr>
            <w:tcW w:type="dxa" w:w="7560"/>
            <w:tcMar>
              <w:top w:w="80" w:type="dxa"/>
              <w:start w:w="120" w:type="dxa"/>
              <w:bottom w:w="80" w:type="dxa"/>
              <w:end w:w="120" w:type="dxa"/>
            </w:tcMar>
            <w:vAlign w:val="center"/>
            <w:shd w:fill="F7F8FA"/>
          </w:tcPr>
          <w:p>
            <w:pPr>
              <w:spacing w:after="20" w:line="250" w:lineRule="auto"/>
            </w:pPr>
            <w:r>
              <w:t>consume-signed-mapping/validate/replace/block/conflict/history.</w:t>
            </w:r>
          </w:p>
        </w:tc>
      </w:tr>
      <w:tr>
        <w:tc>
          <w:tcPr>
            <w:tcW w:type="dxa" w:w="1800"/>
            <w:tcMar>
              <w:top w:w="80" w:type="dxa"/>
              <w:start w:w="120" w:type="dxa"/>
              <w:bottom w:w="80" w:type="dxa"/>
              <w:end w:w="120" w:type="dxa"/>
            </w:tcMar>
            <w:vAlign w:val="center"/>
          </w:tcPr>
          <w:p>
            <w:pPr>
              <w:spacing w:after="20" w:line="250" w:lineRule="auto"/>
            </w:pPr>
            <w:r>
              <w:t>Match</w:t>
            </w:r>
          </w:p>
        </w:tc>
        <w:tc>
          <w:tcPr>
            <w:tcW w:type="dxa" w:w="7560"/>
            <w:tcMar>
              <w:top w:w="80" w:type="dxa"/>
              <w:start w:w="120" w:type="dxa"/>
              <w:bottom w:w="80" w:type="dxa"/>
              <w:end w:w="120" w:type="dxa"/>
            </w:tcMar>
            <w:vAlign w:val="center"/>
          </w:tcPr>
          <w:p>
            <w:pPr>
              <w:spacing w:after="20" w:line="250" w:lineRule="auto"/>
            </w:pPr>
            <w:r>
              <w:t>create-session/submit-capture/search/result/expire/cancel.</w:t>
            </w:r>
          </w:p>
        </w:tc>
      </w:tr>
      <w:tr>
        <w:tc>
          <w:tcPr>
            <w:tcW w:type="dxa" w:w="1800"/>
            <w:tcMar>
              <w:top w:w="80" w:type="dxa"/>
              <w:start w:w="120" w:type="dxa"/>
              <w:bottom w:w="80" w:type="dxa"/>
              <w:end w:w="120" w:type="dxa"/>
            </w:tcMar>
            <w:vAlign w:val="center"/>
            <w:shd w:fill="F7F8FA"/>
          </w:tcPr>
          <w:p>
            <w:pPr>
              <w:spacing w:after="20" w:line="250" w:lineRule="auto"/>
            </w:pPr>
            <w:r>
              <w:t>Review</w:t>
            </w:r>
          </w:p>
        </w:tc>
        <w:tc>
          <w:tcPr>
            <w:tcW w:type="dxa" w:w="7560"/>
            <w:tcMar>
              <w:top w:w="80" w:type="dxa"/>
              <w:start w:w="120" w:type="dxa"/>
              <w:bottom w:w="80" w:type="dxa"/>
              <w:end w:w="120" w:type="dxa"/>
            </w:tcMar>
            <w:vAlign w:val="center"/>
            <w:shd w:fill="F7F8FA"/>
          </w:tcPr>
          <w:p>
            <w:pPr>
              <w:spacing w:after="20" w:line="250" w:lineRule="auto"/>
            </w:pPr>
            <w:r>
              <w:t>list/detail/accept-candidate/reject/refer/request-second-review.</w:t>
            </w:r>
          </w:p>
        </w:tc>
      </w:tr>
      <w:tr>
        <w:tc>
          <w:tcPr>
            <w:tcW w:type="dxa" w:w="1800"/>
            <w:tcMar>
              <w:top w:w="80" w:type="dxa"/>
              <w:start w:w="120" w:type="dxa"/>
              <w:bottom w:w="80" w:type="dxa"/>
              <w:end w:w="120" w:type="dxa"/>
            </w:tcMar>
            <w:vAlign w:val="center"/>
          </w:tcPr>
          <w:p>
            <w:pPr>
              <w:spacing w:after="20" w:line="250" w:lineRule="auto"/>
            </w:pPr>
            <w:r>
              <w:t>Assertion</w:t>
            </w:r>
          </w:p>
        </w:tc>
        <w:tc>
          <w:tcPr>
            <w:tcW w:type="dxa" w:w="7560"/>
            <w:tcMar>
              <w:top w:w="80" w:type="dxa"/>
              <w:start w:w="120" w:type="dxa"/>
              <w:bottom w:w="80" w:type="dxa"/>
              <w:end w:w="120" w:type="dxa"/>
            </w:tcMar>
            <w:vAlign w:val="center"/>
          </w:tcPr>
          <w:p>
            <w:pPr>
              <w:spacing w:after="20" w:line="250" w:lineRule="auto"/>
            </w:pPr>
            <w:r>
              <w:t>issue/send-to-edr/receipt/status/reconcile/expire/revoke.</w:t>
            </w:r>
          </w:p>
        </w:tc>
      </w:tr>
      <w:tr>
        <w:tc>
          <w:tcPr>
            <w:tcW w:type="dxa" w:w="1800"/>
            <w:tcMar>
              <w:top w:w="80" w:type="dxa"/>
              <w:start w:w="120" w:type="dxa"/>
              <w:bottom w:w="80" w:type="dxa"/>
              <w:end w:w="120" w:type="dxa"/>
            </w:tcMar>
            <w:vAlign w:val="center"/>
            <w:shd w:fill="F7F8FA"/>
          </w:tcPr>
          <w:p>
            <w:pPr>
              <w:spacing w:after="20" w:line="250" w:lineRule="auto"/>
            </w:pPr>
            <w:r>
              <w:t>Deletion</w:t>
            </w:r>
          </w:p>
        </w:tc>
        <w:tc>
          <w:tcPr>
            <w:tcW w:type="dxa" w:w="7560"/>
            <w:tcMar>
              <w:top w:w="80" w:type="dxa"/>
              <w:start w:w="120" w:type="dxa"/>
              <w:bottom w:w="80" w:type="dxa"/>
              <w:end w:w="120" w:type="dxa"/>
            </w:tcMar>
            <w:vAlign w:val="center"/>
            <w:shd w:fill="F7F8FA"/>
          </w:tcPr>
          <w:p>
            <w:pPr>
              <w:spacing w:after="20" w:line="250" w:lineRule="auto"/>
            </w:pPr>
            <w:r>
              <w:t>schedule/block/delete-local/delete-provider/verify/retry/escalate/evidence.</w:t>
            </w:r>
          </w:p>
        </w:tc>
      </w:tr>
      <w:tr>
        <w:tc>
          <w:tcPr>
            <w:tcW w:type="dxa" w:w="1800"/>
            <w:tcMar>
              <w:top w:w="80" w:type="dxa"/>
              <w:start w:w="120" w:type="dxa"/>
              <w:bottom w:w="80" w:type="dxa"/>
              <w:end w:w="120" w:type="dxa"/>
            </w:tcMar>
            <w:vAlign w:val="center"/>
          </w:tcPr>
          <w:p>
            <w:pPr>
              <w:spacing w:after="20" w:line="250" w:lineRule="auto"/>
            </w:pPr>
            <w:r>
              <w:t>Inventory</w:t>
            </w:r>
          </w:p>
        </w:tc>
        <w:tc>
          <w:tcPr>
            <w:tcW w:type="dxa" w:w="7560"/>
            <w:tcMar>
              <w:top w:w="80" w:type="dxa"/>
              <w:start w:w="120" w:type="dxa"/>
              <w:bottom w:w="80" w:type="dxa"/>
              <w:end w:w="120" w:type="dxa"/>
            </w:tcMar>
            <w:vAlign w:val="center"/>
          </w:tcPr>
          <w:p>
            <w:pPr>
              <w:spacing w:after="20" w:line="250" w:lineRule="auto"/>
            </w:pPr>
            <w:r>
              <w:t>run/expected-vs-provider/orphans/conflicts/resolve/delete-collection.</w:t>
            </w:r>
          </w:p>
        </w:tc>
      </w:tr>
      <w:tr>
        <w:tc>
          <w:tcPr>
            <w:tcW w:type="dxa" w:w="1800"/>
            <w:tcMar>
              <w:top w:w="80" w:type="dxa"/>
              <w:start w:w="120" w:type="dxa"/>
              <w:bottom w:w="80" w:type="dxa"/>
              <w:end w:w="120" w:type="dxa"/>
            </w:tcMar>
            <w:vAlign w:val="center"/>
            <w:shd w:fill="F7F8FA"/>
          </w:tcPr>
          <w:p>
            <w:pPr>
              <w:spacing w:after="20" w:line="250" w:lineRule="auto"/>
            </w:pPr>
            <w:r>
              <w:t>Evaluation</w:t>
            </w:r>
          </w:p>
        </w:tc>
        <w:tc>
          <w:tcPr>
            <w:tcW w:type="dxa" w:w="7560"/>
            <w:tcMar>
              <w:top w:w="80" w:type="dxa"/>
              <w:start w:w="120" w:type="dxa"/>
              <w:bottom w:w="80" w:type="dxa"/>
              <w:end w:w="120" w:type="dxa"/>
            </w:tcMar>
            <w:vAlign w:val="center"/>
            <w:shd w:fill="F7F8FA"/>
          </w:tcPr>
          <w:p>
            <w:pPr>
              <w:spacing w:after="20" w:line="250" w:lineRule="auto"/>
            </w:pPr>
            <w:r>
              <w:t>dataset/run/metrics/subgroups/threshold-compare/review/approve-stage.</w:t>
            </w:r>
          </w:p>
        </w:tc>
      </w:tr>
      <w:tr>
        <w:tc>
          <w:tcPr>
            <w:tcW w:type="dxa" w:w="1800"/>
            <w:tcMar>
              <w:top w:w="80" w:type="dxa"/>
              <w:start w:w="120" w:type="dxa"/>
              <w:bottom w:w="80" w:type="dxa"/>
              <w:end w:w="120" w:type="dxa"/>
            </w:tcMar>
            <w:vAlign w:val="center"/>
          </w:tcPr>
          <w:p>
            <w:pPr>
              <w:spacing w:after="20" w:line="250" w:lineRule="auto"/>
            </w:pPr>
            <w:r>
              <w:t>Audit/incident</w:t>
            </w:r>
          </w:p>
        </w:tc>
        <w:tc>
          <w:tcPr>
            <w:tcW w:type="dxa" w:w="7560"/>
            <w:tcMar>
              <w:top w:w="80" w:type="dxa"/>
              <w:start w:w="120" w:type="dxa"/>
              <w:bottom w:w="80" w:type="dxa"/>
              <w:end w:w="120" w:type="dxa"/>
            </w:tcMar>
            <w:vAlign w:val="center"/>
          </w:tcPr>
          <w:p>
            <w:pPr>
              <w:spacing w:after="20" w:line="250" w:lineRule="auto"/>
            </w:pPr>
            <w:r>
              <w:t>restricted timeline/access review/export-minimal/contain/recover.</w:t>
            </w:r>
          </w:p>
        </w:tc>
      </w:tr>
    </w:tbl>
    <w:p>
      <w:pPr>
        <w:spacing w:after="0"/>
      </w:pPr>
    </w:p>
    <w:p>
      <w:pPr>
        <w:pStyle w:val="Heading2"/>
      </w:pPr>
      <w:r>
        <w:t>28.1 Domain events</w:t>
      </w:r>
    </w:p>
    <w:p>
      <w:pPr>
        <w:pStyle w:val="ListBullet"/>
        <w:spacing w:after="60"/>
      </w:pPr>
      <w:r>
        <w:t>FaceGateEnablementRequested/Approved/Activated/Suspended; ConsentRecorded/Refused/Withdrawn/Expired.</w:t>
      </w:r>
    </w:p>
    <w:p>
      <w:pPr>
        <w:pStyle w:val="ListBullet"/>
        <w:spacing w:after="60"/>
      </w:pPr>
      <w:r>
        <w:t>EnrolmentStarted/Failed/Completed/Superseded; FaceSubjectMapped/Blocked; TemplateIndexed/DeleteRequested/Deleted/DeletionVerified.</w:t>
      </w:r>
    </w:p>
    <w:p>
      <w:pPr>
        <w:pStyle w:val="ListBullet"/>
        <w:spacing w:after="60"/>
      </w:pPr>
      <w:r>
        <w:t>MatchAttempted/NoCandidate/CandidateFound/ReviewRequired; HumanReviewAccepted/Rejected/Referred.</w:t>
      </w:r>
    </w:p>
    <w:p>
      <w:pPr>
        <w:pStyle w:val="ListBullet"/>
        <w:spacing w:after="60"/>
      </w:pPr>
      <w:r>
        <w:t>BiometricAssertionIssued/RejectedByEDR/AcceptedByEDR/Expired; ProviderUnavailable/Recovered; FaceGateKillSwitchActivated.</w:t>
      </w:r>
    </w:p>
    <w:p>
      <w:pPr>
        <w:pStyle w:val="ListBullet"/>
        <w:spacing w:after="60"/>
      </w:pPr>
      <w:r>
        <w:t>InventoryMismatchDetected/Resolved; EvaluationRunCompleted/StageApprovalGranted. Events are event-scoped, privacy-minimised, idempotent and outbox-backed.</w:t>
      </w:r>
    </w:p>
    <w:p>
      <w:pPr>
        <w:spacing w:after="0" w:line="20" w:lineRule="exact"/>
      </w:pPr>
      <w:r>
        <w:rPr>
          <w:sz w:val="2"/>
        </w:rPr>
        <w:br w:type="page"/>
      </w:r>
    </w:p>
    <w:p>
      <w:pPr>
        <w:pStyle w:val="Heading1"/>
      </w:pPr>
      <w:r>
        <w:t>29. Non-functional requirements</w:t>
      </w:r>
    </w:p>
    <w:tbl>
      <w:tblPr>
        <w:tblStyle w:val="TableGrid"/>
        <w:tblW w:type="dxa" w:w="9360"/>
        <w:jc w:val="left"/>
        <w:tblLayout w:type="fixed"/>
        <w:tblLook w:firstColumn="1" w:firstRow="1" w:lastColumn="0" w:lastRow="0" w:noHBand="0" w:noVBand="1" w:val="04A0"/>
        <w:tblInd w:w="120" w:type="dxa"/>
      </w:tblPr>
      <w:tblGrid>
        <w:gridCol w:w="1872"/>
        <w:gridCol w:w="7488"/>
      </w:tblGrid>
      <w:tr>
        <w:trPr>
          <w:tblHeader w:val="true"/>
        </w:trPr>
        <w:tc>
          <w:tcPr>
            <w:tcW w:type="dxa" w:w="1872"/>
            <w:shd w:fill="E8EEF5"/>
            <w:tcMar>
              <w:top w:w="80" w:type="dxa"/>
              <w:start w:w="120" w:type="dxa"/>
              <w:bottom w:w="80" w:type="dxa"/>
              <w:end w:w="120" w:type="dxa"/>
            </w:tcMar>
          </w:tcPr>
          <w:p>
            <w:r>
              <w:rPr>
                <w:b/>
              </w:rPr>
              <w:t>Area</w:t>
            </w:r>
          </w:p>
        </w:tc>
        <w:tc>
          <w:tcPr>
            <w:tcW w:type="dxa" w:w="7488"/>
            <w:shd w:fill="E8EEF5"/>
            <w:tcMar>
              <w:top w:w="80" w:type="dxa"/>
              <w:start w:w="120" w:type="dxa"/>
              <w:bottom w:w="80" w:type="dxa"/>
              <w:end w:w="120" w:type="dxa"/>
            </w:tcMar>
          </w:tcPr>
          <w:p>
            <w:r>
              <w:rPr>
                <w:b/>
              </w:rPr>
              <w:t>Acceptance target</w:t>
            </w:r>
          </w:p>
        </w:tc>
      </w:tr>
      <w:tr>
        <w:tc>
          <w:tcPr>
            <w:tcW w:type="dxa" w:w="1872"/>
            <w:tcMar>
              <w:top w:w="80" w:type="dxa"/>
              <w:start w:w="120" w:type="dxa"/>
              <w:bottom w:w="80" w:type="dxa"/>
              <w:end w:w="120" w:type="dxa"/>
            </w:tcMar>
            <w:vAlign w:val="center"/>
          </w:tcPr>
          <w:p>
            <w:pPr>
              <w:spacing w:after="20" w:line="250" w:lineRule="auto"/>
            </w:pPr>
            <w:r>
              <w:t>Isolation</w:t>
            </w:r>
          </w:p>
        </w:tc>
        <w:tc>
          <w:tcPr>
            <w:tcW w:type="dxa" w:w="7488"/>
            <w:tcMar>
              <w:top w:w="80" w:type="dxa"/>
              <w:start w:w="120" w:type="dxa"/>
              <w:bottom w:w="80" w:type="dxa"/>
              <w:end w:w="120" w:type="dxa"/>
            </w:tcMar>
            <w:vAlign w:val="center"/>
          </w:tcPr>
          <w:p>
            <w:pPr>
              <w:spacing w:after="20" w:line="250" w:lineRule="auto"/>
            </w:pPr>
            <w:r>
              <w:t>No biometric payload/reference in Core/EDR/general audit; independent schema, IAM, secrets and deployment.</w:t>
            </w:r>
          </w:p>
        </w:tc>
      </w:tr>
      <w:tr>
        <w:tc>
          <w:tcPr>
            <w:tcW w:type="dxa" w:w="1872"/>
            <w:tcMar>
              <w:top w:w="80" w:type="dxa"/>
              <w:start w:w="120" w:type="dxa"/>
              <w:bottom w:w="80" w:type="dxa"/>
              <w:end w:w="120" w:type="dxa"/>
            </w:tcMar>
            <w:vAlign w:val="center"/>
            <w:shd w:fill="F7F8FA"/>
          </w:tcPr>
          <w:p>
            <w:pPr>
              <w:spacing w:after="20" w:line="250" w:lineRule="auto"/>
            </w:pPr>
            <w:r>
              <w:t>Availability</w:t>
            </w:r>
          </w:p>
        </w:tc>
        <w:tc>
          <w:tcPr>
            <w:tcW w:type="dxa" w:w="7488"/>
            <w:tcMar>
              <w:top w:w="80" w:type="dxa"/>
              <w:start w:w="120" w:type="dxa"/>
              <w:bottom w:w="80" w:type="dxa"/>
              <w:end w:w="120" w:type="dxa"/>
            </w:tcMar>
            <w:vAlign w:val="center"/>
            <w:shd w:fill="F7F8FA"/>
          </w:tcPr>
          <w:p>
            <w:pPr>
              <w:spacing w:after="20" w:line="250" w:lineRule="auto"/>
            </w:pPr>
            <w:r>
              <w:t>Provider/FaceGate failure activates fallback; no entry capability depends solely on biometrics.</w:t>
            </w:r>
          </w:p>
        </w:tc>
      </w:tr>
      <w:tr>
        <w:tc>
          <w:tcPr>
            <w:tcW w:type="dxa" w:w="1872"/>
            <w:tcMar>
              <w:top w:w="80" w:type="dxa"/>
              <w:start w:w="120" w:type="dxa"/>
              <w:bottom w:w="80" w:type="dxa"/>
              <w:end w:w="120" w:type="dxa"/>
            </w:tcMar>
            <w:vAlign w:val="center"/>
          </w:tcPr>
          <w:p>
            <w:pPr>
              <w:spacing w:after="20" w:line="250" w:lineRule="auto"/>
            </w:pPr>
            <w:r>
              <w:t>Latency</w:t>
            </w:r>
          </w:p>
        </w:tc>
        <w:tc>
          <w:tcPr>
            <w:tcW w:type="dxa" w:w="7488"/>
            <w:tcMar>
              <w:top w:w="80" w:type="dxa"/>
              <w:start w:w="120" w:type="dxa"/>
              <w:bottom w:w="80" w:type="dxa"/>
              <w:end w:w="120" w:type="dxa"/>
            </w:tcMar>
            <w:vAlign w:val="center"/>
          </w:tcPr>
          <w:p>
            <w:pPr>
              <w:spacing w:after="20" w:line="250" w:lineRule="auto"/>
            </w:pPr>
            <w:r>
              <w:t>Reference target for candidate response and EDR assertion is ratified before pilot; UI timeout/fallback is shorter than harmful queue delay.</w:t>
            </w:r>
          </w:p>
        </w:tc>
      </w:tr>
      <w:tr>
        <w:tc>
          <w:tcPr>
            <w:tcW w:type="dxa" w:w="1872"/>
            <w:tcMar>
              <w:top w:w="80" w:type="dxa"/>
              <w:start w:w="120" w:type="dxa"/>
              <w:bottom w:w="80" w:type="dxa"/>
              <w:end w:w="120" w:type="dxa"/>
            </w:tcMar>
            <w:vAlign w:val="center"/>
            <w:shd w:fill="F7F8FA"/>
          </w:tcPr>
          <w:p>
            <w:pPr>
              <w:spacing w:after="20" w:line="250" w:lineRule="auto"/>
            </w:pPr>
            <w:r>
              <w:t>Integrity</w:t>
            </w:r>
          </w:p>
        </w:tc>
        <w:tc>
          <w:tcPr>
            <w:tcW w:type="dxa" w:w="7488"/>
            <w:tcMar>
              <w:top w:w="80" w:type="dxa"/>
              <w:start w:w="120" w:type="dxa"/>
              <w:bottom w:w="80" w:type="dxa"/>
              <w:end w:w="120" w:type="dxa"/>
            </w:tcMar>
            <w:vAlign w:val="center"/>
            <w:shd w:fill="F7F8FA"/>
          </w:tcPr>
          <w:p>
            <w:pPr>
              <w:spacing w:after="20" w:line="250" w:lineRule="auto"/>
            </w:pPr>
            <w:r>
              <w:t>Zero cross-event matches, duplicate indexing effects or assertion replay effects; complete provider inventory reconciliation.</w:t>
            </w:r>
          </w:p>
        </w:tc>
      </w:tr>
      <w:tr>
        <w:tc>
          <w:tcPr>
            <w:tcW w:type="dxa" w:w="1872"/>
            <w:tcMar>
              <w:top w:w="80" w:type="dxa"/>
              <w:start w:w="120" w:type="dxa"/>
              <w:bottom w:w="80" w:type="dxa"/>
              <w:end w:w="120" w:type="dxa"/>
            </w:tcMar>
            <w:vAlign w:val="center"/>
          </w:tcPr>
          <w:p>
            <w:pPr>
              <w:spacing w:after="20" w:line="250" w:lineRule="auto"/>
            </w:pPr>
            <w:r>
              <w:t>Privacy</w:t>
            </w:r>
          </w:p>
        </w:tc>
        <w:tc>
          <w:tcPr>
            <w:tcW w:type="dxa" w:w="7488"/>
            <w:tcMar>
              <w:top w:w="80" w:type="dxa"/>
              <w:start w:w="120" w:type="dxa"/>
              <w:bottom w:w="80" w:type="dxa"/>
              <w:end w:w="120" w:type="dxa"/>
            </w:tcMar>
            <w:vAlign w:val="center"/>
          </w:tcPr>
          <w:p>
            <w:pPr>
              <w:spacing w:after="20" w:line="250" w:lineRule="auto"/>
            </w:pPr>
            <w:r>
              <w:t>100% capture/template/candidate paths classified; no biometric data in logs/analytics/URLs/exports/backups/AI.</w:t>
            </w:r>
          </w:p>
        </w:tc>
      </w:tr>
      <w:tr>
        <w:tc>
          <w:tcPr>
            <w:tcW w:type="dxa" w:w="1872"/>
            <w:tcMar>
              <w:top w:w="80" w:type="dxa"/>
              <w:start w:w="120" w:type="dxa"/>
              <w:bottom w:w="80" w:type="dxa"/>
              <w:end w:w="120" w:type="dxa"/>
            </w:tcMar>
            <w:vAlign w:val="center"/>
            <w:shd w:fill="F7F8FA"/>
          </w:tcPr>
          <w:p>
            <w:pPr>
              <w:spacing w:after="20" w:line="250" w:lineRule="auto"/>
            </w:pPr>
            <w:r>
              <w:t>Deletion</w:t>
            </w:r>
          </w:p>
        </w:tc>
        <w:tc>
          <w:tcPr>
            <w:tcW w:type="dxa" w:w="7488"/>
            <w:tcMar>
              <w:top w:w="80" w:type="dxa"/>
              <w:start w:w="120" w:type="dxa"/>
              <w:bottom w:w="80" w:type="dxa"/>
              <w:end w:w="120" w:type="dxa"/>
            </w:tcMar>
            <w:vAlign w:val="center"/>
            <w:shd w:fill="F7F8FA"/>
          </w:tcPr>
          <w:p>
            <w:pPr>
              <w:spacing w:after="20" w:line="250" w:lineRule="auto"/>
            </w:pPr>
            <w:r>
              <w:t>Withdrawal use-block immediate; provider/local deletion meets approved deadline with independently verifiable evidence.</w:t>
            </w:r>
          </w:p>
        </w:tc>
      </w:tr>
      <w:tr>
        <w:tc>
          <w:tcPr>
            <w:tcW w:type="dxa" w:w="1872"/>
            <w:tcMar>
              <w:top w:w="80" w:type="dxa"/>
              <w:start w:w="120" w:type="dxa"/>
              <w:bottom w:w="80" w:type="dxa"/>
              <w:end w:w="120" w:type="dxa"/>
            </w:tcMar>
            <w:vAlign w:val="center"/>
          </w:tcPr>
          <w:p>
            <w:pPr>
              <w:spacing w:after="20" w:line="250" w:lineRule="auto"/>
            </w:pPr>
            <w:r>
              <w:t>Security</w:t>
            </w:r>
          </w:p>
        </w:tc>
        <w:tc>
          <w:tcPr>
            <w:tcW w:type="dxa" w:w="7488"/>
            <w:tcMar>
              <w:top w:w="80" w:type="dxa"/>
              <w:start w:w="120" w:type="dxa"/>
              <w:bottom w:w="80" w:type="dxa"/>
              <w:end w:w="120" w:type="dxa"/>
            </w:tcMar>
            <w:vAlign w:val="center"/>
          </w:tcPr>
          <w:p>
            <w:pPr>
              <w:spacing w:after="20" w:line="250" w:lineRule="auto"/>
            </w:pPr>
            <w:r>
              <w:t>Encryption, least privilege, key rotation, network isolation, rate/resource limits and tested incident response.</w:t>
            </w:r>
          </w:p>
        </w:tc>
      </w:tr>
      <w:tr>
        <w:tc>
          <w:tcPr>
            <w:tcW w:type="dxa" w:w="1872"/>
            <w:tcMar>
              <w:top w:w="80" w:type="dxa"/>
              <w:start w:w="120" w:type="dxa"/>
              <w:bottom w:w="80" w:type="dxa"/>
              <w:end w:w="120" w:type="dxa"/>
            </w:tcMar>
            <w:vAlign w:val="center"/>
            <w:shd w:fill="F7F8FA"/>
          </w:tcPr>
          <w:p>
            <w:pPr>
              <w:spacing w:after="20" w:line="250" w:lineRule="auto"/>
            </w:pPr>
            <w:r>
              <w:t>Accessibility</w:t>
            </w:r>
          </w:p>
        </w:tc>
        <w:tc>
          <w:tcPr>
            <w:tcW w:type="dxa" w:w="7488"/>
            <w:tcMar>
              <w:top w:w="80" w:type="dxa"/>
              <w:start w:w="120" w:type="dxa"/>
              <w:bottom w:w="80" w:type="dxa"/>
              <w:end w:w="120" w:type="dxa"/>
            </w:tcMar>
            <w:vAlign w:val="center"/>
            <w:shd w:fill="F7F8FA"/>
          </w:tcPr>
          <w:p>
            <w:pPr>
              <w:spacing w:after="20" w:line="250" w:lineRule="auto"/>
            </w:pPr>
            <w:r>
              <w:t>WCAG 2.2 AA target; consent/capture/fallback/withdrawal work with keyboard, screen reader, zoom and assistance.</w:t>
            </w:r>
          </w:p>
        </w:tc>
      </w:tr>
      <w:tr>
        <w:tc>
          <w:tcPr>
            <w:tcW w:type="dxa" w:w="1872"/>
            <w:tcMar>
              <w:top w:w="80" w:type="dxa"/>
              <w:start w:w="120" w:type="dxa"/>
              <w:bottom w:w="80" w:type="dxa"/>
              <w:end w:w="120" w:type="dxa"/>
            </w:tcMar>
            <w:vAlign w:val="center"/>
          </w:tcPr>
          <w:p>
            <w:pPr>
              <w:spacing w:after="20" w:line="250" w:lineRule="auto"/>
            </w:pPr>
            <w:r>
              <w:t>Fairness</w:t>
            </w:r>
          </w:p>
        </w:tc>
        <w:tc>
          <w:tcPr>
            <w:tcW w:type="dxa" w:w="7488"/>
            <w:tcMar>
              <w:top w:w="80" w:type="dxa"/>
              <w:start w:w="120" w:type="dxa"/>
              <w:bottom w:w="80" w:type="dxa"/>
              <w:end w:w="120" w:type="dxa"/>
            </w:tcMar>
            <w:vAlign w:val="center"/>
          </w:tcPr>
          <w:p>
            <w:pPr>
              <w:spacing w:after="20" w:line="250" w:lineRule="auto"/>
            </w:pPr>
            <w:r>
              <w:t>Approved overall/subgroup false-match/non-match/acquisition metrics and uncertainty; material disparity blocks promotion.</w:t>
            </w:r>
          </w:p>
        </w:tc>
      </w:tr>
      <w:tr>
        <w:tc>
          <w:tcPr>
            <w:tcW w:type="dxa" w:w="1872"/>
            <w:tcMar>
              <w:top w:w="80" w:type="dxa"/>
              <w:start w:w="120" w:type="dxa"/>
              <w:bottom w:w="80" w:type="dxa"/>
              <w:end w:w="120" w:type="dxa"/>
            </w:tcMar>
            <w:vAlign w:val="center"/>
            <w:shd w:fill="F7F8FA"/>
          </w:tcPr>
          <w:p>
            <w:pPr>
              <w:spacing w:after="20" w:line="250" w:lineRule="auto"/>
            </w:pPr>
            <w:r>
              <w:t>Scale</w:t>
            </w:r>
          </w:p>
        </w:tc>
        <w:tc>
          <w:tcPr>
            <w:tcW w:type="dxa" w:w="7488"/>
            <w:tcMar>
              <w:top w:w="80" w:type="dxa"/>
              <w:start w:w="120" w:type="dxa"/>
              <w:bottom w:w="80" w:type="dxa"/>
              <w:end w:w="120" w:type="dxa"/>
            </w:tcMar>
            <w:vAlign w:val="center"/>
            <w:shd w:fill="F7F8FA"/>
          </w:tcPr>
          <w:p>
            <w:pPr>
              <w:spacing w:after="20" w:line="250" w:lineRule="auto"/>
            </w:pPr>
            <w:r>
              <w:t>Approved event reference population, simultaneous gates and provider quota tested with fallback capacity.</w:t>
            </w:r>
          </w:p>
        </w:tc>
      </w:tr>
      <w:tr>
        <w:tc>
          <w:tcPr>
            <w:tcW w:type="dxa" w:w="1872"/>
            <w:tcMar>
              <w:top w:w="80" w:type="dxa"/>
              <w:start w:w="120" w:type="dxa"/>
              <w:bottom w:w="80" w:type="dxa"/>
              <w:end w:w="120" w:type="dxa"/>
            </w:tcMar>
            <w:vAlign w:val="center"/>
          </w:tcPr>
          <w:p>
            <w:pPr>
              <w:spacing w:after="20" w:line="250" w:lineRule="auto"/>
            </w:pPr>
            <w:r>
              <w:t>Recovery</w:t>
            </w:r>
          </w:p>
        </w:tc>
        <w:tc>
          <w:tcPr>
            <w:tcW w:type="dxa" w:w="7488"/>
            <w:tcMar>
              <w:top w:w="80" w:type="dxa"/>
              <w:start w:w="120" w:type="dxa"/>
              <w:bottom w:w="80" w:type="dxa"/>
              <w:end w:w="120" w:type="dxa"/>
            </w:tcMar>
            <w:vAlign w:val="center"/>
          </w:tcPr>
          <w:p>
            <w:pPr>
              <w:spacing w:after="20" w:line="250" w:lineRule="auto"/>
            </w:pPr>
            <w:r>
              <w:t>Worker/deploy/provider/EDR/storage failure recovers without duplicate faces/assertions or lost withdrawal/deletion.</w:t>
            </w:r>
          </w:p>
        </w:tc>
      </w:tr>
      <w:tr>
        <w:tc>
          <w:tcPr>
            <w:tcW w:type="dxa" w:w="1872"/>
            <w:tcMar>
              <w:top w:w="80" w:type="dxa"/>
              <w:start w:w="120" w:type="dxa"/>
              <w:bottom w:w="80" w:type="dxa"/>
              <w:end w:w="120" w:type="dxa"/>
            </w:tcMar>
            <w:vAlign w:val="center"/>
            <w:shd w:fill="F7F8FA"/>
          </w:tcPr>
          <w:p>
            <w:pPr>
              <w:spacing w:after="20" w:line="250" w:lineRule="auto"/>
            </w:pPr>
            <w:r>
              <w:t>Observability</w:t>
            </w:r>
          </w:p>
        </w:tc>
        <w:tc>
          <w:tcPr>
            <w:tcW w:type="dxa" w:w="7488"/>
            <w:tcMar>
              <w:top w:w="80" w:type="dxa"/>
              <w:start w:w="120" w:type="dxa"/>
              <w:bottom w:w="80" w:type="dxa"/>
              <w:end w:w="120" w:type="dxa"/>
            </w:tcMar>
            <w:vAlign w:val="center"/>
            <w:shd w:fill="F7F8FA"/>
          </w:tcPr>
          <w:p>
            <w:pPr>
              <w:spacing w:after="20" w:line="250" w:lineRule="auto"/>
            </w:pPr>
            <w:r>
              <w:t>Privacy-safe health/latency/error/queue/inventory/deletion/evaluation metrics and alerts.</w:t>
            </w:r>
          </w:p>
        </w:tc>
      </w:tr>
      <w:tr>
        <w:tc>
          <w:tcPr>
            <w:tcW w:type="dxa" w:w="1872"/>
            <w:tcMar>
              <w:top w:w="80" w:type="dxa"/>
              <w:start w:w="120" w:type="dxa"/>
              <w:bottom w:w="80" w:type="dxa"/>
              <w:end w:w="120" w:type="dxa"/>
            </w:tcMar>
            <w:vAlign w:val="center"/>
          </w:tcPr>
          <w:p>
            <w:pPr>
              <w:spacing w:after="20" w:line="250" w:lineRule="auto"/>
            </w:pPr>
            <w:r>
              <w:t>Data residency</w:t>
            </w:r>
          </w:p>
        </w:tc>
        <w:tc>
          <w:tcPr>
            <w:tcW w:type="dxa" w:w="7488"/>
            <w:tcMar>
              <w:top w:w="80" w:type="dxa"/>
              <w:start w:w="120" w:type="dxa"/>
              <w:bottom w:w="80" w:type="dxa"/>
              <w:end w:w="120" w:type="dxa"/>
            </w:tcMar>
            <w:vAlign w:val="center"/>
          </w:tcPr>
          <w:p>
            <w:pPr>
              <w:spacing w:after="20" w:line="250" w:lineRule="auto"/>
            </w:pPr>
            <w:r>
              <w:t>Approved region and transfer path enforced/configuration-tested; no silent provider region fallback.</w:t>
            </w:r>
          </w:p>
        </w:tc>
      </w:tr>
    </w:tbl>
    <w:p>
      <w:pPr>
        <w:spacing w:after="0"/>
      </w:pPr>
    </w:p>
    <w:p>
      <w:pPr>
        <w:spacing w:after="0" w:line="20" w:lineRule="exact"/>
      </w:pPr>
      <w:r>
        <w:rPr>
          <w:sz w:val="2"/>
        </w:rPr>
        <w:br w:type="page"/>
      </w:r>
    </w:p>
    <w:p>
      <w:pPr>
        <w:pStyle w:val="Heading1"/>
      </w:pPr>
      <w:r>
        <w:t>30. Build sequence</w:t>
      </w:r>
    </w:p>
    <w:tbl>
      <w:tblPr>
        <w:tblStyle w:val="TableGrid"/>
        <w:tblW w:type="dxa" w:w="9360"/>
        <w:jc w:val="left"/>
        <w:tblLayout w:type="fixed"/>
        <w:tblLook w:firstColumn="1" w:firstRow="1" w:lastColumn="0" w:lastRow="0" w:noHBand="0" w:noVBand="1" w:val="04A0"/>
        <w:tblInd w:w="120" w:type="dxa"/>
      </w:tblPr>
      <w:tblGrid>
        <w:gridCol w:w="1008"/>
        <w:gridCol w:w="5040"/>
        <w:gridCol w:w="3312"/>
      </w:tblGrid>
      <w:tr>
        <w:trPr>
          <w:tblHeader w:val="true"/>
        </w:trPr>
        <w:tc>
          <w:tcPr>
            <w:tcW w:type="dxa" w:w="1008"/>
            <w:shd w:fill="E8EEF5"/>
            <w:tcMar>
              <w:top w:w="80" w:type="dxa"/>
              <w:start w:w="120" w:type="dxa"/>
              <w:bottom w:w="80" w:type="dxa"/>
              <w:end w:w="120" w:type="dxa"/>
            </w:tcMar>
          </w:tcPr>
          <w:p>
            <w:r>
              <w:rPr>
                <w:b/>
              </w:rPr>
              <w:t>WP</w:t>
            </w:r>
          </w:p>
        </w:tc>
        <w:tc>
          <w:tcPr>
            <w:tcW w:type="dxa" w:w="5040"/>
            <w:shd w:fill="E8EEF5"/>
            <w:tcMar>
              <w:top w:w="80" w:type="dxa"/>
              <w:start w:w="120" w:type="dxa"/>
              <w:bottom w:w="80" w:type="dxa"/>
              <w:end w:w="120" w:type="dxa"/>
            </w:tcMar>
          </w:tcPr>
          <w:p>
            <w:r>
              <w:rPr>
                <w:b/>
              </w:rPr>
              <w:t>Build unit</w:t>
            </w:r>
          </w:p>
        </w:tc>
        <w:tc>
          <w:tcPr>
            <w:tcW w:type="dxa" w:w="3312"/>
            <w:shd w:fill="E8EEF5"/>
            <w:tcMar>
              <w:top w:w="80" w:type="dxa"/>
              <w:start w:w="120" w:type="dxa"/>
              <w:bottom w:w="80" w:type="dxa"/>
              <w:end w:w="120" w:type="dxa"/>
            </w:tcMar>
          </w:tcPr>
          <w:p>
            <w:r>
              <w:rPr>
                <w:b/>
              </w:rPr>
              <w:t>Exit evidence</w:t>
            </w:r>
          </w:p>
        </w:tc>
      </w:tr>
      <w:tr>
        <w:tc>
          <w:tcPr>
            <w:tcW w:type="dxa" w:w="1008"/>
            <w:tcMar>
              <w:top w:w="80" w:type="dxa"/>
              <w:start w:w="120" w:type="dxa"/>
              <w:bottom w:w="80" w:type="dxa"/>
              <w:end w:w="120" w:type="dxa"/>
            </w:tcMar>
            <w:vAlign w:val="center"/>
          </w:tcPr>
          <w:p>
            <w:pPr>
              <w:spacing w:after="20" w:line="250" w:lineRule="auto"/>
            </w:pPr>
            <w:r>
              <w:t>S10-01</w:t>
            </w:r>
          </w:p>
        </w:tc>
        <w:tc>
          <w:tcPr>
            <w:tcW w:type="dxa" w:w="5040"/>
            <w:tcMar>
              <w:top w:w="80" w:type="dxa"/>
              <w:start w:w="120" w:type="dxa"/>
              <w:bottom w:w="80" w:type="dxa"/>
              <w:end w:w="120" w:type="dxa"/>
            </w:tcMar>
            <w:vAlign w:val="center"/>
          </w:tcPr>
          <w:p>
            <w:pPr>
              <w:spacing w:after="20" w:line="250" w:lineRule="auto"/>
            </w:pPr>
            <w:r>
              <w:t>Entry audit; legal/privacy/security/provider/authority decisions; threat model and flags.</w:t>
            </w:r>
          </w:p>
        </w:tc>
        <w:tc>
          <w:tcPr>
            <w:tcW w:type="dxa" w:w="3312"/>
            <w:tcMar>
              <w:top w:w="80" w:type="dxa"/>
              <w:start w:w="120" w:type="dxa"/>
              <w:bottom w:w="80" w:type="dxa"/>
              <w:end w:w="120" w:type="dxa"/>
            </w:tcMar>
            <w:vAlign w:val="center"/>
          </w:tcPr>
          <w:p>
            <w:pPr>
              <w:spacing w:after="20" w:line="250" w:lineRule="auto"/>
            </w:pPr>
            <w:r>
              <w:t>All blockers/owners and default-off boundary accepted.</w:t>
            </w:r>
          </w:p>
        </w:tc>
      </w:tr>
      <w:tr>
        <w:tc>
          <w:tcPr>
            <w:tcW w:type="dxa" w:w="1008"/>
            <w:tcMar>
              <w:top w:w="80" w:type="dxa"/>
              <w:start w:w="120" w:type="dxa"/>
              <w:bottom w:w="80" w:type="dxa"/>
              <w:end w:w="120" w:type="dxa"/>
            </w:tcMar>
            <w:vAlign w:val="center"/>
            <w:shd w:fill="F7F8FA"/>
          </w:tcPr>
          <w:p>
            <w:pPr>
              <w:spacing w:after="20" w:line="250" w:lineRule="auto"/>
            </w:pPr>
            <w:r>
              <w:t>S10-02</w:t>
            </w:r>
          </w:p>
        </w:tc>
        <w:tc>
          <w:tcPr>
            <w:tcW w:type="dxa" w:w="5040"/>
            <w:tcMar>
              <w:top w:w="80" w:type="dxa"/>
              <w:start w:w="120" w:type="dxa"/>
              <w:bottom w:w="80" w:type="dxa"/>
              <w:end w:w="120" w:type="dxa"/>
            </w:tcMar>
            <w:vAlign w:val="center"/>
            <w:shd w:fill="F7F8FA"/>
          </w:tcPr>
          <w:p>
            <w:pPr>
              <w:spacing w:after="20" w:line="250" w:lineRule="auto"/>
            </w:pPr>
            <w:r>
              <w:t>Isolated FaceGate service, schema, IAM, KMS, network and audit foundation.</w:t>
            </w:r>
          </w:p>
        </w:tc>
        <w:tc>
          <w:tcPr>
            <w:tcW w:type="dxa" w:w="3312"/>
            <w:tcMar>
              <w:top w:w="80" w:type="dxa"/>
              <w:start w:w="120" w:type="dxa"/>
              <w:bottom w:w="80" w:type="dxa"/>
              <w:end w:w="120" w:type="dxa"/>
            </w:tcMar>
            <w:vAlign w:val="center"/>
            <w:shd w:fill="F7F8FA"/>
          </w:tcPr>
          <w:p>
            <w:pPr>
              <w:spacing w:after="20" w:line="250" w:lineRule="auto"/>
            </w:pPr>
            <w:r>
              <w:t>No shared biometric data path; migrations/rollback pass.</w:t>
            </w:r>
          </w:p>
        </w:tc>
      </w:tr>
      <w:tr>
        <w:tc>
          <w:tcPr>
            <w:tcW w:type="dxa" w:w="1008"/>
            <w:tcMar>
              <w:top w:w="80" w:type="dxa"/>
              <w:start w:w="120" w:type="dxa"/>
              <w:bottom w:w="80" w:type="dxa"/>
              <w:end w:w="120" w:type="dxa"/>
            </w:tcMar>
            <w:vAlign w:val="center"/>
          </w:tcPr>
          <w:p>
            <w:pPr>
              <w:spacing w:after="20" w:line="250" w:lineRule="auto"/>
            </w:pPr>
            <w:r>
              <w:t>S10-03</w:t>
            </w:r>
          </w:p>
        </w:tc>
        <w:tc>
          <w:tcPr>
            <w:tcW w:type="dxa" w:w="5040"/>
            <w:tcMar>
              <w:top w:w="80" w:type="dxa"/>
              <w:start w:w="120" w:type="dxa"/>
              <w:bottom w:w="80" w:type="dxa"/>
              <w:end w:w="120" w:type="dxa"/>
            </w:tcMar>
            <w:vAlign w:val="center"/>
          </w:tcPr>
          <w:p>
            <w:pPr>
              <w:spacing w:after="20" w:line="250" w:lineRule="auto"/>
            </w:pPr>
            <w:r>
              <w:t>Event enablement, approvals, policy/version and kill-switch controls.</w:t>
            </w:r>
          </w:p>
        </w:tc>
        <w:tc>
          <w:tcPr>
            <w:tcW w:type="dxa" w:w="3312"/>
            <w:tcMar>
              <w:top w:w="80" w:type="dxa"/>
              <w:start w:w="120" w:type="dxa"/>
              <w:bottom w:w="80" w:type="dxa"/>
              <w:end w:w="120" w:type="dxa"/>
            </w:tcMar>
            <w:vAlign w:val="center"/>
          </w:tcPr>
          <w:p>
            <w:pPr>
              <w:spacing w:after="20" w:line="250" w:lineRule="auto"/>
            </w:pPr>
            <w:r>
              <w:t>Four-key gate and suspension proven.</w:t>
            </w:r>
          </w:p>
        </w:tc>
      </w:tr>
      <w:tr>
        <w:tc>
          <w:tcPr>
            <w:tcW w:type="dxa" w:w="1008"/>
            <w:tcMar>
              <w:top w:w="80" w:type="dxa"/>
              <w:start w:w="120" w:type="dxa"/>
              <w:bottom w:w="80" w:type="dxa"/>
              <w:end w:w="120" w:type="dxa"/>
            </w:tcMar>
            <w:vAlign w:val="center"/>
            <w:shd w:fill="F7F8FA"/>
          </w:tcPr>
          <w:p>
            <w:pPr>
              <w:spacing w:after="20" w:line="250" w:lineRule="auto"/>
            </w:pPr>
            <w:r>
              <w:t>S10-04</w:t>
            </w:r>
          </w:p>
        </w:tc>
        <w:tc>
          <w:tcPr>
            <w:tcW w:type="dxa" w:w="5040"/>
            <w:tcMar>
              <w:top w:w="80" w:type="dxa"/>
              <w:start w:w="120" w:type="dxa"/>
              <w:bottom w:w="80" w:type="dxa"/>
              <w:end w:w="120" w:type="dxa"/>
            </w:tcMar>
            <w:vAlign w:val="center"/>
            <w:shd w:fill="F7F8FA"/>
          </w:tcPr>
          <w:p>
            <w:pPr>
              <w:spacing w:after="20" w:line="250" w:lineRule="auto"/>
            </w:pPr>
            <w:r>
              <w:t>Consent notice, decision evidence, refusal, age/capacity and rights contract.</w:t>
            </w:r>
          </w:p>
        </w:tc>
        <w:tc>
          <w:tcPr>
            <w:tcW w:type="dxa" w:w="3312"/>
            <w:tcMar>
              <w:top w:w="80" w:type="dxa"/>
              <w:start w:w="120" w:type="dxa"/>
              <w:bottom w:w="80" w:type="dxa"/>
              <w:end w:w="120" w:type="dxa"/>
            </w:tcMar>
            <w:vAlign w:val="center"/>
            <w:shd w:fill="F7F8FA"/>
          </w:tcPr>
          <w:p>
            <w:pPr>
              <w:spacing w:after="20" w:line="250" w:lineRule="auto"/>
            </w:pPr>
            <w:r>
              <w:t>Consent-before-capture and parity pass.</w:t>
            </w:r>
          </w:p>
        </w:tc>
      </w:tr>
      <w:tr>
        <w:tc>
          <w:tcPr>
            <w:tcW w:type="dxa" w:w="1008"/>
            <w:tcMar>
              <w:top w:w="80" w:type="dxa"/>
              <w:start w:w="120" w:type="dxa"/>
              <w:bottom w:w="80" w:type="dxa"/>
              <w:end w:w="120" w:type="dxa"/>
            </w:tcMar>
            <w:vAlign w:val="center"/>
          </w:tcPr>
          <w:p>
            <w:pPr>
              <w:spacing w:after="20" w:line="250" w:lineRule="auto"/>
            </w:pPr>
            <w:r>
              <w:t>S10-05</w:t>
            </w:r>
          </w:p>
        </w:tc>
        <w:tc>
          <w:tcPr>
            <w:tcW w:type="dxa" w:w="5040"/>
            <w:tcMar>
              <w:top w:w="80" w:type="dxa"/>
              <w:start w:w="120" w:type="dxa"/>
              <w:bottom w:w="80" w:type="dxa"/>
              <w:end w:w="120" w:type="dxa"/>
            </w:tcMar>
            <w:vAlign w:val="center"/>
          </w:tcPr>
          <w:p>
            <w:pPr>
              <w:spacing w:after="20" w:line="250" w:lineRule="auto"/>
            </w:pPr>
            <w:r>
              <w:t>Guest consent/refusal/withdrawal frontend.</w:t>
            </w:r>
          </w:p>
        </w:tc>
        <w:tc>
          <w:tcPr>
            <w:tcW w:type="dxa" w:w="3312"/>
            <w:tcMar>
              <w:top w:w="80" w:type="dxa"/>
              <w:start w:w="120" w:type="dxa"/>
              <w:bottom w:w="80" w:type="dxa"/>
              <w:end w:w="120" w:type="dxa"/>
            </w:tcMar>
            <w:vAlign w:val="center"/>
          </w:tcPr>
          <w:p>
            <w:pPr>
              <w:spacing w:after="20" w:line="250" w:lineRule="auto"/>
            </w:pPr>
            <w:r>
              <w:t>Accessible, non-coercive complete journeys.</w:t>
            </w:r>
          </w:p>
        </w:tc>
      </w:tr>
      <w:tr>
        <w:tc>
          <w:tcPr>
            <w:tcW w:type="dxa" w:w="1008"/>
            <w:tcMar>
              <w:top w:w="80" w:type="dxa"/>
              <w:start w:w="120" w:type="dxa"/>
              <w:bottom w:w="80" w:type="dxa"/>
              <w:end w:w="120" w:type="dxa"/>
            </w:tcMar>
            <w:vAlign w:val="center"/>
            <w:shd w:fill="F7F8FA"/>
          </w:tcPr>
          <w:p>
            <w:pPr>
              <w:spacing w:after="20" w:line="250" w:lineRule="auto"/>
            </w:pPr>
            <w:r>
              <w:t>S10-06</w:t>
            </w:r>
          </w:p>
        </w:tc>
        <w:tc>
          <w:tcPr>
            <w:tcW w:type="dxa" w:w="5040"/>
            <w:tcMar>
              <w:top w:w="80" w:type="dxa"/>
              <w:start w:w="120" w:type="dxa"/>
              <w:bottom w:w="80" w:type="dxa"/>
              <w:end w:w="120" w:type="dxa"/>
            </w:tcMar>
            <w:vAlign w:val="center"/>
            <w:shd w:fill="F7F8FA"/>
          </w:tcPr>
          <w:p>
            <w:pPr>
              <w:spacing w:after="20" w:line="250" w:lineRule="auto"/>
            </w:pPr>
            <w:r>
              <w:t>EventGuest mapping, FaceSubject and enrolment session lifecycle.</w:t>
            </w:r>
          </w:p>
        </w:tc>
        <w:tc>
          <w:tcPr>
            <w:tcW w:type="dxa" w:w="3312"/>
            <w:tcMar>
              <w:top w:w="80" w:type="dxa"/>
              <w:start w:w="120" w:type="dxa"/>
              <w:bottom w:w="80" w:type="dxa"/>
              <w:end w:w="120" w:type="dxa"/>
            </w:tcMar>
            <w:vAlign w:val="center"/>
            <w:shd w:fill="F7F8FA"/>
          </w:tcPr>
          <w:p>
            <w:pPr>
              <w:spacing w:after="20" w:line="250" w:lineRule="auto"/>
            </w:pPr>
            <w:r>
              <w:t>One-event mapping and idempotent enrolment.</w:t>
            </w:r>
          </w:p>
        </w:tc>
      </w:tr>
      <w:tr>
        <w:tc>
          <w:tcPr>
            <w:tcW w:type="dxa" w:w="1008"/>
            <w:tcMar>
              <w:top w:w="80" w:type="dxa"/>
              <w:start w:w="120" w:type="dxa"/>
              <w:bottom w:w="80" w:type="dxa"/>
              <w:end w:w="120" w:type="dxa"/>
            </w:tcMar>
            <w:vAlign w:val="center"/>
          </w:tcPr>
          <w:p>
            <w:pPr>
              <w:spacing w:after="20" w:line="250" w:lineRule="auto"/>
            </w:pPr>
            <w:r>
              <w:t>S10-07</w:t>
            </w:r>
          </w:p>
        </w:tc>
        <w:tc>
          <w:tcPr>
            <w:tcW w:type="dxa" w:w="5040"/>
            <w:tcMar>
              <w:top w:w="80" w:type="dxa"/>
              <w:start w:w="120" w:type="dxa"/>
              <w:bottom w:w="80" w:type="dxa"/>
              <w:end w:w="120" w:type="dxa"/>
            </w:tcMar>
            <w:vAlign w:val="center"/>
          </w:tcPr>
          <w:p>
            <w:pPr>
              <w:spacing w:after="20" w:line="250" w:lineRule="auto"/>
            </w:pPr>
            <w:r>
              <w:t>Capture quality/liveness boundary, transient media and enrolment frontend.</w:t>
            </w:r>
          </w:p>
        </w:tc>
        <w:tc>
          <w:tcPr>
            <w:tcW w:type="dxa" w:w="3312"/>
            <w:tcMar>
              <w:top w:w="80" w:type="dxa"/>
              <w:start w:w="120" w:type="dxa"/>
              <w:bottom w:w="80" w:type="dxa"/>
              <w:end w:w="120" w:type="dxa"/>
            </w:tcMar>
            <w:vAlign w:val="center"/>
          </w:tcPr>
          <w:p>
            <w:pPr>
              <w:spacing w:after="20" w:line="250" w:lineRule="auto"/>
            </w:pPr>
            <w:r>
              <w:t>Spoof/quality/accessibility/fallback evidence.</w:t>
            </w:r>
          </w:p>
        </w:tc>
      </w:tr>
      <w:tr>
        <w:tc>
          <w:tcPr>
            <w:tcW w:type="dxa" w:w="1008"/>
            <w:tcMar>
              <w:top w:w="80" w:type="dxa"/>
              <w:start w:w="120" w:type="dxa"/>
              <w:bottom w:w="80" w:type="dxa"/>
              <w:end w:w="120" w:type="dxa"/>
            </w:tcMar>
            <w:vAlign w:val="center"/>
            <w:shd w:fill="F7F8FA"/>
          </w:tcPr>
          <w:p>
            <w:pPr>
              <w:spacing w:after="20" w:line="250" w:lineRule="auto"/>
            </w:pPr>
            <w:r>
              <w:t>S10-08</w:t>
            </w:r>
          </w:p>
        </w:tc>
        <w:tc>
          <w:tcPr>
            <w:tcW w:type="dxa" w:w="5040"/>
            <w:tcMar>
              <w:top w:w="80" w:type="dxa"/>
              <w:start w:w="120" w:type="dxa"/>
              <w:bottom w:w="80" w:type="dxa"/>
              <w:end w:w="120" w:type="dxa"/>
            </w:tcMar>
            <w:vAlign w:val="center"/>
            <w:shd w:fill="F7F8FA"/>
          </w:tcPr>
          <w:p>
            <w:pPr>
              <w:spacing w:after="20" w:line="250" w:lineRule="auto"/>
            </w:pPr>
            <w:r>
              <w:t>AWS adapter, provider collections/index/search/delete and reconciliation.</w:t>
            </w:r>
          </w:p>
        </w:tc>
        <w:tc>
          <w:tcPr>
            <w:tcW w:type="dxa" w:w="3312"/>
            <w:tcMar>
              <w:top w:w="80" w:type="dxa"/>
              <w:start w:w="120" w:type="dxa"/>
              <w:bottom w:w="80" w:type="dxa"/>
              <w:end w:w="120" w:type="dxa"/>
            </w:tcMar>
            <w:vAlign w:val="center"/>
            <w:shd w:fill="F7F8FA"/>
          </w:tcPr>
          <w:p>
            <w:pPr>
              <w:spacing w:after="20" w:line="250" w:lineRule="auto"/>
            </w:pPr>
            <w:r>
              <w:t>Least privilege, error, retry and inventory tests.</w:t>
            </w:r>
          </w:p>
        </w:tc>
      </w:tr>
      <w:tr>
        <w:tc>
          <w:tcPr>
            <w:tcW w:type="dxa" w:w="1008"/>
            <w:tcMar>
              <w:top w:w="80" w:type="dxa"/>
              <w:start w:w="120" w:type="dxa"/>
              <w:bottom w:w="80" w:type="dxa"/>
              <w:end w:w="120" w:type="dxa"/>
            </w:tcMar>
            <w:vAlign w:val="center"/>
          </w:tcPr>
          <w:p>
            <w:pPr>
              <w:spacing w:after="20" w:line="250" w:lineRule="auto"/>
            </w:pPr>
            <w:r>
              <w:t>S10-09</w:t>
            </w:r>
          </w:p>
        </w:tc>
        <w:tc>
          <w:tcPr>
            <w:tcW w:type="dxa" w:w="5040"/>
            <w:tcMar>
              <w:top w:w="80" w:type="dxa"/>
              <w:start w:w="120" w:type="dxa"/>
              <w:bottom w:w="80" w:type="dxa"/>
              <w:end w:w="120" w:type="dxa"/>
            </w:tcMar>
            <w:vAlign w:val="center"/>
          </w:tcPr>
          <w:p>
            <w:pPr>
              <w:spacing w:after="20" w:line="250" w:lineRule="auto"/>
            </w:pPr>
            <w:r>
              <w:t>Matching policy, thresholds, candidates and human review service.</w:t>
            </w:r>
          </w:p>
        </w:tc>
        <w:tc>
          <w:tcPr>
            <w:tcW w:type="dxa" w:w="3312"/>
            <w:tcMar>
              <w:top w:w="80" w:type="dxa"/>
              <w:start w:w="120" w:type="dxa"/>
              <w:bottom w:w="80" w:type="dxa"/>
              <w:end w:w="120" w:type="dxa"/>
            </w:tcMar>
            <w:vAlign w:val="center"/>
          </w:tcPr>
          <w:p>
            <w:pPr>
              <w:spacing w:after="20" w:line="250" w:lineRule="auto"/>
            </w:pPr>
            <w:r>
              <w:t>False/failed/ambiguous match logic and expiry.</w:t>
            </w:r>
          </w:p>
        </w:tc>
      </w:tr>
      <w:tr>
        <w:tc>
          <w:tcPr>
            <w:tcW w:type="dxa" w:w="1008"/>
            <w:tcMar>
              <w:top w:w="80" w:type="dxa"/>
              <w:start w:w="120" w:type="dxa"/>
              <w:bottom w:w="80" w:type="dxa"/>
              <w:end w:w="120" w:type="dxa"/>
            </w:tcMar>
            <w:vAlign w:val="center"/>
            <w:shd w:fill="F7F8FA"/>
          </w:tcPr>
          <w:p>
            <w:pPr>
              <w:spacing w:after="20" w:line="250" w:lineRule="auto"/>
            </w:pPr>
            <w:r>
              <w:t>S10-10</w:t>
            </w:r>
          </w:p>
        </w:tc>
        <w:tc>
          <w:tcPr>
            <w:tcW w:type="dxa" w:w="5040"/>
            <w:tcMar>
              <w:top w:w="80" w:type="dxa"/>
              <w:start w:w="120" w:type="dxa"/>
              <w:bottom w:w="80" w:type="dxa"/>
              <w:end w:w="120" w:type="dxa"/>
            </w:tcMar>
            <w:vAlign w:val="center"/>
            <w:shd w:fill="F7F8FA"/>
          </w:tcPr>
          <w:p>
            <w:pPr>
              <w:spacing w:after="20" w:line="250" w:lineRule="auto"/>
            </w:pPr>
            <w:r>
              <w:t>Gate operator and human-review frontend.</w:t>
            </w:r>
          </w:p>
        </w:tc>
        <w:tc>
          <w:tcPr>
            <w:tcW w:type="dxa" w:w="3312"/>
            <w:tcMar>
              <w:top w:w="80" w:type="dxa"/>
              <w:start w:w="120" w:type="dxa"/>
              <w:bottom w:w="80" w:type="dxa"/>
              <w:end w:w="120" w:type="dxa"/>
            </w:tcMar>
            <w:vAlign w:val="center"/>
            <w:shd w:fill="F7F8FA"/>
          </w:tcPr>
          <w:p>
            <w:pPr>
              <w:spacing w:after="20" w:line="250" w:lineRule="auto"/>
            </w:pPr>
            <w:r>
              <w:t>Minimum-data, fast, dignified fallback-first operation.</w:t>
            </w:r>
          </w:p>
        </w:tc>
      </w:tr>
      <w:tr>
        <w:tc>
          <w:tcPr>
            <w:tcW w:type="dxa" w:w="1008"/>
            <w:tcMar>
              <w:top w:w="80" w:type="dxa"/>
              <w:start w:w="120" w:type="dxa"/>
              <w:bottom w:w="80" w:type="dxa"/>
              <w:end w:w="120" w:type="dxa"/>
            </w:tcMar>
            <w:vAlign w:val="center"/>
          </w:tcPr>
          <w:p>
            <w:pPr>
              <w:spacing w:after="20" w:line="250" w:lineRule="auto"/>
            </w:pPr>
            <w:r>
              <w:t>S10-11</w:t>
            </w:r>
          </w:p>
        </w:tc>
        <w:tc>
          <w:tcPr>
            <w:tcW w:type="dxa" w:w="5040"/>
            <w:tcMar>
              <w:top w:w="80" w:type="dxa"/>
              <w:start w:w="120" w:type="dxa"/>
              <w:bottom w:w="80" w:type="dxa"/>
              <w:end w:w="120" w:type="dxa"/>
            </w:tcMar>
            <w:vAlign w:val="center"/>
          </w:tcPr>
          <w:p>
            <w:pPr>
              <w:spacing w:after="20" w:line="250" w:lineRule="auto"/>
            </w:pPr>
            <w:r>
              <w:t>Signed idempotent EDR assertion and reconciliation.</w:t>
            </w:r>
          </w:p>
        </w:tc>
        <w:tc>
          <w:tcPr>
            <w:tcW w:type="dxa" w:w="3312"/>
            <w:tcMar>
              <w:top w:w="80" w:type="dxa"/>
              <w:start w:w="120" w:type="dxa"/>
              <w:bottom w:w="80" w:type="dxa"/>
              <w:end w:w="120" w:type="dxa"/>
            </w:tcMar>
            <w:vAlign w:val="center"/>
          </w:tcPr>
          <w:p>
            <w:pPr>
              <w:spacing w:after="20" w:line="250" w:lineRule="auto"/>
            </w:pPr>
            <w:r>
              <w:t>No FaceGate attendance write; replay/cross-event tests.</w:t>
            </w:r>
          </w:p>
        </w:tc>
      </w:tr>
      <w:tr>
        <w:tc>
          <w:tcPr>
            <w:tcW w:type="dxa" w:w="1008"/>
            <w:tcMar>
              <w:top w:w="80" w:type="dxa"/>
              <w:start w:w="120" w:type="dxa"/>
              <w:bottom w:w="80" w:type="dxa"/>
              <w:end w:w="120" w:type="dxa"/>
            </w:tcMar>
            <w:vAlign w:val="center"/>
            <w:shd w:fill="F7F8FA"/>
          </w:tcPr>
          <w:p>
            <w:pPr>
              <w:spacing w:after="20" w:line="250" w:lineRule="auto"/>
            </w:pPr>
            <w:r>
              <w:t>S10-12</w:t>
            </w:r>
          </w:p>
        </w:tc>
        <w:tc>
          <w:tcPr>
            <w:tcW w:type="dxa" w:w="5040"/>
            <w:tcMar>
              <w:top w:w="80" w:type="dxa"/>
              <w:start w:w="120" w:type="dxa"/>
              <w:bottom w:w="80" w:type="dxa"/>
              <w:end w:w="120" w:type="dxa"/>
            </w:tcMar>
            <w:vAlign w:val="center"/>
            <w:shd w:fill="F7F8FA"/>
          </w:tcPr>
          <w:p>
            <w:pPr>
              <w:spacing w:after="20" w:line="250" w:lineRule="auto"/>
            </w:pPr>
            <w:r>
              <w:t>Withdrawal, retention sweeper, provider/local verified deletion.</w:t>
            </w:r>
          </w:p>
        </w:tc>
        <w:tc>
          <w:tcPr>
            <w:tcW w:type="dxa" w:w="3312"/>
            <w:tcMar>
              <w:top w:w="80" w:type="dxa"/>
              <w:start w:w="120" w:type="dxa"/>
              <w:bottom w:w="80" w:type="dxa"/>
              <w:end w:w="120" w:type="dxa"/>
            </w:tcMar>
            <w:vAlign w:val="center"/>
            <w:shd w:fill="F7F8FA"/>
          </w:tcPr>
          <w:p>
            <w:pPr>
              <w:spacing w:after="20" w:line="250" w:lineRule="auto"/>
            </w:pPr>
            <w:r>
              <w:t>Immediate block, retry/dead-letter and evidence.</w:t>
            </w:r>
          </w:p>
        </w:tc>
      </w:tr>
      <w:tr>
        <w:tc>
          <w:tcPr>
            <w:tcW w:type="dxa" w:w="1008"/>
            <w:tcMar>
              <w:top w:w="80" w:type="dxa"/>
              <w:start w:w="120" w:type="dxa"/>
              <w:bottom w:w="80" w:type="dxa"/>
              <w:end w:w="120" w:type="dxa"/>
            </w:tcMar>
            <w:vAlign w:val="center"/>
          </w:tcPr>
          <w:p>
            <w:pPr>
              <w:spacing w:after="20" w:line="250" w:lineRule="auto"/>
            </w:pPr>
            <w:r>
              <w:t>S10-13</w:t>
            </w:r>
          </w:p>
        </w:tc>
        <w:tc>
          <w:tcPr>
            <w:tcW w:type="dxa" w:w="5040"/>
            <w:tcMar>
              <w:top w:w="80" w:type="dxa"/>
              <w:start w:w="120" w:type="dxa"/>
              <w:bottom w:w="80" w:type="dxa"/>
              <w:end w:w="120" w:type="dxa"/>
            </w:tcMar>
            <w:vAlign w:val="center"/>
          </w:tcPr>
          <w:p>
            <w:pPr>
              <w:spacing w:after="20" w:line="250" w:lineRule="auto"/>
            </w:pPr>
            <w:r>
              <w:t>Approval, command, deletion/inventory and incident frontend.</w:t>
            </w:r>
          </w:p>
        </w:tc>
        <w:tc>
          <w:tcPr>
            <w:tcW w:type="dxa" w:w="3312"/>
            <w:tcMar>
              <w:top w:w="80" w:type="dxa"/>
              <w:start w:w="120" w:type="dxa"/>
              <w:bottom w:w="80" w:type="dxa"/>
              <w:end w:w="120" w:type="dxa"/>
            </w:tcMar>
            <w:vAlign w:val="center"/>
          </w:tcPr>
          <w:p>
            <w:pPr>
              <w:spacing w:after="20" w:line="250" w:lineRule="auto"/>
            </w:pPr>
            <w:r>
              <w:t>Specialist operational control complete.</w:t>
            </w:r>
          </w:p>
        </w:tc>
      </w:tr>
      <w:tr>
        <w:tc>
          <w:tcPr>
            <w:tcW w:type="dxa" w:w="1008"/>
            <w:tcMar>
              <w:top w:w="80" w:type="dxa"/>
              <w:start w:w="120" w:type="dxa"/>
              <w:bottom w:w="80" w:type="dxa"/>
              <w:end w:w="120" w:type="dxa"/>
            </w:tcMar>
            <w:vAlign w:val="center"/>
            <w:shd w:fill="F7F8FA"/>
          </w:tcPr>
          <w:p>
            <w:pPr>
              <w:spacing w:after="20" w:line="250" w:lineRule="auto"/>
            </w:pPr>
            <w:r>
              <w:t>S10-14</w:t>
            </w:r>
          </w:p>
        </w:tc>
        <w:tc>
          <w:tcPr>
            <w:tcW w:type="dxa" w:w="5040"/>
            <w:tcMar>
              <w:top w:w="80" w:type="dxa"/>
              <w:start w:w="120" w:type="dxa"/>
              <w:bottom w:w="80" w:type="dxa"/>
              <w:end w:w="120" w:type="dxa"/>
            </w:tcMar>
            <w:vAlign w:val="center"/>
            <w:shd w:fill="F7F8FA"/>
          </w:tcPr>
          <w:p>
            <w:pPr>
              <w:spacing w:after="20" w:line="250" w:lineRule="auto"/>
            </w:pPr>
            <w:r>
              <w:t>Shadow harness, ground truth, bias/performance/usability evaluation.</w:t>
            </w:r>
          </w:p>
        </w:tc>
        <w:tc>
          <w:tcPr>
            <w:tcW w:type="dxa" w:w="3312"/>
            <w:tcMar>
              <w:top w:w="80" w:type="dxa"/>
              <w:start w:w="120" w:type="dxa"/>
              <w:bottom w:w="80" w:type="dxa"/>
              <w:end w:w="120" w:type="dxa"/>
            </w:tcMar>
            <w:vAlign w:val="center"/>
            <w:shd w:fill="F7F8FA"/>
          </w:tcPr>
          <w:p>
            <w:pPr>
              <w:spacing w:after="20" w:line="250" w:lineRule="auto"/>
            </w:pPr>
            <w:r>
              <w:t>Representative evidence and threshold review.</w:t>
            </w:r>
          </w:p>
        </w:tc>
      </w:tr>
      <w:tr>
        <w:tc>
          <w:tcPr>
            <w:tcW w:type="dxa" w:w="1008"/>
            <w:tcMar>
              <w:top w:w="80" w:type="dxa"/>
              <w:start w:w="120" w:type="dxa"/>
              <w:bottom w:w="80" w:type="dxa"/>
              <w:end w:w="120" w:type="dxa"/>
            </w:tcMar>
            <w:vAlign w:val="center"/>
          </w:tcPr>
          <w:p>
            <w:pPr>
              <w:spacing w:after="20" w:line="250" w:lineRule="auto"/>
            </w:pPr>
            <w:r>
              <w:t>S10-15</w:t>
            </w:r>
          </w:p>
        </w:tc>
        <w:tc>
          <w:tcPr>
            <w:tcW w:type="dxa" w:w="5040"/>
            <w:tcMar>
              <w:top w:w="80" w:type="dxa"/>
              <w:start w:w="120" w:type="dxa"/>
              <w:bottom w:w="80" w:type="dxa"/>
              <w:end w:w="120" w:type="dxa"/>
            </w:tcMar>
            <w:vAlign w:val="center"/>
          </w:tcPr>
          <w:p>
            <w:pPr>
              <w:spacing w:after="20" w:line="250" w:lineRule="auto"/>
            </w:pPr>
            <w:r>
              <w:t>Security/privacy/accessibility/scale/failure qualification.</w:t>
            </w:r>
          </w:p>
        </w:tc>
        <w:tc>
          <w:tcPr>
            <w:tcW w:type="dxa" w:w="3312"/>
            <w:tcMar>
              <w:top w:w="80" w:type="dxa"/>
              <w:start w:w="120" w:type="dxa"/>
              <w:bottom w:w="80" w:type="dxa"/>
              <w:end w:w="120" w:type="dxa"/>
            </w:tcMar>
            <w:vAlign w:val="center"/>
          </w:tcPr>
          <w:p>
            <w:pPr>
              <w:spacing w:after="20" w:line="250" w:lineRule="auto"/>
            </w:pPr>
            <w:r>
              <w:t>Adversarial/device/provider/EDR matrix accepted.</w:t>
            </w:r>
          </w:p>
        </w:tc>
      </w:tr>
      <w:tr>
        <w:tc>
          <w:tcPr>
            <w:tcW w:type="dxa" w:w="1008"/>
            <w:tcMar>
              <w:top w:w="80" w:type="dxa"/>
              <w:start w:w="120" w:type="dxa"/>
              <w:bottom w:w="80" w:type="dxa"/>
              <w:end w:w="120" w:type="dxa"/>
            </w:tcMar>
            <w:vAlign w:val="center"/>
            <w:shd w:fill="F7F8FA"/>
          </w:tcPr>
          <w:p>
            <w:pPr>
              <w:spacing w:after="20" w:line="250" w:lineRule="auto"/>
            </w:pPr>
            <w:r>
              <w:t>S10-16</w:t>
            </w:r>
          </w:p>
        </w:tc>
        <w:tc>
          <w:tcPr>
            <w:tcW w:type="dxa" w:w="5040"/>
            <w:tcMar>
              <w:top w:w="80" w:type="dxa"/>
              <w:start w:w="120" w:type="dxa"/>
              <w:bottom w:w="80" w:type="dxa"/>
              <w:end w:w="120" w:type="dxa"/>
            </w:tcMar>
            <w:vAlign w:val="center"/>
            <w:shd w:fill="F7F8FA"/>
          </w:tcPr>
          <w:p>
            <w:pPr>
              <w:spacing w:after="20" w:line="250" w:lineRule="auto"/>
            </w:pPr>
            <w:r>
              <w:t>Supervised shadow simulation and specialist/CEO production decision.</w:t>
            </w:r>
          </w:p>
        </w:tc>
        <w:tc>
          <w:tcPr>
            <w:tcW w:type="dxa" w:w="3312"/>
            <w:tcMar>
              <w:top w:w="80" w:type="dxa"/>
              <w:start w:w="120" w:type="dxa"/>
              <w:bottom w:w="80" w:type="dxa"/>
              <w:end w:w="120" w:type="dxa"/>
            </w:tcMar>
            <w:vAlign w:val="center"/>
            <w:shd w:fill="F7F8FA"/>
          </w:tcPr>
          <w:p>
            <w:pPr>
              <w:spacing w:after="20" w:line="250" w:lineRule="auto"/>
            </w:pPr>
            <w:r>
              <w:t>False/failed match, fallback, withdrawal and deletion observed.</w:t>
            </w:r>
          </w:p>
        </w:tc>
      </w:tr>
      <w:tr>
        <w:tc>
          <w:tcPr>
            <w:tcW w:type="dxa" w:w="1008"/>
            <w:tcMar>
              <w:top w:w="80" w:type="dxa"/>
              <w:start w:w="120" w:type="dxa"/>
              <w:bottom w:w="80" w:type="dxa"/>
              <w:end w:w="120" w:type="dxa"/>
            </w:tcMar>
            <w:vAlign w:val="center"/>
          </w:tcPr>
          <w:p>
            <w:pPr>
              <w:spacing w:after="20" w:line="250" w:lineRule="auto"/>
            </w:pPr>
            <w:r>
              <w:t>S10-17</w:t>
            </w:r>
          </w:p>
        </w:tc>
        <w:tc>
          <w:tcPr>
            <w:tcW w:type="dxa" w:w="5040"/>
            <w:tcMar>
              <w:top w:w="80" w:type="dxa"/>
              <w:start w:w="120" w:type="dxa"/>
              <w:bottom w:w="80" w:type="dxa"/>
              <w:end w:w="120" w:type="dxa"/>
            </w:tcMar>
            <w:vAlign w:val="center"/>
          </w:tcPr>
          <w:p>
            <w:pPr>
              <w:spacing w:after="20" w:line="250" w:lineRule="auto"/>
            </w:pPr>
            <w:r>
              <w:t>Independent audit, clean-room deploy, rollback and Slice 11 handoff.</w:t>
            </w:r>
          </w:p>
        </w:tc>
        <w:tc>
          <w:tcPr>
            <w:tcW w:type="dxa" w:w="3312"/>
            <w:tcMar>
              <w:top w:w="80" w:type="dxa"/>
              <w:start w:w="120" w:type="dxa"/>
              <w:bottom w:w="80" w:type="dxa"/>
              <w:end w:w="120" w:type="dxa"/>
            </w:tcMar>
            <w:vAlign w:val="center"/>
          </w:tcPr>
          <w:p>
            <w:pPr>
              <w:spacing w:after="20" w:line="250" w:lineRule="auto"/>
            </w:pPr>
            <w:r>
              <w:t>A01-A42 pass; exact production authority recorded.</w:t>
            </w:r>
          </w:p>
        </w:tc>
      </w:tr>
    </w:tbl>
    <w:p>
      <w:pPr>
        <w:spacing w:after="0"/>
      </w:pPr>
    </w:p>
    <w:p>
      <w:pPr>
        <w:pStyle w:val="Heading1"/>
      </w:pPr>
      <w:r>
        <w:t>31. Test strategy</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80" w:type="dxa"/>
              <w:start w:w="120" w:type="dxa"/>
              <w:bottom w:w="80" w:type="dxa"/>
              <w:end w:w="120" w:type="dxa"/>
            </w:tcMar>
          </w:tcPr>
          <w:p>
            <w:r>
              <w:rPr>
                <w:b/>
              </w:rPr>
              <w:t>Layer</w:t>
            </w:r>
          </w:p>
        </w:tc>
        <w:tc>
          <w:tcPr>
            <w:tcW w:type="dxa" w:w="7560"/>
            <w:shd w:fill="E8EEF5"/>
            <w:tcMar>
              <w:top w:w="80" w:type="dxa"/>
              <w:start w:w="120" w:type="dxa"/>
              <w:bottom w:w="80" w:type="dxa"/>
              <w:end w:w="120" w:type="dxa"/>
            </w:tcMar>
          </w:tcPr>
          <w:p>
            <w:r>
              <w:rPr>
                <w:b/>
              </w:rPr>
              <w:t>Required coverage</w:t>
            </w:r>
          </w:p>
        </w:tc>
      </w:tr>
      <w:tr>
        <w:tc>
          <w:tcPr>
            <w:tcW w:type="dxa" w:w="1800"/>
            <w:tcMar>
              <w:top w:w="80" w:type="dxa"/>
              <w:start w:w="120" w:type="dxa"/>
              <w:bottom w:w="80" w:type="dxa"/>
              <w:end w:w="120" w:type="dxa"/>
            </w:tcMar>
            <w:vAlign w:val="center"/>
          </w:tcPr>
          <w:p>
            <w:pPr>
              <w:spacing w:after="20" w:line="250" w:lineRule="auto"/>
            </w:pPr>
            <w:r>
              <w:t>Domain unit</w:t>
            </w:r>
          </w:p>
        </w:tc>
        <w:tc>
          <w:tcPr>
            <w:tcW w:type="dxa" w:w="7560"/>
            <w:tcMar>
              <w:top w:w="80" w:type="dxa"/>
              <w:start w:w="120" w:type="dxa"/>
              <w:bottom w:w="80" w:type="dxa"/>
              <w:end w:w="120" w:type="dxa"/>
            </w:tcMar>
            <w:vAlign w:val="center"/>
          </w:tcPr>
          <w:p>
            <w:pPr>
              <w:spacing w:after="20" w:line="250" w:lineRule="auto"/>
            </w:pPr>
            <w:r>
              <w:t>Enablement/consent/subject/mapping/enrolment/match/review/assertion/withdrawal/deletion/evaluation state and policy.</w:t>
            </w:r>
          </w:p>
        </w:tc>
      </w:tr>
      <w:tr>
        <w:tc>
          <w:tcPr>
            <w:tcW w:type="dxa" w:w="1800"/>
            <w:tcMar>
              <w:top w:w="80" w:type="dxa"/>
              <w:start w:w="120" w:type="dxa"/>
              <w:bottom w:w="80" w:type="dxa"/>
              <w:end w:w="120" w:type="dxa"/>
            </w:tcMar>
            <w:vAlign w:val="center"/>
            <w:shd w:fill="F7F8FA"/>
          </w:tcPr>
          <w:p>
            <w:pPr>
              <w:spacing w:after="20" w:line="250" w:lineRule="auto"/>
            </w:pPr>
            <w:r>
              <w:t>Property/fuzz</w:t>
            </w:r>
          </w:p>
        </w:tc>
        <w:tc>
          <w:tcPr>
            <w:tcW w:type="dxa" w:w="7560"/>
            <w:tcMar>
              <w:top w:w="80" w:type="dxa"/>
              <w:start w:w="120" w:type="dxa"/>
              <w:bottom w:w="80" w:type="dxa"/>
              <w:end w:w="120" w:type="dxa"/>
            </w:tcMar>
            <w:vAlign w:val="center"/>
            <w:shd w:fill="F7F8FA"/>
          </w:tcPr>
          <w:p>
            <w:pPr>
              <w:spacing w:after="20" w:line="250" w:lineRule="auto"/>
            </w:pPr>
            <w:r>
              <w:t>Mapping uniqueness, idempotency, threshold boundaries, expiry, assertion parser/signature and retention selection.</w:t>
            </w:r>
          </w:p>
        </w:tc>
      </w:tr>
      <w:tr>
        <w:tc>
          <w:tcPr>
            <w:tcW w:type="dxa" w:w="1800"/>
            <w:tcMar>
              <w:top w:w="80" w:type="dxa"/>
              <w:start w:w="120" w:type="dxa"/>
              <w:bottom w:w="80" w:type="dxa"/>
              <w:end w:w="120" w:type="dxa"/>
            </w:tcMar>
            <w:vAlign w:val="center"/>
          </w:tcPr>
          <w:p>
            <w:pPr>
              <w:spacing w:after="20" w:line="250" w:lineRule="auto"/>
            </w:pPr>
            <w:r>
              <w:t>Database</w:t>
            </w:r>
          </w:p>
        </w:tc>
        <w:tc>
          <w:tcPr>
            <w:tcW w:type="dxa" w:w="7560"/>
            <w:tcMar>
              <w:top w:w="80" w:type="dxa"/>
              <w:start w:w="120" w:type="dxa"/>
              <w:bottom w:w="80" w:type="dxa"/>
              <w:end w:w="120" w:type="dxa"/>
            </w:tcMar>
            <w:vAlign w:val="center"/>
          </w:tcPr>
          <w:p>
            <w:pPr>
              <w:spacing w:after="20" w:line="250" w:lineRule="auto"/>
            </w:pPr>
            <w:r>
              <w:t>Isolation, immutability, one-active mappings, concurrency, append audit and deletion tombstones.</w:t>
            </w:r>
          </w:p>
        </w:tc>
      </w:tr>
      <w:tr>
        <w:tc>
          <w:tcPr>
            <w:tcW w:type="dxa" w:w="1800"/>
            <w:tcMar>
              <w:top w:w="80" w:type="dxa"/>
              <w:start w:w="120" w:type="dxa"/>
              <w:bottom w:w="80" w:type="dxa"/>
              <w:end w:w="120" w:type="dxa"/>
            </w:tcMar>
            <w:vAlign w:val="center"/>
            <w:shd w:fill="F7F8FA"/>
          </w:tcPr>
          <w:p>
            <w:pPr>
              <w:spacing w:after="20" w:line="250" w:lineRule="auto"/>
            </w:pPr>
            <w:r>
              <w:t>Contract</w:t>
            </w:r>
          </w:p>
        </w:tc>
        <w:tc>
          <w:tcPr>
            <w:tcW w:type="dxa" w:w="7560"/>
            <w:tcMar>
              <w:top w:w="80" w:type="dxa"/>
              <w:start w:w="120" w:type="dxa"/>
              <w:bottom w:w="80" w:type="dxa"/>
              <w:end w:w="120" w:type="dxa"/>
            </w:tcMar>
            <w:vAlign w:val="center"/>
            <w:shd w:fill="F7F8FA"/>
          </w:tcPr>
          <w:p>
            <w:pPr>
              <w:spacing w:after="20" w:line="250" w:lineRule="auto"/>
            </w:pPr>
            <w:r>
              <w:t>Core mapping/invitation, AWS adapter, EDR assertion/receipt, notification and rights status.</w:t>
            </w:r>
          </w:p>
        </w:tc>
      </w:tr>
      <w:tr>
        <w:tc>
          <w:tcPr>
            <w:tcW w:type="dxa" w:w="1800"/>
            <w:tcMar>
              <w:top w:w="80" w:type="dxa"/>
              <w:start w:w="120" w:type="dxa"/>
              <w:bottom w:w="80" w:type="dxa"/>
              <w:end w:w="120" w:type="dxa"/>
            </w:tcMar>
            <w:vAlign w:val="center"/>
          </w:tcPr>
          <w:p>
            <w:pPr>
              <w:spacing w:after="20" w:line="250" w:lineRule="auto"/>
            </w:pPr>
            <w:r>
              <w:t>Security</w:t>
            </w:r>
          </w:p>
        </w:tc>
        <w:tc>
          <w:tcPr>
            <w:tcW w:type="dxa" w:w="7560"/>
            <w:tcMar>
              <w:top w:w="80" w:type="dxa"/>
              <w:start w:w="120" w:type="dxa"/>
              <w:bottom w:w="80" w:type="dxa"/>
              <w:end w:w="120" w:type="dxa"/>
            </w:tcMar>
            <w:vAlign w:val="center"/>
          </w:tcPr>
          <w:p>
            <w:pPr>
              <w:spacing w:after="20" w:line="250" w:lineRule="auto"/>
            </w:pPr>
            <w:r>
              <w:t>Cross-event search, replay, spoof/injection, IDOR, insider browse, secret/key, logs/exports/backups and provider compromise.</w:t>
            </w:r>
          </w:p>
        </w:tc>
      </w:tr>
      <w:tr>
        <w:tc>
          <w:tcPr>
            <w:tcW w:type="dxa" w:w="1800"/>
            <w:tcMar>
              <w:top w:w="80" w:type="dxa"/>
              <w:start w:w="120" w:type="dxa"/>
              <w:bottom w:w="80" w:type="dxa"/>
              <w:end w:w="120" w:type="dxa"/>
            </w:tcMar>
            <w:vAlign w:val="center"/>
            <w:shd w:fill="F7F8FA"/>
          </w:tcPr>
          <w:p>
            <w:pPr>
              <w:spacing w:after="20" w:line="250" w:lineRule="auto"/>
            </w:pPr>
            <w:r>
              <w:t>Privacy</w:t>
            </w:r>
          </w:p>
        </w:tc>
        <w:tc>
          <w:tcPr>
            <w:tcW w:type="dxa" w:w="7560"/>
            <w:tcMar>
              <w:top w:w="80" w:type="dxa"/>
              <w:start w:w="120" w:type="dxa"/>
              <w:bottom w:w="80" w:type="dxa"/>
              <w:end w:w="120" w:type="dxa"/>
            </w:tcMar>
            <w:vAlign w:val="center"/>
            <w:shd w:fill="F7F8FA"/>
          </w:tcPr>
          <w:p>
            <w:pPr>
              <w:spacing w:after="20" w:line="250" w:lineRule="auto"/>
            </w:pPr>
            <w:r>
              <w:t>Consent/version/purpose, minimisation, refusal parity, withdrawal, access/restriction/deletion and orphan inventory.</w:t>
            </w:r>
          </w:p>
        </w:tc>
      </w:tr>
      <w:tr>
        <w:tc>
          <w:tcPr>
            <w:tcW w:type="dxa" w:w="1800"/>
            <w:tcMar>
              <w:top w:w="80" w:type="dxa"/>
              <w:start w:w="120" w:type="dxa"/>
              <w:bottom w:w="80" w:type="dxa"/>
              <w:end w:w="120" w:type="dxa"/>
            </w:tcMar>
            <w:vAlign w:val="center"/>
          </w:tcPr>
          <w:p>
            <w:pPr>
              <w:spacing w:after="20" w:line="250" w:lineRule="auto"/>
            </w:pPr>
            <w:r>
              <w:t>Frontend</w:t>
            </w:r>
          </w:p>
        </w:tc>
        <w:tc>
          <w:tcPr>
            <w:tcW w:type="dxa" w:w="7560"/>
            <w:tcMar>
              <w:top w:w="80" w:type="dxa"/>
              <w:start w:w="120" w:type="dxa"/>
              <w:bottom w:w="80" w:type="dxa"/>
              <w:end w:w="120" w:type="dxa"/>
            </w:tcMar>
            <w:vAlign w:val="center"/>
          </w:tcPr>
          <w:p>
            <w:pPr>
              <w:spacing w:after="20" w:line="250" w:lineRule="auto"/>
            </w:pPr>
            <w:r>
              <w:t>All guest/operator/reviewer/approval/privacy/evaluation screens and named states.</w:t>
            </w:r>
          </w:p>
        </w:tc>
      </w:tr>
      <w:tr>
        <w:tc>
          <w:tcPr>
            <w:tcW w:type="dxa" w:w="1800"/>
            <w:tcMar>
              <w:top w:w="80" w:type="dxa"/>
              <w:start w:w="120" w:type="dxa"/>
              <w:bottom w:w="80" w:type="dxa"/>
              <w:end w:w="120" w:type="dxa"/>
            </w:tcMar>
            <w:vAlign w:val="center"/>
            <w:shd w:fill="F7F8FA"/>
          </w:tcPr>
          <w:p>
            <w:pPr>
              <w:spacing w:after="20" w:line="250" w:lineRule="auto"/>
            </w:pPr>
            <w:r>
              <w:t>Accessibility</w:t>
            </w:r>
          </w:p>
        </w:tc>
        <w:tc>
          <w:tcPr>
            <w:tcW w:type="dxa" w:w="7560"/>
            <w:tcMar>
              <w:top w:w="80" w:type="dxa"/>
              <w:start w:w="120" w:type="dxa"/>
              <w:bottom w:w="80" w:type="dxa"/>
              <w:end w:w="120" w:type="dxa"/>
            </w:tcMar>
            <w:vAlign w:val="center"/>
            <w:shd w:fill="F7F8FA"/>
          </w:tcPr>
          <w:p>
            <w:pPr>
              <w:spacing w:after="20" w:line="250" w:lineRule="auto"/>
            </w:pPr>
            <w:r>
              <w:t>Keyboard/screen reader/zoom/touch/camera denial/assisted capture/equivalent fallback.</w:t>
            </w:r>
          </w:p>
        </w:tc>
      </w:tr>
      <w:tr>
        <w:tc>
          <w:tcPr>
            <w:tcW w:type="dxa" w:w="1800"/>
            <w:tcMar>
              <w:top w:w="80" w:type="dxa"/>
              <w:start w:w="120" w:type="dxa"/>
              <w:bottom w:w="80" w:type="dxa"/>
              <w:end w:w="120" w:type="dxa"/>
            </w:tcMar>
            <w:vAlign w:val="center"/>
          </w:tcPr>
          <w:p>
            <w:pPr>
              <w:spacing w:after="20" w:line="250" w:lineRule="auto"/>
            </w:pPr>
            <w:r>
              <w:t>Performance</w:t>
            </w:r>
          </w:p>
        </w:tc>
        <w:tc>
          <w:tcPr>
            <w:tcW w:type="dxa" w:w="7560"/>
            <w:tcMar>
              <w:top w:w="80" w:type="dxa"/>
              <w:start w:w="120" w:type="dxa"/>
              <w:bottom w:w="80" w:type="dxa"/>
              <w:end w:w="120" w:type="dxa"/>
            </w:tcMar>
            <w:vAlign w:val="center"/>
          </w:tcPr>
          <w:p>
            <w:pPr>
              <w:spacing w:after="20" w:line="250" w:lineRule="auto"/>
            </w:pPr>
            <w:r>
              <w:t>Reference population/gates, capture/search/assertion latency, provider quotas and fallback queue.</w:t>
            </w:r>
          </w:p>
        </w:tc>
      </w:tr>
      <w:tr>
        <w:tc>
          <w:tcPr>
            <w:tcW w:type="dxa" w:w="1800"/>
            <w:tcMar>
              <w:top w:w="80" w:type="dxa"/>
              <w:start w:w="120" w:type="dxa"/>
              <w:bottom w:w="80" w:type="dxa"/>
              <w:end w:w="120" w:type="dxa"/>
            </w:tcMar>
            <w:vAlign w:val="center"/>
            <w:shd w:fill="F7F8FA"/>
          </w:tcPr>
          <w:p>
            <w:pPr>
              <w:spacing w:after="20" w:line="250" w:lineRule="auto"/>
            </w:pPr>
            <w:r>
              <w:t>Fairness</w:t>
            </w:r>
          </w:p>
        </w:tc>
        <w:tc>
          <w:tcPr>
            <w:tcW w:type="dxa" w:w="7560"/>
            <w:tcMar>
              <w:top w:w="80" w:type="dxa"/>
              <w:start w:w="120" w:type="dxa"/>
              <w:bottom w:w="80" w:type="dxa"/>
              <w:end w:w="120" w:type="dxa"/>
            </w:tcMar>
            <w:vAlign w:val="center"/>
            <w:shd w:fill="F7F8FA"/>
          </w:tcPr>
          <w:p>
            <w:pPr>
              <w:spacing w:after="20" w:line="250" w:lineRule="auto"/>
            </w:pPr>
            <w:r>
              <w:t>False match/non-match/acquisition/enrolment and review burden overall/subgroups with uncertainty.</w:t>
            </w:r>
          </w:p>
        </w:tc>
      </w:tr>
      <w:tr>
        <w:tc>
          <w:tcPr>
            <w:tcW w:type="dxa" w:w="1800"/>
            <w:tcMar>
              <w:top w:w="80" w:type="dxa"/>
              <w:start w:w="120" w:type="dxa"/>
              <w:bottom w:w="80" w:type="dxa"/>
              <w:end w:w="120" w:type="dxa"/>
            </w:tcMar>
            <w:vAlign w:val="center"/>
          </w:tcPr>
          <w:p>
            <w:pPr>
              <w:spacing w:after="20" w:line="250" w:lineRule="auto"/>
            </w:pPr>
            <w:r>
              <w:t>Failure/recovery</w:t>
            </w:r>
          </w:p>
        </w:tc>
        <w:tc>
          <w:tcPr>
            <w:tcW w:type="dxa" w:w="7560"/>
            <w:tcMar>
              <w:top w:w="80" w:type="dxa"/>
              <w:start w:w="120" w:type="dxa"/>
              <w:bottom w:w="80" w:type="dxa"/>
              <w:end w:w="120" w:type="dxa"/>
            </w:tcMar>
            <w:vAlign w:val="center"/>
          </w:tcPr>
          <w:p>
            <w:pPr>
              <w:spacing w:after="20" w:line="250" w:lineRule="auto"/>
            </w:pPr>
            <w:r>
              <w:t>Provider/FaceGate/EDR/network/worker/storage/deploy loss, retry, kill switch and deletion recovery.</w:t>
            </w:r>
          </w:p>
        </w:tc>
      </w:tr>
      <w:tr>
        <w:tc>
          <w:tcPr>
            <w:tcW w:type="dxa" w:w="1800"/>
            <w:tcMar>
              <w:top w:w="80" w:type="dxa"/>
              <w:start w:w="120" w:type="dxa"/>
              <w:bottom w:w="80" w:type="dxa"/>
              <w:end w:w="120" w:type="dxa"/>
            </w:tcMar>
            <w:vAlign w:val="center"/>
            <w:shd w:fill="F7F8FA"/>
          </w:tcPr>
          <w:p>
            <w:pPr>
              <w:spacing w:after="20" w:line="250" w:lineRule="auto"/>
            </w:pPr>
            <w:r>
              <w:t>Shadow/E2E</w:t>
            </w:r>
          </w:p>
        </w:tc>
        <w:tc>
          <w:tcPr>
            <w:tcW w:type="dxa" w:w="7560"/>
            <w:tcMar>
              <w:top w:w="80" w:type="dxa"/>
              <w:start w:w="120" w:type="dxa"/>
              <w:bottom w:w="80" w:type="dxa"/>
              <w:end w:w="120" w:type="dxa"/>
            </w:tcMar>
            <w:vAlign w:val="center"/>
            <w:shd w:fill="F7F8FA"/>
          </w:tcPr>
          <w:p>
            <w:pPr>
              <w:spacing w:after="20" w:line="250" w:lineRule="auto"/>
            </w:pPr>
            <w:r>
              <w:t>Consent -&gt; enrol -&gt; match -&gt; review -&gt; EDR assertion/fallback -&gt; withdrawal -&gt; verified deletion.</w:t>
            </w:r>
          </w:p>
        </w:tc>
      </w:tr>
      <w:tr>
        <w:tc>
          <w:tcPr>
            <w:tcW w:type="dxa" w:w="1800"/>
            <w:tcMar>
              <w:top w:w="80" w:type="dxa"/>
              <w:start w:w="120" w:type="dxa"/>
              <w:bottom w:w="80" w:type="dxa"/>
              <w:end w:w="120" w:type="dxa"/>
            </w:tcMar>
            <w:vAlign w:val="center"/>
          </w:tcPr>
          <w:p>
            <w:pPr>
              <w:spacing w:after="20" w:line="250" w:lineRule="auto"/>
            </w:pPr>
            <w:r>
              <w:t>Clean room</w:t>
            </w:r>
          </w:p>
        </w:tc>
        <w:tc>
          <w:tcPr>
            <w:tcW w:type="dxa" w:w="7560"/>
            <w:tcMar>
              <w:top w:w="80" w:type="dxa"/>
              <w:start w:w="120" w:type="dxa"/>
              <w:bottom w:w="80" w:type="dxa"/>
              <w:end w:w="120" w:type="dxa"/>
            </w:tcMar>
            <w:vAlign w:val="center"/>
          </w:tcPr>
          <w:p>
            <w:pPr>
              <w:spacing w:after="20" w:line="250" w:lineRule="auto"/>
            </w:pPr>
            <w:r>
              <w:t>Fresh isolated deployment/provider test collection, migrations, simulation and rollback/forward recovery.</w:t>
            </w:r>
          </w:p>
        </w:tc>
      </w:tr>
    </w:tbl>
    <w:p>
      <w:pPr>
        <w:spacing w:after="0"/>
      </w:pPr>
    </w:p>
    <w:p>
      <w:pPr>
        <w:spacing w:after="0" w:line="20" w:lineRule="exact"/>
      </w:pPr>
      <w:r>
        <w:rPr>
          <w:sz w:val="2"/>
        </w:rPr>
        <w:br w:type="page"/>
      </w:r>
    </w:p>
    <w:p>
      <w:pPr>
        <w:pStyle w:val="Heading1"/>
      </w:pPr>
      <w:r>
        <w:t>32. Canonical acceptance scenarios</w:t>
      </w:r>
    </w:p>
    <w:tbl>
      <w:tblPr>
        <w:tblStyle w:val="TableGrid"/>
        <w:tblW w:type="dxa" w:w="9360"/>
        <w:jc w:val="left"/>
        <w:tblLayout w:type="fixed"/>
        <w:tblLook w:firstColumn="1" w:firstRow="1" w:lastColumn="0" w:lastRow="0" w:noHBand="0" w:noVBand="1" w:val="04A0"/>
        <w:tblInd w:w="120" w:type="dxa"/>
      </w:tblPr>
      <w:tblGrid>
        <w:gridCol w:w="1512"/>
        <w:gridCol w:w="7848"/>
      </w:tblGrid>
      <w:tr>
        <w:trPr>
          <w:tblHeader w:val="true"/>
        </w:trPr>
        <w:tc>
          <w:tcPr>
            <w:tcW w:type="dxa" w:w="1512"/>
            <w:shd w:fill="E8EEF5"/>
            <w:tcMar>
              <w:top w:w="80" w:type="dxa"/>
              <w:start w:w="120" w:type="dxa"/>
              <w:bottom w:w="80" w:type="dxa"/>
              <w:end w:w="120" w:type="dxa"/>
            </w:tcMar>
          </w:tcPr>
          <w:p>
            <w:r>
              <w:rPr>
                <w:b/>
              </w:rPr>
              <w:t>ID / scenario</w:t>
            </w:r>
          </w:p>
        </w:tc>
        <w:tc>
          <w:tcPr>
            <w:tcW w:type="dxa" w:w="7848"/>
            <w:shd w:fill="E8EEF5"/>
            <w:tcMar>
              <w:top w:w="80" w:type="dxa"/>
              <w:start w:w="120" w:type="dxa"/>
              <w:bottom w:w="80" w:type="dxa"/>
              <w:end w:w="120" w:type="dxa"/>
            </w:tcMar>
          </w:tcPr>
          <w:p>
            <w:r>
              <w:rPr>
                <w:b/>
              </w:rPr>
              <w:t>Expected result</w:t>
            </w:r>
          </w:p>
        </w:tc>
      </w:tr>
      <w:tr>
        <w:tc>
          <w:tcPr>
            <w:tcW w:type="dxa" w:w="1512"/>
            <w:tcMar>
              <w:top w:w="80" w:type="dxa"/>
              <w:start w:w="120" w:type="dxa"/>
              <w:bottom w:w="80" w:type="dxa"/>
              <w:end w:w="120" w:type="dxa"/>
            </w:tcMar>
            <w:vAlign w:val="center"/>
          </w:tcPr>
          <w:p>
            <w:pPr>
              <w:spacing w:after="20" w:line="250" w:lineRule="auto"/>
            </w:pPr>
            <w:r>
              <w:t>A01</w:t>
            </w:r>
          </w:p>
        </w:tc>
        <w:tc>
          <w:tcPr>
            <w:tcW w:type="dxa" w:w="7848"/>
            <w:tcMar>
              <w:top w:w="80" w:type="dxa"/>
              <w:start w:w="120" w:type="dxa"/>
              <w:bottom w:w="80" w:type="dxa"/>
              <w:end w:w="120" w:type="dxa"/>
            </w:tcMar>
            <w:vAlign w:val="center"/>
          </w:tcPr>
          <w:p>
            <w:pPr>
              <w:spacing w:after="20" w:line="250" w:lineRule="auto"/>
            </w:pPr>
            <w:r>
              <w:t>Entry gates - Legal/privacy/security/provider/CEO decision owners and blockers are explicit; feature remains off.</w:t>
            </w:r>
          </w:p>
        </w:tc>
      </w:tr>
      <w:tr>
        <w:tc>
          <w:tcPr>
            <w:tcW w:type="dxa" w:w="1512"/>
            <w:tcMar>
              <w:top w:w="80" w:type="dxa"/>
              <w:start w:w="120" w:type="dxa"/>
              <w:bottom w:w="80" w:type="dxa"/>
              <w:end w:w="120" w:type="dxa"/>
            </w:tcMar>
            <w:vAlign w:val="center"/>
            <w:shd w:fill="F7F8FA"/>
          </w:tcPr>
          <w:p>
            <w:pPr>
              <w:spacing w:after="20" w:line="250" w:lineRule="auto"/>
            </w:pPr>
            <w:r>
              <w:t>A02</w:t>
            </w:r>
          </w:p>
        </w:tc>
        <w:tc>
          <w:tcPr>
            <w:tcW w:type="dxa" w:w="7848"/>
            <w:tcMar>
              <w:top w:w="80" w:type="dxa"/>
              <w:start w:w="120" w:type="dxa"/>
              <w:bottom w:w="80" w:type="dxa"/>
              <w:end w:w="120" w:type="dxa"/>
            </w:tcMar>
            <w:vAlign w:val="center"/>
            <w:shd w:fill="F7F8FA"/>
          </w:tcPr>
          <w:p>
            <w:pPr>
              <w:spacing w:after="20" w:line="250" w:lineRule="auto"/>
            </w:pPr>
            <w:r>
              <w:t>Isolation - Core/EDR/general audit contain no biometric payload/reference; FaceGate store/IAM/network separate.</w:t>
            </w:r>
          </w:p>
        </w:tc>
      </w:tr>
      <w:tr>
        <w:tc>
          <w:tcPr>
            <w:tcW w:type="dxa" w:w="1512"/>
            <w:tcMar>
              <w:top w:w="80" w:type="dxa"/>
              <w:start w:w="120" w:type="dxa"/>
              <w:bottom w:w="80" w:type="dxa"/>
              <w:end w:w="120" w:type="dxa"/>
            </w:tcMar>
            <w:vAlign w:val="center"/>
          </w:tcPr>
          <w:p>
            <w:pPr>
              <w:spacing w:after="20" w:line="250" w:lineRule="auto"/>
            </w:pPr>
            <w:r>
              <w:t>A03</w:t>
            </w:r>
          </w:p>
        </w:tc>
        <w:tc>
          <w:tcPr>
            <w:tcW w:type="dxa" w:w="7848"/>
            <w:tcMar>
              <w:top w:w="80" w:type="dxa"/>
              <w:start w:w="120" w:type="dxa"/>
              <w:bottom w:w="80" w:type="dxa"/>
              <w:end w:w="120" w:type="dxa"/>
            </w:tcMar>
            <w:vAlign w:val="center"/>
          </w:tcPr>
          <w:p>
            <w:pPr>
              <w:spacing w:after="20" w:line="250" w:lineRule="auto"/>
            </w:pPr>
            <w:r>
              <w:t>Event isolation - Enrolment/search/assertion/inventory cannot cross event, tenant, environment or provider collection.</w:t>
            </w:r>
          </w:p>
        </w:tc>
      </w:tr>
      <w:tr>
        <w:tc>
          <w:tcPr>
            <w:tcW w:type="dxa" w:w="1512"/>
            <w:tcMar>
              <w:top w:w="80" w:type="dxa"/>
              <w:start w:w="120" w:type="dxa"/>
              <w:bottom w:w="80" w:type="dxa"/>
              <w:end w:w="120" w:type="dxa"/>
            </w:tcMar>
            <w:vAlign w:val="center"/>
            <w:shd w:fill="F7F8FA"/>
          </w:tcPr>
          <w:p>
            <w:pPr>
              <w:spacing w:after="20" w:line="250" w:lineRule="auto"/>
            </w:pPr>
            <w:r>
              <w:t>A04</w:t>
            </w:r>
          </w:p>
        </w:tc>
        <w:tc>
          <w:tcPr>
            <w:tcW w:type="dxa" w:w="7848"/>
            <w:tcMar>
              <w:top w:w="80" w:type="dxa"/>
              <w:start w:w="120" w:type="dxa"/>
              <w:bottom w:w="80" w:type="dxa"/>
              <w:end w:w="120" w:type="dxa"/>
            </w:tcMar>
            <w:vAlign w:val="center"/>
            <w:shd w:fill="F7F8FA"/>
          </w:tcPr>
          <w:p>
            <w:pPr>
              <w:spacing w:after="20" w:line="250" w:lineRule="auto"/>
            </w:pPr>
            <w:r>
              <w:t>Consent before capture - Camera/provider/indexing is impossible without current consent and session.</w:t>
            </w:r>
          </w:p>
        </w:tc>
      </w:tr>
      <w:tr>
        <w:tc>
          <w:tcPr>
            <w:tcW w:type="dxa" w:w="1512"/>
            <w:tcMar>
              <w:top w:w="80" w:type="dxa"/>
              <w:start w:w="120" w:type="dxa"/>
              <w:bottom w:w="80" w:type="dxa"/>
              <w:end w:w="120" w:type="dxa"/>
            </w:tcMar>
            <w:vAlign w:val="center"/>
          </w:tcPr>
          <w:p>
            <w:pPr>
              <w:spacing w:after="20" w:line="250" w:lineRule="auto"/>
            </w:pPr>
            <w:r>
              <w:t>A05</w:t>
            </w:r>
          </w:p>
        </w:tc>
        <w:tc>
          <w:tcPr>
            <w:tcW w:type="dxa" w:w="7848"/>
            <w:tcMar>
              <w:top w:w="80" w:type="dxa"/>
              <w:start w:w="120" w:type="dxa"/>
              <w:bottom w:w="80" w:type="dxa"/>
              <w:end w:w="120" w:type="dxa"/>
            </w:tcMar>
            <w:vAlign w:val="center"/>
          </w:tcPr>
          <w:p>
            <w:pPr>
              <w:spacing w:after="20" w:line="250" w:lineRule="auto"/>
            </w:pPr>
            <w:r>
              <w:t>Refusal parity - Refusing FaceGate preserves normal QR/manual route, service and queue dignity.</w:t>
            </w:r>
          </w:p>
        </w:tc>
      </w:tr>
      <w:tr>
        <w:tc>
          <w:tcPr>
            <w:tcW w:type="dxa" w:w="1512"/>
            <w:tcMar>
              <w:top w:w="80" w:type="dxa"/>
              <w:start w:w="120" w:type="dxa"/>
              <w:bottom w:w="80" w:type="dxa"/>
              <w:end w:w="120" w:type="dxa"/>
            </w:tcMar>
            <w:vAlign w:val="center"/>
            <w:shd w:fill="F7F8FA"/>
          </w:tcPr>
          <w:p>
            <w:pPr>
              <w:spacing w:after="20" w:line="250" w:lineRule="auto"/>
            </w:pPr>
            <w:r>
              <w:t>A06</w:t>
            </w:r>
          </w:p>
        </w:tc>
        <w:tc>
          <w:tcPr>
            <w:tcW w:type="dxa" w:w="7848"/>
            <w:tcMar>
              <w:top w:w="80" w:type="dxa"/>
              <w:start w:w="120" w:type="dxa"/>
              <w:bottom w:w="80" w:type="dxa"/>
              <w:end w:w="120" w:type="dxa"/>
            </w:tcMar>
            <w:vAlign w:val="center"/>
            <w:shd w:fill="F7F8FA"/>
          </w:tcPr>
          <w:p>
            <w:pPr>
              <w:spacing w:after="20" w:line="250" w:lineRule="auto"/>
            </w:pPr>
            <w:r>
              <w:t>Consent version - Material purpose/provider/retention change invalidates consent and requires re-consent.</w:t>
            </w:r>
          </w:p>
        </w:tc>
      </w:tr>
      <w:tr>
        <w:tc>
          <w:tcPr>
            <w:tcW w:type="dxa" w:w="1512"/>
            <w:tcMar>
              <w:top w:w="80" w:type="dxa"/>
              <w:start w:w="120" w:type="dxa"/>
              <w:bottom w:w="80" w:type="dxa"/>
              <w:end w:w="120" w:type="dxa"/>
            </w:tcMar>
            <w:vAlign w:val="center"/>
          </w:tcPr>
          <w:p>
            <w:pPr>
              <w:spacing w:after="20" w:line="250" w:lineRule="auto"/>
            </w:pPr>
            <w:r>
              <w:t>A07</w:t>
            </w:r>
          </w:p>
        </w:tc>
        <w:tc>
          <w:tcPr>
            <w:tcW w:type="dxa" w:w="7848"/>
            <w:tcMar>
              <w:top w:w="80" w:type="dxa"/>
              <w:start w:w="120" w:type="dxa"/>
              <w:bottom w:w="80" w:type="dxa"/>
              <w:end w:w="120" w:type="dxa"/>
            </w:tcMar>
            <w:vAlign w:val="center"/>
          </w:tcPr>
          <w:p>
            <w:pPr>
              <w:spacing w:after="20" w:line="250" w:lineRule="auto"/>
            </w:pPr>
            <w:r>
              <w:t>Age/capacity - Unapproved guardian/capacity case blocks biometric processing and routes fallback.</w:t>
            </w:r>
          </w:p>
        </w:tc>
      </w:tr>
      <w:tr>
        <w:tc>
          <w:tcPr>
            <w:tcW w:type="dxa" w:w="1512"/>
            <w:tcMar>
              <w:top w:w="80" w:type="dxa"/>
              <w:start w:w="120" w:type="dxa"/>
              <w:bottom w:w="80" w:type="dxa"/>
              <w:end w:w="120" w:type="dxa"/>
            </w:tcMar>
            <w:vAlign w:val="center"/>
            <w:shd w:fill="F7F8FA"/>
          </w:tcPr>
          <w:p>
            <w:pPr>
              <w:spacing w:after="20" w:line="250" w:lineRule="auto"/>
            </w:pPr>
            <w:r>
              <w:t>A08</w:t>
            </w:r>
          </w:p>
        </w:tc>
        <w:tc>
          <w:tcPr>
            <w:tcW w:type="dxa" w:w="7848"/>
            <w:tcMar>
              <w:top w:w="80" w:type="dxa"/>
              <w:start w:w="120" w:type="dxa"/>
              <w:bottom w:w="80" w:type="dxa"/>
              <w:end w:w="120" w:type="dxa"/>
            </w:tcMar>
            <w:vAlign w:val="center"/>
            <w:shd w:fill="F7F8FA"/>
          </w:tcPr>
          <w:p>
            <w:pPr>
              <w:spacing w:after="20" w:line="250" w:lineRule="auto"/>
            </w:pPr>
            <w:r>
              <w:t>Mapping uniqueness - One event subject maps to one stable EventGuest; duplicate/stale/ambiguous mapping blocks.</w:t>
            </w:r>
          </w:p>
        </w:tc>
      </w:tr>
      <w:tr>
        <w:tc>
          <w:tcPr>
            <w:tcW w:type="dxa" w:w="1512"/>
            <w:tcMar>
              <w:top w:w="80" w:type="dxa"/>
              <w:start w:w="120" w:type="dxa"/>
              <w:bottom w:w="80" w:type="dxa"/>
              <w:end w:w="120" w:type="dxa"/>
            </w:tcMar>
            <w:vAlign w:val="center"/>
          </w:tcPr>
          <w:p>
            <w:pPr>
              <w:spacing w:after="20" w:line="250" w:lineRule="auto"/>
            </w:pPr>
            <w:r>
              <w:t>A09</w:t>
            </w:r>
          </w:p>
        </w:tc>
        <w:tc>
          <w:tcPr>
            <w:tcW w:type="dxa" w:w="7848"/>
            <w:tcMar>
              <w:top w:w="80" w:type="dxa"/>
              <w:start w:w="120" w:type="dxa"/>
              <w:bottom w:w="80" w:type="dxa"/>
              <w:end w:w="120" w:type="dxa"/>
            </w:tcMar>
            <w:vAlign w:val="center"/>
          </w:tcPr>
          <w:p>
            <w:pPr>
              <w:spacing w:after="20" w:line="250" w:lineRule="auto"/>
            </w:pPr>
            <w:r>
              <w:t>No cross-event reuse - Previously enrolled guest is not searchable/reused in another event.</w:t>
            </w:r>
          </w:p>
        </w:tc>
      </w:tr>
      <w:tr>
        <w:tc>
          <w:tcPr>
            <w:tcW w:type="dxa" w:w="1512"/>
            <w:tcMar>
              <w:top w:w="80" w:type="dxa"/>
              <w:start w:w="120" w:type="dxa"/>
              <w:bottom w:w="80" w:type="dxa"/>
              <w:end w:w="120" w:type="dxa"/>
            </w:tcMar>
            <w:vAlign w:val="center"/>
            <w:shd w:fill="F7F8FA"/>
          </w:tcPr>
          <w:p>
            <w:pPr>
              <w:spacing w:after="20" w:line="250" w:lineRule="auto"/>
            </w:pPr>
            <w:r>
              <w:t>A10</w:t>
            </w:r>
          </w:p>
        </w:tc>
        <w:tc>
          <w:tcPr>
            <w:tcW w:type="dxa" w:w="7848"/>
            <w:tcMar>
              <w:top w:w="80" w:type="dxa"/>
              <w:start w:w="120" w:type="dxa"/>
              <w:bottom w:w="80" w:type="dxa"/>
              <w:end w:w="120" w:type="dxa"/>
            </w:tcMar>
            <w:vAlign w:val="center"/>
            <w:shd w:fill="F7F8FA"/>
          </w:tcPr>
          <w:p>
            <w:pPr>
              <w:spacing w:after="20" w:line="250" w:lineRule="auto"/>
            </w:pPr>
            <w:r>
              <w:t>Idempotent enrolment - Retry/double-submit produces one current provider face and cleans predecessor/partial work.</w:t>
            </w:r>
          </w:p>
        </w:tc>
      </w:tr>
      <w:tr>
        <w:tc>
          <w:tcPr>
            <w:tcW w:type="dxa" w:w="1512"/>
            <w:tcMar>
              <w:top w:w="80" w:type="dxa"/>
              <w:start w:w="120" w:type="dxa"/>
              <w:bottom w:w="80" w:type="dxa"/>
              <w:end w:w="120" w:type="dxa"/>
            </w:tcMar>
            <w:vAlign w:val="center"/>
          </w:tcPr>
          <w:p>
            <w:pPr>
              <w:spacing w:after="20" w:line="250" w:lineRule="auto"/>
            </w:pPr>
            <w:r>
              <w:t>A11</w:t>
            </w:r>
          </w:p>
        </w:tc>
        <w:tc>
          <w:tcPr>
            <w:tcW w:type="dxa" w:w="7848"/>
            <w:tcMar>
              <w:top w:w="80" w:type="dxa"/>
              <w:start w:w="120" w:type="dxa"/>
              <w:bottom w:w="80" w:type="dxa"/>
              <w:end w:w="120" w:type="dxa"/>
            </w:tcMar>
            <w:vAlign w:val="center"/>
          </w:tcPr>
          <w:p>
            <w:pPr>
              <w:spacing w:after="20" w:line="250" w:lineRule="auto"/>
            </w:pPr>
            <w:r>
              <w:t>Transient capture - Raw image disappears after success/failure/abandon/TTL and never enters logs/backups/analytics.</w:t>
            </w:r>
          </w:p>
        </w:tc>
      </w:tr>
      <w:tr>
        <w:tc>
          <w:tcPr>
            <w:tcW w:type="dxa" w:w="1512"/>
            <w:tcMar>
              <w:top w:w="80" w:type="dxa"/>
              <w:start w:w="120" w:type="dxa"/>
              <w:bottom w:w="80" w:type="dxa"/>
              <w:end w:w="120" w:type="dxa"/>
            </w:tcMar>
            <w:vAlign w:val="center"/>
            <w:shd w:fill="F7F8FA"/>
          </w:tcPr>
          <w:p>
            <w:pPr>
              <w:spacing w:after="20" w:line="250" w:lineRule="auto"/>
            </w:pPr>
            <w:r>
              <w:t>A12</w:t>
            </w:r>
          </w:p>
        </w:tc>
        <w:tc>
          <w:tcPr>
            <w:tcW w:type="dxa" w:w="7848"/>
            <w:tcMar>
              <w:top w:w="80" w:type="dxa"/>
              <w:start w:w="120" w:type="dxa"/>
              <w:bottom w:w="80" w:type="dxa"/>
              <w:end w:w="120" w:type="dxa"/>
            </w:tcMar>
            <w:vAlign w:val="center"/>
            <w:shd w:fill="F7F8FA"/>
          </w:tcPr>
          <w:p>
            <w:pPr>
              <w:spacing w:after="20" w:line="250" w:lineRule="auto"/>
            </w:pPr>
            <w:r>
              <w:t>Quality failure - Neutral bounded retry and immediate fallback; no access denial.</w:t>
            </w:r>
          </w:p>
        </w:tc>
      </w:tr>
      <w:tr>
        <w:tc>
          <w:tcPr>
            <w:tcW w:type="dxa" w:w="1512"/>
            <w:tcMar>
              <w:top w:w="80" w:type="dxa"/>
              <w:start w:w="120" w:type="dxa"/>
              <w:bottom w:w="80" w:type="dxa"/>
              <w:end w:w="120" w:type="dxa"/>
            </w:tcMar>
            <w:vAlign w:val="center"/>
          </w:tcPr>
          <w:p>
            <w:pPr>
              <w:spacing w:after="20" w:line="250" w:lineRule="auto"/>
            </w:pPr>
            <w:r>
              <w:t>A13</w:t>
            </w:r>
          </w:p>
        </w:tc>
        <w:tc>
          <w:tcPr>
            <w:tcW w:type="dxa" w:w="7848"/>
            <w:tcMar>
              <w:top w:w="80" w:type="dxa"/>
              <w:start w:w="120" w:type="dxa"/>
              <w:bottom w:w="80" w:type="dxa"/>
              <w:end w:w="120" w:type="dxa"/>
            </w:tcMar>
            <w:vAlign w:val="center"/>
          </w:tcPr>
          <w:p>
            <w:pPr>
              <w:spacing w:after="20" w:line="250" w:lineRule="auto"/>
            </w:pPr>
            <w:r>
              <w:t>Spoof/replay - Approved presentation/injection tests fail safely without accusation; fallback remains.</w:t>
            </w:r>
          </w:p>
        </w:tc>
      </w:tr>
      <w:tr>
        <w:tc>
          <w:tcPr>
            <w:tcW w:type="dxa" w:w="1512"/>
            <w:tcMar>
              <w:top w:w="80" w:type="dxa"/>
              <w:start w:w="120" w:type="dxa"/>
              <w:bottom w:w="80" w:type="dxa"/>
              <w:end w:w="120" w:type="dxa"/>
            </w:tcMar>
            <w:vAlign w:val="center"/>
            <w:shd w:fill="F7F8FA"/>
          </w:tcPr>
          <w:p>
            <w:pPr>
              <w:spacing w:after="20" w:line="250" w:lineRule="auto"/>
            </w:pPr>
            <w:r>
              <w:t>A14</w:t>
            </w:r>
          </w:p>
        </w:tc>
        <w:tc>
          <w:tcPr>
            <w:tcW w:type="dxa" w:w="7848"/>
            <w:tcMar>
              <w:top w:w="80" w:type="dxa"/>
              <w:start w:w="120" w:type="dxa"/>
              <w:bottom w:w="80" w:type="dxa"/>
              <w:end w:w="120" w:type="dxa"/>
            </w:tcMar>
            <w:vAlign w:val="center"/>
            <w:shd w:fill="F7F8FA"/>
          </w:tcPr>
          <w:p>
            <w:pPr>
              <w:spacing w:after="20" w:line="250" w:lineRule="auto"/>
            </w:pPr>
            <w:r>
              <w:t>Provider indexing error - Partial provider/local state reconciles and no duplicate/orphan remains.</w:t>
            </w:r>
          </w:p>
        </w:tc>
      </w:tr>
      <w:tr>
        <w:tc>
          <w:tcPr>
            <w:tcW w:type="dxa" w:w="1512"/>
            <w:tcMar>
              <w:top w:w="80" w:type="dxa"/>
              <w:start w:w="120" w:type="dxa"/>
              <w:bottom w:w="80" w:type="dxa"/>
              <w:end w:w="120" w:type="dxa"/>
            </w:tcMar>
            <w:vAlign w:val="center"/>
          </w:tcPr>
          <w:p>
            <w:pPr>
              <w:spacing w:after="20" w:line="250" w:lineRule="auto"/>
            </w:pPr>
            <w:r>
              <w:t>A15</w:t>
            </w:r>
          </w:p>
        </w:tc>
        <w:tc>
          <w:tcPr>
            <w:tcW w:type="dxa" w:w="7848"/>
            <w:tcMar>
              <w:top w:w="80" w:type="dxa"/>
              <w:start w:w="120" w:type="dxa"/>
              <w:bottom w:w="80" w:type="dxa"/>
              <w:end w:w="120" w:type="dxa"/>
            </w:tcMar>
            <w:vAlign w:val="center"/>
          </w:tcPr>
          <w:p>
            <w:pPr>
              <w:spacing w:after="20" w:line="250" w:lineRule="auto"/>
            </w:pPr>
            <w:r>
              <w:t>No match - No-match creates no identity/admission conclusion and routes QR/manual.</w:t>
            </w:r>
          </w:p>
        </w:tc>
      </w:tr>
      <w:tr>
        <w:tc>
          <w:tcPr>
            <w:tcW w:type="dxa" w:w="1512"/>
            <w:tcMar>
              <w:top w:w="80" w:type="dxa"/>
              <w:start w:w="120" w:type="dxa"/>
              <w:bottom w:w="80" w:type="dxa"/>
              <w:end w:w="120" w:type="dxa"/>
            </w:tcMar>
            <w:vAlign w:val="center"/>
            <w:shd w:fill="F7F8FA"/>
          </w:tcPr>
          <w:p>
            <w:pPr>
              <w:spacing w:after="20" w:line="250" w:lineRule="auto"/>
            </w:pPr>
            <w:r>
              <w:t>A16</w:t>
            </w:r>
          </w:p>
        </w:tc>
        <w:tc>
          <w:tcPr>
            <w:tcW w:type="dxa" w:w="7848"/>
            <w:tcMar>
              <w:top w:w="80" w:type="dxa"/>
              <w:start w:w="120" w:type="dxa"/>
              <w:bottom w:w="80" w:type="dxa"/>
              <w:end w:w="120" w:type="dxa"/>
            </w:tcMar>
            <w:vAlign w:val="center"/>
            <w:shd w:fill="F7F8FA"/>
          </w:tcPr>
          <w:p>
            <w:pPr>
              <w:spacing w:after="20" w:line="250" w:lineRule="auto"/>
            </w:pPr>
            <w:r>
              <w:t>False match - Incorrect candidate is rejected/referred; no attendance or misconduct effect.</w:t>
            </w:r>
          </w:p>
        </w:tc>
      </w:tr>
      <w:tr>
        <w:tc>
          <w:tcPr>
            <w:tcW w:type="dxa" w:w="1512"/>
            <w:tcMar>
              <w:top w:w="80" w:type="dxa"/>
              <w:start w:w="120" w:type="dxa"/>
              <w:bottom w:w="80" w:type="dxa"/>
              <w:end w:w="120" w:type="dxa"/>
            </w:tcMar>
            <w:vAlign w:val="center"/>
          </w:tcPr>
          <w:p>
            <w:pPr>
              <w:spacing w:after="20" w:line="250" w:lineRule="auto"/>
            </w:pPr>
            <w:r>
              <w:t>A17</w:t>
            </w:r>
          </w:p>
        </w:tc>
        <w:tc>
          <w:tcPr>
            <w:tcW w:type="dxa" w:w="7848"/>
            <w:tcMar>
              <w:top w:w="80" w:type="dxa"/>
              <w:start w:w="120" w:type="dxa"/>
              <w:bottom w:w="80" w:type="dxa"/>
              <w:end w:w="120" w:type="dxa"/>
            </w:tcMar>
            <w:vAlign w:val="center"/>
          </w:tcPr>
          <w:p>
            <w:pPr>
              <w:spacing w:after="20" w:line="250" w:lineRule="auto"/>
            </w:pPr>
            <w:r>
              <w:t>False non-match - Genuine participant uses fallback without denial or inferior treatment.</w:t>
            </w:r>
          </w:p>
        </w:tc>
      </w:tr>
      <w:tr>
        <w:tc>
          <w:tcPr>
            <w:tcW w:type="dxa" w:w="1512"/>
            <w:tcMar>
              <w:top w:w="80" w:type="dxa"/>
              <w:start w:w="120" w:type="dxa"/>
              <w:bottom w:w="80" w:type="dxa"/>
              <w:end w:w="120" w:type="dxa"/>
            </w:tcMar>
            <w:vAlign w:val="center"/>
            <w:shd w:fill="F7F8FA"/>
          </w:tcPr>
          <w:p>
            <w:pPr>
              <w:spacing w:after="20" w:line="250" w:lineRule="auto"/>
            </w:pPr>
            <w:r>
              <w:t>A18</w:t>
            </w:r>
          </w:p>
        </w:tc>
        <w:tc>
          <w:tcPr>
            <w:tcW w:type="dxa" w:w="7848"/>
            <w:tcMar>
              <w:top w:w="80" w:type="dxa"/>
              <w:start w:w="120" w:type="dxa"/>
              <w:bottom w:w="80" w:type="dxa"/>
              <w:end w:w="120" w:type="dxa"/>
            </w:tcMar>
            <w:vAlign w:val="center"/>
            <w:shd w:fill="F7F8FA"/>
          </w:tcPr>
          <w:p>
            <w:pPr>
              <w:spacing w:after="20" w:line="250" w:lineRule="auto"/>
            </w:pPr>
            <w:r>
              <w:t>Multiple candidates - Conflict requires review/fallback; no silent top candidate.</w:t>
            </w:r>
          </w:p>
        </w:tc>
      </w:tr>
      <w:tr>
        <w:tc>
          <w:tcPr>
            <w:tcW w:type="dxa" w:w="1512"/>
            <w:tcMar>
              <w:top w:w="80" w:type="dxa"/>
              <w:start w:w="120" w:type="dxa"/>
              <w:bottom w:w="80" w:type="dxa"/>
              <w:end w:w="120" w:type="dxa"/>
            </w:tcMar>
            <w:vAlign w:val="center"/>
          </w:tcPr>
          <w:p>
            <w:pPr>
              <w:spacing w:after="20" w:line="250" w:lineRule="auto"/>
            </w:pPr>
            <w:r>
              <w:t>A19</w:t>
            </w:r>
          </w:p>
        </w:tc>
        <w:tc>
          <w:tcPr>
            <w:tcW w:type="dxa" w:w="7848"/>
            <w:tcMar>
              <w:top w:w="80" w:type="dxa"/>
              <w:start w:w="120" w:type="dxa"/>
              <w:bottom w:w="80" w:type="dxa"/>
              <w:end w:w="120" w:type="dxa"/>
            </w:tcMar>
            <w:vAlign w:val="center"/>
          </w:tcPr>
          <w:p>
            <w:pPr>
              <w:spacing w:after="20" w:line="250" w:lineRule="auto"/>
            </w:pPr>
            <w:r>
              <w:t>Threshold boundary - Values immediately around each versioned threshold follow exact approved bands.</w:t>
            </w:r>
          </w:p>
        </w:tc>
      </w:tr>
      <w:tr>
        <w:tc>
          <w:tcPr>
            <w:tcW w:type="dxa" w:w="1512"/>
            <w:tcMar>
              <w:top w:w="80" w:type="dxa"/>
              <w:start w:w="120" w:type="dxa"/>
              <w:bottom w:w="80" w:type="dxa"/>
              <w:end w:w="120" w:type="dxa"/>
            </w:tcMar>
            <w:vAlign w:val="center"/>
            <w:shd w:fill="F7F8FA"/>
          </w:tcPr>
          <w:p>
            <w:pPr>
              <w:spacing w:after="20" w:line="250" w:lineRule="auto"/>
            </w:pPr>
            <w:r>
              <w:t>A20</w:t>
            </w:r>
          </w:p>
        </w:tc>
        <w:tc>
          <w:tcPr>
            <w:tcW w:type="dxa" w:w="7848"/>
            <w:tcMar>
              <w:top w:w="80" w:type="dxa"/>
              <w:start w:w="120" w:type="dxa"/>
              <w:bottom w:w="80" w:type="dxa"/>
              <w:end w:w="120" w:type="dxa"/>
            </w:tcMar>
            <w:vAlign w:val="center"/>
            <w:shd w:fill="F7F8FA"/>
          </w:tcPr>
          <w:p>
            <w:pPr>
              <w:spacing w:after="20" w:line="250" w:lineRule="auto"/>
            </w:pPr>
            <w:r>
              <w:t>Human review - Reviewer sees minimum data, can reject machine output and records reason/expiry.</w:t>
            </w:r>
          </w:p>
        </w:tc>
      </w:tr>
      <w:tr>
        <w:tc>
          <w:tcPr>
            <w:tcW w:type="dxa" w:w="1512"/>
            <w:tcMar>
              <w:top w:w="80" w:type="dxa"/>
              <w:start w:w="120" w:type="dxa"/>
              <w:bottom w:w="80" w:type="dxa"/>
              <w:end w:w="120" w:type="dxa"/>
            </w:tcMar>
            <w:vAlign w:val="center"/>
          </w:tcPr>
          <w:p>
            <w:pPr>
              <w:spacing w:after="20" w:line="250" w:lineRule="auto"/>
            </w:pPr>
            <w:r>
              <w:t>A21</w:t>
            </w:r>
          </w:p>
        </w:tc>
        <w:tc>
          <w:tcPr>
            <w:tcW w:type="dxa" w:w="7848"/>
            <w:tcMar>
              <w:top w:w="80" w:type="dxa"/>
              <w:start w:w="120" w:type="dxa"/>
              <w:bottom w:w="80" w:type="dxa"/>
              <w:end w:w="120" w:type="dxa"/>
            </w:tcMar>
            <w:vAlign w:val="center"/>
          </w:tcPr>
          <w:p>
            <w:pPr>
              <w:spacing w:after="20" w:line="250" w:lineRule="auto"/>
            </w:pPr>
            <w:r>
              <w:t>Privacy reset - Prior candidate/capture clears after action/timeout from screen/DOM/cache.</w:t>
            </w:r>
          </w:p>
        </w:tc>
      </w:tr>
      <w:tr>
        <w:tc>
          <w:tcPr>
            <w:tcW w:type="dxa" w:w="1512"/>
            <w:tcMar>
              <w:top w:w="80" w:type="dxa"/>
              <w:start w:w="120" w:type="dxa"/>
              <w:bottom w:w="80" w:type="dxa"/>
              <w:end w:w="120" w:type="dxa"/>
            </w:tcMar>
            <w:vAlign w:val="center"/>
            <w:shd w:fill="F7F8FA"/>
          </w:tcPr>
          <w:p>
            <w:pPr>
              <w:spacing w:after="20" w:line="250" w:lineRule="auto"/>
            </w:pPr>
            <w:r>
              <w:t>A22</w:t>
            </w:r>
          </w:p>
        </w:tc>
        <w:tc>
          <w:tcPr>
            <w:tcW w:type="dxa" w:w="7848"/>
            <w:tcMar>
              <w:top w:w="80" w:type="dxa"/>
              <w:start w:w="120" w:type="dxa"/>
              <w:bottom w:w="80" w:type="dxa"/>
              <w:end w:w="120" w:type="dxa"/>
            </w:tcMar>
            <w:vAlign w:val="center"/>
            <w:shd w:fill="F7F8FA"/>
          </w:tcPr>
          <w:p>
            <w:pPr>
              <w:spacing w:after="20" w:line="250" w:lineRule="auto"/>
            </w:pPr>
            <w:r>
              <w:t>Assertion integrity - Signed event/audience/TTL/policy/consent/mapping envelope validates; tamper fails safely.</w:t>
            </w:r>
          </w:p>
        </w:tc>
      </w:tr>
      <w:tr>
        <w:tc>
          <w:tcPr>
            <w:tcW w:type="dxa" w:w="1512"/>
            <w:tcMar>
              <w:top w:w="80" w:type="dxa"/>
              <w:start w:w="120" w:type="dxa"/>
              <w:bottom w:w="80" w:type="dxa"/>
              <w:end w:w="120" w:type="dxa"/>
            </w:tcMar>
            <w:vAlign w:val="center"/>
          </w:tcPr>
          <w:p>
            <w:pPr>
              <w:spacing w:after="20" w:line="250" w:lineRule="auto"/>
            </w:pPr>
            <w:r>
              <w:t>A23</w:t>
            </w:r>
          </w:p>
        </w:tc>
        <w:tc>
          <w:tcPr>
            <w:tcW w:type="dxa" w:w="7848"/>
            <w:tcMar>
              <w:top w:w="80" w:type="dxa"/>
              <w:start w:w="120" w:type="dxa"/>
              <w:bottom w:w="80" w:type="dxa"/>
              <w:end w:w="120" w:type="dxa"/>
            </w:tcMar>
            <w:vAlign w:val="center"/>
          </w:tcPr>
          <w:p>
            <w:pPr>
              <w:spacing w:after="20" w:line="250" w:lineRule="auto"/>
            </w:pPr>
            <w:r>
              <w:t>Assertion replay - Repeated assertion has one EDR receipt/business effect.</w:t>
            </w:r>
          </w:p>
        </w:tc>
      </w:tr>
      <w:tr>
        <w:tc>
          <w:tcPr>
            <w:tcW w:type="dxa" w:w="1512"/>
            <w:tcMar>
              <w:top w:w="80" w:type="dxa"/>
              <w:start w:w="120" w:type="dxa"/>
              <w:bottom w:w="80" w:type="dxa"/>
              <w:end w:w="120" w:type="dxa"/>
            </w:tcMar>
            <w:vAlign w:val="center"/>
            <w:shd w:fill="F7F8FA"/>
          </w:tcPr>
          <w:p>
            <w:pPr>
              <w:spacing w:after="20" w:line="250" w:lineRule="auto"/>
            </w:pPr>
            <w:r>
              <w:t>A24</w:t>
            </w:r>
          </w:p>
        </w:tc>
        <w:tc>
          <w:tcPr>
            <w:tcW w:type="dxa" w:w="7848"/>
            <w:tcMar>
              <w:top w:w="80" w:type="dxa"/>
              <w:start w:w="120" w:type="dxa"/>
              <w:bottom w:w="80" w:type="dxa"/>
              <w:end w:w="120" w:type="dxa"/>
            </w:tcMar>
            <w:vAlign w:val="center"/>
            <w:shd w:fill="F7F8FA"/>
          </w:tcPr>
          <w:p>
            <w:pPr>
              <w:spacing w:after="20" w:line="250" w:lineRule="auto"/>
            </w:pPr>
            <w:r>
              <w:t>EDR authority - FaceGate cannot write attendance; EDR independently returns admit/refer/deny policy result.</w:t>
            </w:r>
          </w:p>
        </w:tc>
      </w:tr>
      <w:tr>
        <w:tc>
          <w:tcPr>
            <w:tcW w:type="dxa" w:w="1512"/>
            <w:tcMar>
              <w:top w:w="80" w:type="dxa"/>
              <w:start w:w="120" w:type="dxa"/>
              <w:bottom w:w="80" w:type="dxa"/>
              <w:end w:w="120" w:type="dxa"/>
            </w:tcMar>
            <w:vAlign w:val="center"/>
          </w:tcPr>
          <w:p>
            <w:pPr>
              <w:spacing w:after="20" w:line="250" w:lineRule="auto"/>
            </w:pPr>
            <w:r>
              <w:t>A25</w:t>
            </w:r>
          </w:p>
        </w:tc>
        <w:tc>
          <w:tcPr>
            <w:tcW w:type="dxa" w:w="7848"/>
            <w:tcMar>
              <w:top w:w="80" w:type="dxa"/>
              <w:start w:w="120" w:type="dxa"/>
              <w:bottom w:w="80" w:type="dxa"/>
              <w:end w:w="120" w:type="dxa"/>
            </w:tcMar>
            <w:vAlign w:val="center"/>
          </w:tcPr>
          <w:p>
            <w:pPr>
              <w:spacing w:after="20" w:line="250" w:lineRule="auto"/>
            </w:pPr>
            <w:r>
              <w:t>FaceGate failure - Provider/service outage disables biometric lane and QR/manual continues.</w:t>
            </w:r>
          </w:p>
        </w:tc>
      </w:tr>
      <w:tr>
        <w:tc>
          <w:tcPr>
            <w:tcW w:type="dxa" w:w="1512"/>
            <w:tcMar>
              <w:top w:w="80" w:type="dxa"/>
              <w:start w:w="120" w:type="dxa"/>
              <w:bottom w:w="80" w:type="dxa"/>
              <w:end w:w="120" w:type="dxa"/>
            </w:tcMar>
            <w:vAlign w:val="center"/>
            <w:shd w:fill="F7F8FA"/>
          </w:tcPr>
          <w:p>
            <w:pPr>
              <w:spacing w:after="20" w:line="250" w:lineRule="auto"/>
            </w:pPr>
            <w:r>
              <w:t>A26</w:t>
            </w:r>
          </w:p>
        </w:tc>
        <w:tc>
          <w:tcPr>
            <w:tcW w:type="dxa" w:w="7848"/>
            <w:tcMar>
              <w:top w:w="80" w:type="dxa"/>
              <w:start w:w="120" w:type="dxa"/>
              <w:bottom w:w="80" w:type="dxa"/>
              <w:end w:w="120" w:type="dxa"/>
            </w:tcMar>
            <w:vAlign w:val="center"/>
            <w:shd w:fill="F7F8FA"/>
          </w:tcPr>
          <w:p>
            <w:pPr>
              <w:spacing w:after="20" w:line="250" w:lineRule="auto"/>
            </w:pPr>
            <w:r>
              <w:t>EDR failure - FaceGate match cannot admit; existing EDR offline/manual process controls entry.</w:t>
            </w:r>
          </w:p>
        </w:tc>
      </w:tr>
      <w:tr>
        <w:tc>
          <w:tcPr>
            <w:tcW w:type="dxa" w:w="1512"/>
            <w:tcMar>
              <w:top w:w="80" w:type="dxa"/>
              <w:start w:w="120" w:type="dxa"/>
              <w:bottom w:w="80" w:type="dxa"/>
              <w:end w:w="120" w:type="dxa"/>
            </w:tcMar>
            <w:vAlign w:val="center"/>
          </w:tcPr>
          <w:p>
            <w:pPr>
              <w:spacing w:after="20" w:line="250" w:lineRule="auto"/>
            </w:pPr>
            <w:r>
              <w:t>A27</w:t>
            </w:r>
          </w:p>
        </w:tc>
        <w:tc>
          <w:tcPr>
            <w:tcW w:type="dxa" w:w="7848"/>
            <w:tcMar>
              <w:top w:w="80" w:type="dxa"/>
              <w:start w:w="120" w:type="dxa"/>
              <w:bottom w:w="80" w:type="dxa"/>
              <w:end w:w="120" w:type="dxa"/>
            </w:tcMar>
            <w:vAlign w:val="center"/>
          </w:tcPr>
          <w:p>
            <w:pPr>
              <w:spacing w:after="20" w:line="250" w:lineRule="auto"/>
            </w:pPr>
            <w:r>
              <w:t>Withdrawal immediate block - New match/assertion fails immediately after withdrawal before provider deletion completes.</w:t>
            </w:r>
          </w:p>
        </w:tc>
      </w:tr>
      <w:tr>
        <w:tc>
          <w:tcPr>
            <w:tcW w:type="dxa" w:w="1512"/>
            <w:tcMar>
              <w:top w:w="80" w:type="dxa"/>
              <w:start w:w="120" w:type="dxa"/>
              <w:bottom w:w="80" w:type="dxa"/>
              <w:end w:w="120" w:type="dxa"/>
            </w:tcMar>
            <w:vAlign w:val="center"/>
            <w:shd w:fill="F7F8FA"/>
          </w:tcPr>
          <w:p>
            <w:pPr>
              <w:spacing w:after="20" w:line="250" w:lineRule="auto"/>
            </w:pPr>
            <w:r>
              <w:t>A28</w:t>
            </w:r>
          </w:p>
        </w:tc>
        <w:tc>
          <w:tcPr>
            <w:tcW w:type="dxa" w:w="7848"/>
            <w:tcMar>
              <w:top w:w="80" w:type="dxa"/>
              <w:start w:w="120" w:type="dxa"/>
              <w:bottom w:w="80" w:type="dxa"/>
              <w:end w:w="120" w:type="dxa"/>
            </w:tcMar>
            <w:vAlign w:val="center"/>
            <w:shd w:fill="F7F8FA"/>
          </w:tcPr>
          <w:p>
            <w:pPr>
              <w:spacing w:after="20" w:line="250" w:lineRule="auto"/>
            </w:pPr>
            <w:r>
              <w:t>Provider deletion - Exact face is deleted and provider inventory verification produces evidence.</w:t>
            </w:r>
          </w:p>
        </w:tc>
      </w:tr>
      <w:tr>
        <w:tc>
          <w:tcPr>
            <w:tcW w:type="dxa" w:w="1512"/>
            <w:tcMar>
              <w:top w:w="80" w:type="dxa"/>
              <w:start w:w="120" w:type="dxa"/>
              <w:bottom w:w="80" w:type="dxa"/>
              <w:end w:w="120" w:type="dxa"/>
            </w:tcMar>
            <w:vAlign w:val="center"/>
          </w:tcPr>
          <w:p>
            <w:pPr>
              <w:spacing w:after="20" w:line="250" w:lineRule="auto"/>
            </w:pPr>
            <w:r>
              <w:t>A29</w:t>
            </w:r>
          </w:p>
        </w:tc>
        <w:tc>
          <w:tcPr>
            <w:tcW w:type="dxa" w:w="7848"/>
            <w:tcMar>
              <w:top w:w="80" w:type="dxa"/>
              <w:start w:w="120" w:type="dxa"/>
              <w:bottom w:w="80" w:type="dxa"/>
              <w:end w:w="120" w:type="dxa"/>
            </w:tcMar>
            <w:vAlign w:val="center"/>
          </w:tcPr>
          <w:p>
            <w:pPr>
              <w:spacing w:after="20" w:line="250" w:lineRule="auto"/>
            </w:pPr>
            <w:r>
              <w:t>Collection deletion - Expired event collection deletes only after subjects/jobs reconcile and absence is verified.</w:t>
            </w:r>
          </w:p>
        </w:tc>
      </w:tr>
      <w:tr>
        <w:tc>
          <w:tcPr>
            <w:tcW w:type="dxa" w:w="1512"/>
            <w:tcMar>
              <w:top w:w="80" w:type="dxa"/>
              <w:start w:w="120" w:type="dxa"/>
              <w:bottom w:w="80" w:type="dxa"/>
              <w:end w:w="120" w:type="dxa"/>
            </w:tcMar>
            <w:vAlign w:val="center"/>
            <w:shd w:fill="F7F8FA"/>
          </w:tcPr>
          <w:p>
            <w:pPr>
              <w:spacing w:after="20" w:line="250" w:lineRule="auto"/>
            </w:pPr>
            <w:r>
              <w:t>A30</w:t>
            </w:r>
          </w:p>
        </w:tc>
        <w:tc>
          <w:tcPr>
            <w:tcW w:type="dxa" w:w="7848"/>
            <w:tcMar>
              <w:top w:w="80" w:type="dxa"/>
              <w:start w:w="120" w:type="dxa"/>
              <w:bottom w:w="80" w:type="dxa"/>
              <w:end w:w="120" w:type="dxa"/>
            </w:tcMar>
            <w:vAlign w:val="center"/>
            <w:shd w:fill="F7F8FA"/>
          </w:tcPr>
          <w:p>
            <w:pPr>
              <w:spacing w:after="20" w:line="250" w:lineRule="auto"/>
            </w:pPr>
            <w:r>
              <w:t>Deletion failure - Retry/dead-letter/owner/escalation visible; status never says deleted.</w:t>
            </w:r>
          </w:p>
        </w:tc>
      </w:tr>
      <w:tr>
        <w:tc>
          <w:tcPr>
            <w:tcW w:type="dxa" w:w="1512"/>
            <w:tcMar>
              <w:top w:w="80" w:type="dxa"/>
              <w:start w:w="120" w:type="dxa"/>
              <w:bottom w:w="80" w:type="dxa"/>
              <w:end w:w="120" w:type="dxa"/>
            </w:tcMar>
            <w:vAlign w:val="center"/>
          </w:tcPr>
          <w:p>
            <w:pPr>
              <w:spacing w:after="20" w:line="250" w:lineRule="auto"/>
            </w:pPr>
            <w:r>
              <w:t>A31</w:t>
            </w:r>
          </w:p>
        </w:tc>
        <w:tc>
          <w:tcPr>
            <w:tcW w:type="dxa" w:w="7848"/>
            <w:tcMar>
              <w:top w:w="80" w:type="dxa"/>
              <w:start w:w="120" w:type="dxa"/>
              <w:bottom w:w="80" w:type="dxa"/>
              <w:end w:w="120" w:type="dxa"/>
            </w:tcMar>
            <w:vAlign w:val="center"/>
          </w:tcPr>
          <w:p>
            <w:pPr>
              <w:spacing w:after="20" w:line="250" w:lineRule="auto"/>
            </w:pPr>
            <w:r>
              <w:t>Orphan detection - Unexpected provider face/collection is detected, investigated and removed.</w:t>
            </w:r>
          </w:p>
        </w:tc>
      </w:tr>
      <w:tr>
        <w:tc>
          <w:tcPr>
            <w:tcW w:type="dxa" w:w="1512"/>
            <w:tcMar>
              <w:top w:w="80" w:type="dxa"/>
              <w:start w:w="120" w:type="dxa"/>
              <w:bottom w:w="80" w:type="dxa"/>
              <w:end w:w="120" w:type="dxa"/>
            </w:tcMar>
            <w:vAlign w:val="center"/>
            <w:shd w:fill="F7F8FA"/>
          </w:tcPr>
          <w:p>
            <w:pPr>
              <w:spacing w:after="20" w:line="250" w:lineRule="auto"/>
            </w:pPr>
            <w:r>
              <w:t>A32</w:t>
            </w:r>
          </w:p>
        </w:tc>
        <w:tc>
          <w:tcPr>
            <w:tcW w:type="dxa" w:w="7848"/>
            <w:tcMar>
              <w:top w:w="80" w:type="dxa"/>
              <w:start w:w="120" w:type="dxa"/>
              <w:bottom w:w="80" w:type="dxa"/>
              <w:end w:w="120" w:type="dxa"/>
            </w:tcMar>
            <w:vAlign w:val="center"/>
            <w:shd w:fill="F7F8FA"/>
          </w:tcPr>
          <w:p>
            <w:pPr>
              <w:spacing w:after="20" w:line="250" w:lineRule="auto"/>
            </w:pPr>
            <w:r>
              <w:t>Re-enrolment - New face supersedes prior; old provider reference is verified deleted.</w:t>
            </w:r>
          </w:p>
        </w:tc>
      </w:tr>
      <w:tr>
        <w:tc>
          <w:tcPr>
            <w:tcW w:type="dxa" w:w="1512"/>
            <w:tcMar>
              <w:top w:w="80" w:type="dxa"/>
              <w:start w:w="120" w:type="dxa"/>
              <w:bottom w:w="80" w:type="dxa"/>
              <w:end w:w="120" w:type="dxa"/>
            </w:tcMar>
            <w:vAlign w:val="center"/>
          </w:tcPr>
          <w:p>
            <w:pPr>
              <w:spacing w:after="20" w:line="250" w:lineRule="auto"/>
            </w:pPr>
            <w:r>
              <w:t>A33</w:t>
            </w:r>
          </w:p>
        </w:tc>
        <w:tc>
          <w:tcPr>
            <w:tcW w:type="dxa" w:w="7848"/>
            <w:tcMar>
              <w:top w:w="80" w:type="dxa"/>
              <w:start w:w="120" w:type="dxa"/>
              <w:bottom w:w="80" w:type="dxa"/>
              <w:end w:w="120" w:type="dxa"/>
            </w:tcMar>
            <w:vAlign w:val="center"/>
          </w:tcPr>
          <w:p>
            <w:pPr>
              <w:spacing w:after="20" w:line="250" w:lineRule="auto"/>
            </w:pPr>
            <w:r>
              <w:t>Rights/support - Guest can obtain safe consent/withdrawal/deletion status without biometric re-verification or exposure.</w:t>
            </w:r>
          </w:p>
        </w:tc>
      </w:tr>
      <w:tr>
        <w:tc>
          <w:tcPr>
            <w:tcW w:type="dxa" w:w="1512"/>
            <w:tcMar>
              <w:top w:w="80" w:type="dxa"/>
              <w:start w:w="120" w:type="dxa"/>
              <w:bottom w:w="80" w:type="dxa"/>
              <w:end w:w="120" w:type="dxa"/>
            </w:tcMar>
            <w:vAlign w:val="center"/>
            <w:shd w:fill="F7F8FA"/>
          </w:tcPr>
          <w:p>
            <w:pPr>
              <w:spacing w:after="20" w:line="250" w:lineRule="auto"/>
            </w:pPr>
            <w:r>
              <w:t>A34</w:t>
            </w:r>
          </w:p>
        </w:tc>
        <w:tc>
          <w:tcPr>
            <w:tcW w:type="dxa" w:w="7848"/>
            <w:tcMar>
              <w:top w:w="80" w:type="dxa"/>
              <w:start w:w="120" w:type="dxa"/>
              <w:bottom w:w="80" w:type="dxa"/>
              <w:end w:w="120" w:type="dxa"/>
            </w:tcMar>
            <w:vAlign w:val="center"/>
            <w:shd w:fill="F7F8FA"/>
          </w:tcPr>
          <w:p>
            <w:pPr>
              <w:spacing w:after="20" w:line="250" w:lineRule="auto"/>
            </w:pPr>
            <w:r>
              <w:t>Kill switch - Matching/enrolment stops while fallback, withdrawal, deletion and investigation remain usable.</w:t>
            </w:r>
          </w:p>
        </w:tc>
      </w:tr>
      <w:tr>
        <w:tc>
          <w:tcPr>
            <w:tcW w:type="dxa" w:w="1512"/>
            <w:tcMar>
              <w:top w:w="80" w:type="dxa"/>
              <w:start w:w="120" w:type="dxa"/>
              <w:bottom w:w="80" w:type="dxa"/>
              <w:end w:w="120" w:type="dxa"/>
            </w:tcMar>
            <w:vAlign w:val="center"/>
          </w:tcPr>
          <w:p>
            <w:pPr>
              <w:spacing w:after="20" w:line="250" w:lineRule="auto"/>
            </w:pPr>
            <w:r>
              <w:t>A35</w:t>
            </w:r>
          </w:p>
        </w:tc>
        <w:tc>
          <w:tcPr>
            <w:tcW w:type="dxa" w:w="7848"/>
            <w:tcMar>
              <w:top w:w="80" w:type="dxa"/>
              <w:start w:w="120" w:type="dxa"/>
              <w:bottom w:w="80" w:type="dxa"/>
              <w:end w:w="120" w:type="dxa"/>
            </w:tcMar>
            <w:vAlign w:val="center"/>
          </w:tcPr>
          <w:p>
            <w:pPr>
              <w:spacing w:after="20" w:line="250" w:lineRule="auto"/>
            </w:pPr>
            <w:r>
              <w:t>Approval binding - Wrong/expired approval or changed release/provider/model/policy/event prevents activation.</w:t>
            </w:r>
          </w:p>
        </w:tc>
      </w:tr>
      <w:tr>
        <w:tc>
          <w:tcPr>
            <w:tcW w:type="dxa" w:w="1512"/>
            <w:tcMar>
              <w:top w:w="80" w:type="dxa"/>
              <w:start w:w="120" w:type="dxa"/>
              <w:bottom w:w="80" w:type="dxa"/>
              <w:end w:w="120" w:type="dxa"/>
            </w:tcMar>
            <w:vAlign w:val="center"/>
            <w:shd w:fill="F7F8FA"/>
          </w:tcPr>
          <w:p>
            <w:pPr>
              <w:spacing w:after="20" w:line="250" w:lineRule="auto"/>
            </w:pPr>
            <w:r>
              <w:t>A36</w:t>
            </w:r>
          </w:p>
        </w:tc>
        <w:tc>
          <w:tcPr>
            <w:tcW w:type="dxa" w:w="7848"/>
            <w:tcMar>
              <w:top w:w="80" w:type="dxa"/>
              <w:start w:w="120" w:type="dxa"/>
              <w:bottom w:w="80" w:type="dxa"/>
              <w:end w:w="120" w:type="dxa"/>
            </w:tcMar>
            <w:vAlign w:val="center"/>
            <w:shd w:fill="F7F8FA"/>
          </w:tcPr>
          <w:p>
            <w:pPr>
              <w:spacing w:after="20" w:line="250" w:lineRule="auto"/>
            </w:pPr>
            <w:r>
              <w:t>Fairness evidence - Overall/subgroup metrics, confidence intervals, sample limits and material disparities are visible.</w:t>
            </w:r>
          </w:p>
        </w:tc>
      </w:tr>
      <w:tr>
        <w:tc>
          <w:tcPr>
            <w:tcW w:type="dxa" w:w="1512"/>
            <w:tcMar>
              <w:top w:w="80" w:type="dxa"/>
              <w:start w:w="120" w:type="dxa"/>
              <w:bottom w:w="80" w:type="dxa"/>
              <w:end w:w="120" w:type="dxa"/>
            </w:tcMar>
            <w:vAlign w:val="center"/>
          </w:tcPr>
          <w:p>
            <w:pPr>
              <w:spacing w:after="20" w:line="250" w:lineRule="auto"/>
            </w:pPr>
            <w:r>
              <w:t>A37</w:t>
            </w:r>
          </w:p>
        </w:tc>
        <w:tc>
          <w:tcPr>
            <w:tcW w:type="dxa" w:w="7848"/>
            <w:tcMar>
              <w:top w:w="80" w:type="dxa"/>
              <w:start w:w="120" w:type="dxa"/>
              <w:bottom w:w="80" w:type="dxa"/>
              <w:end w:w="120" w:type="dxa"/>
            </w:tcMar>
            <w:vAlign w:val="center"/>
          </w:tcPr>
          <w:p>
            <w:pPr>
              <w:spacing w:after="20" w:line="250" w:lineRule="auto"/>
            </w:pPr>
            <w:r>
              <w:t>Model/config change - Material provider/model/camera/threshold change returns capability to evaluation.</w:t>
            </w:r>
          </w:p>
        </w:tc>
      </w:tr>
      <w:tr>
        <w:tc>
          <w:tcPr>
            <w:tcW w:type="dxa" w:w="1512"/>
            <w:tcMar>
              <w:top w:w="80" w:type="dxa"/>
              <w:start w:w="120" w:type="dxa"/>
              <w:bottom w:w="80" w:type="dxa"/>
              <w:end w:w="120" w:type="dxa"/>
            </w:tcMar>
            <w:vAlign w:val="center"/>
            <w:shd w:fill="F7F8FA"/>
          </w:tcPr>
          <w:p>
            <w:pPr>
              <w:spacing w:after="20" w:line="250" w:lineRule="auto"/>
            </w:pPr>
            <w:r>
              <w:t>A38</w:t>
            </w:r>
          </w:p>
        </w:tc>
        <w:tc>
          <w:tcPr>
            <w:tcW w:type="dxa" w:w="7848"/>
            <w:tcMar>
              <w:top w:w="80" w:type="dxa"/>
              <w:start w:w="120" w:type="dxa"/>
              <w:bottom w:w="80" w:type="dxa"/>
              <w:end w:w="120" w:type="dxa"/>
            </w:tcMar>
            <w:vAlign w:val="center"/>
            <w:shd w:fill="F7F8FA"/>
          </w:tcPr>
          <w:p>
            <w:pPr>
              <w:spacing w:after="20" w:line="250" w:lineRule="auto"/>
            </w:pPr>
            <w:r>
              <w:t>Accessible consent/enrol - Guest flow passes keyboard/screen-reader/zoom/camera-denied/assisted and fallback journeys.</w:t>
            </w:r>
          </w:p>
        </w:tc>
      </w:tr>
      <w:tr>
        <w:tc>
          <w:tcPr>
            <w:tcW w:type="dxa" w:w="1512"/>
            <w:tcMar>
              <w:top w:w="80" w:type="dxa"/>
              <w:start w:w="120" w:type="dxa"/>
              <w:bottom w:w="80" w:type="dxa"/>
              <w:end w:w="120" w:type="dxa"/>
            </w:tcMar>
            <w:vAlign w:val="center"/>
          </w:tcPr>
          <w:p>
            <w:pPr>
              <w:spacing w:after="20" w:line="250" w:lineRule="auto"/>
            </w:pPr>
            <w:r>
              <w:t>A39</w:t>
            </w:r>
          </w:p>
        </w:tc>
        <w:tc>
          <w:tcPr>
            <w:tcW w:type="dxa" w:w="7848"/>
            <w:tcMar>
              <w:top w:w="80" w:type="dxa"/>
              <w:start w:w="120" w:type="dxa"/>
              <w:bottom w:w="80" w:type="dxa"/>
              <w:end w:w="120" w:type="dxa"/>
            </w:tcMar>
            <w:vAlign w:val="center"/>
          </w:tcPr>
          <w:p>
            <w:pPr>
              <w:spacing w:after="20" w:line="250" w:lineRule="auto"/>
            </w:pPr>
            <w:r>
              <w:t>Accessible gate - Touch/keyboard/sound-independent/high-pressure gate review and privacy reset pass.</w:t>
            </w:r>
          </w:p>
        </w:tc>
      </w:tr>
      <w:tr>
        <w:tc>
          <w:tcPr>
            <w:tcW w:type="dxa" w:w="1512"/>
            <w:tcMar>
              <w:top w:w="80" w:type="dxa"/>
              <w:start w:w="120" w:type="dxa"/>
              <w:bottom w:w="80" w:type="dxa"/>
              <w:end w:w="120" w:type="dxa"/>
            </w:tcMar>
            <w:vAlign w:val="center"/>
            <w:shd w:fill="F7F8FA"/>
          </w:tcPr>
          <w:p>
            <w:pPr>
              <w:spacing w:after="20" w:line="250" w:lineRule="auto"/>
            </w:pPr>
            <w:r>
              <w:t>A40</w:t>
            </w:r>
          </w:p>
        </w:tc>
        <w:tc>
          <w:tcPr>
            <w:tcW w:type="dxa" w:w="7848"/>
            <w:tcMar>
              <w:top w:w="80" w:type="dxa"/>
              <w:start w:w="120" w:type="dxa"/>
              <w:bottom w:w="80" w:type="dxa"/>
              <w:end w:w="120" w:type="dxa"/>
            </w:tcMar>
            <w:vAlign w:val="center"/>
            <w:shd w:fill="F7F8FA"/>
          </w:tcPr>
          <w:p>
            <w:pPr>
              <w:spacing w:after="20" w:line="250" w:lineRule="auto"/>
            </w:pPr>
            <w:r>
              <w:t>Security/privacy - IDOR, cross-event, injection, insider, logs/export/backups, key and incident tests pass.</w:t>
            </w:r>
          </w:p>
        </w:tc>
      </w:tr>
      <w:tr>
        <w:tc>
          <w:tcPr>
            <w:tcW w:type="dxa" w:w="1512"/>
            <w:tcMar>
              <w:top w:w="80" w:type="dxa"/>
              <w:start w:w="120" w:type="dxa"/>
              <w:bottom w:w="80" w:type="dxa"/>
              <w:end w:w="120" w:type="dxa"/>
            </w:tcMar>
            <w:vAlign w:val="center"/>
          </w:tcPr>
          <w:p>
            <w:pPr>
              <w:spacing w:after="20" w:line="250" w:lineRule="auto"/>
            </w:pPr>
            <w:r>
              <w:t>A41</w:t>
            </w:r>
          </w:p>
        </w:tc>
        <w:tc>
          <w:tcPr>
            <w:tcW w:type="dxa" w:w="7848"/>
            <w:tcMar>
              <w:top w:w="80" w:type="dxa"/>
              <w:start w:w="120" w:type="dxa"/>
              <w:bottom w:w="80" w:type="dxa"/>
              <w:end w:w="120" w:type="dxa"/>
            </w:tcMar>
            <w:vAlign w:val="center"/>
          </w:tcPr>
          <w:p>
            <w:pPr>
              <w:spacing w:after="20" w:line="250" w:lineRule="auto"/>
            </w:pPr>
            <w:r>
              <w:t>Supervised shadow - False/failed match, provider failure, fallback, withdrawal and deletion observed without entry influence.</w:t>
            </w:r>
          </w:p>
        </w:tc>
      </w:tr>
      <w:tr>
        <w:tc>
          <w:tcPr>
            <w:tcW w:type="dxa" w:w="1512"/>
            <w:tcMar>
              <w:top w:w="80" w:type="dxa"/>
              <w:start w:w="120" w:type="dxa"/>
              <w:bottom w:w="80" w:type="dxa"/>
              <w:end w:w="120" w:type="dxa"/>
            </w:tcMar>
            <w:vAlign w:val="center"/>
            <w:shd w:fill="F7F8FA"/>
          </w:tcPr>
          <w:p>
            <w:pPr>
              <w:spacing w:after="20" w:line="250" w:lineRule="auto"/>
            </w:pPr>
            <w:r>
              <w:t>A42</w:t>
            </w:r>
          </w:p>
        </w:tc>
        <w:tc>
          <w:tcPr>
            <w:tcW w:type="dxa" w:w="7848"/>
            <w:tcMar>
              <w:top w:w="80" w:type="dxa"/>
              <w:start w:w="120" w:type="dxa"/>
              <w:bottom w:w="80" w:type="dxa"/>
              <w:end w:w="120" w:type="dxa"/>
            </w:tcMar>
            <w:vAlign w:val="center"/>
            <w:shd w:fill="F7F8FA"/>
          </w:tcPr>
          <w:p>
            <w:pPr>
              <w:spacing w:after="20" w:line="250" w:lineRule="auto"/>
            </w:pPr>
            <w:r>
              <w:t>Clean room/rollback - Fresh isolated deploy completes A01-A41; rollback/disable preserves withdrawal/deletion and audit.</w:t>
            </w:r>
          </w:p>
        </w:tc>
      </w:tr>
    </w:tbl>
    <w:p>
      <w:pPr>
        <w:spacing w:after="0"/>
      </w:pPr>
    </w:p>
    <w:p>
      <w:pPr>
        <w:spacing w:after="0" w:line="20" w:lineRule="exact"/>
      </w:pPr>
      <w:r>
        <w:rPr>
          <w:sz w:val="2"/>
        </w:rPr>
        <w:br w:type="page"/>
      </w:r>
    </w:p>
    <w:p>
      <w:pPr>
        <w:pStyle w:val="Heading1"/>
      </w:pPr>
      <w:r>
        <w:t>33. Risks and mitigations</w:t>
      </w:r>
    </w:p>
    <w:tbl>
      <w:tblPr>
        <w:tblStyle w:val="TableGrid"/>
        <w:tblW w:type="dxa" w:w="9360"/>
        <w:jc w:val="left"/>
        <w:tblLayout w:type="fixed"/>
        <w:tblLook w:firstColumn="1" w:firstRow="1" w:lastColumn="0" w:lastRow="0" w:noHBand="0" w:noVBand="1" w:val="04A0"/>
        <w:tblInd w:w="120" w:type="dxa"/>
      </w:tblPr>
      <w:tblGrid>
        <w:gridCol w:w="1656"/>
        <w:gridCol w:w="3384"/>
        <w:gridCol w:w="4320"/>
      </w:tblGrid>
      <w:tr>
        <w:trPr>
          <w:tblHeader w:val="true"/>
        </w:trPr>
        <w:tc>
          <w:tcPr>
            <w:tcW w:type="dxa" w:w="1656"/>
            <w:shd w:fill="E8EEF5"/>
            <w:tcMar>
              <w:top w:w="80" w:type="dxa"/>
              <w:start w:w="120" w:type="dxa"/>
              <w:bottom w:w="80" w:type="dxa"/>
              <w:end w:w="120" w:type="dxa"/>
            </w:tcMar>
          </w:tcPr>
          <w:p>
            <w:r>
              <w:rPr>
                <w:b/>
              </w:rPr>
              <w:t>Risk</w:t>
            </w:r>
          </w:p>
        </w:tc>
        <w:tc>
          <w:tcPr>
            <w:tcW w:type="dxa" w:w="3384"/>
            <w:shd w:fill="E8EEF5"/>
            <w:tcMar>
              <w:top w:w="80" w:type="dxa"/>
              <w:start w:w="120" w:type="dxa"/>
              <w:bottom w:w="80" w:type="dxa"/>
              <w:end w:w="120" w:type="dxa"/>
            </w:tcMar>
          </w:tcPr>
          <w:p>
            <w:r>
              <w:rPr>
                <w:b/>
              </w:rPr>
              <w:t>Consequence</w:t>
            </w:r>
          </w:p>
        </w:tc>
        <w:tc>
          <w:tcPr>
            <w:tcW w:type="dxa" w:w="4320"/>
            <w:shd w:fill="E8EEF5"/>
            <w:tcMar>
              <w:top w:w="80" w:type="dxa"/>
              <w:start w:w="120" w:type="dxa"/>
              <w:bottom w:w="80" w:type="dxa"/>
              <w:end w:w="120" w:type="dxa"/>
            </w:tcMar>
          </w:tcPr>
          <w:p>
            <w:r>
              <w:rPr>
                <w:b/>
              </w:rPr>
              <w:t>Mitigation / gate</w:t>
            </w:r>
          </w:p>
        </w:tc>
      </w:tr>
      <w:tr>
        <w:tc>
          <w:tcPr>
            <w:tcW w:type="dxa" w:w="1656"/>
            <w:tcMar>
              <w:top w:w="80" w:type="dxa"/>
              <w:start w:w="120" w:type="dxa"/>
              <w:bottom w:w="80" w:type="dxa"/>
              <w:end w:w="120" w:type="dxa"/>
            </w:tcMar>
            <w:vAlign w:val="center"/>
          </w:tcPr>
          <w:p>
            <w:pPr>
              <w:spacing w:after="20" w:line="250" w:lineRule="auto"/>
            </w:pPr>
            <w:r>
              <w:t>Function creep</w:t>
            </w:r>
          </w:p>
        </w:tc>
        <w:tc>
          <w:tcPr>
            <w:tcW w:type="dxa" w:w="3384"/>
            <w:tcMar>
              <w:top w:w="80" w:type="dxa"/>
              <w:start w:w="120" w:type="dxa"/>
              <w:bottom w:w="80" w:type="dxa"/>
              <w:end w:w="120" w:type="dxa"/>
            </w:tcMar>
            <w:vAlign w:val="center"/>
          </w:tcPr>
          <w:p>
            <w:pPr>
              <w:spacing w:after="20" w:line="250" w:lineRule="auto"/>
            </w:pPr>
            <w:r>
              <w:t>Entry aid becomes surveillance/identity platform.</w:t>
            </w:r>
          </w:p>
        </w:tc>
        <w:tc>
          <w:tcPr>
            <w:tcW w:type="dxa" w:w="4320"/>
            <w:tcMar>
              <w:top w:w="80" w:type="dxa"/>
              <w:start w:w="120" w:type="dxa"/>
              <w:bottom w:w="80" w:type="dxa"/>
              <w:end w:w="120" w:type="dxa"/>
            </w:tcMar>
            <w:vAlign w:val="center"/>
          </w:tcPr>
          <w:p>
            <w:pPr>
              <w:spacing w:after="20" w:line="250" w:lineRule="auto"/>
            </w:pPr>
            <w:r>
              <w:t>Event/purpose isolation, explicit exclusions, approval and no cross-event reuse.</w:t>
            </w:r>
          </w:p>
        </w:tc>
      </w:tr>
      <w:tr>
        <w:tc>
          <w:tcPr>
            <w:tcW w:type="dxa" w:w="1656"/>
            <w:tcMar>
              <w:top w:w="80" w:type="dxa"/>
              <w:start w:w="120" w:type="dxa"/>
              <w:bottom w:w="80" w:type="dxa"/>
              <w:end w:w="120" w:type="dxa"/>
            </w:tcMar>
            <w:vAlign w:val="center"/>
            <w:shd w:fill="F7F8FA"/>
          </w:tcPr>
          <w:p>
            <w:pPr>
              <w:spacing w:after="20" w:line="250" w:lineRule="auto"/>
            </w:pPr>
            <w:r>
              <w:t>Coerced consent</w:t>
            </w:r>
          </w:p>
        </w:tc>
        <w:tc>
          <w:tcPr>
            <w:tcW w:type="dxa" w:w="3384"/>
            <w:tcMar>
              <w:top w:w="80" w:type="dxa"/>
              <w:start w:w="120" w:type="dxa"/>
              <w:bottom w:w="80" w:type="dxa"/>
              <w:end w:w="120" w:type="dxa"/>
            </w:tcMar>
            <w:vAlign w:val="center"/>
            <w:shd w:fill="F7F8FA"/>
          </w:tcPr>
          <w:p>
            <w:pPr>
              <w:spacing w:after="20" w:line="250" w:lineRule="auto"/>
            </w:pPr>
            <w:r>
              <w:t>Invalid choice and guest harm.</w:t>
            </w:r>
          </w:p>
        </w:tc>
        <w:tc>
          <w:tcPr>
            <w:tcW w:type="dxa" w:w="4320"/>
            <w:tcMar>
              <w:top w:w="80" w:type="dxa"/>
              <w:start w:w="120" w:type="dxa"/>
              <w:bottom w:w="80" w:type="dxa"/>
              <w:end w:w="120" w:type="dxa"/>
            </w:tcMar>
            <w:vAlign w:val="center"/>
            <w:shd w:fill="F7F8FA"/>
          </w:tcPr>
          <w:p>
            <w:pPr>
              <w:spacing w:after="20" w:line="250" w:lineRule="auto"/>
            </w:pPr>
            <w:r>
              <w:t>Equivalent fallback, neutral design, audit and observed refusal parity.</w:t>
            </w:r>
          </w:p>
        </w:tc>
      </w:tr>
      <w:tr>
        <w:tc>
          <w:tcPr>
            <w:tcW w:type="dxa" w:w="1656"/>
            <w:tcMar>
              <w:top w:w="80" w:type="dxa"/>
              <w:start w:w="120" w:type="dxa"/>
              <w:bottom w:w="80" w:type="dxa"/>
              <w:end w:w="120" w:type="dxa"/>
            </w:tcMar>
            <w:vAlign w:val="center"/>
          </w:tcPr>
          <w:p>
            <w:pPr>
              <w:spacing w:after="20" w:line="250" w:lineRule="auto"/>
            </w:pPr>
            <w:r>
              <w:t>False match</w:t>
            </w:r>
          </w:p>
        </w:tc>
        <w:tc>
          <w:tcPr>
            <w:tcW w:type="dxa" w:w="3384"/>
            <w:tcMar>
              <w:top w:w="80" w:type="dxa"/>
              <w:start w:w="120" w:type="dxa"/>
              <w:bottom w:w="80" w:type="dxa"/>
              <w:end w:w="120" w:type="dxa"/>
            </w:tcMar>
            <w:vAlign w:val="center"/>
          </w:tcPr>
          <w:p>
            <w:pPr>
              <w:spacing w:after="20" w:line="250" w:lineRule="auto"/>
            </w:pPr>
            <w:r>
              <w:t>Wrong guest associated/admitted.</w:t>
            </w:r>
          </w:p>
        </w:tc>
        <w:tc>
          <w:tcPr>
            <w:tcW w:type="dxa" w:w="4320"/>
            <w:tcMar>
              <w:top w:w="80" w:type="dxa"/>
              <w:start w:w="120" w:type="dxa"/>
              <w:bottom w:w="80" w:type="dxa"/>
              <w:end w:w="120" w:type="dxa"/>
            </w:tcMar>
            <w:vAlign w:val="center"/>
          </w:tcPr>
          <w:p>
            <w:pPr>
              <w:spacing w:after="20" w:line="250" w:lineRule="auto"/>
            </w:pPr>
            <w:r>
              <w:t>Conservative bands, human review, EDR authority and fallback.</w:t>
            </w:r>
          </w:p>
        </w:tc>
      </w:tr>
      <w:tr>
        <w:tc>
          <w:tcPr>
            <w:tcW w:type="dxa" w:w="1656"/>
            <w:tcMar>
              <w:top w:w="80" w:type="dxa"/>
              <w:start w:w="120" w:type="dxa"/>
              <w:bottom w:w="80" w:type="dxa"/>
              <w:end w:w="120" w:type="dxa"/>
            </w:tcMar>
            <w:vAlign w:val="center"/>
            <w:shd w:fill="F7F8FA"/>
          </w:tcPr>
          <w:p>
            <w:pPr>
              <w:spacing w:after="20" w:line="250" w:lineRule="auto"/>
            </w:pPr>
            <w:r>
              <w:t>False non-match</w:t>
            </w:r>
          </w:p>
        </w:tc>
        <w:tc>
          <w:tcPr>
            <w:tcW w:type="dxa" w:w="3384"/>
            <w:tcMar>
              <w:top w:w="80" w:type="dxa"/>
              <w:start w:w="120" w:type="dxa"/>
              <w:bottom w:w="80" w:type="dxa"/>
              <w:end w:w="120" w:type="dxa"/>
            </w:tcMar>
            <w:vAlign w:val="center"/>
            <w:shd w:fill="F7F8FA"/>
          </w:tcPr>
          <w:p>
            <w:pPr>
              <w:spacing w:after="20" w:line="250" w:lineRule="auto"/>
            </w:pPr>
            <w:r>
              <w:t>Guest embarrassed/delayed.</w:t>
            </w:r>
          </w:p>
        </w:tc>
        <w:tc>
          <w:tcPr>
            <w:tcW w:type="dxa" w:w="4320"/>
            <w:tcMar>
              <w:top w:w="80" w:type="dxa"/>
              <w:start w:w="120" w:type="dxa"/>
              <w:bottom w:w="80" w:type="dxa"/>
              <w:end w:w="120" w:type="dxa"/>
            </w:tcMar>
            <w:vAlign w:val="center"/>
            <w:shd w:fill="F7F8FA"/>
          </w:tcPr>
          <w:p>
            <w:pPr>
              <w:spacing w:after="20" w:line="250" w:lineRule="auto"/>
            </w:pPr>
            <w:r>
              <w:t>Neutral language, quick fallback and no denial.</w:t>
            </w:r>
          </w:p>
        </w:tc>
      </w:tr>
      <w:tr>
        <w:tc>
          <w:tcPr>
            <w:tcW w:type="dxa" w:w="1656"/>
            <w:tcMar>
              <w:top w:w="80" w:type="dxa"/>
              <w:start w:w="120" w:type="dxa"/>
              <w:bottom w:w="80" w:type="dxa"/>
              <w:end w:w="120" w:type="dxa"/>
            </w:tcMar>
            <w:vAlign w:val="center"/>
          </w:tcPr>
          <w:p>
            <w:pPr>
              <w:spacing w:after="20" w:line="250" w:lineRule="auto"/>
            </w:pPr>
            <w:r>
              <w:t>Bias/disparity</w:t>
            </w:r>
          </w:p>
        </w:tc>
        <w:tc>
          <w:tcPr>
            <w:tcW w:type="dxa" w:w="3384"/>
            <w:tcMar>
              <w:top w:w="80" w:type="dxa"/>
              <w:start w:w="120" w:type="dxa"/>
              <w:bottom w:w="80" w:type="dxa"/>
              <w:end w:w="120" w:type="dxa"/>
            </w:tcMar>
            <w:vAlign w:val="center"/>
          </w:tcPr>
          <w:p>
            <w:pPr>
              <w:spacing w:after="20" w:line="250" w:lineRule="auto"/>
            </w:pPr>
            <w:r>
              <w:t>Unequal failure/review burden.</w:t>
            </w:r>
          </w:p>
        </w:tc>
        <w:tc>
          <w:tcPr>
            <w:tcW w:type="dxa" w:w="4320"/>
            <w:tcMar>
              <w:top w:w="80" w:type="dxa"/>
              <w:start w:w="120" w:type="dxa"/>
              <w:bottom w:w="80" w:type="dxa"/>
              <w:end w:w="120" w:type="dxa"/>
            </w:tcMar>
            <w:vAlign w:val="center"/>
          </w:tcPr>
          <w:p>
            <w:pPr>
              <w:spacing w:after="20" w:line="250" w:lineRule="auto"/>
            </w:pPr>
            <w:r>
              <w:t>Representative subgroup evaluation, uncertainty and promotion block.</w:t>
            </w:r>
          </w:p>
        </w:tc>
      </w:tr>
      <w:tr>
        <w:tc>
          <w:tcPr>
            <w:tcW w:type="dxa" w:w="1656"/>
            <w:tcMar>
              <w:top w:w="80" w:type="dxa"/>
              <w:start w:w="120" w:type="dxa"/>
              <w:bottom w:w="80" w:type="dxa"/>
              <w:end w:w="120" w:type="dxa"/>
            </w:tcMar>
            <w:vAlign w:val="center"/>
            <w:shd w:fill="F7F8FA"/>
          </w:tcPr>
          <w:p>
            <w:pPr>
              <w:spacing w:after="20" w:line="250" w:lineRule="auto"/>
            </w:pPr>
            <w:r>
              <w:t>Provider lock-in</w:t>
            </w:r>
          </w:p>
        </w:tc>
        <w:tc>
          <w:tcPr>
            <w:tcW w:type="dxa" w:w="3384"/>
            <w:tcMar>
              <w:top w:w="80" w:type="dxa"/>
              <w:start w:w="120" w:type="dxa"/>
              <w:bottom w:w="80" w:type="dxa"/>
              <w:end w:w="120" w:type="dxa"/>
            </w:tcMar>
            <w:vAlign w:val="center"/>
            <w:shd w:fill="F7F8FA"/>
          </w:tcPr>
          <w:p>
            <w:pPr>
              <w:spacing w:after="20" w:line="250" w:lineRule="auto"/>
            </w:pPr>
            <w:r>
              <w:t>IDs/errors leak across system.</w:t>
            </w:r>
          </w:p>
        </w:tc>
        <w:tc>
          <w:tcPr>
            <w:tcW w:type="dxa" w:w="4320"/>
            <w:tcMar>
              <w:top w:w="80" w:type="dxa"/>
              <w:start w:w="120" w:type="dxa"/>
              <w:bottom w:w="80" w:type="dxa"/>
              <w:end w:w="120" w:type="dxa"/>
            </w:tcMar>
            <w:vAlign w:val="center"/>
            <w:shd w:fill="F7F8FA"/>
          </w:tcPr>
          <w:p>
            <w:pPr>
              <w:spacing w:after="20" w:line="250" w:lineRule="auto"/>
            </w:pPr>
            <w:r>
              <w:t>Internal adapter, provider refs FaceGate-only and deletion contract.</w:t>
            </w:r>
          </w:p>
        </w:tc>
      </w:tr>
      <w:tr>
        <w:tc>
          <w:tcPr>
            <w:tcW w:type="dxa" w:w="1656"/>
            <w:tcMar>
              <w:top w:w="80" w:type="dxa"/>
              <w:start w:w="120" w:type="dxa"/>
              <w:bottom w:w="80" w:type="dxa"/>
              <w:end w:w="120" w:type="dxa"/>
            </w:tcMar>
            <w:vAlign w:val="center"/>
          </w:tcPr>
          <w:p>
            <w:pPr>
              <w:spacing w:after="20" w:line="250" w:lineRule="auto"/>
            </w:pPr>
            <w:r>
              <w:t>Provider reuse/training</w:t>
            </w:r>
          </w:p>
        </w:tc>
        <w:tc>
          <w:tcPr>
            <w:tcW w:type="dxa" w:w="3384"/>
            <w:tcMar>
              <w:top w:w="80" w:type="dxa"/>
              <w:start w:w="120" w:type="dxa"/>
              <w:bottom w:w="80" w:type="dxa"/>
              <w:end w:w="120" w:type="dxa"/>
            </w:tcMar>
            <w:vAlign w:val="center"/>
          </w:tcPr>
          <w:p>
            <w:pPr>
              <w:spacing w:after="20" w:line="250" w:lineRule="auto"/>
            </w:pPr>
            <w:r>
              <w:t>Unapproved secondary processing.</w:t>
            </w:r>
          </w:p>
        </w:tc>
        <w:tc>
          <w:tcPr>
            <w:tcW w:type="dxa" w:w="4320"/>
            <w:tcMar>
              <w:top w:w="80" w:type="dxa"/>
              <w:start w:w="120" w:type="dxa"/>
              <w:bottom w:w="80" w:type="dxa"/>
              <w:end w:w="120" w:type="dxa"/>
            </w:tcMar>
            <w:vAlign w:val="center"/>
          </w:tcPr>
          <w:p>
            <w:pPr>
              <w:spacing w:after="20" w:line="250" w:lineRule="auto"/>
            </w:pPr>
            <w:r>
              <w:t>Contract/DPA/config review and production block.</w:t>
            </w:r>
          </w:p>
        </w:tc>
      </w:tr>
      <w:tr>
        <w:tc>
          <w:tcPr>
            <w:tcW w:type="dxa" w:w="1656"/>
            <w:tcMar>
              <w:top w:w="80" w:type="dxa"/>
              <w:start w:w="120" w:type="dxa"/>
              <w:bottom w:w="80" w:type="dxa"/>
              <w:end w:w="120" w:type="dxa"/>
            </w:tcMar>
            <w:vAlign w:val="center"/>
            <w:shd w:fill="F7F8FA"/>
          </w:tcPr>
          <w:p>
            <w:pPr>
              <w:spacing w:after="20" w:line="250" w:lineRule="auto"/>
            </w:pPr>
            <w:r>
              <w:t>Cross-event search</w:t>
            </w:r>
          </w:p>
        </w:tc>
        <w:tc>
          <w:tcPr>
            <w:tcW w:type="dxa" w:w="3384"/>
            <w:tcMar>
              <w:top w:w="80" w:type="dxa"/>
              <w:start w:w="120" w:type="dxa"/>
              <w:bottom w:w="80" w:type="dxa"/>
              <w:end w:w="120" w:type="dxa"/>
            </w:tcMar>
            <w:vAlign w:val="center"/>
            <w:shd w:fill="F7F8FA"/>
          </w:tcPr>
          <w:p>
            <w:pPr>
              <w:spacing w:after="20" w:line="250" w:lineRule="auto"/>
            </w:pPr>
            <w:r>
              <w:t>Persistent tracking/identity breach.</w:t>
            </w:r>
          </w:p>
        </w:tc>
        <w:tc>
          <w:tcPr>
            <w:tcW w:type="dxa" w:w="4320"/>
            <w:tcMar>
              <w:top w:w="80" w:type="dxa"/>
              <w:start w:w="120" w:type="dxa"/>
              <w:bottom w:w="80" w:type="dxa"/>
              <w:end w:w="120" w:type="dxa"/>
            </w:tcMar>
            <w:vAlign w:val="center"/>
            <w:shd w:fill="F7F8FA"/>
          </w:tcPr>
          <w:p>
            <w:pPr>
              <w:spacing w:after="20" w:line="250" w:lineRule="auto"/>
            </w:pPr>
            <w:r>
              <w:t>Separate collections/subjects/IAM and negative tests.</w:t>
            </w:r>
          </w:p>
        </w:tc>
      </w:tr>
      <w:tr>
        <w:tc>
          <w:tcPr>
            <w:tcW w:type="dxa" w:w="1656"/>
            <w:tcMar>
              <w:top w:w="80" w:type="dxa"/>
              <w:start w:w="120" w:type="dxa"/>
              <w:bottom w:w="80" w:type="dxa"/>
              <w:end w:w="120" w:type="dxa"/>
            </w:tcMar>
            <w:vAlign w:val="center"/>
          </w:tcPr>
          <w:p>
            <w:pPr>
              <w:spacing w:after="20" w:line="250" w:lineRule="auto"/>
            </w:pPr>
            <w:r>
              <w:t>Raw image retention</w:t>
            </w:r>
          </w:p>
        </w:tc>
        <w:tc>
          <w:tcPr>
            <w:tcW w:type="dxa" w:w="3384"/>
            <w:tcMar>
              <w:top w:w="80" w:type="dxa"/>
              <w:start w:w="120" w:type="dxa"/>
              <w:bottom w:w="80" w:type="dxa"/>
              <w:end w:w="120" w:type="dxa"/>
            </w:tcMar>
            <w:vAlign w:val="center"/>
          </w:tcPr>
          <w:p>
            <w:pPr>
              <w:spacing w:after="20" w:line="250" w:lineRule="auto"/>
            </w:pPr>
            <w:r>
              <w:t>High-impact breach.</w:t>
            </w:r>
          </w:p>
        </w:tc>
        <w:tc>
          <w:tcPr>
            <w:tcW w:type="dxa" w:w="4320"/>
            <w:tcMar>
              <w:top w:w="80" w:type="dxa"/>
              <w:start w:w="120" w:type="dxa"/>
              <w:bottom w:w="80" w:type="dxa"/>
              <w:end w:w="120" w:type="dxa"/>
            </w:tcMar>
            <w:vAlign w:val="center"/>
          </w:tcPr>
          <w:p>
            <w:pPr>
              <w:spacing w:after="20" w:line="250" w:lineRule="auto"/>
            </w:pPr>
            <w:r>
              <w:t>Transient processing, no backups/logs/CDN and TTL verification.</w:t>
            </w:r>
          </w:p>
        </w:tc>
      </w:tr>
      <w:tr>
        <w:tc>
          <w:tcPr>
            <w:tcW w:type="dxa" w:w="1656"/>
            <w:tcMar>
              <w:top w:w="80" w:type="dxa"/>
              <w:start w:w="120" w:type="dxa"/>
              <w:bottom w:w="80" w:type="dxa"/>
              <w:end w:w="120" w:type="dxa"/>
            </w:tcMar>
            <w:vAlign w:val="center"/>
            <w:shd w:fill="F7F8FA"/>
          </w:tcPr>
          <w:p>
            <w:pPr>
              <w:spacing w:after="20" w:line="250" w:lineRule="auto"/>
            </w:pPr>
            <w:r>
              <w:t>Deletion theatre</w:t>
            </w:r>
          </w:p>
        </w:tc>
        <w:tc>
          <w:tcPr>
            <w:tcW w:type="dxa" w:w="3384"/>
            <w:tcMar>
              <w:top w:w="80" w:type="dxa"/>
              <w:start w:w="120" w:type="dxa"/>
              <w:bottom w:w="80" w:type="dxa"/>
              <w:end w:w="120" w:type="dxa"/>
            </w:tcMar>
            <w:vAlign w:val="center"/>
            <w:shd w:fill="F7F8FA"/>
          </w:tcPr>
          <w:p>
            <w:pPr>
              <w:spacing w:after="20" w:line="250" w:lineRule="auto"/>
            </w:pPr>
            <w:r>
              <w:t>Request marked done while provider retains face.</w:t>
            </w:r>
          </w:p>
        </w:tc>
        <w:tc>
          <w:tcPr>
            <w:tcW w:type="dxa" w:w="4320"/>
            <w:tcMar>
              <w:top w:w="80" w:type="dxa"/>
              <w:start w:w="120" w:type="dxa"/>
              <w:bottom w:w="80" w:type="dxa"/>
              <w:end w:w="120" w:type="dxa"/>
            </w:tcMar>
            <w:vAlign w:val="center"/>
            <w:shd w:fill="F7F8FA"/>
          </w:tcPr>
          <w:p>
            <w:pPr>
              <w:spacing w:after="20" w:line="250" w:lineRule="auto"/>
            </w:pPr>
            <w:r>
              <w:t>Inventory re-query, evidence, dead letters and independent review.</w:t>
            </w:r>
          </w:p>
        </w:tc>
      </w:tr>
      <w:tr>
        <w:tc>
          <w:tcPr>
            <w:tcW w:type="dxa" w:w="1656"/>
            <w:tcMar>
              <w:top w:w="80" w:type="dxa"/>
              <w:start w:w="120" w:type="dxa"/>
              <w:bottom w:w="80" w:type="dxa"/>
              <w:end w:w="120" w:type="dxa"/>
            </w:tcMar>
            <w:vAlign w:val="center"/>
          </w:tcPr>
          <w:p>
            <w:pPr>
              <w:spacing w:after="20" w:line="250" w:lineRule="auto"/>
            </w:pPr>
            <w:r>
              <w:t>Automation bias</w:t>
            </w:r>
          </w:p>
        </w:tc>
        <w:tc>
          <w:tcPr>
            <w:tcW w:type="dxa" w:w="3384"/>
            <w:tcMar>
              <w:top w:w="80" w:type="dxa"/>
              <w:start w:w="120" w:type="dxa"/>
              <w:bottom w:w="80" w:type="dxa"/>
              <w:end w:w="120" w:type="dxa"/>
            </w:tcMar>
            <w:vAlign w:val="center"/>
          </w:tcPr>
          <w:p>
            <w:pPr>
              <w:spacing w:after="20" w:line="250" w:lineRule="auto"/>
            </w:pPr>
            <w:r>
              <w:t>Operator treats match as truth.</w:t>
            </w:r>
          </w:p>
        </w:tc>
        <w:tc>
          <w:tcPr>
            <w:tcW w:type="dxa" w:w="4320"/>
            <w:tcMar>
              <w:top w:w="80" w:type="dxa"/>
              <w:start w:w="120" w:type="dxa"/>
              <w:bottom w:w="80" w:type="dxa"/>
              <w:end w:w="120" w:type="dxa"/>
            </w:tcMar>
            <w:vAlign w:val="center"/>
          </w:tcPr>
          <w:p>
            <w:pPr>
              <w:spacing w:after="20" w:line="250" w:lineRule="auto"/>
            </w:pPr>
            <w:r>
              <w:t>Candidate language, training, human reject and EDR separation.</w:t>
            </w:r>
          </w:p>
        </w:tc>
      </w:tr>
      <w:tr>
        <w:tc>
          <w:tcPr>
            <w:tcW w:type="dxa" w:w="1656"/>
            <w:tcMar>
              <w:top w:w="80" w:type="dxa"/>
              <w:start w:w="120" w:type="dxa"/>
              <w:bottom w:w="80" w:type="dxa"/>
              <w:end w:w="120" w:type="dxa"/>
            </w:tcMar>
            <w:vAlign w:val="center"/>
            <w:shd w:fill="F7F8FA"/>
          </w:tcPr>
          <w:p>
            <w:pPr>
              <w:spacing w:after="20" w:line="250" w:lineRule="auto"/>
            </w:pPr>
            <w:r>
              <w:t>Queue failure</w:t>
            </w:r>
          </w:p>
        </w:tc>
        <w:tc>
          <w:tcPr>
            <w:tcW w:type="dxa" w:w="3384"/>
            <w:tcMar>
              <w:top w:w="80" w:type="dxa"/>
              <w:start w:w="120" w:type="dxa"/>
              <w:bottom w:w="80" w:type="dxa"/>
              <w:end w:w="120" w:type="dxa"/>
            </w:tcMar>
            <w:vAlign w:val="center"/>
            <w:shd w:fill="F7F8FA"/>
          </w:tcPr>
          <w:p>
            <w:pPr>
              <w:spacing w:after="20" w:line="250" w:lineRule="auto"/>
            </w:pPr>
            <w:r>
              <w:t>Biometric delays harm entry.</w:t>
            </w:r>
          </w:p>
        </w:tc>
        <w:tc>
          <w:tcPr>
            <w:tcW w:type="dxa" w:w="4320"/>
            <w:tcMar>
              <w:top w:w="80" w:type="dxa"/>
              <w:start w:w="120" w:type="dxa"/>
              <w:bottom w:w="80" w:type="dxa"/>
              <w:end w:w="120" w:type="dxa"/>
            </w:tcMar>
            <w:vAlign w:val="center"/>
            <w:shd w:fill="F7F8FA"/>
          </w:tcPr>
          <w:p>
            <w:pPr>
              <w:spacing w:after="20" w:line="250" w:lineRule="auto"/>
            </w:pPr>
            <w:r>
              <w:t>Timeout/circuit, capacity planning, kill switch and fallback lane.</w:t>
            </w:r>
          </w:p>
        </w:tc>
      </w:tr>
      <w:tr>
        <w:tc>
          <w:tcPr>
            <w:tcW w:type="dxa" w:w="1656"/>
            <w:tcMar>
              <w:top w:w="80" w:type="dxa"/>
              <w:start w:w="120" w:type="dxa"/>
              <w:bottom w:w="80" w:type="dxa"/>
              <w:end w:w="120" w:type="dxa"/>
            </w:tcMar>
            <w:vAlign w:val="center"/>
          </w:tcPr>
          <w:p>
            <w:pPr>
              <w:spacing w:after="20" w:line="250" w:lineRule="auto"/>
            </w:pPr>
            <w:r>
              <w:t>Insider misuse</w:t>
            </w:r>
          </w:p>
        </w:tc>
        <w:tc>
          <w:tcPr>
            <w:tcW w:type="dxa" w:w="3384"/>
            <w:tcMar>
              <w:top w:w="80" w:type="dxa"/>
              <w:start w:w="120" w:type="dxa"/>
              <w:bottom w:w="80" w:type="dxa"/>
              <w:end w:w="120" w:type="dxa"/>
            </w:tcMar>
            <w:vAlign w:val="center"/>
          </w:tcPr>
          <w:p>
            <w:pPr>
              <w:spacing w:after="20" w:line="250" w:lineRule="auto"/>
            </w:pPr>
            <w:r>
              <w:t>Browsing/matching outside purpose.</w:t>
            </w:r>
          </w:p>
        </w:tc>
        <w:tc>
          <w:tcPr>
            <w:tcW w:type="dxa" w:w="4320"/>
            <w:tcMar>
              <w:top w:w="80" w:type="dxa"/>
              <w:start w:w="120" w:type="dxa"/>
              <w:bottom w:w="80" w:type="dxa"/>
              <w:end w:w="120" w:type="dxa"/>
            </w:tcMar>
            <w:vAlign w:val="center"/>
          </w:tcPr>
          <w:p>
            <w:pPr>
              <w:spacing w:after="20" w:line="250" w:lineRule="auto"/>
            </w:pPr>
            <w:r>
              <w:t>No gallery, purpose-bound APIs, JIT support and enhanced audit.</w:t>
            </w:r>
          </w:p>
        </w:tc>
      </w:tr>
      <w:tr>
        <w:tc>
          <w:tcPr>
            <w:tcW w:type="dxa" w:w="1656"/>
            <w:tcMar>
              <w:top w:w="80" w:type="dxa"/>
              <w:start w:w="120" w:type="dxa"/>
              <w:bottom w:w="80" w:type="dxa"/>
              <w:end w:w="120" w:type="dxa"/>
            </w:tcMar>
            <w:vAlign w:val="center"/>
            <w:shd w:fill="F7F8FA"/>
          </w:tcPr>
          <w:p>
            <w:pPr>
              <w:spacing w:after="20" w:line="250" w:lineRule="auto"/>
            </w:pPr>
            <w:r>
              <w:t>Model drift</w:t>
            </w:r>
          </w:p>
        </w:tc>
        <w:tc>
          <w:tcPr>
            <w:tcW w:type="dxa" w:w="3384"/>
            <w:tcMar>
              <w:top w:w="80" w:type="dxa"/>
              <w:start w:w="120" w:type="dxa"/>
              <w:bottom w:w="80" w:type="dxa"/>
              <w:end w:w="120" w:type="dxa"/>
            </w:tcMar>
            <w:vAlign w:val="center"/>
            <w:shd w:fill="F7F8FA"/>
          </w:tcPr>
          <w:p>
            <w:pPr>
              <w:spacing w:after="20" w:line="250" w:lineRule="auto"/>
            </w:pPr>
            <w:r>
              <w:t>Threshold evidence no longer valid.</w:t>
            </w:r>
          </w:p>
        </w:tc>
        <w:tc>
          <w:tcPr>
            <w:tcW w:type="dxa" w:w="4320"/>
            <w:tcMar>
              <w:top w:w="80" w:type="dxa"/>
              <w:start w:w="120" w:type="dxa"/>
              <w:bottom w:w="80" w:type="dxa"/>
              <w:end w:w="120" w:type="dxa"/>
            </w:tcMar>
            <w:vAlign w:val="center"/>
            <w:shd w:fill="F7F8FA"/>
          </w:tcPr>
          <w:p>
            <w:pPr>
              <w:spacing w:after="20" w:line="250" w:lineRule="auto"/>
            </w:pPr>
            <w:r>
              <w:t>Pinned version/config, change detection and re-evaluation.</w:t>
            </w:r>
          </w:p>
        </w:tc>
      </w:tr>
      <w:tr>
        <w:tc>
          <w:tcPr>
            <w:tcW w:type="dxa" w:w="1656"/>
            <w:tcMar>
              <w:top w:w="80" w:type="dxa"/>
              <w:start w:w="120" w:type="dxa"/>
              <w:bottom w:w="80" w:type="dxa"/>
              <w:end w:w="120" w:type="dxa"/>
            </w:tcMar>
            <w:vAlign w:val="center"/>
          </w:tcPr>
          <w:p>
            <w:pPr>
              <w:spacing w:after="20" w:line="250" w:lineRule="auto"/>
            </w:pPr>
            <w:r>
              <w:t>Legal variation</w:t>
            </w:r>
          </w:p>
        </w:tc>
        <w:tc>
          <w:tcPr>
            <w:tcW w:type="dxa" w:w="3384"/>
            <w:tcMar>
              <w:top w:w="80" w:type="dxa"/>
              <w:start w:w="120" w:type="dxa"/>
              <w:bottom w:w="80" w:type="dxa"/>
              <w:end w:w="120" w:type="dxa"/>
            </w:tcMar>
            <w:vAlign w:val="center"/>
          </w:tcPr>
          <w:p>
            <w:pPr>
              <w:spacing w:after="20" w:line="250" w:lineRule="auto"/>
            </w:pPr>
            <w:r>
              <w:t>One policy used globally.</w:t>
            </w:r>
          </w:p>
        </w:tc>
        <w:tc>
          <w:tcPr>
            <w:tcW w:type="dxa" w:w="4320"/>
            <w:tcMar>
              <w:top w:w="80" w:type="dxa"/>
              <w:start w:w="120" w:type="dxa"/>
              <w:bottom w:w="80" w:type="dxa"/>
              <w:end w:w="120" w:type="dxa"/>
            </w:tcMar>
            <w:vAlign w:val="center"/>
          </w:tcPr>
          <w:p>
            <w:pPr>
              <w:spacing w:after="20" w:line="250" w:lineRule="auto"/>
            </w:pPr>
            <w:r>
              <w:t>Jurisdiction/event legal gate; no universal production approval.</w:t>
            </w:r>
          </w:p>
        </w:tc>
      </w:tr>
    </w:tbl>
    <w:p>
      <w:pPr>
        <w:spacing w:after="0"/>
      </w:pPr>
    </w:p>
    <w:p>
      <w:pPr>
        <w:spacing w:after="0" w:line="20" w:lineRule="exact"/>
      </w:pPr>
      <w:r>
        <w:rPr>
          <w:sz w:val="2"/>
        </w:rPr>
        <w:br w:type="page"/>
      </w:r>
    </w:p>
    <w:p>
      <w:pPr>
        <w:pStyle w:val="Heading1"/>
      </w:pPr>
      <w:r>
        <w:t>34. Open decisions requiring ratification</w:t>
      </w:r>
    </w:p>
    <w:tbl>
      <w:tblPr>
        <w:tblStyle w:val="TableGrid"/>
        <w:tblW w:type="dxa" w:w="9360"/>
        <w:jc w:val="left"/>
        <w:tblLayout w:type="fixed"/>
        <w:tblLook w:firstColumn="1" w:firstRow="1" w:lastColumn="0" w:lastRow="0" w:noHBand="0" w:noVBand="1" w:val="04A0"/>
        <w:tblInd w:w="120" w:type="dxa"/>
      </w:tblPr>
      <w:tblGrid>
        <w:gridCol w:w="1944"/>
        <w:gridCol w:w="5472"/>
        <w:gridCol w:w="1944"/>
      </w:tblGrid>
      <w:tr>
        <w:trPr>
          <w:tblHeader w:val="true"/>
        </w:trPr>
        <w:tc>
          <w:tcPr>
            <w:tcW w:type="dxa" w:w="1944"/>
            <w:shd w:fill="E8EEF5"/>
            <w:tcMar>
              <w:top w:w="80" w:type="dxa"/>
              <w:start w:w="120" w:type="dxa"/>
              <w:bottom w:w="80" w:type="dxa"/>
              <w:end w:w="120" w:type="dxa"/>
            </w:tcMar>
          </w:tcPr>
          <w:p>
            <w:r>
              <w:rPr>
                <w:b/>
              </w:rPr>
              <w:t>Decision</w:t>
            </w:r>
          </w:p>
        </w:tc>
        <w:tc>
          <w:tcPr>
            <w:tcW w:type="dxa" w:w="5472"/>
            <w:shd w:fill="E8EEF5"/>
            <w:tcMar>
              <w:top w:w="80" w:type="dxa"/>
              <w:start w:w="120" w:type="dxa"/>
              <w:bottom w:w="80" w:type="dxa"/>
              <w:end w:w="120" w:type="dxa"/>
            </w:tcMar>
          </w:tcPr>
          <w:p>
            <w:r>
              <w:rPr>
                <w:b/>
              </w:rPr>
              <w:t>Recommended default</w:t>
            </w:r>
          </w:p>
        </w:tc>
        <w:tc>
          <w:tcPr>
            <w:tcW w:type="dxa" w:w="1944"/>
            <w:shd w:fill="E8EEF5"/>
            <w:tcMar>
              <w:top w:w="80" w:type="dxa"/>
              <w:start w:w="120" w:type="dxa"/>
              <w:bottom w:w="80" w:type="dxa"/>
              <w:end w:w="120" w:type="dxa"/>
            </w:tcMar>
          </w:tcPr>
          <w:p>
            <w:r>
              <w:rPr>
                <w:b/>
              </w:rPr>
              <w:t>Owner / gate</w:t>
            </w:r>
          </w:p>
        </w:tc>
      </w:tr>
      <w:tr>
        <w:tc>
          <w:tcPr>
            <w:tcW w:type="dxa" w:w="1944"/>
            <w:tcMar>
              <w:top w:w="80" w:type="dxa"/>
              <w:start w:w="120" w:type="dxa"/>
              <w:bottom w:w="80" w:type="dxa"/>
              <w:end w:w="120" w:type="dxa"/>
            </w:tcMar>
            <w:vAlign w:val="center"/>
          </w:tcPr>
          <w:p>
            <w:pPr>
              <w:spacing w:after="20" w:line="250" w:lineRule="auto"/>
            </w:pPr>
            <w:r>
              <w:t>Initial mode</w:t>
            </w:r>
          </w:p>
        </w:tc>
        <w:tc>
          <w:tcPr>
            <w:tcW w:type="dxa" w:w="5472"/>
            <w:tcMar>
              <w:top w:w="80" w:type="dxa"/>
              <w:start w:w="120" w:type="dxa"/>
              <w:bottom w:w="80" w:type="dxa"/>
              <w:end w:w="120" w:type="dxa"/>
            </w:tcMar>
            <w:vAlign w:val="center"/>
          </w:tcPr>
          <w:p>
            <w:pPr>
              <w:spacing w:after="20" w:line="250" w:lineRule="auto"/>
            </w:pPr>
            <w:r>
              <w:t>Synthetic then supervised shadow; no access-decision influence.</w:t>
            </w:r>
          </w:p>
        </w:tc>
        <w:tc>
          <w:tcPr>
            <w:tcW w:type="dxa" w:w="1944"/>
            <w:tcMar>
              <w:top w:w="80" w:type="dxa"/>
              <w:start w:w="120" w:type="dxa"/>
              <w:bottom w:w="80" w:type="dxa"/>
              <w:end w:w="120" w:type="dxa"/>
            </w:tcMar>
            <w:vAlign w:val="center"/>
          </w:tcPr>
          <w:p>
            <w:pPr>
              <w:spacing w:after="20" w:line="250" w:lineRule="auto"/>
            </w:pPr>
            <w:r>
              <w:t>CEO + Legal/Privacy/Security.</w:t>
            </w:r>
          </w:p>
        </w:tc>
      </w:tr>
      <w:tr>
        <w:tc>
          <w:tcPr>
            <w:tcW w:type="dxa" w:w="1944"/>
            <w:tcMar>
              <w:top w:w="80" w:type="dxa"/>
              <w:start w:w="120" w:type="dxa"/>
              <w:bottom w:w="80" w:type="dxa"/>
              <w:end w:w="120" w:type="dxa"/>
            </w:tcMar>
            <w:vAlign w:val="center"/>
            <w:shd w:fill="F7F8FA"/>
          </w:tcPr>
          <w:p>
            <w:pPr>
              <w:spacing w:after="20" w:line="250" w:lineRule="auto"/>
            </w:pPr>
            <w:r>
              <w:t>Match topology</w:t>
            </w:r>
          </w:p>
        </w:tc>
        <w:tc>
          <w:tcPr>
            <w:tcW w:type="dxa" w:w="5472"/>
            <w:tcMar>
              <w:top w:w="80" w:type="dxa"/>
              <w:start w:w="120" w:type="dxa"/>
              <w:bottom w:w="80" w:type="dxa"/>
              <w:end w:w="120" w:type="dxa"/>
            </w:tcMar>
            <w:vAlign w:val="center"/>
            <w:shd w:fill="F7F8FA"/>
          </w:tcPr>
          <w:p>
            <w:pPr>
              <w:spacing w:after="20" w:line="250" w:lineRule="auto"/>
            </w:pPr>
            <w:r>
              <w:t>Closed-set event collection only; no cross-event/global search.</w:t>
            </w:r>
          </w:p>
        </w:tc>
        <w:tc>
          <w:tcPr>
            <w:tcW w:type="dxa" w:w="1944"/>
            <w:tcMar>
              <w:top w:w="80" w:type="dxa"/>
              <w:start w:w="120" w:type="dxa"/>
              <w:bottom w:w="80" w:type="dxa"/>
              <w:end w:w="120" w:type="dxa"/>
            </w:tcMar>
            <w:vAlign w:val="center"/>
            <w:shd w:fill="F7F8FA"/>
          </w:tcPr>
          <w:p>
            <w:pPr>
              <w:spacing w:after="20" w:line="250" w:lineRule="auto"/>
            </w:pPr>
            <w:r>
              <w:t>Privacy/Security.</w:t>
            </w:r>
          </w:p>
        </w:tc>
      </w:tr>
      <w:tr>
        <w:tc>
          <w:tcPr>
            <w:tcW w:type="dxa" w:w="1944"/>
            <w:tcMar>
              <w:top w:w="80" w:type="dxa"/>
              <w:start w:w="120" w:type="dxa"/>
              <w:bottom w:w="80" w:type="dxa"/>
              <w:end w:w="120" w:type="dxa"/>
            </w:tcMar>
            <w:vAlign w:val="center"/>
          </w:tcPr>
          <w:p>
            <w:pPr>
              <w:spacing w:after="20" w:line="250" w:lineRule="auto"/>
            </w:pPr>
            <w:r>
              <w:t>Automatic high-band action</w:t>
            </w:r>
          </w:p>
        </w:tc>
        <w:tc>
          <w:tcPr>
            <w:tcW w:type="dxa" w:w="5472"/>
            <w:tcMar>
              <w:top w:w="80" w:type="dxa"/>
              <w:start w:w="120" w:type="dxa"/>
              <w:bottom w:w="80" w:type="dxa"/>
              <w:end w:w="120" w:type="dxa"/>
            </w:tcMar>
            <w:vAlign w:val="center"/>
          </w:tcPr>
          <w:p>
            <w:pPr>
              <w:spacing w:after="20" w:line="250" w:lineRule="auto"/>
            </w:pPr>
            <w:r>
              <w:t>None; human/EDR controlled assertion only for initial release.</w:t>
            </w:r>
          </w:p>
        </w:tc>
        <w:tc>
          <w:tcPr>
            <w:tcW w:type="dxa" w:w="1944"/>
            <w:tcMar>
              <w:top w:w="80" w:type="dxa"/>
              <w:start w:w="120" w:type="dxa"/>
              <w:bottom w:w="80" w:type="dxa"/>
              <w:end w:w="120" w:type="dxa"/>
            </w:tcMar>
            <w:vAlign w:val="center"/>
          </w:tcPr>
          <w:p>
            <w:pPr>
              <w:spacing w:after="20" w:line="250" w:lineRule="auto"/>
            </w:pPr>
            <w:r>
              <w:t>CEO/Event Director/Security.</w:t>
            </w:r>
          </w:p>
        </w:tc>
      </w:tr>
      <w:tr>
        <w:tc>
          <w:tcPr>
            <w:tcW w:type="dxa" w:w="1944"/>
            <w:tcMar>
              <w:top w:w="80" w:type="dxa"/>
              <w:start w:w="120" w:type="dxa"/>
              <w:bottom w:w="80" w:type="dxa"/>
              <w:end w:w="120" w:type="dxa"/>
            </w:tcMar>
            <w:vAlign w:val="center"/>
            <w:shd w:fill="F7F8FA"/>
          </w:tcPr>
          <w:p>
            <w:pPr>
              <w:spacing w:after="20" w:line="250" w:lineRule="auto"/>
            </w:pPr>
            <w:r>
              <w:t>Liveness</w:t>
            </w:r>
          </w:p>
        </w:tc>
        <w:tc>
          <w:tcPr>
            <w:tcW w:type="dxa" w:w="5472"/>
            <w:tcMar>
              <w:top w:w="80" w:type="dxa"/>
              <w:start w:w="120" w:type="dxa"/>
              <w:bottom w:w="80" w:type="dxa"/>
              <w:end w:w="120" w:type="dxa"/>
            </w:tcMar>
            <w:vAlign w:val="center"/>
            <w:shd w:fill="F7F8FA"/>
          </w:tcPr>
          <w:p>
            <w:pPr>
              <w:spacing w:after="20" w:line="250" w:lineRule="auto"/>
            </w:pPr>
            <w:r>
              <w:t>Off unless separately approved, disclosed, evaluated and accessible.</w:t>
            </w:r>
          </w:p>
        </w:tc>
        <w:tc>
          <w:tcPr>
            <w:tcW w:type="dxa" w:w="1944"/>
            <w:tcMar>
              <w:top w:w="80" w:type="dxa"/>
              <w:start w:w="120" w:type="dxa"/>
              <w:bottom w:w="80" w:type="dxa"/>
              <w:end w:w="120" w:type="dxa"/>
            </w:tcMar>
            <w:vAlign w:val="center"/>
            <w:shd w:fill="F7F8FA"/>
          </w:tcPr>
          <w:p>
            <w:pPr>
              <w:spacing w:after="20" w:line="250" w:lineRule="auto"/>
            </w:pPr>
            <w:r>
              <w:t>Legal/Privacy/Security.</w:t>
            </w:r>
          </w:p>
        </w:tc>
      </w:tr>
      <w:tr>
        <w:tc>
          <w:tcPr>
            <w:tcW w:type="dxa" w:w="1944"/>
            <w:tcMar>
              <w:top w:w="80" w:type="dxa"/>
              <w:start w:w="120" w:type="dxa"/>
              <w:bottom w:w="80" w:type="dxa"/>
              <w:end w:w="120" w:type="dxa"/>
            </w:tcMar>
            <w:vAlign w:val="center"/>
          </w:tcPr>
          <w:p>
            <w:pPr>
              <w:spacing w:after="20" w:line="250" w:lineRule="auto"/>
            </w:pPr>
            <w:r>
              <w:t>Raw image retention</w:t>
            </w:r>
          </w:p>
        </w:tc>
        <w:tc>
          <w:tcPr>
            <w:tcW w:type="dxa" w:w="5472"/>
            <w:tcMar>
              <w:top w:w="80" w:type="dxa"/>
              <w:start w:w="120" w:type="dxa"/>
              <w:bottom w:w="80" w:type="dxa"/>
              <w:end w:w="120" w:type="dxa"/>
            </w:tcMar>
            <w:vAlign w:val="center"/>
          </w:tcPr>
          <w:p>
            <w:pPr>
              <w:spacing w:after="20" w:line="250" w:lineRule="auto"/>
            </w:pPr>
            <w:r>
              <w:t>Zero after processing; ephemeral TTL for failure recovery only if approved.</w:t>
            </w:r>
          </w:p>
        </w:tc>
        <w:tc>
          <w:tcPr>
            <w:tcW w:type="dxa" w:w="1944"/>
            <w:tcMar>
              <w:top w:w="80" w:type="dxa"/>
              <w:start w:w="120" w:type="dxa"/>
              <w:bottom w:w="80" w:type="dxa"/>
              <w:end w:w="120" w:type="dxa"/>
            </w:tcMar>
            <w:vAlign w:val="center"/>
          </w:tcPr>
          <w:p>
            <w:pPr>
              <w:spacing w:after="20" w:line="250" w:lineRule="auto"/>
            </w:pPr>
            <w:r>
              <w:t>Privacy/Security.</w:t>
            </w:r>
          </w:p>
        </w:tc>
      </w:tr>
      <w:tr>
        <w:tc>
          <w:tcPr>
            <w:tcW w:type="dxa" w:w="1944"/>
            <w:tcMar>
              <w:top w:w="80" w:type="dxa"/>
              <w:start w:w="120" w:type="dxa"/>
              <w:bottom w:w="80" w:type="dxa"/>
              <w:end w:w="120" w:type="dxa"/>
            </w:tcMar>
            <w:vAlign w:val="center"/>
            <w:shd w:fill="F7F8FA"/>
          </w:tcPr>
          <w:p>
            <w:pPr>
              <w:spacing w:after="20" w:line="250" w:lineRule="auto"/>
            </w:pPr>
            <w:r>
              <w:t>Template retention</w:t>
            </w:r>
          </w:p>
        </w:tc>
        <w:tc>
          <w:tcPr>
            <w:tcW w:type="dxa" w:w="5472"/>
            <w:tcMar>
              <w:top w:w="80" w:type="dxa"/>
              <w:start w:w="120" w:type="dxa"/>
              <w:bottom w:w="80" w:type="dxa"/>
              <w:end w:w="120" w:type="dxa"/>
            </w:tcMar>
            <w:vAlign w:val="center"/>
            <w:shd w:fill="F7F8FA"/>
          </w:tcPr>
          <w:p>
            <w:pPr>
              <w:spacing w:after="20" w:line="250" w:lineRule="auto"/>
            </w:pPr>
            <w:r>
              <w:t>Shortest event-purpose window; deletion clock at event close/withdrawal.</w:t>
            </w:r>
          </w:p>
        </w:tc>
        <w:tc>
          <w:tcPr>
            <w:tcW w:type="dxa" w:w="1944"/>
            <w:tcMar>
              <w:top w:w="80" w:type="dxa"/>
              <w:start w:w="120" w:type="dxa"/>
              <w:bottom w:w="80" w:type="dxa"/>
              <w:end w:w="120" w:type="dxa"/>
            </w:tcMar>
            <w:vAlign w:val="center"/>
            <w:shd w:fill="F7F8FA"/>
          </w:tcPr>
          <w:p>
            <w:pPr>
              <w:spacing w:after="20" w:line="250" w:lineRule="auto"/>
            </w:pPr>
            <w:r>
              <w:t>Legal/Privacy/CEO.</w:t>
            </w:r>
          </w:p>
        </w:tc>
      </w:tr>
      <w:tr>
        <w:tc>
          <w:tcPr>
            <w:tcW w:type="dxa" w:w="1944"/>
            <w:tcMar>
              <w:top w:w="80" w:type="dxa"/>
              <w:start w:w="120" w:type="dxa"/>
              <w:bottom w:w="80" w:type="dxa"/>
              <w:end w:w="120" w:type="dxa"/>
            </w:tcMar>
            <w:vAlign w:val="center"/>
          </w:tcPr>
          <w:p>
            <w:pPr>
              <w:spacing w:after="20" w:line="250" w:lineRule="auto"/>
            </w:pPr>
            <w:r>
              <w:t>Provider region</w:t>
            </w:r>
          </w:p>
        </w:tc>
        <w:tc>
          <w:tcPr>
            <w:tcW w:type="dxa" w:w="5472"/>
            <w:tcMar>
              <w:top w:w="80" w:type="dxa"/>
              <w:start w:w="120" w:type="dxa"/>
              <w:bottom w:w="80" w:type="dxa"/>
              <w:end w:w="120" w:type="dxa"/>
            </w:tcMar>
            <w:vAlign w:val="center"/>
          </w:tcPr>
          <w:p>
            <w:pPr>
              <w:spacing w:after="20" w:line="250" w:lineRule="auto"/>
            </w:pPr>
            <w:r>
              <w:t>Exact approved region; no automatic fallback to another region.</w:t>
            </w:r>
          </w:p>
        </w:tc>
        <w:tc>
          <w:tcPr>
            <w:tcW w:type="dxa" w:w="1944"/>
            <w:tcMar>
              <w:top w:w="80" w:type="dxa"/>
              <w:start w:w="120" w:type="dxa"/>
              <w:bottom w:w="80" w:type="dxa"/>
              <w:end w:w="120" w:type="dxa"/>
            </w:tcMar>
            <w:vAlign w:val="center"/>
          </w:tcPr>
          <w:p>
            <w:pPr>
              <w:spacing w:after="20" w:line="250" w:lineRule="auto"/>
            </w:pPr>
            <w:r>
              <w:t>Privacy/Security/CTO.</w:t>
            </w:r>
          </w:p>
        </w:tc>
      </w:tr>
      <w:tr>
        <w:tc>
          <w:tcPr>
            <w:tcW w:type="dxa" w:w="1944"/>
            <w:tcMar>
              <w:top w:w="80" w:type="dxa"/>
              <w:start w:w="120" w:type="dxa"/>
              <w:bottom w:w="80" w:type="dxa"/>
              <w:end w:w="120" w:type="dxa"/>
            </w:tcMar>
            <w:vAlign w:val="center"/>
            <w:shd w:fill="F7F8FA"/>
          </w:tcPr>
          <w:p>
            <w:pPr>
              <w:spacing w:after="20" w:line="250" w:lineRule="auto"/>
            </w:pPr>
            <w:r>
              <w:t>Age/guardian</w:t>
            </w:r>
          </w:p>
        </w:tc>
        <w:tc>
          <w:tcPr>
            <w:tcW w:type="dxa" w:w="5472"/>
            <w:tcMar>
              <w:top w:w="80" w:type="dxa"/>
              <w:start w:w="120" w:type="dxa"/>
              <w:bottom w:w="80" w:type="dxa"/>
              <w:end w:w="120" w:type="dxa"/>
            </w:tcMar>
            <w:vAlign w:val="center"/>
            <w:shd w:fill="F7F8FA"/>
          </w:tcPr>
          <w:p>
            <w:pPr>
              <w:spacing w:after="20" w:line="250" w:lineRule="auto"/>
            </w:pPr>
            <w:r>
              <w:t>Exclude minors/capacity-uncertain guests until event/jurisdiction policy approved.</w:t>
            </w:r>
          </w:p>
        </w:tc>
        <w:tc>
          <w:tcPr>
            <w:tcW w:type="dxa" w:w="1944"/>
            <w:tcMar>
              <w:top w:w="80" w:type="dxa"/>
              <w:start w:w="120" w:type="dxa"/>
              <w:bottom w:w="80" w:type="dxa"/>
              <w:end w:w="120" w:type="dxa"/>
            </w:tcMar>
            <w:vAlign w:val="center"/>
            <w:shd w:fill="F7F8FA"/>
          </w:tcPr>
          <w:p>
            <w:pPr>
              <w:spacing w:after="20" w:line="250" w:lineRule="auto"/>
            </w:pPr>
            <w:r>
              <w:t>Legal/Privacy.</w:t>
            </w:r>
          </w:p>
        </w:tc>
      </w:tr>
      <w:tr>
        <w:tc>
          <w:tcPr>
            <w:tcW w:type="dxa" w:w="1944"/>
            <w:tcMar>
              <w:top w:w="80" w:type="dxa"/>
              <w:start w:w="120" w:type="dxa"/>
              <w:bottom w:w="80" w:type="dxa"/>
              <w:end w:w="120" w:type="dxa"/>
            </w:tcMar>
            <w:vAlign w:val="center"/>
          </w:tcPr>
          <w:p>
            <w:pPr>
              <w:spacing w:after="20" w:line="250" w:lineRule="auto"/>
            </w:pPr>
            <w:r>
              <w:t>Thresholds/review band</w:t>
            </w:r>
          </w:p>
        </w:tc>
        <w:tc>
          <w:tcPr>
            <w:tcW w:type="dxa" w:w="5472"/>
            <w:tcMar>
              <w:top w:w="80" w:type="dxa"/>
              <w:start w:w="120" w:type="dxa"/>
              <w:bottom w:w="80" w:type="dxa"/>
              <w:end w:w="120" w:type="dxa"/>
            </w:tcMar>
            <w:vAlign w:val="center"/>
          </w:tcPr>
          <w:p>
            <w:pPr>
              <w:spacing w:after="20" w:line="250" w:lineRule="auto"/>
            </w:pPr>
            <w:r>
              <w:t>Ratified after representative shadow evidence, not vendor default.</w:t>
            </w:r>
          </w:p>
        </w:tc>
        <w:tc>
          <w:tcPr>
            <w:tcW w:type="dxa" w:w="1944"/>
            <w:tcMar>
              <w:top w:w="80" w:type="dxa"/>
              <w:start w:w="120" w:type="dxa"/>
              <w:bottom w:w="80" w:type="dxa"/>
              <w:end w:w="120" w:type="dxa"/>
            </w:tcMar>
            <w:vAlign w:val="center"/>
          </w:tcPr>
          <w:p>
            <w:pPr>
              <w:spacing w:after="20" w:line="250" w:lineRule="auto"/>
            </w:pPr>
            <w:r>
              <w:t>Security/Privacy/Operations/CEO.</w:t>
            </w:r>
          </w:p>
        </w:tc>
      </w:tr>
      <w:tr>
        <w:tc>
          <w:tcPr>
            <w:tcW w:type="dxa" w:w="1944"/>
            <w:tcMar>
              <w:top w:w="80" w:type="dxa"/>
              <w:start w:w="120" w:type="dxa"/>
              <w:bottom w:w="80" w:type="dxa"/>
              <w:end w:w="120" w:type="dxa"/>
            </w:tcMar>
            <w:vAlign w:val="center"/>
            <w:shd w:fill="F7F8FA"/>
          </w:tcPr>
          <w:p>
            <w:pPr>
              <w:spacing w:after="20" w:line="250" w:lineRule="auto"/>
            </w:pPr>
            <w:r>
              <w:t>Evaluation groups</w:t>
            </w:r>
          </w:p>
        </w:tc>
        <w:tc>
          <w:tcPr>
            <w:tcW w:type="dxa" w:w="5472"/>
            <w:tcMar>
              <w:top w:w="80" w:type="dxa"/>
              <w:start w:w="120" w:type="dxa"/>
              <w:bottom w:w="80" w:type="dxa"/>
              <w:end w:w="120" w:type="dxa"/>
            </w:tcMar>
            <w:vAlign w:val="center"/>
            <w:shd w:fill="F7F8FA"/>
          </w:tcPr>
          <w:p>
            <w:pPr>
              <w:spacing w:after="20" w:line="250" w:lineRule="auto"/>
            </w:pPr>
            <w:r>
              <w:t>Specialist-approved, lawful, representative dimensions and minimum sample/uncertainty.</w:t>
            </w:r>
          </w:p>
        </w:tc>
        <w:tc>
          <w:tcPr>
            <w:tcW w:type="dxa" w:w="1944"/>
            <w:tcMar>
              <w:top w:w="80" w:type="dxa"/>
              <w:start w:w="120" w:type="dxa"/>
              <w:bottom w:w="80" w:type="dxa"/>
              <w:end w:w="120" w:type="dxa"/>
            </w:tcMar>
            <w:vAlign w:val="center"/>
            <w:shd w:fill="F7F8FA"/>
          </w:tcPr>
          <w:p>
            <w:pPr>
              <w:spacing w:after="20" w:line="250" w:lineRule="auto"/>
            </w:pPr>
            <w:r>
              <w:t>Privacy/External validator.</w:t>
            </w:r>
          </w:p>
        </w:tc>
      </w:tr>
      <w:tr>
        <w:tc>
          <w:tcPr>
            <w:tcW w:type="dxa" w:w="1944"/>
            <w:tcMar>
              <w:top w:w="80" w:type="dxa"/>
              <w:start w:w="120" w:type="dxa"/>
              <w:bottom w:w="80" w:type="dxa"/>
              <w:end w:w="120" w:type="dxa"/>
            </w:tcMar>
            <w:vAlign w:val="center"/>
          </w:tcPr>
          <w:p>
            <w:pPr>
              <w:spacing w:after="20" w:line="250" w:lineRule="auto"/>
            </w:pPr>
            <w:r>
              <w:t>Deletion verification</w:t>
            </w:r>
          </w:p>
        </w:tc>
        <w:tc>
          <w:tcPr>
            <w:tcW w:type="dxa" w:w="5472"/>
            <w:tcMar>
              <w:top w:w="80" w:type="dxa"/>
              <w:start w:w="120" w:type="dxa"/>
              <w:bottom w:w="80" w:type="dxa"/>
              <w:end w:w="120" w:type="dxa"/>
            </w:tcMar>
            <w:vAlign w:val="center"/>
          </w:tcPr>
          <w:p>
            <w:pPr>
              <w:spacing w:after="20" w:line="250" w:lineRule="auto"/>
            </w:pPr>
            <w:r>
              <w:t>Inventory/query evidence plus minimal tombstone; no request-only completion.</w:t>
            </w:r>
          </w:p>
        </w:tc>
        <w:tc>
          <w:tcPr>
            <w:tcW w:type="dxa" w:w="1944"/>
            <w:tcMar>
              <w:top w:w="80" w:type="dxa"/>
              <w:start w:w="120" w:type="dxa"/>
              <w:bottom w:w="80" w:type="dxa"/>
              <w:end w:w="120" w:type="dxa"/>
            </w:tcMar>
            <w:vAlign w:val="center"/>
          </w:tcPr>
          <w:p>
            <w:pPr>
              <w:spacing w:after="20" w:line="250" w:lineRule="auto"/>
            </w:pPr>
            <w:r>
              <w:t>Privacy/Security.</w:t>
            </w:r>
          </w:p>
        </w:tc>
      </w:tr>
      <w:tr>
        <w:tc>
          <w:tcPr>
            <w:tcW w:type="dxa" w:w="1944"/>
            <w:tcMar>
              <w:top w:w="80" w:type="dxa"/>
              <w:start w:w="120" w:type="dxa"/>
              <w:bottom w:w="80" w:type="dxa"/>
              <w:end w:w="120" w:type="dxa"/>
            </w:tcMar>
            <w:vAlign w:val="center"/>
            <w:shd w:fill="F7F8FA"/>
          </w:tcPr>
          <w:p>
            <w:pPr>
              <w:spacing w:after="20" w:line="250" w:lineRule="auto"/>
            </w:pPr>
            <w:r>
              <w:t>Pilot event</w:t>
            </w:r>
          </w:p>
        </w:tc>
        <w:tc>
          <w:tcPr>
            <w:tcW w:type="dxa" w:w="5472"/>
            <w:tcMar>
              <w:top w:w="80" w:type="dxa"/>
              <w:start w:w="120" w:type="dxa"/>
              <w:bottom w:w="80" w:type="dxa"/>
              <w:end w:w="120" w:type="dxa"/>
            </w:tcMar>
            <w:vAlign w:val="center"/>
            <w:shd w:fill="F7F8FA"/>
          </w:tcPr>
          <w:p>
            <w:pPr>
              <w:spacing w:after="20" w:line="250" w:lineRule="auto"/>
            </w:pPr>
            <w:r>
              <w:t>Dedicated supervised low-risk event with full fallback capacity.</w:t>
            </w:r>
          </w:p>
        </w:tc>
        <w:tc>
          <w:tcPr>
            <w:tcW w:type="dxa" w:w="1944"/>
            <w:tcMar>
              <w:top w:w="80" w:type="dxa"/>
              <w:start w:w="120" w:type="dxa"/>
              <w:bottom w:w="80" w:type="dxa"/>
              <w:end w:w="120" w:type="dxa"/>
            </w:tcMar>
            <w:vAlign w:val="center"/>
            <w:shd w:fill="F7F8FA"/>
          </w:tcPr>
          <w:p>
            <w:pPr>
              <w:spacing w:after="20" w:line="250" w:lineRule="auto"/>
            </w:pPr>
            <w:r>
              <w:t>CEO/Event Director.</w:t>
            </w:r>
          </w:p>
        </w:tc>
      </w:tr>
    </w:tbl>
    <w:p>
      <w:pPr>
        <w:spacing w:after="0"/>
      </w:pPr>
    </w:p>
    <w:p>
      <w:pPr>
        <w:spacing w:after="0" w:line="20" w:lineRule="exact"/>
      </w:pPr>
      <w:r>
        <w:rPr>
          <w:sz w:val="2"/>
        </w:rPr>
        <w:br w:type="page"/>
      </w:r>
    </w:p>
    <w:p>
      <w:pPr>
        <w:pStyle w:val="Heading1"/>
      </w:pPr>
      <w:r>
        <w:t>35. Migration, release and rollback</w:t>
      </w:r>
    </w:p>
    <w:p>
      <w:pPr>
        <w:pStyle w:val="Heading2"/>
      </w:pPr>
      <w:r>
        <w:t>35.1 Migration</w:t>
      </w:r>
    </w:p>
    <w:p>
      <w:pPr>
        <w:pStyle w:val="ListBullet"/>
        <w:spacing w:after="60"/>
      </w:pPr>
      <w:r>
        <w:t>Create new isolated FaceGate schema/service/IAM; do not import legacy face templates or inferred consent.</w:t>
      </w:r>
    </w:p>
    <w:p>
      <w:pPr>
        <w:pStyle w:val="ListBullet"/>
        <w:spacing w:after="60"/>
      </w:pPr>
      <w:r>
        <w:t>Any legacy biometric material remains quarantined and unusable until separate legal/privacy migration authority and verified mapping exist.</w:t>
      </w:r>
    </w:p>
    <w:p>
      <w:pPr>
        <w:pStyle w:val="ListBullet"/>
        <w:spacing w:after="60"/>
      </w:pPr>
      <w:r>
        <w:t>Create provider test collections only in synthetic environment before specialist approval.</w:t>
      </w:r>
    </w:p>
    <w:p>
      <w:pPr>
        <w:pStyle w:val="ListBullet"/>
        <w:spacing w:after="60"/>
      </w:pPr>
      <w:r>
        <w:t>Backfill no consent, enrolment, match, deletion-complete or production approval from informal records.</w:t>
      </w:r>
    </w:p>
    <w:p>
      <w:pPr>
        <w:pStyle w:val="ListBullet"/>
        <w:spacing w:after="60"/>
      </w:pPr>
      <w:r>
        <w:t>All production/event flags remain off after migration.</w:t>
      </w:r>
    </w:p>
    <w:p>
      <w:pPr>
        <w:pStyle w:val="Heading2"/>
      </w:pPr>
      <w:r>
        <w:t>35.2 Release controls</w:t>
      </w:r>
    </w:p>
    <w:p>
      <w:pPr>
        <w:pStyle w:val="ListBullet"/>
        <w:spacing w:after="60"/>
      </w:pPr>
      <w:r>
        <w:t>Separate flags for consent offer, enrolment, shadow match, reviewer visibility, EDR assertion and controlled production.</w:t>
      </w:r>
    </w:p>
    <w:p>
      <w:pPr>
        <w:pStyle w:val="ListBullet"/>
        <w:spacing w:after="60"/>
      </w:pPr>
      <w:r>
        <w:t>Four-key approval plus Event Director readiness required for event activation.</w:t>
      </w:r>
    </w:p>
    <w:p>
      <w:pPr>
        <w:pStyle w:val="ListBullet"/>
        <w:spacing w:after="60"/>
      </w:pPr>
      <w:r>
        <w:t>Canary only with approved synthetic/shadow cohort; provider quota and fallback capacity preflight.</w:t>
      </w:r>
    </w:p>
    <w:p>
      <w:pPr>
        <w:pStyle w:val="ListBullet"/>
        <w:spacing w:after="60"/>
      </w:pPr>
      <w:r>
        <w:t>Kill switch stops new biometric processing without stopping withdrawal/deletion/support or EDR QR/manual operation.</w:t>
      </w:r>
    </w:p>
    <w:p>
      <w:pPr>
        <w:pStyle w:val="Heading2"/>
      </w:pPr>
      <w:r>
        <w:t>35.3 Rollback</w:t>
      </w:r>
    </w:p>
    <w:p>
      <w:pPr>
        <w:pStyle w:val="ListBullet"/>
        <w:spacing w:after="60"/>
      </w:pPr>
      <w:r>
        <w:t>Disable FaceGate/assertions before rolling code; preserve consent/withdrawal/deletion obligations and audit.</w:t>
      </w:r>
    </w:p>
    <w:p>
      <w:pPr>
        <w:pStyle w:val="ListBullet"/>
        <w:spacing w:after="60"/>
      </w:pPr>
      <w:r>
        <w:t>Rollback cannot resurrect withdrawn consent, deleted template or expired assertion.</w:t>
      </w:r>
    </w:p>
    <w:p>
      <w:pPr>
        <w:pStyle w:val="ListBullet"/>
        <w:spacing w:after="60"/>
      </w:pPr>
      <w:r>
        <w:t>Provider collections/templates remain governed during application rollback; sweeper/reconciliation has independent continuity.</w:t>
      </w:r>
    </w:p>
    <w:p>
      <w:pPr>
        <w:pStyle w:val="ListBullet"/>
        <w:spacing w:after="60"/>
      </w:pPr>
      <w:r>
        <w:t>If schema rollback risks losing deletion state, forward-fix while feature remains suspended.</w:t>
      </w:r>
    </w:p>
    <w:p>
      <w:pPr>
        <w:spacing w:after="0" w:line="20" w:lineRule="exact"/>
      </w:pPr>
      <w:r>
        <w:rPr>
          <w:sz w:val="2"/>
        </w:rPr>
        <w:br w:type="page"/>
      </w:r>
    </w:p>
    <w:p>
      <w:pPr>
        <w:pStyle w:val="Heading1"/>
      </w:pPr>
      <w:r>
        <w:t>36. Required implementation evidence</w:t>
      </w:r>
    </w:p>
    <w:p>
      <w:pPr>
        <w:pStyle w:val="ListBullet"/>
        <w:spacing w:after="60"/>
      </w:pPr>
      <w:r>
        <w:t>Legal/privacy/security/provider/CEO decision register, DPIA reference, data flows, threat model and approval matrix.</w:t>
      </w:r>
    </w:p>
    <w:p>
      <w:pPr>
        <w:pStyle w:val="ListBullet"/>
        <w:spacing w:after="60"/>
      </w:pPr>
      <w:r>
        <w:t>Isolated schema/deployment/IAM/KMS/network/secrets/logging/backup and penetration evidence.</w:t>
      </w:r>
    </w:p>
    <w:p>
      <w:pPr>
        <w:pStyle w:val="ListBullet"/>
        <w:spacing w:after="60"/>
      </w:pPr>
      <w:r>
        <w:t>Consent notice/version, refusal parity, accessibility, age/capacity, withdrawal and rights-flow evidence.</w:t>
      </w:r>
    </w:p>
    <w:p>
      <w:pPr>
        <w:pStyle w:val="ListBullet"/>
        <w:spacing w:after="60"/>
      </w:pPr>
      <w:r>
        <w:t>Mapping/enrolment/idempotency/transient-capture/quality/liveness/anti-spoof and provider reconciliation evidence.</w:t>
      </w:r>
    </w:p>
    <w:p>
      <w:pPr>
        <w:pStyle w:val="ListBullet"/>
        <w:spacing w:after="60"/>
      </w:pPr>
      <w:r>
        <w:t>AWS adapter collection/index/search/delete/list behavior, error mapping, quotas, region and inventory evidence.</w:t>
      </w:r>
    </w:p>
    <w:p>
      <w:pPr>
        <w:pStyle w:val="ListBullet"/>
        <w:spacing w:after="60"/>
      </w:pPr>
      <w:r>
        <w:t>Threshold bands, human review, false/failed/multiple match and safe-language evidence.</w:t>
      </w:r>
    </w:p>
    <w:p>
      <w:pPr>
        <w:pStyle w:val="ListBullet"/>
        <w:spacing w:after="60"/>
      </w:pPr>
      <w:r>
        <w:t>Signed EDR assertion, replay/cross-event/TTL and zero FaceGate attendance-write proof.</w:t>
      </w:r>
    </w:p>
    <w:p>
      <w:pPr>
        <w:pStyle w:val="ListBullet"/>
        <w:spacing w:after="60"/>
      </w:pPr>
      <w:r>
        <w:t>Retention sweeper, immediate use-block, provider/local deletion, orphan/dead-letter and deletion-certificate evidence.</w:t>
      </w:r>
    </w:p>
    <w:p>
      <w:pPr>
        <w:pStyle w:val="ListBullet"/>
        <w:spacing w:after="60"/>
      </w:pPr>
      <w:r>
        <w:t>All frontend screens/states at 360/768/1280 and guest/gate supported devices with keyboard/screen reader/zoom/touch.</w:t>
      </w:r>
    </w:p>
    <w:p>
      <w:pPr>
        <w:pStyle w:val="ListBullet"/>
        <w:spacing w:after="60"/>
      </w:pPr>
      <w:r>
        <w:t>Shadow evaluation dataset/ground truth/sample limits/overall-subgroup metrics/uncertainty/usability and independent review.</w:t>
      </w:r>
    </w:p>
    <w:p>
      <w:pPr>
        <w:pStyle w:val="ListBullet"/>
        <w:spacing w:after="60"/>
      </w:pPr>
      <w:r>
        <w:t>Provider/FaceGate/EDR/network/worker/storage/deploy failure, kill-switch, rollback and recovery evidence.</w:t>
      </w:r>
    </w:p>
    <w:p>
      <w:pPr>
        <w:pStyle w:val="ListBullet"/>
        <w:spacing w:after="60"/>
      </w:pPr>
      <w:r>
        <w:t>Traceability from Blueprint Slice 10 to S10-L01-L20, S10-F01-F18 and A01-A42.</w:t>
      </w:r>
    </w:p>
    <w:p>
      <w:pPr>
        <w:spacing w:after="0" w:line="20" w:lineRule="exact"/>
      </w:pPr>
      <w:r>
        <w:rPr>
          <w:sz w:val="2"/>
        </w:rPr>
        <w:br w:type="page"/>
      </w:r>
    </w:p>
    <w:p>
      <w:pPr>
        <w:pStyle w:val="Heading1"/>
      </w:pPr>
      <w:r>
        <w:t>37. Slice 10 exit gate</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Gate dimension</w:t>
            </w:r>
          </w:p>
        </w:tc>
        <w:tc>
          <w:tcPr>
            <w:tcW w:type="dxa" w:w="7416"/>
            <w:shd w:fill="E8EEF5"/>
            <w:tcMar>
              <w:top w:w="80" w:type="dxa"/>
              <w:start w:w="120" w:type="dxa"/>
              <w:bottom w:w="80" w:type="dxa"/>
              <w:end w:w="120" w:type="dxa"/>
            </w:tcMar>
          </w:tcPr>
          <w:p>
            <w:r>
              <w:rPr>
                <w:b/>
              </w:rPr>
              <w:t>Pass condition</w:t>
            </w:r>
          </w:p>
        </w:tc>
      </w:tr>
      <w:tr>
        <w:tc>
          <w:tcPr>
            <w:tcW w:type="dxa" w:w="1944"/>
            <w:tcMar>
              <w:top w:w="80" w:type="dxa"/>
              <w:start w:w="120" w:type="dxa"/>
              <w:bottom w:w="80" w:type="dxa"/>
              <w:end w:w="120" w:type="dxa"/>
            </w:tcMar>
            <w:vAlign w:val="center"/>
          </w:tcPr>
          <w:p>
            <w:pPr>
              <w:spacing w:after="20" w:line="250" w:lineRule="auto"/>
            </w:pPr>
            <w:r>
              <w:t>Scope</w:t>
            </w:r>
          </w:p>
        </w:tc>
        <w:tc>
          <w:tcPr>
            <w:tcW w:type="dxa" w:w="7416"/>
            <w:tcMar>
              <w:top w:w="80" w:type="dxa"/>
              <w:start w:w="120" w:type="dxa"/>
              <w:bottom w:w="80" w:type="dxa"/>
              <w:end w:w="120" w:type="dxa"/>
            </w:tcMar>
            <w:vAlign w:val="center"/>
          </w:tcPr>
          <w:p>
            <w:pPr>
              <w:spacing w:after="20" w:line="250" w:lineRule="auto"/>
            </w:pPr>
            <w:r>
              <w:t>Consent, enrolment, mapping, match/review, EDR assertion, fallback, withdrawal and deletion complete; no surveillance/cross-event creep.</w:t>
            </w:r>
          </w:p>
        </w:tc>
      </w:tr>
      <w:tr>
        <w:tc>
          <w:tcPr>
            <w:tcW w:type="dxa" w:w="1944"/>
            <w:tcMar>
              <w:top w:w="80" w:type="dxa"/>
              <w:start w:w="120" w:type="dxa"/>
              <w:bottom w:w="80" w:type="dxa"/>
              <w:end w:w="120" w:type="dxa"/>
            </w:tcMar>
            <w:vAlign w:val="center"/>
            <w:shd w:fill="F7F8FA"/>
          </w:tcPr>
          <w:p>
            <w:pPr>
              <w:spacing w:after="20" w:line="250" w:lineRule="auto"/>
            </w:pPr>
            <w:r>
              <w:t>Isolation</w:t>
            </w:r>
          </w:p>
        </w:tc>
        <w:tc>
          <w:tcPr>
            <w:tcW w:type="dxa" w:w="7416"/>
            <w:tcMar>
              <w:top w:w="80" w:type="dxa"/>
              <w:start w:w="120" w:type="dxa"/>
              <w:bottom w:w="80" w:type="dxa"/>
              <w:end w:w="120" w:type="dxa"/>
            </w:tcMar>
            <w:vAlign w:val="center"/>
            <w:shd w:fill="F7F8FA"/>
          </w:tcPr>
          <w:p>
            <w:pPr>
              <w:spacing w:after="20" w:line="250" w:lineRule="auto"/>
            </w:pPr>
            <w:r>
              <w:t>FaceGate/provider own all biometric material; Core/EDR/general audit contain none.</w:t>
            </w:r>
          </w:p>
        </w:tc>
      </w:tr>
      <w:tr>
        <w:tc>
          <w:tcPr>
            <w:tcW w:type="dxa" w:w="1944"/>
            <w:tcMar>
              <w:top w:w="80" w:type="dxa"/>
              <w:start w:w="120" w:type="dxa"/>
              <w:bottom w:w="80" w:type="dxa"/>
              <w:end w:w="120" w:type="dxa"/>
            </w:tcMar>
            <w:vAlign w:val="center"/>
          </w:tcPr>
          <w:p>
            <w:pPr>
              <w:spacing w:after="20" w:line="250" w:lineRule="auto"/>
            </w:pPr>
            <w:r>
              <w:t>Consent</w:t>
            </w:r>
          </w:p>
        </w:tc>
        <w:tc>
          <w:tcPr>
            <w:tcW w:type="dxa" w:w="7416"/>
            <w:tcMar>
              <w:top w:w="80" w:type="dxa"/>
              <w:start w:w="120" w:type="dxa"/>
              <w:bottom w:w="80" w:type="dxa"/>
              <w:end w:w="120" w:type="dxa"/>
            </w:tcMar>
            <w:vAlign w:val="center"/>
          </w:tcPr>
          <w:p>
            <w:pPr>
              <w:spacing w:after="20" w:line="250" w:lineRule="auto"/>
            </w:pPr>
            <w:r>
              <w:t>Specific affirmative versioned consent precedes capture; refusal/withdrawal parity and rights pass.</w:t>
            </w:r>
          </w:p>
        </w:tc>
      </w:tr>
      <w:tr>
        <w:tc>
          <w:tcPr>
            <w:tcW w:type="dxa" w:w="1944"/>
            <w:tcMar>
              <w:top w:w="80" w:type="dxa"/>
              <w:start w:w="120" w:type="dxa"/>
              <w:bottom w:w="80" w:type="dxa"/>
              <w:end w:w="120" w:type="dxa"/>
            </w:tcMar>
            <w:vAlign w:val="center"/>
            <w:shd w:fill="F7F8FA"/>
          </w:tcPr>
          <w:p>
            <w:pPr>
              <w:spacing w:after="20" w:line="250" w:lineRule="auto"/>
            </w:pPr>
            <w:r>
              <w:t>Matching</w:t>
            </w:r>
          </w:p>
        </w:tc>
        <w:tc>
          <w:tcPr>
            <w:tcW w:type="dxa" w:w="7416"/>
            <w:tcMar>
              <w:top w:w="80" w:type="dxa"/>
              <w:start w:w="120" w:type="dxa"/>
              <w:bottom w:w="80" w:type="dxa"/>
              <w:end w:w="120" w:type="dxa"/>
            </w:tcMar>
            <w:vAlign w:val="center"/>
            <w:shd w:fill="F7F8FA"/>
          </w:tcPr>
          <w:p>
            <w:pPr>
              <w:spacing w:after="20" w:line="250" w:lineRule="auto"/>
            </w:pPr>
            <w:r>
              <w:t>False/failed/multiple/spoof/provider-failure routes are dignified; thresholds/review measured and approved.</w:t>
            </w:r>
          </w:p>
        </w:tc>
      </w:tr>
      <w:tr>
        <w:tc>
          <w:tcPr>
            <w:tcW w:type="dxa" w:w="1944"/>
            <w:tcMar>
              <w:top w:w="80" w:type="dxa"/>
              <w:start w:w="120" w:type="dxa"/>
              <w:bottom w:w="80" w:type="dxa"/>
              <w:end w:w="120" w:type="dxa"/>
            </w:tcMar>
            <w:vAlign w:val="center"/>
          </w:tcPr>
          <w:p>
            <w:pPr>
              <w:spacing w:after="20" w:line="250" w:lineRule="auto"/>
            </w:pPr>
            <w:r>
              <w:t>EDR</w:t>
            </w:r>
          </w:p>
        </w:tc>
        <w:tc>
          <w:tcPr>
            <w:tcW w:type="dxa" w:w="7416"/>
            <w:tcMar>
              <w:top w:w="80" w:type="dxa"/>
              <w:start w:w="120" w:type="dxa"/>
              <w:bottom w:w="80" w:type="dxa"/>
              <w:end w:w="120" w:type="dxa"/>
            </w:tcMar>
            <w:vAlign w:val="center"/>
          </w:tcPr>
          <w:p>
            <w:pPr>
              <w:spacing w:after="20" w:line="250" w:lineRule="auto"/>
            </w:pPr>
            <w:r>
              <w:t>Signed idempotent short-lived assertion only; FaceGate cannot admit/deny/write attendance.</w:t>
            </w:r>
          </w:p>
        </w:tc>
      </w:tr>
      <w:tr>
        <w:tc>
          <w:tcPr>
            <w:tcW w:type="dxa" w:w="1944"/>
            <w:tcMar>
              <w:top w:w="80" w:type="dxa"/>
              <w:start w:w="120" w:type="dxa"/>
              <w:bottom w:w="80" w:type="dxa"/>
              <w:end w:w="120" w:type="dxa"/>
            </w:tcMar>
            <w:vAlign w:val="center"/>
            <w:shd w:fill="F7F8FA"/>
          </w:tcPr>
          <w:p>
            <w:pPr>
              <w:spacing w:after="20" w:line="250" w:lineRule="auto"/>
            </w:pPr>
            <w:r>
              <w:t>Fallback</w:t>
            </w:r>
          </w:p>
        </w:tc>
        <w:tc>
          <w:tcPr>
            <w:tcW w:type="dxa" w:w="7416"/>
            <w:tcMar>
              <w:top w:w="80" w:type="dxa"/>
              <w:start w:w="120" w:type="dxa"/>
              <w:bottom w:w="80" w:type="dxa"/>
              <w:end w:w="120" w:type="dxa"/>
            </w:tcMar>
            <w:vAlign w:val="center"/>
            <w:shd w:fill="F7F8FA"/>
          </w:tcPr>
          <w:p>
            <w:pPr>
              <w:spacing w:after="20" w:line="250" w:lineRule="auto"/>
            </w:pPr>
            <w:r>
              <w:t>QR/manual/concierge remains operational, accessible and equivalent during refusal/failure/kill switch.</w:t>
            </w:r>
          </w:p>
        </w:tc>
      </w:tr>
      <w:tr>
        <w:tc>
          <w:tcPr>
            <w:tcW w:type="dxa" w:w="1944"/>
            <w:tcMar>
              <w:top w:w="80" w:type="dxa"/>
              <w:start w:w="120" w:type="dxa"/>
              <w:bottom w:w="80" w:type="dxa"/>
              <w:end w:w="120" w:type="dxa"/>
            </w:tcMar>
            <w:vAlign w:val="center"/>
          </w:tcPr>
          <w:p>
            <w:pPr>
              <w:spacing w:after="20" w:line="250" w:lineRule="auto"/>
            </w:pPr>
            <w:r>
              <w:t>Deletion</w:t>
            </w:r>
          </w:p>
        </w:tc>
        <w:tc>
          <w:tcPr>
            <w:tcW w:type="dxa" w:w="7416"/>
            <w:tcMar>
              <w:top w:w="80" w:type="dxa"/>
              <w:start w:w="120" w:type="dxa"/>
              <w:bottom w:w="80" w:type="dxa"/>
              <w:end w:w="120" w:type="dxa"/>
            </w:tcMar>
            <w:vAlign w:val="center"/>
          </w:tcPr>
          <w:p>
            <w:pPr>
              <w:spacing w:after="20" w:line="250" w:lineRule="auto"/>
            </w:pPr>
            <w:r>
              <w:t>Immediate use-block plus verified provider/local deletion, inventory/orphan/dead-letter evidence.</w:t>
            </w:r>
          </w:p>
        </w:tc>
      </w:tr>
      <w:tr>
        <w:tc>
          <w:tcPr>
            <w:tcW w:type="dxa" w:w="1944"/>
            <w:tcMar>
              <w:top w:w="80" w:type="dxa"/>
              <w:start w:w="120" w:type="dxa"/>
              <w:bottom w:w="80" w:type="dxa"/>
              <w:end w:w="120" w:type="dxa"/>
            </w:tcMar>
            <w:vAlign w:val="center"/>
            <w:shd w:fill="F7F8FA"/>
          </w:tcPr>
          <w:p>
            <w:pPr>
              <w:spacing w:after="20" w:line="250" w:lineRule="auto"/>
            </w:pPr>
            <w:r>
              <w:t>Fairness</w:t>
            </w:r>
          </w:p>
        </w:tc>
        <w:tc>
          <w:tcPr>
            <w:tcW w:type="dxa" w:w="7416"/>
            <w:tcMar>
              <w:top w:w="80" w:type="dxa"/>
              <w:start w:w="120" w:type="dxa"/>
              <w:bottom w:w="80" w:type="dxa"/>
              <w:end w:w="120" w:type="dxa"/>
            </w:tcMar>
            <w:vAlign w:val="center"/>
            <w:shd w:fill="F7F8FA"/>
          </w:tcPr>
          <w:p>
            <w:pPr>
              <w:spacing w:after="20" w:line="250" w:lineRule="auto"/>
            </w:pPr>
            <w:r>
              <w:t>Representative overall/subgroup evidence and uncertainty accepted; no unresolved material disparity.</w:t>
            </w:r>
          </w:p>
        </w:tc>
      </w:tr>
      <w:tr>
        <w:tc>
          <w:tcPr>
            <w:tcW w:type="dxa" w:w="1944"/>
            <w:tcMar>
              <w:top w:w="80" w:type="dxa"/>
              <w:start w:w="120" w:type="dxa"/>
              <w:bottom w:w="80" w:type="dxa"/>
              <w:end w:w="120" w:type="dxa"/>
            </w:tcMar>
            <w:vAlign w:val="center"/>
          </w:tcPr>
          <w:p>
            <w:pPr>
              <w:spacing w:after="20" w:line="250" w:lineRule="auto"/>
            </w:pPr>
            <w:r>
              <w:t>Frontend</w:t>
            </w:r>
          </w:p>
        </w:tc>
        <w:tc>
          <w:tcPr>
            <w:tcW w:type="dxa" w:w="7416"/>
            <w:tcMar>
              <w:top w:w="80" w:type="dxa"/>
              <w:start w:w="120" w:type="dxa"/>
              <w:bottom w:w="80" w:type="dxa"/>
              <w:end w:w="120" w:type="dxa"/>
            </w:tcMar>
            <w:vAlign w:val="center"/>
          </w:tcPr>
          <w:p>
            <w:pPr>
              <w:spacing w:after="20" w:line="250" w:lineRule="auto"/>
            </w:pPr>
            <w:r>
              <w:t>All guest/operator/reviewer/approval/privacy/evaluation surfaces pass all states/devices/accessibility.</w:t>
            </w:r>
          </w:p>
        </w:tc>
      </w:tr>
      <w:tr>
        <w:tc>
          <w:tcPr>
            <w:tcW w:type="dxa" w:w="1944"/>
            <w:tcMar>
              <w:top w:w="80" w:type="dxa"/>
              <w:start w:w="120" w:type="dxa"/>
              <w:bottom w:w="80" w:type="dxa"/>
              <w:end w:w="120" w:type="dxa"/>
            </w:tcMar>
            <w:vAlign w:val="center"/>
            <w:shd w:fill="F7F8FA"/>
          </w:tcPr>
          <w:p>
            <w:pPr>
              <w:spacing w:after="20" w:line="250" w:lineRule="auto"/>
            </w:pPr>
            <w:r>
              <w:t>Security/privacy</w:t>
            </w:r>
          </w:p>
        </w:tc>
        <w:tc>
          <w:tcPr>
            <w:tcW w:type="dxa" w:w="7416"/>
            <w:tcMar>
              <w:top w:w="80" w:type="dxa"/>
              <w:start w:w="120" w:type="dxa"/>
              <w:bottom w:w="80" w:type="dxa"/>
              <w:end w:w="120" w:type="dxa"/>
            </w:tcMar>
            <w:vAlign w:val="center"/>
            <w:shd w:fill="F7F8FA"/>
          </w:tcPr>
          <w:p>
            <w:pPr>
              <w:spacing w:after="20" w:line="250" w:lineRule="auto"/>
            </w:pPr>
            <w:r>
              <w:t>Threat, IAM, encryption, provider, log/export/backups, incident, retention and rights gates accepted.</w:t>
            </w:r>
          </w:p>
        </w:tc>
      </w:tr>
      <w:tr>
        <w:tc>
          <w:tcPr>
            <w:tcW w:type="dxa" w:w="1944"/>
            <w:tcMar>
              <w:top w:w="80" w:type="dxa"/>
              <w:start w:w="120" w:type="dxa"/>
              <w:bottom w:w="80" w:type="dxa"/>
              <w:end w:w="120" w:type="dxa"/>
            </w:tcMar>
            <w:vAlign w:val="center"/>
          </w:tcPr>
          <w:p>
            <w:pPr>
              <w:spacing w:after="20" w:line="250" w:lineRule="auto"/>
            </w:pPr>
            <w:r>
              <w:t>Reliability</w:t>
            </w:r>
          </w:p>
        </w:tc>
        <w:tc>
          <w:tcPr>
            <w:tcW w:type="dxa" w:w="7416"/>
            <w:tcMar>
              <w:top w:w="80" w:type="dxa"/>
              <w:start w:w="120" w:type="dxa"/>
              <w:bottom w:w="80" w:type="dxa"/>
              <w:end w:w="120" w:type="dxa"/>
            </w:tcMar>
            <w:vAlign w:val="center"/>
          </w:tcPr>
          <w:p>
            <w:pPr>
              <w:spacing w:after="20" w:line="250" w:lineRule="auto"/>
            </w:pPr>
            <w:r>
              <w:t>Provider/FaceGate/EDR/worker/storage/deploy failure and rollback preserve safety/deletion/audit.</w:t>
            </w:r>
          </w:p>
        </w:tc>
      </w:tr>
      <w:tr>
        <w:tc>
          <w:tcPr>
            <w:tcW w:type="dxa" w:w="1944"/>
            <w:tcMar>
              <w:top w:w="80" w:type="dxa"/>
              <w:start w:w="120" w:type="dxa"/>
              <w:bottom w:w="80" w:type="dxa"/>
              <w:end w:w="120" w:type="dxa"/>
            </w:tcMar>
            <w:vAlign w:val="center"/>
            <w:shd w:fill="F7F8FA"/>
          </w:tcPr>
          <w:p>
            <w:pPr>
              <w:spacing w:after="20" w:line="250" w:lineRule="auto"/>
            </w:pPr>
            <w:r>
              <w:t>Acceptance</w:t>
            </w:r>
          </w:p>
        </w:tc>
        <w:tc>
          <w:tcPr>
            <w:tcW w:type="dxa" w:w="7416"/>
            <w:tcMar>
              <w:top w:w="80" w:type="dxa"/>
              <w:start w:w="120" w:type="dxa"/>
              <w:bottom w:w="80" w:type="dxa"/>
              <w:end w:w="120" w:type="dxa"/>
            </w:tcMar>
            <w:vAlign w:val="center"/>
            <w:shd w:fill="F7F8FA"/>
          </w:tcPr>
          <w:p>
            <w:pPr>
              <w:spacing w:after="20" w:line="250" w:lineRule="auto"/>
            </w:pPr>
            <w:r>
              <w:t>A01-A42 independently pass with no blocker/high defect or hidden deferral.</w:t>
            </w:r>
          </w:p>
        </w:tc>
      </w:tr>
      <w:tr>
        <w:tc>
          <w:tcPr>
            <w:tcW w:type="dxa" w:w="1944"/>
            <w:tcMar>
              <w:top w:w="80" w:type="dxa"/>
              <w:start w:w="120" w:type="dxa"/>
              <w:bottom w:w="80" w:type="dxa"/>
              <w:end w:w="120" w:type="dxa"/>
            </w:tcMar>
            <w:vAlign w:val="center"/>
          </w:tcPr>
          <w:p>
            <w:pPr>
              <w:spacing w:after="20" w:line="250" w:lineRule="auto"/>
            </w:pPr>
            <w:r>
              <w:t>Authority</w:t>
            </w:r>
          </w:p>
        </w:tc>
        <w:tc>
          <w:tcPr>
            <w:tcW w:type="dxa" w:w="7416"/>
            <w:tcMar>
              <w:top w:w="80" w:type="dxa"/>
              <w:start w:w="120" w:type="dxa"/>
              <w:bottom w:w="80" w:type="dxa"/>
              <w:end w:w="120" w:type="dxa"/>
            </w:tcMar>
            <w:vAlign w:val="center"/>
          </w:tcPr>
          <w:p>
            <w:pPr>
              <w:spacing w:after="20" w:line="250" w:lineRule="auto"/>
            </w:pPr>
            <w:r>
              <w:t>Legal, Privacy, Security and CEO approve the exact release/event policy; Event Director activates after readiness.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Production rule</w:t>
            </w:r>
          </w:p>
        </w:tc>
      </w:tr>
      <w:tr>
        <w:tc>
          <w:tcPr>
            <w:tcW w:type="dxa" w:w="9360"/>
            <w:tcMar>
              <w:top w:w="80" w:type="dxa"/>
              <w:start w:w="120" w:type="dxa"/>
              <w:bottom w:w="80" w:type="dxa"/>
              <w:end w:w="120" w:type="dxa"/>
            </w:tcMar>
            <w:vAlign w:val="center"/>
            <w:shd w:fill="FFF8E8"/>
          </w:tcPr>
          <w:p>
            <w:pPr>
              <w:spacing w:after="20" w:line="250" w:lineRule="auto"/>
            </w:pPr>
            <w:r>
              <w:t>Passing engineering acceptance does not switch FaceGate on. Production authority exists only for the exact release, provider/model/configuration, consent notice, threshold policy, retention design and event named in current specialist and CEO approvals.</w:t>
            </w:r>
          </w:p>
        </w:tc>
      </w:tr>
    </w:tbl>
    <w:p>
      <w:pPr>
        <w:spacing w:after="0"/>
      </w:pPr>
    </w:p>
    <w:p>
      <w:pPr>
        <w:spacing w:after="0" w:line="20" w:lineRule="exact"/>
      </w:pPr>
      <w:r>
        <w:rPr>
          <w:sz w:val="2"/>
        </w:rPr>
        <w:br w:type="page"/>
      </w:r>
    </w:p>
    <w:p>
      <w:pPr>
        <w:pStyle w:val="Heading1"/>
      </w:pPr>
      <w:r>
        <w:t>Appendix A - Consent evidence envelope</w:t>
      </w:r>
    </w:p>
    <w:tbl>
      <w:tblPr>
        <w:tblStyle w:val="TableGrid"/>
        <w:tblW w:type="dxa" w:w="9360"/>
        <w:jc w:val="left"/>
        <w:tblLayout w:type="fixed"/>
        <w:tblLook w:firstColumn="1" w:firstRow="1" w:lastColumn="0" w:lastRow="0" w:noHBand="0" w:noVBand="1" w:val="04A0"/>
        <w:tblInd w:w="120" w:type="dxa"/>
      </w:tblPr>
      <w:tblGrid>
        <w:gridCol w:w="1728"/>
        <w:gridCol w:w="7632"/>
      </w:tblGrid>
      <w:tr>
        <w:trPr>
          <w:tblHeader w:val="true"/>
        </w:trPr>
        <w:tc>
          <w:tcPr>
            <w:tcW w:type="dxa" w:w="1728"/>
            <w:shd w:fill="E8EEF5"/>
            <w:tcMar>
              <w:top w:w="80" w:type="dxa"/>
              <w:start w:w="120" w:type="dxa"/>
              <w:bottom w:w="80" w:type="dxa"/>
              <w:end w:w="120" w:type="dxa"/>
            </w:tcMar>
          </w:tcPr>
          <w:p>
            <w:r>
              <w:rPr>
                <w:b/>
              </w:rPr>
              <w:t>Field group</w:t>
            </w:r>
          </w:p>
        </w:tc>
        <w:tc>
          <w:tcPr>
            <w:tcW w:type="dxa" w:w="7632"/>
            <w:shd w:fill="E8EEF5"/>
            <w:tcMar>
              <w:top w:w="80" w:type="dxa"/>
              <w:start w:w="120" w:type="dxa"/>
              <w:bottom w:w="80" w:type="dxa"/>
              <w:end w:w="120" w:type="dxa"/>
            </w:tcMar>
          </w:tcPr>
          <w:p>
            <w:r>
              <w:rPr>
                <w:b/>
              </w:rPr>
              <w:t>Minimum content</w:t>
            </w:r>
          </w:p>
        </w:tc>
      </w:tr>
      <w:tr>
        <w:tc>
          <w:tcPr>
            <w:tcW w:type="dxa" w:w="1728"/>
            <w:tcMar>
              <w:top w:w="80" w:type="dxa"/>
              <w:start w:w="120" w:type="dxa"/>
              <w:bottom w:w="80" w:type="dxa"/>
              <w:end w:w="120" w:type="dxa"/>
            </w:tcMar>
            <w:vAlign w:val="center"/>
          </w:tcPr>
          <w:p>
            <w:pPr>
              <w:spacing w:after="20" w:line="250" w:lineRule="auto"/>
            </w:pPr>
            <w:r>
              <w:t>Scope</w:t>
            </w:r>
          </w:p>
        </w:tc>
        <w:tc>
          <w:tcPr>
            <w:tcW w:type="dxa" w:w="7632"/>
            <w:tcMar>
              <w:top w:w="80" w:type="dxa"/>
              <w:start w:w="120" w:type="dxa"/>
              <w:bottom w:w="80" w:type="dxa"/>
              <w:end w:w="120" w:type="dxa"/>
            </w:tcMar>
            <w:vAlign w:val="center"/>
          </w:tcPr>
          <w:p>
            <w:pPr>
              <w:spacing w:after="20" w:line="250" w:lineRule="auto"/>
            </w:pPr>
            <w:r>
              <w:t>consent_id, event_id, FaceSubject/EventGuest mapping token, purpose code.</w:t>
            </w:r>
          </w:p>
        </w:tc>
      </w:tr>
      <w:tr>
        <w:tc>
          <w:tcPr>
            <w:tcW w:type="dxa" w:w="1728"/>
            <w:tcMar>
              <w:top w:w="80" w:type="dxa"/>
              <w:start w:w="120" w:type="dxa"/>
              <w:bottom w:w="80" w:type="dxa"/>
              <w:end w:w="120" w:type="dxa"/>
            </w:tcMar>
            <w:vAlign w:val="center"/>
            <w:shd w:fill="F7F8FA"/>
          </w:tcPr>
          <w:p>
            <w:pPr>
              <w:spacing w:after="20" w:line="250" w:lineRule="auto"/>
            </w:pPr>
            <w:r>
              <w:t>Notice</w:t>
            </w:r>
          </w:p>
        </w:tc>
        <w:tc>
          <w:tcPr>
            <w:tcW w:type="dxa" w:w="7632"/>
            <w:tcMar>
              <w:top w:w="80" w:type="dxa"/>
              <w:start w:w="120" w:type="dxa"/>
              <w:bottom w:w="80" w:type="dxa"/>
              <w:end w:w="120" w:type="dxa"/>
            </w:tcMar>
            <w:vAlign w:val="center"/>
            <w:shd w:fill="F7F8FA"/>
          </w:tcPr>
          <w:p>
            <w:pPr>
              <w:spacing w:after="20" w:line="250" w:lineRule="auto"/>
            </w:pPr>
            <w:r>
              <w:t>notice_version, locale, content_hash, provider/retention summary version.</w:t>
            </w:r>
          </w:p>
        </w:tc>
      </w:tr>
      <w:tr>
        <w:tc>
          <w:tcPr>
            <w:tcW w:type="dxa" w:w="1728"/>
            <w:tcMar>
              <w:top w:w="80" w:type="dxa"/>
              <w:start w:w="120" w:type="dxa"/>
              <w:bottom w:w="80" w:type="dxa"/>
              <w:end w:w="120" w:type="dxa"/>
            </w:tcMar>
            <w:vAlign w:val="center"/>
          </w:tcPr>
          <w:p>
            <w:pPr>
              <w:spacing w:after="20" w:line="250" w:lineRule="auto"/>
            </w:pPr>
            <w:r>
              <w:t>Decision</w:t>
            </w:r>
          </w:p>
        </w:tc>
        <w:tc>
          <w:tcPr>
            <w:tcW w:type="dxa" w:w="7632"/>
            <w:tcMar>
              <w:top w:w="80" w:type="dxa"/>
              <w:start w:w="120" w:type="dxa"/>
              <w:bottom w:w="80" w:type="dxa"/>
              <w:end w:w="120" w:type="dxa"/>
            </w:tcMar>
            <w:vAlign w:val="center"/>
          </w:tcPr>
          <w:p>
            <w:pPr>
              <w:spacing w:after="20" w:line="250" w:lineRule="auto"/>
            </w:pPr>
            <w:r>
              <w:t>consented/refused/withdrawn/restricted, affirmative action, effective time.</w:t>
            </w:r>
          </w:p>
        </w:tc>
      </w:tr>
      <w:tr>
        <w:tc>
          <w:tcPr>
            <w:tcW w:type="dxa" w:w="1728"/>
            <w:tcMar>
              <w:top w:w="80" w:type="dxa"/>
              <w:start w:w="120" w:type="dxa"/>
              <w:bottom w:w="80" w:type="dxa"/>
              <w:end w:w="120" w:type="dxa"/>
            </w:tcMar>
            <w:vAlign w:val="center"/>
            <w:shd w:fill="F7F8FA"/>
          </w:tcPr>
          <w:p>
            <w:pPr>
              <w:spacing w:after="20" w:line="250" w:lineRule="auto"/>
            </w:pPr>
            <w:r>
              <w:t>Actor/channel</w:t>
            </w:r>
          </w:p>
        </w:tc>
        <w:tc>
          <w:tcPr>
            <w:tcW w:type="dxa" w:w="7632"/>
            <w:tcMar>
              <w:top w:w="80" w:type="dxa"/>
              <w:start w:w="120" w:type="dxa"/>
              <w:bottom w:w="80" w:type="dxa"/>
              <w:end w:w="120" w:type="dxa"/>
            </w:tcMar>
            <w:vAlign w:val="center"/>
            <w:shd w:fill="F7F8FA"/>
          </w:tcPr>
          <w:p>
            <w:pPr>
              <w:spacing w:after="20" w:line="250" w:lineRule="auto"/>
            </w:pPr>
            <w:r>
              <w:t>guest/guardian where approved, assisted operator, session/device/channel.</w:t>
            </w:r>
          </w:p>
        </w:tc>
      </w:tr>
      <w:tr>
        <w:tc>
          <w:tcPr>
            <w:tcW w:type="dxa" w:w="1728"/>
            <w:tcMar>
              <w:top w:w="80" w:type="dxa"/>
              <w:start w:w="120" w:type="dxa"/>
              <w:bottom w:w="80" w:type="dxa"/>
              <w:end w:w="120" w:type="dxa"/>
            </w:tcMar>
            <w:vAlign w:val="center"/>
          </w:tcPr>
          <w:p>
            <w:pPr>
              <w:spacing w:after="20" w:line="250" w:lineRule="auto"/>
            </w:pPr>
            <w:r>
              <w:t>Authority</w:t>
            </w:r>
          </w:p>
        </w:tc>
        <w:tc>
          <w:tcPr>
            <w:tcW w:type="dxa" w:w="7632"/>
            <w:tcMar>
              <w:top w:w="80" w:type="dxa"/>
              <w:start w:w="120" w:type="dxa"/>
              <w:bottom w:w="80" w:type="dxa"/>
              <w:end w:w="120" w:type="dxa"/>
            </w:tcMar>
            <w:vAlign w:val="center"/>
          </w:tcPr>
          <w:p>
            <w:pPr>
              <w:spacing w:after="20" w:line="250" w:lineRule="auto"/>
            </w:pPr>
            <w:r>
              <w:t>event FaceGate policy/version, legal/privacy approval references.</w:t>
            </w:r>
          </w:p>
        </w:tc>
      </w:tr>
      <w:tr>
        <w:tc>
          <w:tcPr>
            <w:tcW w:type="dxa" w:w="1728"/>
            <w:tcMar>
              <w:top w:w="80" w:type="dxa"/>
              <w:start w:w="120" w:type="dxa"/>
              <w:bottom w:w="80" w:type="dxa"/>
              <w:end w:w="120" w:type="dxa"/>
            </w:tcMar>
            <w:vAlign w:val="center"/>
            <w:shd w:fill="F7F8FA"/>
          </w:tcPr>
          <w:p>
            <w:pPr>
              <w:spacing w:after="20" w:line="250" w:lineRule="auto"/>
            </w:pPr>
            <w:r>
              <w:t>Lifecycle</w:t>
            </w:r>
          </w:p>
        </w:tc>
        <w:tc>
          <w:tcPr>
            <w:tcW w:type="dxa" w:w="7632"/>
            <w:tcMar>
              <w:top w:w="80" w:type="dxa"/>
              <w:start w:w="120" w:type="dxa"/>
              <w:bottom w:w="80" w:type="dxa"/>
              <w:end w:w="120" w:type="dxa"/>
            </w:tcMar>
            <w:vAlign w:val="center"/>
            <w:shd w:fill="F7F8FA"/>
          </w:tcPr>
          <w:p>
            <w:pPr>
              <w:spacing w:after="20" w:line="250" w:lineRule="auto"/>
            </w:pPr>
            <w:r>
              <w:t>supersedes, expires, withdrawal request, deletion job/evidence references.</w:t>
            </w:r>
          </w:p>
        </w:tc>
      </w:tr>
      <w:tr>
        <w:tc>
          <w:tcPr>
            <w:tcW w:type="dxa" w:w="1728"/>
            <w:tcMar>
              <w:top w:w="80" w:type="dxa"/>
              <w:start w:w="120" w:type="dxa"/>
              <w:bottom w:w="80" w:type="dxa"/>
              <w:end w:w="120" w:type="dxa"/>
            </w:tcMar>
            <w:vAlign w:val="center"/>
          </w:tcPr>
          <w:p>
            <w:pPr>
              <w:spacing w:after="20" w:line="250" w:lineRule="auto"/>
            </w:pPr>
            <w:r>
              <w:t>Integrity</w:t>
            </w:r>
          </w:p>
        </w:tc>
        <w:tc>
          <w:tcPr>
            <w:tcW w:type="dxa" w:w="7632"/>
            <w:tcMar>
              <w:top w:w="80" w:type="dxa"/>
              <w:start w:w="120" w:type="dxa"/>
              <w:bottom w:w="80" w:type="dxa"/>
              <w:end w:w="120" w:type="dxa"/>
            </w:tcMar>
            <w:vAlign w:val="center"/>
          </w:tcPr>
          <w:p>
            <w:pPr>
              <w:spacing w:after="20" w:line="250" w:lineRule="auto"/>
            </w:pPr>
            <w:r>
              <w:t>server record hash, immutable audit/correlation; no raw biometric payload.</w:t>
            </w:r>
          </w:p>
        </w:tc>
      </w:tr>
    </w:tbl>
    <w:p>
      <w:pPr>
        <w:spacing w:after="0"/>
      </w:pPr>
    </w:p>
    <w:p>
      <w:pPr>
        <w:spacing w:after="0" w:line="20" w:lineRule="exact"/>
      </w:pPr>
      <w:r>
        <w:rPr>
          <w:sz w:val="2"/>
        </w:rPr>
        <w:br w:type="page"/>
      </w:r>
    </w:p>
    <w:p>
      <w:pPr>
        <w:pStyle w:val="Heading1"/>
      </w:pPr>
      <w:r>
        <w:t>Appendix B - EDR assertion envelope</w:t>
      </w:r>
    </w:p>
    <w:tbl>
      <w:tblPr>
        <w:tblStyle w:val="TableGrid"/>
        <w:tblW w:type="dxa" w:w="9360"/>
        <w:jc w:val="left"/>
        <w:tblLayout w:type="fixed"/>
        <w:tblLook w:firstColumn="1" w:firstRow="1" w:lastColumn="0" w:lastRow="0" w:noHBand="0" w:noVBand="1" w:val="04A0"/>
        <w:tblInd w:w="120" w:type="dxa"/>
      </w:tblPr>
      <w:tblGrid>
        <w:gridCol w:w="1728"/>
        <w:gridCol w:w="7632"/>
      </w:tblGrid>
      <w:tr>
        <w:trPr>
          <w:tblHeader w:val="true"/>
        </w:trPr>
        <w:tc>
          <w:tcPr>
            <w:tcW w:type="dxa" w:w="1728"/>
            <w:shd w:fill="E8EEF5"/>
            <w:tcMar>
              <w:top w:w="80" w:type="dxa"/>
              <w:start w:w="120" w:type="dxa"/>
              <w:bottom w:w="80" w:type="dxa"/>
              <w:end w:w="120" w:type="dxa"/>
            </w:tcMar>
          </w:tcPr>
          <w:p>
            <w:r>
              <w:rPr>
                <w:b/>
              </w:rPr>
              <w:t>Field group</w:t>
            </w:r>
          </w:p>
        </w:tc>
        <w:tc>
          <w:tcPr>
            <w:tcW w:type="dxa" w:w="7632"/>
            <w:shd w:fill="E8EEF5"/>
            <w:tcMar>
              <w:top w:w="80" w:type="dxa"/>
              <w:start w:w="120" w:type="dxa"/>
              <w:bottom w:w="80" w:type="dxa"/>
              <w:end w:w="120" w:type="dxa"/>
            </w:tcMar>
          </w:tcPr>
          <w:p>
            <w:r>
              <w:rPr>
                <w:b/>
              </w:rPr>
              <w:t>Minimum content</w:t>
            </w:r>
          </w:p>
        </w:tc>
      </w:tr>
      <w:tr>
        <w:tc>
          <w:tcPr>
            <w:tcW w:type="dxa" w:w="1728"/>
            <w:tcMar>
              <w:top w:w="80" w:type="dxa"/>
              <w:start w:w="120" w:type="dxa"/>
              <w:bottom w:w="80" w:type="dxa"/>
              <w:end w:w="120" w:type="dxa"/>
            </w:tcMar>
            <w:vAlign w:val="center"/>
          </w:tcPr>
          <w:p>
            <w:pPr>
              <w:spacing w:after="20" w:line="250" w:lineRule="auto"/>
            </w:pPr>
            <w:r>
              <w:t>Envelope</w:t>
            </w:r>
          </w:p>
        </w:tc>
        <w:tc>
          <w:tcPr>
            <w:tcW w:type="dxa" w:w="7632"/>
            <w:tcMar>
              <w:top w:w="80" w:type="dxa"/>
              <w:start w:w="120" w:type="dxa"/>
              <w:bottom w:w="80" w:type="dxa"/>
              <w:end w:w="120" w:type="dxa"/>
            </w:tcMar>
            <w:vAlign w:val="center"/>
          </w:tcPr>
          <w:p>
            <w:pPr>
              <w:spacing w:after="20" w:line="250" w:lineRule="auto"/>
            </w:pPr>
            <w:r>
              <w:t>assertion_id, schema_version, event_id, audience=EDR, issued_at/expires_at.</w:t>
            </w:r>
          </w:p>
        </w:tc>
      </w:tr>
      <w:tr>
        <w:tc>
          <w:tcPr>
            <w:tcW w:type="dxa" w:w="1728"/>
            <w:tcMar>
              <w:top w:w="80" w:type="dxa"/>
              <w:start w:w="120" w:type="dxa"/>
              <w:bottom w:w="80" w:type="dxa"/>
              <w:end w:w="120" w:type="dxa"/>
            </w:tcMar>
            <w:vAlign w:val="center"/>
            <w:shd w:fill="F7F8FA"/>
          </w:tcPr>
          <w:p>
            <w:pPr>
              <w:spacing w:after="20" w:line="250" w:lineRule="auto"/>
            </w:pPr>
            <w:r>
              <w:t>Subject</w:t>
            </w:r>
          </w:p>
        </w:tc>
        <w:tc>
          <w:tcPr>
            <w:tcW w:type="dxa" w:w="7632"/>
            <w:tcMar>
              <w:top w:w="80" w:type="dxa"/>
              <w:start w:w="120" w:type="dxa"/>
              <w:bottom w:w="80" w:type="dxa"/>
              <w:end w:w="120" w:type="dxa"/>
            </w:tcMar>
            <w:vAlign w:val="center"/>
            <w:shd w:fill="F7F8FA"/>
          </w:tcPr>
          <w:p>
            <w:pPr>
              <w:spacing w:after="20" w:line="250" w:lineRule="auto"/>
            </w:pPr>
            <w:r>
              <w:t>pseudonymous FaceGate subject and stable mapped EventGuest token/version.</w:t>
            </w:r>
          </w:p>
        </w:tc>
      </w:tr>
      <w:tr>
        <w:tc>
          <w:tcPr>
            <w:tcW w:type="dxa" w:w="1728"/>
            <w:tcMar>
              <w:top w:w="80" w:type="dxa"/>
              <w:start w:w="120" w:type="dxa"/>
              <w:bottom w:w="80" w:type="dxa"/>
              <w:end w:w="120" w:type="dxa"/>
            </w:tcMar>
            <w:vAlign w:val="center"/>
          </w:tcPr>
          <w:p>
            <w:pPr>
              <w:spacing w:after="20" w:line="250" w:lineRule="auto"/>
            </w:pPr>
            <w:r>
              <w:t>Basis</w:t>
            </w:r>
          </w:p>
        </w:tc>
        <w:tc>
          <w:tcPr>
            <w:tcW w:type="dxa" w:w="7632"/>
            <w:tcMar>
              <w:top w:w="80" w:type="dxa"/>
              <w:start w:w="120" w:type="dxa"/>
              <w:bottom w:w="80" w:type="dxa"/>
              <w:end w:w="120" w:type="dxa"/>
            </w:tcMar>
            <w:vAlign w:val="center"/>
          </w:tcPr>
          <w:p>
            <w:pPr>
              <w:spacing w:after="20" w:line="250" w:lineRule="auto"/>
            </w:pPr>
            <w:r>
              <w:t>active consent version, mapping version, event policy/approval version.</w:t>
            </w:r>
          </w:p>
        </w:tc>
      </w:tr>
      <w:tr>
        <w:tc>
          <w:tcPr>
            <w:tcW w:type="dxa" w:w="1728"/>
            <w:tcMar>
              <w:top w:w="80" w:type="dxa"/>
              <w:start w:w="120" w:type="dxa"/>
              <w:bottom w:w="80" w:type="dxa"/>
              <w:end w:w="120" w:type="dxa"/>
            </w:tcMar>
            <w:vAlign w:val="center"/>
            <w:shd w:fill="F7F8FA"/>
          </w:tcPr>
          <w:p>
            <w:pPr>
              <w:spacing w:after="20" w:line="250" w:lineRule="auto"/>
            </w:pPr>
            <w:r>
              <w:t>Result</w:t>
            </w:r>
          </w:p>
        </w:tc>
        <w:tc>
          <w:tcPr>
            <w:tcW w:type="dxa" w:w="7632"/>
            <w:tcMar>
              <w:top w:w="80" w:type="dxa"/>
              <w:start w:w="120" w:type="dxa"/>
              <w:bottom w:w="80" w:type="dxa"/>
              <w:end w:w="120" w:type="dxa"/>
            </w:tcMar>
            <w:vAlign w:val="center"/>
            <w:shd w:fill="F7F8FA"/>
          </w:tcPr>
          <w:p>
            <w:pPr>
              <w:spacing w:after="20" w:line="250" w:lineRule="auto"/>
            </w:pPr>
            <w:r>
              <w:t>candidate/review/refer/no-match/unavailable state allowed by contract; never admission.</w:t>
            </w:r>
          </w:p>
        </w:tc>
      </w:tr>
      <w:tr>
        <w:tc>
          <w:tcPr>
            <w:tcW w:type="dxa" w:w="1728"/>
            <w:tcMar>
              <w:top w:w="80" w:type="dxa"/>
              <w:start w:w="120" w:type="dxa"/>
              <w:bottom w:w="80" w:type="dxa"/>
              <w:end w:w="120" w:type="dxa"/>
            </w:tcMar>
            <w:vAlign w:val="center"/>
          </w:tcPr>
          <w:p>
            <w:pPr>
              <w:spacing w:after="20" w:line="250" w:lineRule="auto"/>
            </w:pPr>
            <w:r>
              <w:t>Confidence</w:t>
            </w:r>
          </w:p>
        </w:tc>
        <w:tc>
          <w:tcPr>
            <w:tcW w:type="dxa" w:w="7632"/>
            <w:tcMar>
              <w:top w:w="80" w:type="dxa"/>
              <w:start w:w="120" w:type="dxa"/>
              <w:bottom w:w="80" w:type="dxa"/>
              <w:end w:w="120" w:type="dxa"/>
            </w:tcMar>
            <w:vAlign w:val="center"/>
          </w:tcPr>
          <w:p>
            <w:pPr>
              <w:spacing w:after="20" w:line="250" w:lineRule="auto"/>
            </w:pPr>
            <w:r>
              <w:t>approved band, threshold policy/model/config version and limitations.</w:t>
            </w:r>
          </w:p>
        </w:tc>
      </w:tr>
      <w:tr>
        <w:tc>
          <w:tcPr>
            <w:tcW w:type="dxa" w:w="1728"/>
            <w:tcMar>
              <w:top w:w="80" w:type="dxa"/>
              <w:start w:w="120" w:type="dxa"/>
              <w:bottom w:w="80" w:type="dxa"/>
              <w:end w:w="120" w:type="dxa"/>
            </w:tcMar>
            <w:vAlign w:val="center"/>
            <w:shd w:fill="F7F8FA"/>
          </w:tcPr>
          <w:p>
            <w:pPr>
              <w:spacing w:after="20" w:line="250" w:lineRule="auto"/>
            </w:pPr>
            <w:r>
              <w:t>Review</w:t>
            </w:r>
          </w:p>
        </w:tc>
        <w:tc>
          <w:tcPr>
            <w:tcW w:type="dxa" w:w="7632"/>
            <w:tcMar>
              <w:top w:w="80" w:type="dxa"/>
              <w:start w:w="120" w:type="dxa"/>
              <w:bottom w:w="80" w:type="dxa"/>
              <w:end w:w="120" w:type="dxa"/>
            </w:tcMar>
            <w:vAlign w:val="center"/>
            <w:shd w:fill="F7F8FA"/>
          </w:tcPr>
          <w:p>
            <w:pPr>
              <w:spacing w:after="20" w:line="250" w:lineRule="auto"/>
            </w:pPr>
            <w:r>
              <w:t>human review ID/state where required; no private note/provider FaceId.</w:t>
            </w:r>
          </w:p>
        </w:tc>
      </w:tr>
      <w:tr>
        <w:tc>
          <w:tcPr>
            <w:tcW w:type="dxa" w:w="1728"/>
            <w:tcMar>
              <w:top w:w="80" w:type="dxa"/>
              <w:start w:w="120" w:type="dxa"/>
              <w:bottom w:w="80" w:type="dxa"/>
              <w:end w:w="120" w:type="dxa"/>
            </w:tcMar>
            <w:vAlign w:val="center"/>
          </w:tcPr>
          <w:p>
            <w:pPr>
              <w:spacing w:after="20" w:line="250" w:lineRule="auto"/>
            </w:pPr>
            <w:r>
              <w:t>Integrity</w:t>
            </w:r>
          </w:p>
        </w:tc>
        <w:tc>
          <w:tcPr>
            <w:tcW w:type="dxa" w:w="7632"/>
            <w:tcMar>
              <w:top w:w="80" w:type="dxa"/>
              <w:start w:w="120" w:type="dxa"/>
              <w:bottom w:w="80" w:type="dxa"/>
              <w:end w:w="120" w:type="dxa"/>
            </w:tcMar>
            <w:vAlign w:val="center"/>
          </w:tcPr>
          <w:p>
            <w:pPr>
              <w:spacing w:after="20" w:line="250" w:lineRule="auto"/>
            </w:pPr>
            <w:r>
              <w:t>signature/key ID, nonce/idempotency, correlation and replay guard.</w:t>
            </w:r>
          </w:p>
        </w:tc>
      </w:tr>
      <w:tr>
        <w:tc>
          <w:tcPr>
            <w:tcW w:type="dxa" w:w="1728"/>
            <w:tcMar>
              <w:top w:w="80" w:type="dxa"/>
              <w:start w:w="120" w:type="dxa"/>
              <w:bottom w:w="80" w:type="dxa"/>
              <w:end w:w="120" w:type="dxa"/>
            </w:tcMar>
            <w:vAlign w:val="center"/>
            <w:shd w:fill="F7F8FA"/>
          </w:tcPr>
          <w:p>
            <w:pPr>
              <w:spacing w:after="20" w:line="250" w:lineRule="auto"/>
            </w:pPr>
            <w:r>
              <w:t>Receipt</w:t>
            </w:r>
          </w:p>
        </w:tc>
        <w:tc>
          <w:tcPr>
            <w:tcW w:type="dxa" w:w="7632"/>
            <w:tcMar>
              <w:top w:w="80" w:type="dxa"/>
              <w:start w:w="120" w:type="dxa"/>
              <w:bottom w:w="80" w:type="dxa"/>
              <w:end w:w="120" w:type="dxa"/>
            </w:tcMar>
            <w:vAlign w:val="center"/>
            <w:shd w:fill="F7F8FA"/>
          </w:tcPr>
          <w:p>
            <w:pPr>
              <w:spacing w:after="20" w:line="250" w:lineRule="auto"/>
            </w:pPr>
            <w:r>
              <w:t>EDR accepted/rejected/expired result and one-effect reconciliation reference.</w:t>
            </w:r>
          </w:p>
        </w:tc>
      </w:tr>
    </w:tbl>
    <w:p>
      <w:pPr>
        <w:spacing w:after="0"/>
      </w:pPr>
    </w:p>
    <w:p>
      <w:pPr>
        <w:spacing w:after="0" w:line="20" w:lineRule="exact"/>
      </w:pPr>
      <w:r>
        <w:rPr>
          <w:sz w:val="2"/>
        </w:rPr>
        <w:br w:type="page"/>
      </w:r>
    </w:p>
    <w:p>
      <w:pPr>
        <w:pStyle w:val="Heading1"/>
      </w:pPr>
      <w:r>
        <w:t>Appendix C - Deletion reconciliation checklist</w:t>
      </w:r>
    </w:p>
    <w:tbl>
      <w:tblPr>
        <w:tblStyle w:val="TableGrid"/>
        <w:tblW w:type="dxa" w:w="9360"/>
        <w:jc w:val="left"/>
        <w:tblLayout w:type="fixed"/>
        <w:tblLook w:firstColumn="1" w:firstRow="1" w:lastColumn="0" w:lastRow="0" w:noHBand="0" w:noVBand="1" w:val="04A0"/>
        <w:tblInd w:w="120" w:type="dxa"/>
      </w:tblPr>
      <w:tblGrid>
        <w:gridCol w:w="1728"/>
        <w:gridCol w:w="5400"/>
        <w:gridCol w:w="2232"/>
      </w:tblGrid>
      <w:tr>
        <w:trPr>
          <w:tblHeader w:val="true"/>
        </w:trPr>
        <w:tc>
          <w:tcPr>
            <w:tcW w:type="dxa" w:w="1728"/>
            <w:shd w:fill="E8EEF5"/>
            <w:tcMar>
              <w:top w:w="80" w:type="dxa"/>
              <w:start w:w="120" w:type="dxa"/>
              <w:bottom w:w="80" w:type="dxa"/>
              <w:end w:w="120" w:type="dxa"/>
            </w:tcMar>
          </w:tcPr>
          <w:p>
            <w:r>
              <w:rPr>
                <w:b/>
              </w:rPr>
              <w:t>Check</w:t>
            </w:r>
          </w:p>
        </w:tc>
        <w:tc>
          <w:tcPr>
            <w:tcW w:type="dxa" w:w="5400"/>
            <w:shd w:fill="E8EEF5"/>
            <w:tcMar>
              <w:top w:w="80" w:type="dxa"/>
              <w:start w:w="120" w:type="dxa"/>
              <w:bottom w:w="80" w:type="dxa"/>
              <w:end w:w="120" w:type="dxa"/>
            </w:tcMar>
          </w:tcPr>
          <w:p>
            <w:r>
              <w:rPr>
                <w:b/>
              </w:rPr>
              <w:t>Evidence</w:t>
            </w:r>
          </w:p>
        </w:tc>
        <w:tc>
          <w:tcPr>
            <w:tcW w:type="dxa" w:w="2232"/>
            <w:shd w:fill="E8EEF5"/>
            <w:tcMar>
              <w:top w:w="80" w:type="dxa"/>
              <w:start w:w="120" w:type="dxa"/>
              <w:bottom w:w="80" w:type="dxa"/>
              <w:end w:w="120" w:type="dxa"/>
            </w:tcMar>
          </w:tcPr>
          <w:p>
            <w:r>
              <w:rPr>
                <w:b/>
              </w:rPr>
              <w:t>Blocking default</w:t>
            </w:r>
          </w:p>
        </w:tc>
      </w:tr>
      <w:tr>
        <w:tc>
          <w:tcPr>
            <w:tcW w:type="dxa" w:w="1728"/>
            <w:tcMar>
              <w:top w:w="80" w:type="dxa"/>
              <w:start w:w="120" w:type="dxa"/>
              <w:bottom w:w="80" w:type="dxa"/>
              <w:end w:w="120" w:type="dxa"/>
            </w:tcMar>
            <w:vAlign w:val="center"/>
          </w:tcPr>
          <w:p>
            <w:pPr>
              <w:spacing w:after="20" w:line="250" w:lineRule="auto"/>
            </w:pPr>
            <w:r>
              <w:t>Future use blocked</w:t>
            </w:r>
          </w:p>
        </w:tc>
        <w:tc>
          <w:tcPr>
            <w:tcW w:type="dxa" w:w="5400"/>
            <w:tcMar>
              <w:top w:w="80" w:type="dxa"/>
              <w:start w:w="120" w:type="dxa"/>
              <w:bottom w:w="80" w:type="dxa"/>
              <w:end w:w="120" w:type="dxa"/>
            </w:tcMar>
            <w:vAlign w:val="center"/>
          </w:tcPr>
          <w:p>
            <w:pPr>
              <w:spacing w:after="20" w:line="250" w:lineRule="auto"/>
            </w:pPr>
            <w:r>
              <w:t>Consent/subject/match eligibility disabled and sessions revoked.</w:t>
            </w:r>
          </w:p>
        </w:tc>
        <w:tc>
          <w:tcPr>
            <w:tcW w:type="dxa" w:w="2232"/>
            <w:tcMar>
              <w:top w:w="80" w:type="dxa"/>
              <w:start w:w="120" w:type="dxa"/>
              <w:bottom w:w="80" w:type="dxa"/>
              <w:end w:w="120" w:type="dxa"/>
            </w:tcMar>
            <w:vAlign w:val="center"/>
          </w:tcPr>
          <w:p>
            <w:pPr>
              <w:spacing w:after="20" w:line="250" w:lineRule="auto"/>
            </w:pPr>
            <w:r>
              <w:t>Yes.</w:t>
            </w:r>
          </w:p>
        </w:tc>
      </w:tr>
      <w:tr>
        <w:tc>
          <w:tcPr>
            <w:tcW w:type="dxa" w:w="1728"/>
            <w:tcMar>
              <w:top w:w="80" w:type="dxa"/>
              <w:start w:w="120" w:type="dxa"/>
              <w:bottom w:w="80" w:type="dxa"/>
              <w:end w:w="120" w:type="dxa"/>
            </w:tcMar>
            <w:vAlign w:val="center"/>
            <w:shd w:fill="F7F8FA"/>
          </w:tcPr>
          <w:p>
            <w:pPr>
              <w:spacing w:after="20" w:line="250" w:lineRule="auto"/>
            </w:pPr>
            <w:r>
              <w:t>Transient media</w:t>
            </w:r>
          </w:p>
        </w:tc>
        <w:tc>
          <w:tcPr>
            <w:tcW w:type="dxa" w:w="5400"/>
            <w:tcMar>
              <w:top w:w="80" w:type="dxa"/>
              <w:start w:w="120" w:type="dxa"/>
              <w:bottom w:w="80" w:type="dxa"/>
              <w:end w:w="120" w:type="dxa"/>
            </w:tcMar>
            <w:vAlign w:val="center"/>
            <w:shd w:fill="F7F8FA"/>
          </w:tcPr>
          <w:p>
            <w:pPr>
              <w:spacing w:after="20" w:line="250" w:lineRule="auto"/>
            </w:pPr>
            <w:r>
              <w:t>Capture objects/temp/cache absent; TTL inventory verified.</w:t>
            </w:r>
          </w:p>
        </w:tc>
        <w:tc>
          <w:tcPr>
            <w:tcW w:type="dxa" w:w="2232"/>
            <w:tcMar>
              <w:top w:w="80" w:type="dxa"/>
              <w:start w:w="120" w:type="dxa"/>
              <w:bottom w:w="80" w:type="dxa"/>
              <w:end w:w="120" w:type="dxa"/>
            </w:tcMar>
            <w:vAlign w:val="center"/>
            <w:shd w:fill="F7F8FA"/>
          </w:tcPr>
          <w:p>
            <w:pPr>
              <w:spacing w:after="20" w:line="250" w:lineRule="auto"/>
            </w:pPr>
            <w:r>
              <w:t>Yes.</w:t>
            </w:r>
          </w:p>
        </w:tc>
      </w:tr>
      <w:tr>
        <w:tc>
          <w:tcPr>
            <w:tcW w:type="dxa" w:w="1728"/>
            <w:tcMar>
              <w:top w:w="80" w:type="dxa"/>
              <w:start w:w="120" w:type="dxa"/>
              <w:bottom w:w="80" w:type="dxa"/>
              <w:end w:w="120" w:type="dxa"/>
            </w:tcMar>
            <w:vAlign w:val="center"/>
          </w:tcPr>
          <w:p>
            <w:pPr>
              <w:spacing w:after="20" w:line="250" w:lineRule="auto"/>
            </w:pPr>
            <w:r>
              <w:t>Provider face</w:t>
            </w:r>
          </w:p>
        </w:tc>
        <w:tc>
          <w:tcPr>
            <w:tcW w:type="dxa" w:w="5400"/>
            <w:tcMar>
              <w:top w:w="80" w:type="dxa"/>
              <w:start w:w="120" w:type="dxa"/>
              <w:bottom w:w="80" w:type="dxa"/>
              <w:end w:w="120" w:type="dxa"/>
            </w:tcMar>
            <w:vAlign w:val="center"/>
          </w:tcPr>
          <w:p>
            <w:pPr>
              <w:spacing w:after="20" w:line="250" w:lineRule="auto"/>
            </w:pPr>
            <w:r>
              <w:t>Exact expected references deleted; provider inventory/query reconciled.</w:t>
            </w:r>
          </w:p>
        </w:tc>
        <w:tc>
          <w:tcPr>
            <w:tcW w:type="dxa" w:w="2232"/>
            <w:tcMar>
              <w:top w:w="80" w:type="dxa"/>
              <w:start w:w="120" w:type="dxa"/>
              <w:bottom w:w="80" w:type="dxa"/>
              <w:end w:w="120" w:type="dxa"/>
            </w:tcMar>
            <w:vAlign w:val="center"/>
          </w:tcPr>
          <w:p>
            <w:pPr>
              <w:spacing w:after="20" w:line="250" w:lineRule="auto"/>
            </w:pPr>
            <w:r>
              <w:t>Yes.</w:t>
            </w:r>
          </w:p>
        </w:tc>
      </w:tr>
      <w:tr>
        <w:tc>
          <w:tcPr>
            <w:tcW w:type="dxa" w:w="1728"/>
            <w:tcMar>
              <w:top w:w="80" w:type="dxa"/>
              <w:start w:w="120" w:type="dxa"/>
              <w:bottom w:w="80" w:type="dxa"/>
              <w:end w:w="120" w:type="dxa"/>
            </w:tcMar>
            <w:vAlign w:val="center"/>
            <w:shd w:fill="F7F8FA"/>
          </w:tcPr>
          <w:p>
            <w:pPr>
              <w:spacing w:after="20" w:line="250" w:lineRule="auto"/>
            </w:pPr>
            <w:r>
              <w:t>Superseded face</w:t>
            </w:r>
          </w:p>
        </w:tc>
        <w:tc>
          <w:tcPr>
            <w:tcW w:type="dxa" w:w="5400"/>
            <w:tcMar>
              <w:top w:w="80" w:type="dxa"/>
              <w:start w:w="120" w:type="dxa"/>
              <w:bottom w:w="80" w:type="dxa"/>
              <w:end w:w="120" w:type="dxa"/>
            </w:tcMar>
            <w:vAlign w:val="center"/>
            <w:shd w:fill="F7F8FA"/>
          </w:tcPr>
          <w:p>
            <w:pPr>
              <w:spacing w:after="20" w:line="250" w:lineRule="auto"/>
            </w:pPr>
            <w:r>
              <w:t>All predecessor/re-enrolment references absent.</w:t>
            </w:r>
          </w:p>
        </w:tc>
        <w:tc>
          <w:tcPr>
            <w:tcW w:type="dxa" w:w="2232"/>
            <w:tcMar>
              <w:top w:w="80" w:type="dxa"/>
              <w:start w:w="120" w:type="dxa"/>
              <w:bottom w:w="80" w:type="dxa"/>
              <w:end w:w="120" w:type="dxa"/>
            </w:tcMar>
            <w:vAlign w:val="center"/>
            <w:shd w:fill="F7F8FA"/>
          </w:tcPr>
          <w:p>
            <w:pPr>
              <w:spacing w:after="20" w:line="250" w:lineRule="auto"/>
            </w:pPr>
            <w:r>
              <w:t>Yes.</w:t>
            </w:r>
          </w:p>
        </w:tc>
      </w:tr>
      <w:tr>
        <w:tc>
          <w:tcPr>
            <w:tcW w:type="dxa" w:w="1728"/>
            <w:tcMar>
              <w:top w:w="80" w:type="dxa"/>
              <w:start w:w="120" w:type="dxa"/>
              <w:bottom w:w="80" w:type="dxa"/>
              <w:end w:w="120" w:type="dxa"/>
            </w:tcMar>
            <w:vAlign w:val="center"/>
          </w:tcPr>
          <w:p>
            <w:pPr>
              <w:spacing w:after="20" w:line="250" w:lineRule="auto"/>
            </w:pPr>
            <w:r>
              <w:t>Collection</w:t>
            </w:r>
          </w:p>
        </w:tc>
        <w:tc>
          <w:tcPr>
            <w:tcW w:type="dxa" w:w="5400"/>
            <w:tcMar>
              <w:top w:w="80" w:type="dxa"/>
              <w:start w:w="120" w:type="dxa"/>
              <w:bottom w:w="80" w:type="dxa"/>
              <w:end w:w="120" w:type="dxa"/>
            </w:tcMar>
            <w:vAlign w:val="center"/>
          </w:tcPr>
          <w:p>
            <w:pPr>
              <w:spacing w:after="20" w:line="250" w:lineRule="auto"/>
            </w:pPr>
            <w:r>
              <w:t>Expired event collection empty/deleted per policy.</w:t>
            </w:r>
          </w:p>
        </w:tc>
        <w:tc>
          <w:tcPr>
            <w:tcW w:type="dxa" w:w="2232"/>
            <w:tcMar>
              <w:top w:w="80" w:type="dxa"/>
              <w:start w:w="120" w:type="dxa"/>
              <w:bottom w:w="80" w:type="dxa"/>
              <w:end w:w="120" w:type="dxa"/>
            </w:tcMar>
            <w:vAlign w:val="center"/>
          </w:tcPr>
          <w:p>
            <w:pPr>
              <w:spacing w:after="20" w:line="250" w:lineRule="auto"/>
            </w:pPr>
            <w:r>
              <w:t>Yes.</w:t>
            </w:r>
          </w:p>
        </w:tc>
      </w:tr>
      <w:tr>
        <w:tc>
          <w:tcPr>
            <w:tcW w:type="dxa" w:w="1728"/>
            <w:tcMar>
              <w:top w:w="80" w:type="dxa"/>
              <w:start w:w="120" w:type="dxa"/>
              <w:bottom w:w="80" w:type="dxa"/>
              <w:end w:w="120" w:type="dxa"/>
            </w:tcMar>
            <w:vAlign w:val="center"/>
            <w:shd w:fill="F7F8FA"/>
          </w:tcPr>
          <w:p>
            <w:pPr>
              <w:spacing w:after="20" w:line="250" w:lineRule="auto"/>
            </w:pPr>
            <w:r>
              <w:t>Local references</w:t>
            </w:r>
          </w:p>
        </w:tc>
        <w:tc>
          <w:tcPr>
            <w:tcW w:type="dxa" w:w="5400"/>
            <w:tcMar>
              <w:top w:w="80" w:type="dxa"/>
              <w:start w:w="120" w:type="dxa"/>
              <w:bottom w:w="80" w:type="dxa"/>
              <w:end w:w="120" w:type="dxa"/>
            </w:tcMar>
            <w:vAlign w:val="center"/>
            <w:shd w:fill="F7F8FA"/>
          </w:tcPr>
          <w:p>
            <w:pPr>
              <w:spacing w:after="20" w:line="250" w:lineRule="auto"/>
            </w:pPr>
            <w:r>
              <w:t>Encrypted template/provider refs removed or tombstoned minimally.</w:t>
            </w:r>
          </w:p>
        </w:tc>
        <w:tc>
          <w:tcPr>
            <w:tcW w:type="dxa" w:w="2232"/>
            <w:tcMar>
              <w:top w:w="80" w:type="dxa"/>
              <w:start w:w="120" w:type="dxa"/>
              <w:bottom w:w="80" w:type="dxa"/>
              <w:end w:w="120" w:type="dxa"/>
            </w:tcMar>
            <w:vAlign w:val="center"/>
            <w:shd w:fill="F7F8FA"/>
          </w:tcPr>
          <w:p>
            <w:pPr>
              <w:spacing w:after="20" w:line="250" w:lineRule="auto"/>
            </w:pPr>
            <w:r>
              <w:t>Yes.</w:t>
            </w:r>
          </w:p>
        </w:tc>
      </w:tr>
      <w:tr>
        <w:tc>
          <w:tcPr>
            <w:tcW w:type="dxa" w:w="1728"/>
            <w:tcMar>
              <w:top w:w="80" w:type="dxa"/>
              <w:start w:w="120" w:type="dxa"/>
              <w:bottom w:w="80" w:type="dxa"/>
              <w:end w:w="120" w:type="dxa"/>
            </w:tcMar>
            <w:vAlign w:val="center"/>
          </w:tcPr>
          <w:p>
            <w:pPr>
              <w:spacing w:after="20" w:line="250" w:lineRule="auto"/>
            </w:pPr>
            <w:r>
              <w:t>Dead letters</w:t>
            </w:r>
          </w:p>
        </w:tc>
        <w:tc>
          <w:tcPr>
            <w:tcW w:type="dxa" w:w="5400"/>
            <w:tcMar>
              <w:top w:w="80" w:type="dxa"/>
              <w:start w:w="120" w:type="dxa"/>
              <w:bottom w:w="80" w:type="dxa"/>
              <w:end w:w="120" w:type="dxa"/>
            </w:tcMar>
            <w:vAlign w:val="center"/>
          </w:tcPr>
          <w:p>
            <w:pPr>
              <w:spacing w:after="20" w:line="250" w:lineRule="auto"/>
            </w:pPr>
            <w:r>
              <w:t>No unresolved deletion job, orphan or provider ambiguity.</w:t>
            </w:r>
          </w:p>
        </w:tc>
        <w:tc>
          <w:tcPr>
            <w:tcW w:type="dxa" w:w="2232"/>
            <w:tcMar>
              <w:top w:w="80" w:type="dxa"/>
              <w:start w:w="120" w:type="dxa"/>
              <w:bottom w:w="80" w:type="dxa"/>
              <w:end w:w="120" w:type="dxa"/>
            </w:tcMar>
            <w:vAlign w:val="center"/>
          </w:tcPr>
          <w:p>
            <w:pPr>
              <w:spacing w:after="20" w:line="250" w:lineRule="auto"/>
            </w:pPr>
            <w:r>
              <w:t>Yes.</w:t>
            </w:r>
          </w:p>
        </w:tc>
      </w:tr>
      <w:tr>
        <w:tc>
          <w:tcPr>
            <w:tcW w:type="dxa" w:w="1728"/>
            <w:tcMar>
              <w:top w:w="80" w:type="dxa"/>
              <w:start w:w="120" w:type="dxa"/>
              <w:bottom w:w="80" w:type="dxa"/>
              <w:end w:w="120" w:type="dxa"/>
            </w:tcMar>
            <w:vAlign w:val="center"/>
            <w:shd w:fill="F7F8FA"/>
          </w:tcPr>
          <w:p>
            <w:pPr>
              <w:spacing w:after="20" w:line="250" w:lineRule="auto"/>
            </w:pPr>
            <w:r>
              <w:t>Backups/restore</w:t>
            </w:r>
          </w:p>
        </w:tc>
        <w:tc>
          <w:tcPr>
            <w:tcW w:type="dxa" w:w="5400"/>
            <w:tcMar>
              <w:top w:w="80" w:type="dxa"/>
              <w:start w:w="120" w:type="dxa"/>
              <w:bottom w:w="80" w:type="dxa"/>
              <w:end w:w="120" w:type="dxa"/>
            </w:tcMar>
            <w:vAlign w:val="center"/>
            <w:shd w:fill="F7F8FA"/>
          </w:tcPr>
          <w:p>
            <w:pPr>
              <w:spacing w:after="20" w:line="250" w:lineRule="auto"/>
            </w:pPr>
            <w:r>
              <w:t>Approved expiry/quarantine and re-deletion plan verified.</w:t>
            </w:r>
          </w:p>
        </w:tc>
        <w:tc>
          <w:tcPr>
            <w:tcW w:type="dxa" w:w="2232"/>
            <w:tcMar>
              <w:top w:w="80" w:type="dxa"/>
              <w:start w:w="120" w:type="dxa"/>
              <w:bottom w:w="80" w:type="dxa"/>
              <w:end w:w="120" w:type="dxa"/>
            </w:tcMar>
            <w:vAlign w:val="center"/>
            <w:shd w:fill="F7F8FA"/>
          </w:tcPr>
          <w:p>
            <w:pPr>
              <w:spacing w:after="20" w:line="250" w:lineRule="auto"/>
            </w:pPr>
            <w:r>
              <w:t>Yes, if applicable.</w:t>
            </w:r>
          </w:p>
        </w:tc>
      </w:tr>
      <w:tr>
        <w:tc>
          <w:tcPr>
            <w:tcW w:type="dxa" w:w="1728"/>
            <w:tcMar>
              <w:top w:w="80" w:type="dxa"/>
              <w:start w:w="120" w:type="dxa"/>
              <w:bottom w:w="80" w:type="dxa"/>
              <w:end w:w="120" w:type="dxa"/>
            </w:tcMar>
            <w:vAlign w:val="center"/>
          </w:tcPr>
          <w:p>
            <w:pPr>
              <w:spacing w:after="20" w:line="250" w:lineRule="auto"/>
            </w:pPr>
            <w:r>
              <w:t>Audit tombstone</w:t>
            </w:r>
          </w:p>
        </w:tc>
        <w:tc>
          <w:tcPr>
            <w:tcW w:type="dxa" w:w="5400"/>
            <w:tcMar>
              <w:top w:w="80" w:type="dxa"/>
              <w:start w:w="120" w:type="dxa"/>
              <w:bottom w:w="80" w:type="dxa"/>
              <w:end w:w="120" w:type="dxa"/>
            </w:tcMar>
            <w:vAlign w:val="center"/>
          </w:tcPr>
          <w:p>
            <w:pPr>
              <w:spacing w:after="20" w:line="250" w:lineRule="auto"/>
            </w:pPr>
            <w:r>
              <w:t>Minimal non-biometric result/evidence hash retained.</w:t>
            </w:r>
          </w:p>
        </w:tc>
        <w:tc>
          <w:tcPr>
            <w:tcW w:type="dxa" w:w="2232"/>
            <w:tcMar>
              <w:top w:w="80" w:type="dxa"/>
              <w:start w:w="120" w:type="dxa"/>
              <w:bottom w:w="80" w:type="dxa"/>
              <w:end w:w="120" w:type="dxa"/>
            </w:tcMar>
            <w:vAlign w:val="center"/>
          </w:tcPr>
          <w:p>
            <w:pPr>
              <w:spacing w:after="20" w:line="250" w:lineRule="auto"/>
            </w:pPr>
            <w:r>
              <w:t>Required.</w:t>
            </w:r>
          </w:p>
        </w:tc>
      </w:tr>
      <w:tr>
        <w:tc>
          <w:tcPr>
            <w:tcW w:type="dxa" w:w="1728"/>
            <w:tcMar>
              <w:top w:w="80" w:type="dxa"/>
              <w:start w:w="120" w:type="dxa"/>
              <w:bottom w:w="80" w:type="dxa"/>
              <w:end w:w="120" w:type="dxa"/>
            </w:tcMar>
            <w:vAlign w:val="center"/>
            <w:shd w:fill="F7F8FA"/>
          </w:tcPr>
          <w:p>
            <w:pPr>
              <w:spacing w:after="20" w:line="250" w:lineRule="auto"/>
            </w:pPr>
            <w:r>
              <w:t>Guest status</w:t>
            </w:r>
          </w:p>
        </w:tc>
        <w:tc>
          <w:tcPr>
            <w:tcW w:type="dxa" w:w="5400"/>
            <w:tcMar>
              <w:top w:w="80" w:type="dxa"/>
              <w:start w:w="120" w:type="dxa"/>
              <w:bottom w:w="80" w:type="dxa"/>
              <w:end w:w="120" w:type="dxa"/>
            </w:tcMar>
            <w:vAlign w:val="center"/>
            <w:shd w:fill="F7F8FA"/>
          </w:tcPr>
          <w:p>
            <w:pPr>
              <w:spacing w:after="20" w:line="250" w:lineRule="auto"/>
            </w:pPr>
            <w:r>
              <w:t>Safe confirmation available; no false completed state.</w:t>
            </w:r>
          </w:p>
        </w:tc>
        <w:tc>
          <w:tcPr>
            <w:tcW w:type="dxa" w:w="2232"/>
            <w:tcMar>
              <w:top w:w="80" w:type="dxa"/>
              <w:start w:w="120" w:type="dxa"/>
              <w:bottom w:w="80" w:type="dxa"/>
              <w:end w:w="120" w:type="dxa"/>
            </w:tcMar>
            <w:vAlign w:val="center"/>
            <w:shd w:fill="F7F8FA"/>
          </w:tcPr>
          <w:p>
            <w:pPr>
              <w:spacing w:after="20" w:line="250" w:lineRule="auto"/>
            </w:pPr>
            <w:r>
              <w:t>Required.</w:t>
            </w:r>
          </w:p>
        </w:tc>
      </w:tr>
    </w:tbl>
    <w:p>
      <w:pPr>
        <w:spacing w:after="0"/>
      </w:pPr>
    </w:p>
    <w:p>
      <w:pPr>
        <w:spacing w:after="0" w:line="20" w:lineRule="exact"/>
      </w:pPr>
      <w:r>
        <w:rPr>
          <w:sz w:val="2"/>
        </w:rPr>
        <w:br w:type="page"/>
      </w:r>
    </w:p>
    <w:p>
      <w:pPr>
        <w:pStyle w:val="Heading1"/>
      </w:pPr>
      <w:r>
        <w:t>Appendix D - Traceability anchors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80" w:type="dxa"/>
              <w:start w:w="120" w:type="dxa"/>
              <w:bottom w:w="80" w:type="dxa"/>
              <w:end w:w="120" w:type="dxa"/>
            </w:tcMar>
          </w:tcPr>
          <w:p>
            <w:r>
              <w:rPr>
                <w:b/>
              </w:rPr>
              <w:t>Source anchor</w:t>
            </w:r>
          </w:p>
        </w:tc>
        <w:tc>
          <w:tcPr>
            <w:tcW w:type="dxa" w:w="7560"/>
            <w:shd w:fill="E8EEF5"/>
            <w:tcMar>
              <w:top w:w="80" w:type="dxa"/>
              <w:start w:w="120" w:type="dxa"/>
              <w:bottom w:w="80" w:type="dxa"/>
              <w:end w:w="120" w:type="dxa"/>
            </w:tcMar>
          </w:tcPr>
          <w:p>
            <w:r>
              <w:rPr>
                <w:b/>
              </w:rPr>
              <w:t>Slice 10 response</w:t>
            </w:r>
          </w:p>
        </w:tc>
      </w:tr>
      <w:tr>
        <w:tc>
          <w:tcPr>
            <w:tcW w:type="dxa" w:w="1800"/>
            <w:tcMar>
              <w:top w:w="80" w:type="dxa"/>
              <w:start w:w="120" w:type="dxa"/>
              <w:bottom w:w="80" w:type="dxa"/>
              <w:end w:w="120" w:type="dxa"/>
            </w:tcMar>
            <w:vAlign w:val="center"/>
          </w:tcPr>
          <w:p>
            <w:pPr>
              <w:spacing w:after="20" w:line="250" w:lineRule="auto"/>
            </w:pPr>
            <w:r>
              <w:t>Blueprint scope</w:t>
            </w:r>
          </w:p>
        </w:tc>
        <w:tc>
          <w:tcPr>
            <w:tcW w:type="dxa" w:w="7560"/>
            <w:tcMar>
              <w:top w:w="80" w:type="dxa"/>
              <w:start w:w="120" w:type="dxa"/>
              <w:bottom w:w="80" w:type="dxa"/>
              <w:end w:w="120" w:type="dxa"/>
            </w:tcMar>
            <w:vAlign w:val="center"/>
          </w:tcPr>
          <w:p>
            <w:pPr>
              <w:spacing w:after="20" w:line="250" w:lineRule="auto"/>
            </w:pPr>
            <w:r>
              <w:t>Consent, enrolment, event mapping, assertion, fallback and verified deletion.</w:t>
            </w:r>
          </w:p>
        </w:tc>
      </w:tr>
      <w:tr>
        <w:tc>
          <w:tcPr>
            <w:tcW w:type="dxa" w:w="1800"/>
            <w:tcMar>
              <w:top w:w="80" w:type="dxa"/>
              <w:start w:w="120" w:type="dxa"/>
              <w:bottom w:w="80" w:type="dxa"/>
              <w:end w:w="120" w:type="dxa"/>
            </w:tcMar>
            <w:vAlign w:val="center"/>
            <w:shd w:fill="F7F8FA"/>
          </w:tcPr>
          <w:p>
            <w:pPr>
              <w:spacing w:after="20" w:line="250" w:lineRule="auto"/>
            </w:pPr>
            <w:r>
              <w:t>Blueprint frontend</w:t>
            </w:r>
          </w:p>
        </w:tc>
        <w:tc>
          <w:tcPr>
            <w:tcW w:type="dxa" w:w="7560"/>
            <w:tcMar>
              <w:top w:w="80" w:type="dxa"/>
              <w:start w:w="120" w:type="dxa"/>
              <w:bottom w:w="80" w:type="dxa"/>
              <w:end w:w="120" w:type="dxa"/>
            </w:tcMar>
            <w:vAlign w:val="center"/>
            <w:shd w:fill="F7F8FA"/>
          </w:tcPr>
          <w:p>
            <w:pPr>
              <w:spacing w:after="20" w:line="250" w:lineRule="auto"/>
            </w:pPr>
            <w:r>
              <w:t>Consent/enrolment, gate operator, human review, withdrawal and deletion evidence.</w:t>
            </w:r>
          </w:p>
        </w:tc>
      </w:tr>
      <w:tr>
        <w:tc>
          <w:tcPr>
            <w:tcW w:type="dxa" w:w="1800"/>
            <w:tcMar>
              <w:top w:w="80" w:type="dxa"/>
              <w:start w:w="120" w:type="dxa"/>
              <w:bottom w:w="80" w:type="dxa"/>
              <w:end w:w="120" w:type="dxa"/>
            </w:tcMar>
            <w:vAlign w:val="center"/>
          </w:tcPr>
          <w:p>
            <w:pPr>
              <w:spacing w:after="20" w:line="250" w:lineRule="auto"/>
            </w:pPr>
            <w:r>
              <w:t>Blueprint backend</w:t>
            </w:r>
          </w:p>
        </w:tc>
        <w:tc>
          <w:tcPr>
            <w:tcW w:type="dxa" w:w="7560"/>
            <w:tcMar>
              <w:top w:w="80" w:type="dxa"/>
              <w:start w:w="120" w:type="dxa"/>
              <w:bottom w:w="80" w:type="dxa"/>
              <w:end w:w="120" w:type="dxa"/>
            </w:tcMar>
            <w:vAlign w:val="center"/>
          </w:tcPr>
          <w:p>
            <w:pPr>
              <w:spacing w:after="20" w:line="250" w:lineRule="auto"/>
            </w:pPr>
            <w:r>
              <w:t>Isolated service, AWS adapter, EDR assertion, retention sweeper and audit.</w:t>
            </w:r>
          </w:p>
        </w:tc>
      </w:tr>
      <w:tr>
        <w:tc>
          <w:tcPr>
            <w:tcW w:type="dxa" w:w="1800"/>
            <w:tcMar>
              <w:top w:w="80" w:type="dxa"/>
              <w:start w:w="120" w:type="dxa"/>
              <w:bottom w:w="80" w:type="dxa"/>
              <w:end w:w="120" w:type="dxa"/>
            </w:tcMar>
            <w:vAlign w:val="center"/>
            <w:shd w:fill="F7F8FA"/>
          </w:tcPr>
          <w:p>
            <w:pPr>
              <w:spacing w:after="20" w:line="250" w:lineRule="auto"/>
            </w:pPr>
            <w:r>
              <w:t>Blueprint acceptance</w:t>
            </w:r>
          </w:p>
        </w:tc>
        <w:tc>
          <w:tcPr>
            <w:tcW w:type="dxa" w:w="7560"/>
            <w:tcMar>
              <w:top w:w="80" w:type="dxa"/>
              <w:start w:w="120" w:type="dxa"/>
              <w:bottom w:w="80" w:type="dxa"/>
              <w:end w:w="120" w:type="dxa"/>
            </w:tcMar>
            <w:vAlign w:val="center"/>
            <w:shd w:fill="F7F8FA"/>
          </w:tcPr>
          <w:p>
            <w:pPr>
              <w:spacing w:after="20" w:line="250" w:lineRule="auto"/>
            </w:pPr>
            <w:r>
              <w:t>False/failed match, bias, withdrawal, provider deletion, fallback and shadow mode.</w:t>
            </w:r>
          </w:p>
        </w:tc>
      </w:tr>
      <w:tr>
        <w:tc>
          <w:tcPr>
            <w:tcW w:type="dxa" w:w="1800"/>
            <w:tcMar>
              <w:top w:w="80" w:type="dxa"/>
              <w:start w:w="120" w:type="dxa"/>
              <w:bottom w:w="80" w:type="dxa"/>
              <w:end w:w="120" w:type="dxa"/>
            </w:tcMar>
            <w:vAlign w:val="center"/>
          </w:tcPr>
          <w:p>
            <w:pPr>
              <w:spacing w:after="20" w:line="250" w:lineRule="auto"/>
            </w:pPr>
            <w:r>
              <w:t>Blueprint exit</w:t>
            </w:r>
          </w:p>
        </w:tc>
        <w:tc>
          <w:tcPr>
            <w:tcW w:type="dxa" w:w="7560"/>
            <w:tcMar>
              <w:top w:w="80" w:type="dxa"/>
              <w:start w:w="120" w:type="dxa"/>
              <w:bottom w:w="80" w:type="dxa"/>
              <w:end w:w="120" w:type="dxa"/>
            </w:tcMar>
            <w:vAlign w:val="center"/>
          </w:tcPr>
          <w:p>
            <w:pPr>
              <w:spacing w:after="20" w:line="250" w:lineRule="auto"/>
            </w:pPr>
            <w:r>
              <w:t>Legal, privacy, security and CEO production approval.</w:t>
            </w:r>
          </w:p>
        </w:tc>
      </w:tr>
      <w:tr>
        <w:tc>
          <w:tcPr>
            <w:tcW w:type="dxa" w:w="1800"/>
            <w:tcMar>
              <w:top w:w="80" w:type="dxa"/>
              <w:start w:w="120" w:type="dxa"/>
              <w:bottom w:w="80" w:type="dxa"/>
              <w:end w:w="120" w:type="dxa"/>
            </w:tcMar>
            <w:vAlign w:val="center"/>
            <w:shd w:fill="F7F8FA"/>
          </w:tcPr>
          <w:p>
            <w:pPr>
              <w:spacing w:after="20" w:line="250" w:lineRule="auto"/>
            </w:pPr>
            <w:r>
              <w:t>Slice 8 boundary</w:t>
            </w:r>
          </w:p>
        </w:tc>
        <w:tc>
          <w:tcPr>
            <w:tcW w:type="dxa" w:w="7560"/>
            <w:tcMar>
              <w:top w:w="80" w:type="dxa"/>
              <w:start w:w="120" w:type="dxa"/>
              <w:bottom w:w="80" w:type="dxa"/>
              <w:end w:w="120" w:type="dxa"/>
            </w:tcMar>
            <w:vAlign w:val="center"/>
            <w:shd w:fill="F7F8FA"/>
          </w:tcPr>
          <w:p>
            <w:pPr>
              <w:spacing w:after="20" w:line="250" w:lineRule="auto"/>
            </w:pPr>
            <w:r>
              <w:t>EDR remains sole admission/attendance authority and returns idempotent assertion receipt.</w:t>
            </w:r>
          </w:p>
        </w:tc>
      </w:tr>
      <w:tr>
        <w:tc>
          <w:tcPr>
            <w:tcW w:type="dxa" w:w="1800"/>
            <w:tcMar>
              <w:top w:w="80" w:type="dxa"/>
              <w:start w:w="120" w:type="dxa"/>
              <w:bottom w:w="80" w:type="dxa"/>
              <w:end w:w="120" w:type="dxa"/>
            </w:tcMar>
            <w:vAlign w:val="center"/>
          </w:tcPr>
          <w:p>
            <w:pPr>
              <w:spacing w:after="20" w:line="250" w:lineRule="auto"/>
            </w:pPr>
            <w:r>
              <w:t>Slice 9 boundary</w:t>
            </w:r>
          </w:p>
        </w:tc>
        <w:tc>
          <w:tcPr>
            <w:tcW w:type="dxa" w:w="7560"/>
            <w:tcMar>
              <w:top w:w="80" w:type="dxa"/>
              <w:start w:w="120" w:type="dxa"/>
              <w:bottom w:w="80" w:type="dxa"/>
              <w:end w:w="120" w:type="dxa"/>
            </w:tcMar>
            <w:vAlign w:val="center"/>
          </w:tcPr>
          <w:p>
            <w:pPr>
              <w:spacing w:after="20" w:line="250" w:lineRule="auto"/>
            </w:pPr>
            <w:r>
              <w:t>Approval/readiness/evidence/decision authority consumed; FaceGate does not publish knowledge.</w:t>
            </w:r>
          </w:p>
        </w:tc>
      </w:tr>
      <w:tr>
        <w:tc>
          <w:tcPr>
            <w:tcW w:type="dxa" w:w="1800"/>
            <w:tcMar>
              <w:top w:w="80" w:type="dxa"/>
              <w:start w:w="120" w:type="dxa"/>
              <w:bottom w:w="80" w:type="dxa"/>
              <w:end w:w="120" w:type="dxa"/>
            </w:tcMar>
            <w:vAlign w:val="center"/>
            <w:shd w:fill="F7F8FA"/>
          </w:tcPr>
          <w:p>
            <w:pPr>
              <w:spacing w:after="20" w:line="250" w:lineRule="auto"/>
            </w:pPr>
            <w:r>
              <w:t>Slice 11 boundary</w:t>
            </w:r>
          </w:p>
        </w:tc>
        <w:tc>
          <w:tcPr>
            <w:tcW w:type="dxa" w:w="7560"/>
            <w:tcMar>
              <w:top w:w="80" w:type="dxa"/>
              <w:start w:w="120" w:type="dxa"/>
              <w:bottom w:w="80" w:type="dxa"/>
              <w:end w:w="120" w:type="dxa"/>
            </w:tcMar>
            <w:vAlign w:val="center"/>
            <w:shd w:fill="F7F8FA"/>
          </w:tcPr>
          <w:p>
            <w:pPr>
              <w:spacing w:after="20" w:line="250" w:lineRule="auto"/>
            </w:pPr>
            <w:r>
              <w:t>No cross-event biometric memory, template reuse or automatic learning.</w:t>
            </w:r>
          </w:p>
        </w:tc>
      </w:tr>
      <w:tr>
        <w:tc>
          <w:tcPr>
            <w:tcW w:type="dxa" w:w="1800"/>
            <w:tcMar>
              <w:top w:w="80" w:type="dxa"/>
              <w:start w:w="120" w:type="dxa"/>
              <w:bottom w:w="80" w:type="dxa"/>
              <w:end w:w="120" w:type="dxa"/>
            </w:tcMar>
            <w:vAlign w:val="center"/>
          </w:tcPr>
          <w:p>
            <w:pPr>
              <w:spacing w:after="20" w:line="250" w:lineRule="auto"/>
            </w:pPr>
            <w:r>
              <w:t>Product laws</w:t>
            </w:r>
          </w:p>
        </w:tc>
        <w:tc>
          <w:tcPr>
            <w:tcW w:type="dxa" w:w="7560"/>
            <w:tcMar>
              <w:top w:w="80" w:type="dxa"/>
              <w:start w:w="120" w:type="dxa"/>
              <w:bottom w:w="80" w:type="dxa"/>
              <w:end w:w="120" w:type="dxa"/>
            </w:tcMar>
            <w:vAlign w:val="center"/>
          </w:tcPr>
          <w:p>
            <w:pPr>
              <w:spacing w:after="20" w:line="250" w:lineRule="auto"/>
            </w:pPr>
            <w:r>
              <w:t>S10-L01-L20.</w:t>
            </w:r>
          </w:p>
        </w:tc>
      </w:tr>
      <w:tr>
        <w:tc>
          <w:tcPr>
            <w:tcW w:type="dxa" w:w="1800"/>
            <w:tcMar>
              <w:top w:w="80" w:type="dxa"/>
              <w:start w:w="120" w:type="dxa"/>
              <w:bottom w:w="80" w:type="dxa"/>
              <w:end w:w="120" w:type="dxa"/>
            </w:tcMar>
            <w:vAlign w:val="center"/>
            <w:shd w:fill="F7F8FA"/>
          </w:tcPr>
          <w:p>
            <w:pPr>
              <w:spacing w:after="20" w:line="250" w:lineRule="auto"/>
            </w:pPr>
            <w:r>
              <w:t>Frontend</w:t>
            </w:r>
          </w:p>
        </w:tc>
        <w:tc>
          <w:tcPr>
            <w:tcW w:type="dxa" w:w="7560"/>
            <w:tcMar>
              <w:top w:w="80" w:type="dxa"/>
              <w:start w:w="120" w:type="dxa"/>
              <w:bottom w:w="80" w:type="dxa"/>
              <w:end w:w="120" w:type="dxa"/>
            </w:tcMar>
            <w:vAlign w:val="center"/>
            <w:shd w:fill="F7F8FA"/>
          </w:tcPr>
          <w:p>
            <w:pPr>
              <w:spacing w:after="20" w:line="250" w:lineRule="auto"/>
            </w:pPr>
            <w:r>
              <w:t>S10-F01-F18.</w:t>
            </w:r>
          </w:p>
        </w:tc>
      </w:tr>
      <w:tr>
        <w:tc>
          <w:tcPr>
            <w:tcW w:type="dxa" w:w="1800"/>
            <w:tcMar>
              <w:top w:w="80" w:type="dxa"/>
              <w:start w:w="120" w:type="dxa"/>
              <w:bottom w:w="80" w:type="dxa"/>
              <w:end w:w="120" w:type="dxa"/>
            </w:tcMar>
            <w:vAlign w:val="center"/>
          </w:tcPr>
          <w:p>
            <w:pPr>
              <w:spacing w:after="20" w:line="250" w:lineRule="auto"/>
            </w:pPr>
            <w:r>
              <w:t>Acceptance</w:t>
            </w:r>
          </w:p>
        </w:tc>
        <w:tc>
          <w:tcPr>
            <w:tcW w:type="dxa" w:w="7560"/>
            <w:tcMar>
              <w:top w:w="80" w:type="dxa"/>
              <w:start w:w="120" w:type="dxa"/>
              <w:bottom w:w="80" w:type="dxa"/>
              <w:end w:w="120" w:type="dxa"/>
            </w:tcMar>
            <w:vAlign w:val="center"/>
          </w:tcPr>
          <w:p>
            <w:pPr>
              <w:spacing w:after="20" w:line="250" w:lineRule="auto"/>
            </w:pPr>
            <w:r>
              <w:t>A01-A42 plus specialist/CEO exact-release authority.</w:t>
            </w:r>
          </w:p>
        </w:tc>
      </w:tr>
    </w:tbl>
    <w:p>
      <w:pPr>
        <w:spacing w:after="0"/>
      </w:pPr>
    </w:p>
    <w:p>
      <w:r>
        <w:t>End of Slice 10 Implementation Specification and Build Plan v1.0</w:t>
      </w:r>
    </w:p>
    <w:sectPr w:rsidR="00FC693F" w:rsidRPr="0006063C" w:rsidSect="00034616">
      <w:headerReference w:type="default" r:id="rId9"/>
      <w:footerReference w:type="default" r:id="rId10"/>
      <w:pgSz w:w="12240" w:h="15840"/>
      <w:pgMar w:top="1123" w:right="1152" w:bottom="1037"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Slice 10 - FaceGate Gated Integration  |  Implementation Specification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667085"/>
        <w:sz w:val="16"/>
      </w:rPr>
      <w:t>MAISON DOCLAR  |  CANONICAL BUILD PROGRAMME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223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47" w:hanging="259"/>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47" w:hanging="259"/>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Slice 10 Implementation Specification and Build Plan</dc:title>
  <dc:subject>FaceGate Gated Integration</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