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PromptLabel"/>
      </w:pPr>
      <w:r>
        <w:t>SLICE 11</w:t>
      </w:r>
    </w:p>
    <w:p>
      <w:pPr>
        <w:pStyle w:val="Title"/>
      </w:pPr>
      <w:r>
        <w:t>Cross-event Knowledge and Learning</w:t>
      </w:r>
    </w:p>
    <w:p>
      <w:pPr>
        <w:pStyle w:val="Subtitle"/>
      </w:pPr>
      <w:r>
        <w:t>Complete Cursor Prompt Pack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2088"/>
        <w:gridCol w:w="7272"/>
      </w:tblGrid>
      <w:tr>
        <w:trPr>
          <w:tblHeader w:val="true"/>
        </w:trPr>
        <w:tc>
          <w:tcPr>
            <w:tcW w:type="dxa" w:w="2088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b/>
              </w:rPr>
              <w:t>Control</w:t>
            </w:r>
          </w:p>
        </w:tc>
        <w:tc>
          <w:tcPr>
            <w:tcW w:type="dxa" w:w="7272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b/>
              </w:rPr>
              <w:t>Value</w:t>
            </w:r>
          </w:p>
        </w:tc>
      </w:tr>
      <w:tr>
        <w:tc>
          <w:tcPr>
            <w:tcW w:type="dxa" w:w="208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20" w:line="250" w:lineRule="auto"/>
            </w:pPr>
            <w:r>
              <w:t>Version</w:t>
            </w:r>
          </w:p>
        </w:tc>
        <w:tc>
          <w:tcPr>
            <w:tcW w:type="dxa" w:w="727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20" w:line="250" w:lineRule="auto"/>
            </w:pPr>
            <w:r>
              <w:t>1.0 - sequential production build pack</w:t>
            </w:r>
          </w:p>
        </w:tc>
      </w:tr>
      <w:tr>
        <w:tc>
          <w:tcPr>
            <w:tcW w:type="dxa" w:w="208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7F8FA"/>
          </w:tcPr>
          <w:p>
            <w:pPr>
              <w:spacing w:after="20" w:line="250" w:lineRule="auto"/>
            </w:pPr>
            <w:r>
              <w:t>Authority</w:t>
            </w:r>
          </w:p>
        </w:tc>
        <w:tc>
          <w:tcPr>
            <w:tcW w:type="dxa" w:w="727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7F8FA"/>
          </w:tcPr>
          <w:p>
            <w:pPr>
              <w:spacing w:after="20" w:line="250" w:lineRule="auto"/>
            </w:pPr>
            <w:r>
              <w:t>Canonical Build Blueprint + Intelligence Specification v1.0 + Slice 11 Implementation Specification v1.0</w:t>
            </w:r>
          </w:p>
        </w:tc>
      </w:tr>
      <w:tr>
        <w:tc>
          <w:tcPr>
            <w:tcW w:type="dxa" w:w="208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20" w:line="250" w:lineRule="auto"/>
            </w:pPr>
            <w:r>
              <w:t>Run model</w:t>
            </w:r>
          </w:p>
        </w:tc>
        <w:tc>
          <w:tcPr>
            <w:tcW w:type="dxa" w:w="727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20" w:line="250" w:lineRule="auto"/>
            </w:pPr>
            <w:r>
              <w:t>One prompt, independent review, accepted commit, then next prompt</w:t>
            </w:r>
          </w:p>
        </w:tc>
      </w:tr>
      <w:tr>
        <w:tc>
          <w:tcPr>
            <w:tcW w:type="dxa" w:w="208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7F8FA"/>
          </w:tcPr>
          <w:p>
            <w:pPr>
              <w:spacing w:after="20" w:line="250" w:lineRule="auto"/>
            </w:pPr>
            <w:r>
              <w:t>Entry</w:t>
            </w:r>
          </w:p>
        </w:tc>
        <w:tc>
          <w:tcPr>
            <w:tcW w:type="dxa" w:w="727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7F8FA"/>
          </w:tcPr>
          <w:p>
            <w:pPr>
              <w:spacing w:after="20" w:line="250" w:lineRule="auto"/>
            </w:pPr>
            <w:r>
              <w:t>Accepted Slice 10 exit; stable verified-outcome and knowledge contracts; cross-event features OFF</w:t>
            </w:r>
          </w:p>
        </w:tc>
      </w:tr>
      <w:tr>
        <w:tc>
          <w:tcPr>
            <w:tcW w:type="dxa" w:w="208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20" w:line="250" w:lineRule="auto"/>
            </w:pPr>
            <w:r>
              <w:t>Exit</w:t>
            </w:r>
          </w:p>
        </w:tc>
        <w:tc>
          <w:tcPr>
            <w:tcW w:type="dxa" w:w="727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20" w:line="250" w:lineRule="auto"/>
            </w:pPr>
            <w:r>
              <w:t>A01-A42 pass; cross-event policy/retention and exact enabled release stage approved</w:t>
            </w:r>
          </w:p>
        </w:tc>
      </w:tr>
      <w:tr>
        <w:tc>
          <w:tcPr>
            <w:tcW w:type="dxa" w:w="208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7F8FA"/>
          </w:tcPr>
          <w:p>
            <w:pPr>
              <w:spacing w:after="20" w:line="250" w:lineRule="auto"/>
            </w:pPr>
            <w:r>
              <w:t>Hard boundary</w:t>
            </w:r>
          </w:p>
        </w:tc>
        <w:tc>
          <w:tcPr>
            <w:tcW w:type="dxa" w:w="727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7F8FA"/>
          </w:tcPr>
          <w:p>
            <w:pPr>
              <w:spacing w:after="20" w:line="250" w:lineRule="auto"/>
            </w:pPr>
            <w:r>
              <w:t>No silent identity, Level 2/3 cross-client use, named guest analytics, biometric memory or automatic knowledge/doctrine change</w:t>
            </w:r>
          </w:p>
        </w:tc>
      </w:tr>
    </w:tbl>
    <w:p>
      <w:pPr>
        <w:spacing w:after="0"/>
      </w:pP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9360"/>
      </w:tblGrid>
      <w:tr>
        <w:trPr>
          <w:tblHeader w:val="true"/>
        </w:trPr>
        <w:tc>
          <w:tcPr>
            <w:tcW w:type="dxa" w:w="9360"/>
            <w:shd w:fill="D8E8EC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b/>
              </w:rPr>
              <w:t>Execution law</w:t>
            </w:r>
          </w:p>
        </w:tc>
      </w:tr>
      <w:tr>
        <w:tc>
          <w:tcPr>
            <w:tcW w:type="dxa" w:w="93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FF8E8"/>
          </w:tcPr>
          <w:p>
            <w:pPr>
              <w:spacing w:after="20" w:line="250" w:lineRule="auto"/>
            </w:pPr>
            <w:r>
              <w:t>Replace LAST_ACCEPTED_COMMIT in every prompt. Cursor completes, verifies, documents and commits only that prompt, then stops. Its completion report is a claim, not acceptance. No prompt silently expands cross-client authority.</w:t>
            </w:r>
          </w:p>
        </w:tc>
      </w:tr>
    </w:tbl>
    <w:p>
      <w:pPr>
        <w:spacing w:after="0"/>
      </w:pPr>
    </w:p>
    <w:p>
      <w:pPr>
        <w:pStyle w:val="Heading1"/>
      </w:pPr>
      <w:r>
        <w:t>How to use this pack</w:t>
      </w:r>
    </w:p>
    <w:p>
      <w:pPr>
        <w:pStyle w:val="ListNumber"/>
        <w:spacing w:after="60"/>
      </w:pPr>
      <w:r>
        <w:t>Make the ratified blueprint, Intelligence Specification and Slice 11 Implementation Specification available to Cursor.</w:t>
      </w:r>
    </w:p>
    <w:p>
      <w:pPr>
        <w:pStyle w:val="ListNumber"/>
        <w:spacing w:after="60"/>
      </w:pPr>
      <w:r>
        <w:t>Run S11-00 first and independently review its diff, decisions and evidence.</w:t>
      </w:r>
    </w:p>
    <w:p>
      <w:pPr>
        <w:pStyle w:val="ListNumber"/>
        <w:spacing w:after="60"/>
      </w:pPr>
      <w:r>
        <w:t>Accept or return the same prompt for correction; never advance on partial acceptance.</w:t>
      </w:r>
    </w:p>
    <w:p>
      <w:pPr>
        <w:pStyle w:val="ListNumber"/>
        <w:spacing w:after="60"/>
      </w:pPr>
      <w:r>
        <w:t>Insert the accepted full commit hash into the next prompt.</w:t>
      </w:r>
    </w:p>
    <w:p>
      <w:pPr>
        <w:pStyle w:val="ListNumber"/>
        <w:spacing w:after="60"/>
      </w:pPr>
      <w:r>
        <w:t>Never batch prompts or allow Cursor to continue automatically.</w:t>
      </w:r>
    </w:p>
    <w:p>
      <w:pPr>
        <w:pStyle w:val="ListNumber"/>
        <w:spacing w:after="60"/>
      </w:pPr>
      <w:r>
        <w:t>Treat approval as exact to subject, client relationship, purpose, privacy tier, cohort, retention and release stage.</w:t>
      </w:r>
    </w:p>
    <w:p>
      <w:pPr>
        <w:pStyle w:val="Heading1"/>
      </w:pPr>
      <w:r>
        <w:t>Prompt map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1008"/>
        <w:gridCol w:w="4536"/>
        <w:gridCol w:w="3816"/>
      </w:tblGrid>
      <w:tr>
        <w:trPr>
          <w:tblHeader w:val="true"/>
        </w:trPr>
        <w:tc>
          <w:tcPr>
            <w:tcW w:type="dxa" w:w="1008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b/>
              </w:rPr>
              <w:t>Prompt</w:t>
            </w:r>
          </w:p>
        </w:tc>
        <w:tc>
          <w:tcPr>
            <w:tcW w:type="dxa" w:w="4536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b/>
              </w:rPr>
              <w:t>Outcome</w:t>
            </w:r>
          </w:p>
        </w:tc>
        <w:tc>
          <w:tcPr>
            <w:tcW w:type="dxa" w:w="3816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b/>
              </w:rPr>
              <w:t>Build unit</w:t>
            </w:r>
          </w:p>
        </w:tc>
      </w:tr>
      <w:tr>
        <w:tc>
          <w:tcPr>
            <w:tcW w:type="dxa" w:w="100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20" w:line="250" w:lineRule="auto"/>
            </w:pPr>
            <w:r>
              <w:t>S11-00</w:t>
            </w:r>
          </w:p>
        </w:tc>
        <w:tc>
          <w:tcPr>
            <w:tcW w:type="dxa" w:w="45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20" w:line="250" w:lineRule="auto"/>
            </w:pPr>
            <w:r>
              <w:t>Entry audit, policy and privacy lock</w:t>
            </w:r>
          </w:p>
        </w:tc>
        <w:tc>
          <w:tcPr>
            <w:tcW w:type="dxa" w:w="381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20" w:line="250" w:lineRule="auto"/>
            </w:pPr>
            <w:r>
              <w:t>S11-01</w:t>
            </w:r>
          </w:p>
        </w:tc>
      </w:tr>
      <w:tr>
        <w:tc>
          <w:tcPr>
            <w:tcW w:type="dxa" w:w="100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7F8FA"/>
          </w:tcPr>
          <w:p>
            <w:pPr>
              <w:spacing w:after="20" w:line="250" w:lineRule="auto"/>
            </w:pPr>
            <w:r>
              <w:t>S11-01</w:t>
            </w:r>
          </w:p>
        </w:tc>
        <w:tc>
          <w:tcPr>
            <w:tcW w:type="dxa" w:w="45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7F8FA"/>
          </w:tcPr>
          <w:p>
            <w:pPr>
              <w:spacing w:after="20" w:line="250" w:lineRule="auto"/>
            </w:pPr>
            <w:r>
              <w:t>Cross-event domain, schema, policy engine and lineage</w:t>
            </w:r>
          </w:p>
        </w:tc>
        <w:tc>
          <w:tcPr>
            <w:tcW w:type="dxa" w:w="381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7F8FA"/>
          </w:tcPr>
          <w:p>
            <w:pPr>
              <w:spacing w:after="20" w:line="250" w:lineRule="auto"/>
            </w:pPr>
            <w:r>
              <w:t>S11-02</w:t>
            </w:r>
          </w:p>
        </w:tc>
      </w:tr>
      <w:tr>
        <w:tc>
          <w:tcPr>
            <w:tcW w:type="dxa" w:w="100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20" w:line="250" w:lineRule="auto"/>
            </w:pPr>
            <w:r>
              <w:t>S11-02</w:t>
            </w:r>
          </w:p>
        </w:tc>
        <w:tc>
          <w:tcPr>
            <w:tcW w:type="dxa" w:w="45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20" w:line="250" w:lineRule="auto"/>
            </w:pPr>
            <w:r>
              <w:t>Learning intake, candidate validation and evidence graph</w:t>
            </w:r>
          </w:p>
        </w:tc>
        <w:tc>
          <w:tcPr>
            <w:tcW w:type="dxa" w:w="381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20" w:line="250" w:lineRule="auto"/>
            </w:pPr>
            <w:r>
              <w:t>S11-03</w:t>
            </w:r>
          </w:p>
        </w:tc>
      </w:tr>
      <w:tr>
        <w:tc>
          <w:tcPr>
            <w:tcW w:type="dxa" w:w="100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7F8FA"/>
          </w:tcPr>
          <w:p>
            <w:pPr>
              <w:spacing w:after="20" w:line="250" w:lineRule="auto"/>
            </w:pPr>
            <w:r>
              <w:t>S11-03</w:t>
            </w:r>
          </w:p>
        </w:tc>
        <w:tc>
          <w:tcPr>
            <w:tcW w:type="dxa" w:w="45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7F8FA"/>
          </w:tcPr>
          <w:p>
            <w:pPr>
              <w:spacing w:after="20" w:line="250" w:lineRule="auto"/>
            </w:pPr>
            <w:r>
              <w:t>Venue Identity registry and reversible merge</w:t>
            </w:r>
          </w:p>
        </w:tc>
        <w:tc>
          <w:tcPr>
            <w:tcW w:type="dxa" w:w="381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7F8FA"/>
          </w:tcPr>
          <w:p>
            <w:pPr>
              <w:spacing w:after="20" w:line="250" w:lineRule="auto"/>
            </w:pPr>
            <w:r>
              <w:t>S11-04</w:t>
            </w:r>
          </w:p>
        </w:tc>
      </w:tr>
      <w:tr>
        <w:tc>
          <w:tcPr>
            <w:tcW w:type="dxa" w:w="100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20" w:line="250" w:lineRule="auto"/>
            </w:pPr>
            <w:r>
              <w:t>S11-04</w:t>
            </w:r>
          </w:p>
        </w:tc>
        <w:tc>
          <w:tcPr>
            <w:tcW w:type="dxa" w:w="45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20" w:line="250" w:lineRule="auto"/>
            </w:pPr>
            <w:r>
              <w:t>Pattern Library, corroboration and event application</w:t>
            </w:r>
          </w:p>
        </w:tc>
        <w:tc>
          <w:tcPr>
            <w:tcW w:type="dxa" w:w="381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20" w:line="250" w:lineRule="auto"/>
            </w:pPr>
            <w:r>
              <w:t>S11-05</w:t>
            </w:r>
          </w:p>
        </w:tc>
      </w:tr>
      <w:tr>
        <w:tc>
          <w:tcPr>
            <w:tcW w:type="dxa" w:w="100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7F8FA"/>
          </w:tcPr>
          <w:p>
            <w:pPr>
              <w:spacing w:after="20" w:line="250" w:lineRule="auto"/>
            </w:pPr>
            <w:r>
              <w:t>S11-05</w:t>
            </w:r>
          </w:p>
        </w:tc>
        <w:tc>
          <w:tcPr>
            <w:tcW w:type="dxa" w:w="45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7F8FA"/>
          </w:tcPr>
          <w:p>
            <w:pPr>
              <w:spacing w:after="20" w:line="250" w:lineRule="auto"/>
            </w:pPr>
            <w:r>
              <w:t>Vendor history, comparable summaries and disputes</w:t>
            </w:r>
          </w:p>
        </w:tc>
        <w:tc>
          <w:tcPr>
            <w:tcW w:type="dxa" w:w="381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7F8FA"/>
          </w:tcPr>
          <w:p>
            <w:pPr>
              <w:spacing w:after="20" w:line="250" w:lineRule="auto"/>
            </w:pPr>
            <w:r>
              <w:t>S11-06</w:t>
            </w:r>
          </w:p>
        </w:tc>
      </w:tr>
      <w:tr>
        <w:tc>
          <w:tcPr>
            <w:tcW w:type="dxa" w:w="100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20" w:line="250" w:lineRule="auto"/>
            </w:pPr>
            <w:r>
              <w:t>S11-06</w:t>
            </w:r>
          </w:p>
        </w:tc>
        <w:tc>
          <w:tcPr>
            <w:tcW w:type="dxa" w:w="45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20" w:line="250" w:lineRule="auto"/>
            </w:pPr>
            <w:r>
              <w:t>PersonProfile, reversible links and reusable memory domain</w:t>
            </w:r>
          </w:p>
        </w:tc>
        <w:tc>
          <w:tcPr>
            <w:tcW w:type="dxa" w:w="381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20" w:line="250" w:lineRule="auto"/>
            </w:pPr>
            <w:r>
              <w:t>S11-07</w:t>
            </w:r>
          </w:p>
        </w:tc>
      </w:tr>
      <w:tr>
        <w:tc>
          <w:tcPr>
            <w:tcW w:type="dxa" w:w="100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7F8FA"/>
          </w:tcPr>
          <w:p>
            <w:pPr>
              <w:spacing w:after="20" w:line="250" w:lineRule="auto"/>
            </w:pPr>
            <w:r>
              <w:t>S11-07</w:t>
            </w:r>
          </w:p>
        </w:tc>
        <w:tc>
          <w:tcPr>
            <w:tcW w:type="dxa" w:w="45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7F8FA"/>
          </w:tcPr>
          <w:p>
            <w:pPr>
              <w:spacing w:after="20" w:line="250" w:lineRule="auto"/>
            </w:pPr>
            <w:r>
              <w:t>Identity-match and person-memory frontend</w:t>
            </w:r>
          </w:p>
        </w:tc>
        <w:tc>
          <w:tcPr>
            <w:tcW w:type="dxa" w:w="381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7F8FA"/>
          </w:tcPr>
          <w:p>
            <w:pPr>
              <w:spacing w:after="20" w:line="250" w:lineRule="auto"/>
            </w:pPr>
            <w:r>
              <w:t>S11-08</w:t>
            </w:r>
          </w:p>
        </w:tc>
      </w:tr>
      <w:tr>
        <w:tc>
          <w:tcPr>
            <w:tcW w:type="dxa" w:w="100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20" w:line="250" w:lineRule="auto"/>
            </w:pPr>
            <w:r>
              <w:t>S11-08</w:t>
            </w:r>
          </w:p>
        </w:tc>
        <w:tc>
          <w:tcPr>
            <w:tcW w:type="dxa" w:w="45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20" w:line="250" w:lineRule="auto"/>
            </w:pPr>
            <w:r>
              <w:t>Privacy tiers, contracts and curator promotion</w:t>
            </w:r>
          </w:p>
        </w:tc>
        <w:tc>
          <w:tcPr>
            <w:tcW w:type="dxa" w:w="381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20" w:line="250" w:lineRule="auto"/>
            </w:pPr>
            <w:r>
              <w:t>S11-09</w:t>
            </w:r>
          </w:p>
        </w:tc>
      </w:tr>
      <w:tr>
        <w:tc>
          <w:tcPr>
            <w:tcW w:type="dxa" w:w="100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7F8FA"/>
          </w:tcPr>
          <w:p>
            <w:pPr>
              <w:spacing w:after="20" w:line="250" w:lineRule="auto"/>
            </w:pPr>
            <w:r>
              <w:t>S11-09</w:t>
            </w:r>
          </w:p>
        </w:tc>
        <w:tc>
          <w:tcPr>
            <w:tcW w:type="dxa" w:w="45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7F8FA"/>
          </w:tcPr>
          <w:p>
            <w:pPr>
              <w:spacing w:after="20" w:line="250" w:lineRule="auto"/>
            </w:pPr>
            <w:r>
              <w:t>Learning Inbox and Knowledge Library frontend</w:t>
            </w:r>
          </w:p>
        </w:tc>
        <w:tc>
          <w:tcPr>
            <w:tcW w:type="dxa" w:w="381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7F8FA"/>
          </w:tcPr>
          <w:p>
            <w:pPr>
              <w:spacing w:after="20" w:line="250" w:lineRule="auto"/>
            </w:pPr>
            <w:r>
              <w:t>S11-10</w:t>
            </w:r>
          </w:p>
        </w:tc>
      </w:tr>
      <w:tr>
        <w:tc>
          <w:tcPr>
            <w:tcW w:type="dxa" w:w="100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20" w:line="250" w:lineRule="auto"/>
            </w:pPr>
            <w:r>
              <w:t>S11-10</w:t>
            </w:r>
          </w:p>
        </w:tc>
        <w:tc>
          <w:tcPr>
            <w:tcW w:type="dxa" w:w="45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20" w:line="250" w:lineRule="auto"/>
            </w:pPr>
            <w:r>
              <w:t>Cohort safety, suppression and portfolio query engine</w:t>
            </w:r>
          </w:p>
        </w:tc>
        <w:tc>
          <w:tcPr>
            <w:tcW w:type="dxa" w:w="381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20" w:line="250" w:lineRule="auto"/>
            </w:pPr>
            <w:r>
              <w:t>S11-11</w:t>
            </w:r>
          </w:p>
        </w:tc>
      </w:tr>
      <w:tr>
        <w:tc>
          <w:tcPr>
            <w:tcW w:type="dxa" w:w="100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7F8FA"/>
          </w:tcPr>
          <w:p>
            <w:pPr>
              <w:spacing w:after="20" w:line="250" w:lineRule="auto"/>
            </w:pPr>
            <w:r>
              <w:t>S11-11</w:t>
            </w:r>
          </w:p>
        </w:tc>
        <w:tc>
          <w:tcPr>
            <w:tcW w:type="dxa" w:w="45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7F8FA"/>
          </w:tcPr>
          <w:p>
            <w:pPr>
              <w:spacing w:after="20" w:line="250" w:lineRule="auto"/>
            </w:pPr>
            <w:r>
              <w:t>Portfolio and CEO intelligence frontend</w:t>
            </w:r>
          </w:p>
        </w:tc>
        <w:tc>
          <w:tcPr>
            <w:tcW w:type="dxa" w:w="381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7F8FA"/>
          </w:tcPr>
          <w:p>
            <w:pPr>
              <w:spacing w:after="20" w:line="250" w:lineRule="auto"/>
            </w:pPr>
            <w:r>
              <w:t>S11-12</w:t>
            </w:r>
          </w:p>
        </w:tc>
      </w:tr>
      <w:tr>
        <w:tc>
          <w:tcPr>
            <w:tcW w:type="dxa" w:w="100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20" w:line="250" w:lineRule="auto"/>
            </w:pPr>
            <w:r>
              <w:t>S11-12</w:t>
            </w:r>
          </w:p>
        </w:tc>
        <w:tc>
          <w:tcPr>
            <w:tcW w:type="dxa" w:w="45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20" w:line="250" w:lineRule="auto"/>
            </w:pPr>
            <w:r>
              <w:t>Reusable templates, event application and change proposals</w:t>
            </w:r>
          </w:p>
        </w:tc>
        <w:tc>
          <w:tcPr>
            <w:tcW w:type="dxa" w:w="381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20" w:line="250" w:lineRule="auto"/>
            </w:pPr>
            <w:r>
              <w:t>S11-13</w:t>
            </w:r>
          </w:p>
        </w:tc>
      </w:tr>
      <w:tr>
        <w:tc>
          <w:tcPr>
            <w:tcW w:type="dxa" w:w="100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7F8FA"/>
          </w:tcPr>
          <w:p>
            <w:pPr>
              <w:spacing w:after="20" w:line="250" w:lineRule="auto"/>
            </w:pPr>
            <w:r>
              <w:t>S11-13</w:t>
            </w:r>
          </w:p>
        </w:tc>
        <w:tc>
          <w:tcPr>
            <w:tcW w:type="dxa" w:w="45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7F8FA"/>
          </w:tcPr>
          <w:p>
            <w:pPr>
              <w:spacing w:after="20" w:line="250" w:lineRule="auto"/>
            </w:pPr>
            <w:r>
              <w:t>Correction, revocation, retention and privacy operations</w:t>
            </w:r>
          </w:p>
        </w:tc>
        <w:tc>
          <w:tcPr>
            <w:tcW w:type="dxa" w:w="381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7F8FA"/>
          </w:tcPr>
          <w:p>
            <w:pPr>
              <w:spacing w:after="20" w:line="250" w:lineRule="auto"/>
            </w:pPr>
            <w:r>
              <w:t>S11-14</w:t>
            </w:r>
          </w:p>
        </w:tc>
      </w:tr>
      <w:tr>
        <w:tc>
          <w:tcPr>
            <w:tcW w:type="dxa" w:w="100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20" w:line="250" w:lineRule="auto"/>
            </w:pPr>
            <w:r>
              <w:t>S11-14</w:t>
            </w:r>
          </w:p>
        </w:tc>
        <w:tc>
          <w:tcPr>
            <w:tcW w:type="dxa" w:w="45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20" w:line="250" w:lineRule="auto"/>
            </w:pPr>
            <w:r>
              <w:t>AI advisory and shadow evaluation</w:t>
            </w:r>
          </w:p>
        </w:tc>
        <w:tc>
          <w:tcPr>
            <w:tcW w:type="dxa" w:w="381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20" w:line="250" w:lineRule="auto"/>
            </w:pPr>
            <w:r>
              <w:t>S11-15</w:t>
            </w:r>
          </w:p>
        </w:tc>
      </w:tr>
      <w:tr>
        <w:tc>
          <w:tcPr>
            <w:tcW w:type="dxa" w:w="100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7F8FA"/>
          </w:tcPr>
          <w:p>
            <w:pPr>
              <w:spacing w:after="20" w:line="250" w:lineRule="auto"/>
            </w:pPr>
            <w:r>
              <w:t>S11-15</w:t>
            </w:r>
          </w:p>
        </w:tc>
        <w:tc>
          <w:tcPr>
            <w:tcW w:type="dxa" w:w="45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7F8FA"/>
          </w:tcPr>
          <w:p>
            <w:pPr>
              <w:spacing w:after="20" w:line="250" w:lineRule="auto"/>
            </w:pPr>
            <w:r>
              <w:t>Security, privacy, accessibility, performance and failure qualification</w:t>
            </w:r>
          </w:p>
        </w:tc>
        <w:tc>
          <w:tcPr>
            <w:tcW w:type="dxa" w:w="381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7F8FA"/>
          </w:tcPr>
          <w:p>
            <w:pPr>
              <w:spacing w:after="20" w:line="250" w:lineRule="auto"/>
            </w:pPr>
            <w:r>
              <w:t>S11-16</w:t>
            </w:r>
          </w:p>
        </w:tc>
      </w:tr>
      <w:tr>
        <w:tc>
          <w:tcPr>
            <w:tcW w:type="dxa" w:w="100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20" w:line="250" w:lineRule="auto"/>
            </w:pPr>
            <w:r>
              <w:t>S11-16</w:t>
            </w:r>
          </w:p>
        </w:tc>
        <w:tc>
          <w:tcPr>
            <w:tcW w:type="dxa" w:w="45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20" w:line="250" w:lineRule="auto"/>
            </w:pPr>
            <w:r>
              <w:t>End-to-end learning rehearsal and policy ratification</w:t>
            </w:r>
          </w:p>
        </w:tc>
        <w:tc>
          <w:tcPr>
            <w:tcW w:type="dxa" w:w="381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20" w:line="250" w:lineRule="auto"/>
            </w:pPr>
            <w:r>
              <w:t>S11-17</w:t>
            </w:r>
          </w:p>
        </w:tc>
      </w:tr>
      <w:tr>
        <w:tc>
          <w:tcPr>
            <w:tcW w:type="dxa" w:w="100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7F8FA"/>
          </w:tcPr>
          <w:p>
            <w:pPr>
              <w:spacing w:after="20" w:line="250" w:lineRule="auto"/>
            </w:pPr>
            <w:r>
              <w:t>S11-17</w:t>
            </w:r>
          </w:p>
        </w:tc>
        <w:tc>
          <w:tcPr>
            <w:tcW w:type="dxa" w:w="45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7F8FA"/>
          </w:tcPr>
          <w:p>
            <w:pPr>
              <w:spacing w:after="20" w:line="250" w:lineRule="auto"/>
            </w:pPr>
            <w:r>
              <w:t>Independent audit, clean-room release and Slice 12 handoff</w:t>
            </w:r>
          </w:p>
        </w:tc>
        <w:tc>
          <w:tcPr>
            <w:tcW w:type="dxa" w:w="381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7F8FA"/>
          </w:tcPr>
          <w:p>
            <w:pPr>
              <w:spacing w:after="20" w:line="250" w:lineRule="auto"/>
            </w:pPr>
            <w:r>
              <w:t>S11-17</w:t>
            </w:r>
          </w:p>
        </w:tc>
      </w:tr>
    </w:tbl>
    <w:p>
      <w:pPr>
        <w:spacing w:after="0"/>
      </w:pPr>
    </w:p>
    <w:p>
      <w:pPr>
        <w:pStyle w:val="Heading1"/>
      </w:pPr>
      <w:r>
        <w:t>Global completion standard</w:t>
      </w:r>
    </w:p>
    <w:p>
      <w:pPr>
        <w:pStyle w:val="ListBullet"/>
        <w:spacing w:after="60"/>
      </w:pPr>
      <w:r>
        <w:t>Production fidelity only: no MVP, hidden TODO, permissive default, fake policy/provider, silent legacy import or deferred mandatory state.</w:t>
      </w:r>
    </w:p>
    <w:p>
      <w:pPr>
        <w:pStyle w:val="ListBullet"/>
        <w:spacing w:after="60"/>
      </w:pPr>
      <w:r>
        <w:t>Verified outcomes create candidates; humans classify, corroborate and approve; approved history guides rather than overrides current events.</w:t>
      </w:r>
    </w:p>
    <w:p>
      <w:pPr>
        <w:pStyle w:val="ListBullet"/>
        <w:spacing w:after="60"/>
      </w:pPr>
      <w:r>
        <w:t>Frontend, backend, search, privacy operations, correction, accessibility and retention are one deliverable.</w:t>
      </w:r>
    </w:p>
    <w:p>
      <w:pPr>
        <w:pStyle w:val="ListBullet"/>
        <w:spacing w:after="60"/>
      </w:pPr>
      <w:r>
        <w:t>Every cross-client result is policy-safe, explainable and resistant to re-identification; every person link is optional and reversible.</w:t>
      </w:r>
    </w:p>
    <w:p>
      <w:pPr>
        <w:pStyle w:val="ListBullet"/>
        <w:spacing w:after="60"/>
      </w:pPr>
      <w:r>
        <w:t>Every claim has exact executable evidence, focused commit and independent acceptance.</w:t>
      </w:r>
    </w:p>
    <w:p>
      <w:pPr>
        <w:spacing w:after="0" w:line="20" w:lineRule="exact"/>
      </w:pPr>
      <w:r>
        <w:rPr>
          <w:sz w:val="2"/>
        </w:rPr>
        <w:br w:type="page"/>
      </w:r>
    </w:p>
    <w:p>
      <w:pPr>
        <w:pStyle w:val="PromptLabel"/>
      </w:pPr>
      <w:r>
        <w:rPr>
          <w:b/>
        </w:rPr>
        <w:t>PROMPT S11-00</w:t>
      </w:r>
    </w:p>
    <w:p>
      <w:pPr>
        <w:pStyle w:val="Heading1"/>
      </w:pPr>
      <w:r>
        <w:t>Entry audit, policy and privacy lock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2232"/>
        <w:gridCol w:w="7128"/>
      </w:tblGrid>
      <w:tr>
        <w:trPr>
          <w:tblHeader w:val="true"/>
        </w:trPr>
        <w:tc>
          <w:tcPr>
            <w:tcW w:type="dxa" w:w="2232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b/>
              </w:rPr>
              <w:t>Control</w:t>
            </w:r>
          </w:p>
        </w:tc>
        <w:tc>
          <w:tcPr>
            <w:tcW w:type="dxa" w:w="7128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b/>
              </w:rPr>
              <w:t>Value</w:t>
            </w:r>
          </w:p>
        </w:tc>
      </w:tr>
      <w:tr>
        <w:tc>
          <w:tcPr>
            <w:tcW w:type="dxa" w:w="223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20" w:line="250" w:lineRule="auto"/>
            </w:pPr>
            <w:r>
              <w:t>Build unit</w:t>
            </w:r>
          </w:p>
        </w:tc>
        <w:tc>
          <w:tcPr>
            <w:tcW w:type="dxa" w:w="712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20" w:line="250" w:lineRule="auto"/>
            </w:pPr>
            <w:r>
              <w:t>S11-01</w:t>
            </w:r>
          </w:p>
        </w:tc>
      </w:tr>
      <w:tr>
        <w:tc>
          <w:tcPr>
            <w:tcW w:type="dxa" w:w="223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7F8FA"/>
          </w:tcPr>
          <w:p>
            <w:pPr>
              <w:spacing w:after="20" w:line="250" w:lineRule="auto"/>
            </w:pPr>
            <w:r>
              <w:t>Run order</w:t>
            </w:r>
          </w:p>
        </w:tc>
        <w:tc>
          <w:tcPr>
            <w:tcW w:type="dxa" w:w="712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7F8FA"/>
          </w:tcPr>
          <w:p>
            <w:pPr>
              <w:spacing w:after="20" w:line="250" w:lineRule="auto"/>
            </w:pPr>
            <w:r>
              <w:t>Run first</w:t>
            </w:r>
          </w:p>
        </w:tc>
      </w:tr>
      <w:tr>
        <w:tc>
          <w:tcPr>
            <w:tcW w:type="dxa" w:w="223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20" w:line="250" w:lineRule="auto"/>
            </w:pPr>
            <w:r>
              <w:t>Controlling specification</w:t>
            </w:r>
          </w:p>
        </w:tc>
        <w:tc>
          <w:tcPr>
            <w:tcW w:type="dxa" w:w="712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20" w:line="250" w:lineRule="auto"/>
            </w:pPr>
            <w:r>
              <w:t>Sections 1-6, 9-11, 24-25, 37-41 and Appendix D</w:t>
            </w:r>
          </w:p>
        </w:tc>
      </w:tr>
      <w:tr>
        <w:tc>
          <w:tcPr>
            <w:tcW w:type="dxa" w:w="223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7F8FA"/>
          </w:tcPr>
          <w:p>
            <w:pPr>
              <w:spacing w:after="20" w:line="250" w:lineRule="auto"/>
            </w:pPr>
            <w:r>
              <w:t>Commit convention</w:t>
            </w:r>
          </w:p>
        </w:tc>
        <w:tc>
          <w:tcPr>
            <w:tcW w:type="dxa" w:w="712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7F8FA"/>
          </w:tcPr>
          <w:p>
            <w:pPr>
              <w:spacing w:after="20" w:line="250" w:lineRule="auto"/>
            </w:pPr>
            <w:r>
              <w:t>slice-11/s11-00-&lt;short-description&gt;</w:t>
            </w:r>
          </w:p>
        </w:tc>
      </w:tr>
    </w:tbl>
    <w:p>
      <w:pPr>
        <w:spacing w:after="0"/>
      </w:pPr>
    </w:p>
    <w:p>
      <w:pPr>
        <w:pStyle w:val="Heading2"/>
      </w:pPr>
      <w:r>
        <w:t>Paste into Cursor</w:t>
      </w:r>
    </w:p>
    <w:p>
      <w:pPr>
        <w:pStyle w:val="CodeBlock"/>
      </w:pPr>
      <w:r>
        <w:t>You are implementing Maison Doclar Event Intelligence System - Slice 11: Cross-event Knowledge and Learning.</w:t>
        <w:br/>
        <w:br/>
        <w:t>PROMPT ID: S11-00</w:t>
        <w:br/>
        <w:t>BUILD UNIT: S11-01</w:t>
        <w:br/>
        <w:t>LAST_ACCEPTED_COMMIT: NONE - first Slice 11 prompt</w:t>
        <w:br/>
        <w:br/>
        <w:t>Before changing code, read the ratified Canonical Build Blueprint, Intelligence Specification v1.0, Slice 11 Implementation Specification and Build Plan v1.0 (Sections 1-6, 9-11, 24-25, 37-41 and Appendix D), repository AGENTS.md/Cursor rules, ADRs, current-state report, build ledger, preceding completion report and every item brought forward. Treat them as binding. If they conflict, stop and report the exact conflict; do not invent a compromise.</w:t>
        <w:br/>
        <w:br/>
        <w:t>Implement only this prompt. Cross-event use is a privacy-governed capability, not permission to pool client data. Any release stage not explicitly authorised remains OFF.</w:t>
      </w:r>
    </w:p>
    <w:p>
      <w:pPr>
        <w:pStyle w:val="Heading3"/>
      </w:pPr>
      <w:r>
        <w:t>Objective</w:t>
      </w:r>
    </w:p>
    <w:p>
      <w:r>
        <w:t>Freeze cross-event purposes, privacy tiers, client-contract position, retention, authority, threats and release stages before reusable data or queries exist.</w:t>
      </w:r>
    </w:p>
    <w:p>
      <w:pPr>
        <w:pStyle w:val="Heading3"/>
      </w:pPr>
      <w:r>
        <w:t>Mandatory laws</w:t>
      </w:r>
    </w:p>
    <w:p>
      <w:pPr>
        <w:pStyle w:val="ListBullet"/>
        <w:spacing w:after="60"/>
      </w:pPr>
      <w:r>
        <w:t>EventGuest remains the mandatory operational identity. PersonProfile is optional, purpose-bound and separate from event facts.</w:t>
      </w:r>
    </w:p>
    <w:p>
      <w:pPr>
        <w:pStyle w:val="ListBullet"/>
        <w:spacing w:after="60"/>
      </w:pPr>
      <w:r>
        <w:t>Cross-event identity, memory, learning, analytics, query and export require declared purpose, permission, provenance, privacy tier and retention authority.</w:t>
      </w:r>
    </w:p>
    <w:p>
      <w:pPr>
        <w:pStyle w:val="ListBullet"/>
        <w:spacing w:after="60"/>
      </w:pPr>
      <w:r>
        <w:t>No email, phone, fuzzy, deterministic or AI match silently merges people, venues or suppliers. The system proposes; an authorised human confirms.</w:t>
      </w:r>
    </w:p>
    <w:p>
      <w:pPr>
        <w:pStyle w:val="ListBullet"/>
        <w:spacing w:after="60"/>
      </w:pPr>
      <w:r>
        <w:t>Person links and entity merges are reversible. Unlink/unmerge preserves event history, invalidates dependent use and records correction.</w:t>
      </w:r>
    </w:p>
    <w:p>
      <w:pPr>
        <w:pStyle w:val="ListBullet"/>
        <w:spacing w:after="60"/>
      </w:pPr>
      <w:r>
        <w:t>FaceGate captures, templates, provider identifiers, candidates, assertions and biometric outcomes are prohibited cross-event identity inputs.</w:t>
      </w:r>
    </w:p>
    <w:p>
      <w:pPr>
        <w:pStyle w:val="ListBullet"/>
        <w:spacing w:after="60"/>
      </w:pPr>
      <w:r>
        <w:t>Level 2 Confidential and Level 3 Restricted facts never enter cross-client search, autocomplete, count, aggregation, recommendation or export.</w:t>
      </w:r>
    </w:p>
    <w:p>
      <w:pPr>
        <w:pStyle w:val="ListBullet"/>
        <w:spacing w:after="60"/>
      </w:pPr>
      <w:r>
        <w:t>Named or identifiable guest information never becomes cross-client market intelligence. Reusable person memory serves only an authorised relationship.</w:t>
      </w:r>
    </w:p>
    <w:p>
      <w:pPr>
        <w:pStyle w:val="ListBullet"/>
        <w:spacing w:after="60"/>
      </w:pPr>
      <w:r>
        <w:t>One event creates a LearningCandidate, never an Approved pattern. Corroboration requires policy-defined independent evidence.</w:t>
      </w:r>
    </w:p>
    <w:p>
      <w:pPr>
        <w:pStyle w:val="ListBullet"/>
        <w:spacing w:after="60"/>
      </w:pPr>
      <w:r>
        <w:t>Only eligible verified Outcomes, After-Action Reviews, final scorecards, qualified venue verification and closed incidents may nominate learning.</w:t>
      </w:r>
    </w:p>
    <w:p>
      <w:pPr>
        <w:pStyle w:val="ListBullet"/>
        <w:spacing w:after="60"/>
      </w:pPr>
      <w:r>
        <w:t>The Knowledge Base Curator cannot approve a lesson from an event they directed or evidence they produced; second-person review is enforced.</w:t>
      </w:r>
    </w:p>
    <w:p>
      <w:pPr>
        <w:pStyle w:val="ListBullet"/>
        <w:spacing w:after="60"/>
      </w:pPr>
      <w:r>
        <w:t>No event, workflow, algorithm or AI output can publish, supersede or withdraw doctrine, standards, rules, SOPs, templates or reusable knowledge automatically.</w:t>
      </w:r>
    </w:p>
    <w:p>
      <w:pPr>
        <w:pStyle w:val="ListBullet"/>
        <w:spacing w:after="60"/>
      </w:pPr>
      <w:r>
        <w:t>Every reusable claim is atomic, internally attributable and versioned with source, evidence, dissent, purpose, privacy, decision, freshness, retention and limitations.</w:t>
      </w:r>
    </w:p>
    <w:p>
      <w:pPr>
        <w:pStyle w:val="ListBullet"/>
        <w:spacing w:after="60"/>
      </w:pPr>
      <w:r>
        <w:t>Aggregates resist re-identification through approved cohort, distinctness, small-cell, dominance, differencing, dimension and export controls.</w:t>
      </w:r>
    </w:p>
    <w:p>
      <w:pPr>
        <w:pStyle w:val="ListBullet"/>
        <w:spacing w:after="60"/>
      </w:pPr>
      <w:r>
        <w:t>Comparisons require equivalent measure, denominator, scope, cohort, period and context. No opaque “best vendor/venue” score or misleading league table.</w:t>
      </w:r>
    </w:p>
    <w:p>
      <w:pPr>
        <w:pStyle w:val="ListBullet"/>
        <w:spacing w:after="60"/>
      </w:pPr>
      <w:r>
        <w:t>Missing, insufficient, suppressed, stale, disputed, provisional, withdrawn and permission-denied remain distinct states; they never become zero or Green.</w:t>
      </w:r>
    </w:p>
    <w:p>
      <w:pPr>
        <w:pStyle w:val="ListBullet"/>
        <w:spacing w:after="60"/>
      </w:pPr>
      <w:r>
        <w:t>Source correction, privacy reclassification, dispute, expiry and revocation propagate to every dependent entry, template, query, recommendation and proposal.</w:t>
      </w:r>
    </w:p>
    <w:p>
      <w:pPr>
        <w:pStyle w:val="ListBullet"/>
        <w:spacing w:after="60"/>
      </w:pPr>
      <w:r>
        <w:t>Retention and deletion are policy-driven. Unknown duration blocks production use; deletion/anonymisation must survive projection rebuild and restore.</w:t>
      </w:r>
    </w:p>
    <w:p>
      <w:pPr>
        <w:pStyle w:val="ListBullet"/>
        <w:spacing w:after="60"/>
      </w:pPr>
      <w:r>
        <w:t>AI may draft, cluster, compare and propose from authorised sources; it is not evidence and cannot link, approve, promote, publish, export or execute.</w:t>
      </w:r>
    </w:p>
    <w:p>
      <w:pPr>
        <w:pStyle w:val="ListBullet"/>
        <w:spacing w:after="60"/>
      </w:pPr>
      <w:r>
        <w:t>Cross-client access is deny by default at server, repository, cache, search index, aggregation, export and AI retrieval boundaries.</w:t>
      </w:r>
    </w:p>
    <w:p>
      <w:pPr>
        <w:pStyle w:val="ListBullet"/>
        <w:spacing w:after="60"/>
      </w:pPr>
      <w:r>
        <w:t>Frontend and backend are one release. Every privacy, permission, lineage, uncertainty, lifecycle, correction and failure state is accessible and browser-tested.</w:t>
      </w:r>
    </w:p>
    <w:p>
      <w:pPr>
        <w:pStyle w:val="Heading3"/>
      </w:pPr>
      <w:r>
        <w:t>Required work</w:t>
      </w:r>
    </w:p>
    <w:p>
      <w:pPr>
        <w:pStyle w:val="ListBullet"/>
        <w:spacing w:after="60"/>
      </w:pPr>
      <w:r>
        <w:t>Audit accepted Slice 10 exit, repository, organisation/client/event scope, EventGuest, supplier, venue, outcomes/AARs/scorecards, Slice 9 knowledge workflow, auth/RBAC, search, exports, AI retrieval, retention and deletion.</w:t>
      </w:r>
    </w:p>
    <w:p>
      <w:pPr>
        <w:pStyle w:val="ListBullet"/>
        <w:spacing w:after="60"/>
      </w:pPr>
      <w:r>
        <w:t>Create ADRs for bounded cross-event domain, EventGuest/PersonProfile separation, three privacy tiers, policy engine, evidence graph, cohort safety, second-person promotion, query gateway and Slice 9 handoff.</w:t>
      </w:r>
    </w:p>
    <w:p>
      <w:pPr>
        <w:pStyle w:val="ListBullet"/>
        <w:spacing w:after="60"/>
      </w:pPr>
      <w:r>
        <w:t>Create decision register for client-contract language, retention, PersonProfile scope, cross-client linking, cohort thresholds, guest-pattern eligibility, provisional use, comparison measures, venue freshness, export and AI.</w:t>
      </w:r>
    </w:p>
    <w:p>
      <w:pPr>
        <w:pStyle w:val="ListBullet"/>
        <w:spacing w:after="60"/>
      </w:pPr>
      <w:r>
        <w:t>Create DPIA/data-flow and threat model for cross-client leakage, re-identification, enumeration, silent linking, evidence poisoning, curator conflict, misleading ranking, AI authority and deletion gaps.</w:t>
      </w:r>
    </w:p>
    <w:p>
      <w:pPr>
        <w:pStyle w:val="ListBullet"/>
        <w:spacing w:after="60"/>
      </w:pPr>
      <w:r>
        <w:t>Create independently controlled flags for candidate intake, same-client memory, controlled cross-client query, aggregates/export and AI shadow; all default OFF.</w:t>
      </w:r>
    </w:p>
    <w:p>
      <w:pPr>
        <w:pStyle w:val="ListBullet"/>
        <w:spacing w:after="60"/>
      </w:pPr>
      <w:r>
        <w:t>Create traceability for S11-L01-L20, S11-F01-F18 and A01-A42.</w:t>
      </w:r>
    </w:p>
    <w:p>
      <w:pPr>
        <w:pStyle w:val="Heading3"/>
      </w:pPr>
      <w:r>
        <w:t>Frontend obligations</w:t>
      </w:r>
    </w:p>
    <w:p>
      <w:pPr>
        <w:pStyle w:val="ListBullet"/>
        <w:spacing w:after="60"/>
      </w:pPr>
      <w:r>
        <w:t>If a readiness surface is needed, show every policy/contract/retention/authority blocker, exact scope/version, owner and expiry; expose no cross-client content.</w:t>
      </w:r>
    </w:p>
    <w:p>
      <w:pPr>
        <w:pStyle w:val="Heading3"/>
      </w:pPr>
      <w:r>
        <w:t>Explicit exclusions</w:t>
      </w:r>
    </w:p>
    <w:p>
      <w:pPr>
        <w:pStyle w:val="ListBullet"/>
        <w:spacing w:after="60"/>
      </w:pPr>
      <w:r>
        <w:t>Do not import legacy links, inferred profiles, free-text lessons, vendor rankings or historical memory as Approved.</w:t>
      </w:r>
    </w:p>
    <w:p>
      <w:pPr>
        <w:pStyle w:val="ListBullet"/>
        <w:spacing w:after="60"/>
      </w:pPr>
      <w:r>
        <w:t>Do not implement named guest rankings, people search across unrelated clients, universal identity directory or behavioural profiling.</w:t>
      </w:r>
    </w:p>
    <w:p>
      <w:pPr>
        <w:pStyle w:val="ListBullet"/>
        <w:spacing w:after="60"/>
      </w:pPr>
      <w:r>
        <w:t>Do not place Level 2/3 facts, source event/client identity or identifiable guest data in cross-client indexes, caches, telemetry, exports or AI context.</w:t>
      </w:r>
    </w:p>
    <w:p>
      <w:pPr>
        <w:pStyle w:val="ListBullet"/>
        <w:spacing w:after="60"/>
      </w:pPr>
      <w:r>
        <w:t>Do not use FaceGate or any biometric material for PersonProfile, entity resolution, cohorting or learning.</w:t>
      </w:r>
    </w:p>
    <w:p>
      <w:pPr>
        <w:pStyle w:val="ListBullet"/>
        <w:spacing w:after="60"/>
      </w:pPr>
      <w:r>
        <w:t>Do not invent retention periods, cohort thresholds, client-contract permission, corroboration counts or fairness/privacy rules in code.</w:t>
      </w:r>
    </w:p>
    <w:p>
      <w:pPr>
        <w:pStyle w:val="ListBullet"/>
        <w:spacing w:after="60"/>
      </w:pPr>
      <w:r>
        <w:t>Do not treat one event, copied sources, repeated wording, vendor claims or AI output as independent corroboration.</w:t>
      </w:r>
    </w:p>
    <w:p>
      <w:pPr>
        <w:pStyle w:val="ListBullet"/>
        <w:spacing w:after="60"/>
      </w:pPr>
      <w:r>
        <w:t>Do not let approved cross-event knowledge overwrite current event facts or bypass event-specific specialist/decision authority.</w:t>
      </w:r>
    </w:p>
    <w:p>
      <w:pPr>
        <w:pStyle w:val="ListBullet"/>
        <w:spacing w:after="60"/>
      </w:pPr>
      <w:r>
        <w:t>Do not add hidden bypasses, production mocks, silent fallback to broader data, opportunistic refactors or work from the next prompt.</w:t>
      </w:r>
    </w:p>
    <w:p>
      <w:pPr>
        <w:pStyle w:val="Heading3"/>
      </w:pPr>
      <w:r>
        <w:t>Verification required</w:t>
      </w:r>
    </w:p>
    <w:p>
      <w:pPr>
        <w:pStyle w:val="ListBullet"/>
        <w:spacing w:after="60"/>
      </w:pPr>
      <w:r>
        <w:t>A01 foundations and negative proof that cross-client/person-memory/query/export routes are unreachable.</w:t>
      </w:r>
    </w:p>
    <w:p>
      <w:pPr>
        <w:pStyle w:val="ListBullet"/>
        <w:spacing w:after="60"/>
      </w:pPr>
      <w:r>
        <w:t>Accepted Slice 10 boundary proves zero biometric data entering Slice 11.</w:t>
      </w:r>
    </w:p>
    <w:p>
      <w:pPr>
        <w:pStyle w:val="ListBullet"/>
        <w:spacing w:after="60"/>
      </w:pPr>
      <w:r>
        <w:t>Architecture, privacy, legal and security review with exact unresolved blockers.</w:t>
      </w:r>
    </w:p>
    <w:p>
      <w:pPr>
        <w:pStyle w:val="ListBullet"/>
        <w:spacing w:after="60"/>
      </w:pPr>
      <w:r>
        <w:t>Run repository-standard format, lint, typecheck, schema/static validation, unit, integration and affected end-to-end suites. Report every exact command and result; never write only “tests pass”.</w:t>
      </w:r>
    </w:p>
    <w:p>
      <w:pPr>
        <w:pStyle w:val="ListBullet"/>
        <w:spacing w:after="60"/>
      </w:pPr>
      <w:r>
        <w:t>Run secret, PII, biometric and cross-client leakage scans across schemas, fixtures, indexes, caches, URLs, DOM, logs, traces, analytics, notifications, exports, backups, support and AI context.</w:t>
      </w:r>
    </w:p>
    <w:p>
      <w:pPr>
        <w:pStyle w:val="ListBullet"/>
        <w:spacing w:after="60"/>
      </w:pPr>
      <w:r>
        <w:t>For UI changes, perform real browser interaction—not screenshots only—at 360px, 768px and 1280px; include keyboard, screen reader, zoom, touch and every named privacy/permission/lifecycle/failure state.</w:t>
      </w:r>
    </w:p>
    <w:p>
      <w:pPr>
        <w:pStyle w:val="ListBullet"/>
        <w:spacing w:after="60"/>
      </w:pPr>
      <w:r>
        <w:t>Prove organisation, client, event, person, purpose and tier isolation using negative tests at route, service, repository, search, cache, export and AI boundaries.</w:t>
      </w:r>
    </w:p>
    <w:p>
      <w:pPr>
        <w:pStyle w:val="Heading3"/>
      </w:pPr>
      <w:r>
        <w:t>Stop conditions</w:t>
      </w:r>
    </w:p>
    <w:p>
      <w:pPr>
        <w:pStyle w:val="ListBullet"/>
        <w:spacing w:after="60"/>
      </w:pPr>
      <w:r>
        <w:t>Stop if Slice 10 is unaccepted, privacy/contract/retention owners are absent, source contracts are unstable or any design requires biometric/cross-client private data.</w:t>
      </w:r>
    </w:p>
    <w:p>
      <w:pPr>
        <w:pStyle w:val="ListBullet"/>
        <w:spacing w:after="60"/>
      </w:pPr>
      <w:r>
        <w:t>Stop on overlapping user changes, missing LAST_ACCEPTED_COMMIT, absent dependency, ambiguous binding decision, unapproved privacy/retention/contract policy or failed mandatory gate. Preserve evidence and request a decision.</w:t>
      </w:r>
    </w:p>
    <w:p>
      <w:pPr>
        <w:pStyle w:val="Heading3"/>
      </w:pPr>
      <w:r>
        <w:t>Acceptance gate</w:t>
      </w:r>
    </w:p>
    <w:p>
      <w:pPr>
        <w:pStyle w:val="ListBullet"/>
        <w:spacing w:after="60"/>
      </w:pPr>
      <w:r>
        <w:t>ADRs, policies, threats, flags, decisions and traceability are accepted; no reusable production path is enabled.</w:t>
      </w:r>
    </w:p>
    <w:p>
      <w:pPr>
        <w:pStyle w:val="Heading3"/>
      </w:pPr>
      <w:r>
        <w:t>Commit and handover</w:t>
      </w:r>
    </w:p>
    <w:p>
      <w:pPr>
        <w:pStyle w:val="ListBullet"/>
        <w:spacing w:after="60"/>
      </w:pPr>
      <w:r>
        <w:t>Update current-state report, build ledger, decision/traceability register and relevant schema/API/event/UI/security/privacy/retention/AI/operations documentation.</w:t>
      </w:r>
    </w:p>
    <w:p>
      <w:pPr>
        <w:pStyle w:val="ListBullet"/>
        <w:spacing w:after="60"/>
      </w:pPr>
      <w:r>
        <w:t>List changed files, migrations/contracts/indexes/policies, privacy/security/authority effect, exact test/browser evidence, limitations and rollback instructions.</w:t>
      </w:r>
    </w:p>
    <w:p>
      <w:pPr>
        <w:pStyle w:val="ListBullet"/>
        <w:spacing w:after="60"/>
      </w:pPr>
      <w:r>
        <w:t>State ITEMS BROUGHT FORWARD: NONE, or enumerate owner, reason, impact and target prompt. Do not defer anything required by this gate.</w:t>
      </w:r>
    </w:p>
    <w:p>
      <w:pPr>
        <w:pStyle w:val="ListBullet"/>
        <w:spacing w:after="60"/>
      </w:pPr>
      <w:r>
        <w:t>Create one focused commit for this prompt and report the full hash. Do not begin the next prompt.</w:t>
      </w:r>
    </w:p>
    <w:p>
      <w:pPr>
        <w:pStyle w:val="ListBullet"/>
        <w:spacing w:after="60"/>
      </w:pPr>
      <w:r>
        <w:t>End exactly: This report is a claim awaiting independent verification.</w:t>
      </w:r>
    </w:p>
    <w:p>
      <w:pPr>
        <w:spacing w:after="0" w:line="20" w:lineRule="exact"/>
      </w:pPr>
      <w:r>
        <w:rPr>
          <w:sz w:val="2"/>
        </w:rPr>
        <w:br w:type="page"/>
      </w:r>
    </w:p>
    <w:p>
      <w:pPr>
        <w:pStyle w:val="PromptLabel"/>
      </w:pPr>
      <w:r>
        <w:rPr>
          <w:b/>
        </w:rPr>
        <w:t>PROMPT S11-01</w:t>
      </w:r>
    </w:p>
    <w:p>
      <w:pPr>
        <w:pStyle w:val="Heading1"/>
      </w:pPr>
      <w:r>
        <w:t>Cross-event domain, schema, policy engine and lineage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2232"/>
        <w:gridCol w:w="7128"/>
      </w:tblGrid>
      <w:tr>
        <w:trPr>
          <w:tblHeader w:val="true"/>
        </w:trPr>
        <w:tc>
          <w:tcPr>
            <w:tcW w:type="dxa" w:w="2232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b/>
              </w:rPr>
              <w:t>Control</w:t>
            </w:r>
          </w:p>
        </w:tc>
        <w:tc>
          <w:tcPr>
            <w:tcW w:type="dxa" w:w="7128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b/>
              </w:rPr>
              <w:t>Value</w:t>
            </w:r>
          </w:p>
        </w:tc>
      </w:tr>
      <w:tr>
        <w:tc>
          <w:tcPr>
            <w:tcW w:type="dxa" w:w="223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20" w:line="250" w:lineRule="auto"/>
            </w:pPr>
            <w:r>
              <w:t>Build unit</w:t>
            </w:r>
          </w:p>
        </w:tc>
        <w:tc>
          <w:tcPr>
            <w:tcW w:type="dxa" w:w="712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20" w:line="250" w:lineRule="auto"/>
            </w:pPr>
            <w:r>
              <w:t>S11-02</w:t>
            </w:r>
          </w:p>
        </w:tc>
      </w:tr>
      <w:tr>
        <w:tc>
          <w:tcPr>
            <w:tcW w:type="dxa" w:w="223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7F8FA"/>
          </w:tcPr>
          <w:p>
            <w:pPr>
              <w:spacing w:after="20" w:line="250" w:lineRule="auto"/>
            </w:pPr>
            <w:r>
              <w:t>Run order</w:t>
            </w:r>
          </w:p>
        </w:tc>
        <w:tc>
          <w:tcPr>
            <w:tcW w:type="dxa" w:w="712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7F8FA"/>
          </w:tcPr>
          <w:p>
            <w:pPr>
              <w:spacing w:after="20" w:line="250" w:lineRule="auto"/>
            </w:pPr>
            <w:r>
              <w:t>Only after the preceding prompt is independently accepted</w:t>
            </w:r>
          </w:p>
        </w:tc>
      </w:tr>
      <w:tr>
        <w:tc>
          <w:tcPr>
            <w:tcW w:type="dxa" w:w="223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20" w:line="250" w:lineRule="auto"/>
            </w:pPr>
            <w:r>
              <w:t>Controlling specification</w:t>
            </w:r>
          </w:p>
        </w:tc>
        <w:tc>
          <w:tcPr>
            <w:tcW w:type="dxa" w:w="712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20" w:line="250" w:lineRule="auto"/>
            </w:pPr>
            <w:r>
              <w:t>Sections 6-11, 20, 23-24, 32-33 and Appendices A-B</w:t>
            </w:r>
          </w:p>
        </w:tc>
      </w:tr>
      <w:tr>
        <w:tc>
          <w:tcPr>
            <w:tcW w:type="dxa" w:w="223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7F8FA"/>
          </w:tcPr>
          <w:p>
            <w:pPr>
              <w:spacing w:after="20" w:line="250" w:lineRule="auto"/>
            </w:pPr>
            <w:r>
              <w:t>Commit convention</w:t>
            </w:r>
          </w:p>
        </w:tc>
        <w:tc>
          <w:tcPr>
            <w:tcW w:type="dxa" w:w="712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7F8FA"/>
          </w:tcPr>
          <w:p>
            <w:pPr>
              <w:spacing w:after="20" w:line="250" w:lineRule="auto"/>
            </w:pPr>
            <w:r>
              <w:t>slice-11/s11-01-&lt;short-description&gt;</w:t>
            </w:r>
          </w:p>
        </w:tc>
      </w:tr>
    </w:tbl>
    <w:p>
      <w:pPr>
        <w:spacing w:after="0"/>
      </w:pPr>
    </w:p>
    <w:p>
      <w:pPr>
        <w:pStyle w:val="Heading2"/>
      </w:pPr>
      <w:r>
        <w:t>Paste into Cursor</w:t>
      </w:r>
    </w:p>
    <w:p>
      <w:pPr>
        <w:pStyle w:val="CodeBlock"/>
      </w:pPr>
      <w:r>
        <w:t>You are implementing Maison Doclar Event Intelligence System - Slice 11: Cross-event Knowledge and Learning.</w:t>
        <w:br/>
        <w:br/>
        <w:t>PROMPT ID: S11-01</w:t>
        <w:br/>
        <w:t>BUILD UNIT: S11-02</w:t>
        <w:br/>
        <w:t>LAST_ACCEPTED_COMMIT: &lt;accepted full commit hash from S11-00&gt;</w:t>
        <w:br/>
        <w:br/>
        <w:t>Before changing code, read the ratified Canonical Build Blueprint, Intelligence Specification v1.0, Slice 11 Implementation Specification and Build Plan v1.0 (Sections 6-11, 20, 23-24, 32-33 and Appendices A-B), repository AGENTS.md/Cursor rules, ADRs, current-state report, build ledger, preceding completion report and every item brought forward. Treat them as binding. If they conflict, stop and report the exact conflict; do not invent a compromise.</w:t>
        <w:br/>
        <w:br/>
        <w:t>Implement only this prompt. Cross-event use is a privacy-governed capability, not permission to pool client data. Any release stage not explicitly authorised remains OFF.</w:t>
      </w:r>
    </w:p>
    <w:p>
      <w:pPr>
        <w:pStyle w:val="Heading3"/>
      </w:pPr>
      <w:r>
        <w:t>Objective</w:t>
      </w:r>
    </w:p>
    <w:p>
      <w:r>
        <w:t>Implement the bounded data and policy foundation that makes every link, promotion, query and retention action explicit, explainable and deny-by-default.</w:t>
      </w:r>
    </w:p>
    <w:p>
      <w:pPr>
        <w:pStyle w:val="Heading3"/>
      </w:pPr>
      <w:r>
        <w:t>Mandatory laws</w:t>
      </w:r>
    </w:p>
    <w:p>
      <w:pPr>
        <w:pStyle w:val="ListBullet"/>
        <w:spacing w:after="60"/>
      </w:pPr>
      <w:r>
        <w:t>EventGuest remains the mandatory operational identity. PersonProfile is optional, purpose-bound and separate from event facts.</w:t>
      </w:r>
    </w:p>
    <w:p>
      <w:pPr>
        <w:pStyle w:val="ListBullet"/>
        <w:spacing w:after="60"/>
      </w:pPr>
      <w:r>
        <w:t>Cross-event identity, memory, learning, analytics, query and export require declared purpose, permission, provenance, privacy tier and retention authority.</w:t>
      </w:r>
    </w:p>
    <w:p>
      <w:pPr>
        <w:pStyle w:val="ListBullet"/>
        <w:spacing w:after="60"/>
      </w:pPr>
      <w:r>
        <w:t>No email, phone, fuzzy, deterministic or AI match silently merges people, venues or suppliers. The system proposes; an authorised human confirms.</w:t>
      </w:r>
    </w:p>
    <w:p>
      <w:pPr>
        <w:pStyle w:val="ListBullet"/>
        <w:spacing w:after="60"/>
      </w:pPr>
      <w:r>
        <w:t>Person links and entity merges are reversible. Unlink/unmerge preserves event history, invalidates dependent use and records correction.</w:t>
      </w:r>
    </w:p>
    <w:p>
      <w:pPr>
        <w:pStyle w:val="ListBullet"/>
        <w:spacing w:after="60"/>
      </w:pPr>
      <w:r>
        <w:t>FaceGate captures, templates, provider identifiers, candidates, assertions and biometric outcomes are prohibited cross-event identity inputs.</w:t>
      </w:r>
    </w:p>
    <w:p>
      <w:pPr>
        <w:pStyle w:val="ListBullet"/>
        <w:spacing w:after="60"/>
      </w:pPr>
      <w:r>
        <w:t>Level 2 Confidential and Level 3 Restricted facts never enter cross-client search, autocomplete, count, aggregation, recommendation or export.</w:t>
      </w:r>
    </w:p>
    <w:p>
      <w:pPr>
        <w:pStyle w:val="ListBullet"/>
        <w:spacing w:after="60"/>
      </w:pPr>
      <w:r>
        <w:t>Named or identifiable guest information never becomes cross-client market intelligence. Reusable person memory serves only an authorised relationship.</w:t>
      </w:r>
    </w:p>
    <w:p>
      <w:pPr>
        <w:pStyle w:val="ListBullet"/>
        <w:spacing w:after="60"/>
      </w:pPr>
      <w:r>
        <w:t>One event creates a LearningCandidate, never an Approved pattern. Corroboration requires policy-defined independent evidence.</w:t>
      </w:r>
    </w:p>
    <w:p>
      <w:pPr>
        <w:pStyle w:val="ListBullet"/>
        <w:spacing w:after="60"/>
      </w:pPr>
      <w:r>
        <w:t>Only eligible verified Outcomes, After-Action Reviews, final scorecards, qualified venue verification and closed incidents may nominate learning.</w:t>
      </w:r>
    </w:p>
    <w:p>
      <w:pPr>
        <w:pStyle w:val="ListBullet"/>
        <w:spacing w:after="60"/>
      </w:pPr>
      <w:r>
        <w:t>The Knowledge Base Curator cannot approve a lesson from an event they directed or evidence they produced; second-person review is enforced.</w:t>
      </w:r>
    </w:p>
    <w:p>
      <w:pPr>
        <w:pStyle w:val="ListBullet"/>
        <w:spacing w:after="60"/>
      </w:pPr>
      <w:r>
        <w:t>No event, workflow, algorithm or AI output can publish, supersede or withdraw doctrine, standards, rules, SOPs, templates or reusable knowledge automatically.</w:t>
      </w:r>
    </w:p>
    <w:p>
      <w:pPr>
        <w:pStyle w:val="ListBullet"/>
        <w:spacing w:after="60"/>
      </w:pPr>
      <w:r>
        <w:t>Every reusable claim is atomic, internally attributable and versioned with source, evidence, dissent, purpose, privacy, decision, freshness, retention and limitations.</w:t>
      </w:r>
    </w:p>
    <w:p>
      <w:pPr>
        <w:pStyle w:val="ListBullet"/>
        <w:spacing w:after="60"/>
      </w:pPr>
      <w:r>
        <w:t>Aggregates resist re-identification through approved cohort, distinctness, small-cell, dominance, differencing, dimension and export controls.</w:t>
      </w:r>
    </w:p>
    <w:p>
      <w:pPr>
        <w:pStyle w:val="ListBullet"/>
        <w:spacing w:after="60"/>
      </w:pPr>
      <w:r>
        <w:t>Comparisons require equivalent measure, denominator, scope, cohort, period and context. No opaque “best vendor/venue” score or misleading league table.</w:t>
      </w:r>
    </w:p>
    <w:p>
      <w:pPr>
        <w:pStyle w:val="ListBullet"/>
        <w:spacing w:after="60"/>
      </w:pPr>
      <w:r>
        <w:t>Missing, insufficient, suppressed, stale, disputed, provisional, withdrawn and permission-denied remain distinct states; they never become zero or Green.</w:t>
      </w:r>
    </w:p>
    <w:p>
      <w:pPr>
        <w:pStyle w:val="ListBullet"/>
        <w:spacing w:after="60"/>
      </w:pPr>
      <w:r>
        <w:t>Source correction, privacy reclassification, dispute, expiry and revocation propagate to every dependent entry, template, query, recommendation and proposal.</w:t>
      </w:r>
    </w:p>
    <w:p>
      <w:pPr>
        <w:pStyle w:val="ListBullet"/>
        <w:spacing w:after="60"/>
      </w:pPr>
      <w:r>
        <w:t>Retention and deletion are policy-driven. Unknown duration blocks production use; deletion/anonymisation must survive projection rebuild and restore.</w:t>
      </w:r>
    </w:p>
    <w:p>
      <w:pPr>
        <w:pStyle w:val="ListBullet"/>
        <w:spacing w:after="60"/>
      </w:pPr>
      <w:r>
        <w:t>AI may draft, cluster, compare and propose from authorised sources; it is not evidence and cannot link, approve, promote, publish, export or execute.</w:t>
      </w:r>
    </w:p>
    <w:p>
      <w:pPr>
        <w:pStyle w:val="ListBullet"/>
        <w:spacing w:after="60"/>
      </w:pPr>
      <w:r>
        <w:t>Cross-client access is deny by default at server, repository, cache, search index, aggregation, export and AI retrieval boundaries.</w:t>
      </w:r>
    </w:p>
    <w:p>
      <w:pPr>
        <w:pStyle w:val="ListBullet"/>
        <w:spacing w:after="60"/>
      </w:pPr>
      <w:r>
        <w:t>Frontend and backend are one release. Every privacy, permission, lineage, uncertainty, lifecycle, correction and failure state is accessible and browser-tested.</w:t>
      </w:r>
    </w:p>
    <w:p>
      <w:pPr>
        <w:pStyle w:val="Heading3"/>
      </w:pPr>
      <w:r>
        <w:t>Required work</w:t>
      </w:r>
    </w:p>
    <w:p>
      <w:pPr>
        <w:pStyle w:val="ListBullet"/>
        <w:spacing w:after="60"/>
      </w:pPr>
      <w:r>
        <w:t>Implement CrossEventPolicy, LearningCandidate, EvidenceContribution, VenueIdentity/VenueFactVersion, PatternEntry, SupplierKnowledgeSummary, PersonProfile/LinkProposal/EventLink, ReusableMemoryItem, AggregateGuestPattern, ReusableTemplate, KnowledgeChangeProposal, CohortDefinition, PortfolioMetric, QueryDecision, RetentionDisposition and DisputeCorrection.</w:t>
      </w:r>
    </w:p>
    <w:p>
      <w:pPr>
        <w:pStyle w:val="ListBullet"/>
        <w:spacing w:after="60"/>
      </w:pPr>
      <w:r>
        <w:t>Enforce opaque identity, source/version/hash, atomic claim, purpose, privacy tier, client visibility, evidence/dissent, decision, freshness, retention, impact and audit contracts.</w:t>
      </w:r>
    </w:p>
    <w:p>
      <w:pPr>
        <w:pStyle w:val="ListBullet"/>
        <w:spacing w:after="60"/>
      </w:pPr>
      <w:r>
        <w:t>Implement policy evaluation for subject, role, organisation/client relationship, purpose, tier, contract eligibility, retention, cohort, output and export with reasoned denial.</w:t>
      </w:r>
    </w:p>
    <w:p>
      <w:pPr>
        <w:pStyle w:val="ListBullet"/>
        <w:spacing w:after="60"/>
      </w:pPr>
      <w:r>
        <w:t>Build immutable lineage/dependency graph, optimistic concurrency, one-current-version constraints, outbox/idempotency and projection rebuild.</w:t>
      </w:r>
    </w:p>
    <w:p>
      <w:pPr>
        <w:pStyle w:val="ListBullet"/>
        <w:spacing w:after="60"/>
      </w:pPr>
      <w:r>
        <w:t>Separate restricted source/evidence audit from general operational audit; implement encryption, search-index segregation, cache scoping and backup/deletion contracts.</w:t>
      </w:r>
    </w:p>
    <w:p>
      <w:pPr>
        <w:pStyle w:val="ListBullet"/>
        <w:spacing w:after="60"/>
      </w:pPr>
      <w:r>
        <w:t>Create migrations and rollback/forward plan with all cross-event features OFF.</w:t>
      </w:r>
    </w:p>
    <w:p>
      <w:pPr>
        <w:pStyle w:val="Heading3"/>
      </w:pPr>
      <w:r>
        <w:t>Explicit exclusions</w:t>
      </w:r>
    </w:p>
    <w:p>
      <w:pPr>
        <w:pStyle w:val="ListBullet"/>
        <w:spacing w:after="60"/>
      </w:pPr>
      <w:r>
        <w:t>Do not import legacy links, inferred profiles, free-text lessons, vendor rankings or historical memory as Approved.</w:t>
      </w:r>
    </w:p>
    <w:p>
      <w:pPr>
        <w:pStyle w:val="ListBullet"/>
        <w:spacing w:after="60"/>
      </w:pPr>
      <w:r>
        <w:t>Do not implement named guest rankings, people search across unrelated clients, universal identity directory or behavioural profiling.</w:t>
      </w:r>
    </w:p>
    <w:p>
      <w:pPr>
        <w:pStyle w:val="ListBullet"/>
        <w:spacing w:after="60"/>
      </w:pPr>
      <w:r>
        <w:t>Do not place Level 2/3 facts, source event/client identity or identifiable guest data in cross-client indexes, caches, telemetry, exports or AI context.</w:t>
      </w:r>
    </w:p>
    <w:p>
      <w:pPr>
        <w:pStyle w:val="ListBullet"/>
        <w:spacing w:after="60"/>
      </w:pPr>
      <w:r>
        <w:t>Do not use FaceGate or any biometric material for PersonProfile, entity resolution, cohorting or learning.</w:t>
      </w:r>
    </w:p>
    <w:p>
      <w:pPr>
        <w:pStyle w:val="ListBullet"/>
        <w:spacing w:after="60"/>
      </w:pPr>
      <w:r>
        <w:t>Do not invent retention periods, cohort thresholds, client-contract permission, corroboration counts or fairness/privacy rules in code.</w:t>
      </w:r>
    </w:p>
    <w:p>
      <w:pPr>
        <w:pStyle w:val="ListBullet"/>
        <w:spacing w:after="60"/>
      </w:pPr>
      <w:r>
        <w:t>Do not treat one event, copied sources, repeated wording, vendor claims or AI output as independent corroboration.</w:t>
      </w:r>
    </w:p>
    <w:p>
      <w:pPr>
        <w:pStyle w:val="ListBullet"/>
        <w:spacing w:after="60"/>
      </w:pPr>
      <w:r>
        <w:t>Do not let approved cross-event knowledge overwrite current event facts or bypass event-specific specialist/decision authority.</w:t>
      </w:r>
    </w:p>
    <w:p>
      <w:pPr>
        <w:pStyle w:val="ListBullet"/>
        <w:spacing w:after="60"/>
      </w:pPr>
      <w:r>
        <w:t>Do not add hidden bypasses, production mocks, silent fallback to broader data, opportunistic refactors or work from the next prompt.</w:t>
      </w:r>
    </w:p>
    <w:p>
      <w:pPr>
        <w:pStyle w:val="Heading3"/>
      </w:pPr>
      <w:r>
        <w:t>Verification required</w:t>
      </w:r>
    </w:p>
    <w:p>
      <w:pPr>
        <w:pStyle w:val="ListBullet"/>
        <w:spacing w:after="60"/>
      </w:pPr>
      <w:r>
        <w:t>A04-A08/A29/A32-A34 schema, policy, tier, lineage, deletion and isolation tests.</w:t>
      </w:r>
    </w:p>
    <w:p>
      <w:pPr>
        <w:pStyle w:val="ListBullet"/>
        <w:spacing w:after="60"/>
      </w:pPr>
      <w:r>
        <w:t>Property/fuzz tests across client/event/person/purpose/tier combinations and version races.</w:t>
      </w:r>
    </w:p>
    <w:p>
      <w:pPr>
        <w:pStyle w:val="ListBullet"/>
        <w:spacing w:after="60"/>
      </w:pPr>
      <w:r>
        <w:t>Clean migration/rollback/rebuild yields identical authorised projections and no restricted index documents.</w:t>
      </w:r>
    </w:p>
    <w:p>
      <w:pPr>
        <w:pStyle w:val="ListBullet"/>
        <w:spacing w:after="60"/>
      </w:pPr>
      <w:r>
        <w:t>Run repository-standard format, lint, typecheck, schema/static validation, unit, integration and affected end-to-end suites. Report every exact command and result; never write only “tests pass”.</w:t>
      </w:r>
    </w:p>
    <w:p>
      <w:pPr>
        <w:pStyle w:val="ListBullet"/>
        <w:spacing w:after="60"/>
      </w:pPr>
      <w:r>
        <w:t>Run secret, PII, biometric and cross-client leakage scans across schemas, fixtures, indexes, caches, URLs, DOM, logs, traces, analytics, notifications, exports, backups, support and AI context.</w:t>
      </w:r>
    </w:p>
    <w:p>
      <w:pPr>
        <w:pStyle w:val="ListBullet"/>
        <w:spacing w:after="60"/>
      </w:pPr>
      <w:r>
        <w:t>For UI changes, perform real browser interaction—not screenshots only—at 360px, 768px and 1280px; include keyboard, screen reader, zoom, touch and every named privacy/permission/lifecycle/failure state.</w:t>
      </w:r>
    </w:p>
    <w:p>
      <w:pPr>
        <w:pStyle w:val="ListBullet"/>
        <w:spacing w:after="60"/>
      </w:pPr>
      <w:r>
        <w:t>Prove organisation, client, event, person, purpose and tier isolation using negative tests at route, service, repository, search, cache, export and AI boundaries.</w:t>
      </w:r>
    </w:p>
    <w:p>
      <w:pPr>
        <w:pStyle w:val="Heading3"/>
      </w:pPr>
      <w:r>
        <w:t>Stop conditions</w:t>
      </w:r>
    </w:p>
    <w:p>
      <w:pPr>
        <w:pStyle w:val="ListBullet"/>
        <w:spacing w:after="60"/>
      </w:pPr>
      <w:r>
        <w:t>Stop if policy is enforced only in UI, atomic claims cannot separate privacy tiers, event facts must be duplicated, or restricted evidence enters a shared search/cache path.</w:t>
      </w:r>
    </w:p>
    <w:p>
      <w:pPr>
        <w:pStyle w:val="ListBullet"/>
        <w:spacing w:after="60"/>
      </w:pPr>
      <w:r>
        <w:t>Stop on overlapping user changes, missing LAST_ACCEPTED_COMMIT, absent dependency, ambiguous binding decision, unapproved privacy/retention/contract policy or failed mandatory gate. Preserve evidence and request a decision.</w:t>
      </w:r>
    </w:p>
    <w:p>
      <w:pPr>
        <w:pStyle w:val="Heading3"/>
      </w:pPr>
      <w:r>
        <w:t>Acceptance gate</w:t>
      </w:r>
    </w:p>
    <w:p>
      <w:pPr>
        <w:pStyle w:val="ListBullet"/>
        <w:spacing w:after="60"/>
      </w:pPr>
      <w:r>
        <w:t>Foundation deploys cleanly; policy denials, lineage, state and rollback are deterministic and auditable.</w:t>
      </w:r>
    </w:p>
    <w:p>
      <w:pPr>
        <w:pStyle w:val="Heading3"/>
      </w:pPr>
      <w:r>
        <w:t>Commit and handover</w:t>
      </w:r>
    </w:p>
    <w:p>
      <w:pPr>
        <w:pStyle w:val="ListBullet"/>
        <w:spacing w:after="60"/>
      </w:pPr>
      <w:r>
        <w:t>Update current-state report, build ledger, decision/traceability register and relevant schema/API/event/UI/security/privacy/retention/AI/operations documentation.</w:t>
      </w:r>
    </w:p>
    <w:p>
      <w:pPr>
        <w:pStyle w:val="ListBullet"/>
        <w:spacing w:after="60"/>
      </w:pPr>
      <w:r>
        <w:t>List changed files, migrations/contracts/indexes/policies, privacy/security/authority effect, exact test/browser evidence, limitations and rollback instructions.</w:t>
      </w:r>
    </w:p>
    <w:p>
      <w:pPr>
        <w:pStyle w:val="ListBullet"/>
        <w:spacing w:after="60"/>
      </w:pPr>
      <w:r>
        <w:t>State ITEMS BROUGHT FORWARD: NONE, or enumerate owner, reason, impact and target prompt. Do not defer anything required by this gate.</w:t>
      </w:r>
    </w:p>
    <w:p>
      <w:pPr>
        <w:pStyle w:val="ListBullet"/>
        <w:spacing w:after="60"/>
      </w:pPr>
      <w:r>
        <w:t>Create one focused commit for this prompt and report the full hash. Do not begin the next prompt.</w:t>
      </w:r>
    </w:p>
    <w:p>
      <w:pPr>
        <w:pStyle w:val="ListBullet"/>
        <w:spacing w:after="60"/>
      </w:pPr>
      <w:r>
        <w:t>End exactly: This report is a claim awaiting independent verification.</w:t>
      </w:r>
    </w:p>
    <w:p>
      <w:pPr>
        <w:spacing w:after="0" w:line="20" w:lineRule="exact"/>
      </w:pPr>
      <w:r>
        <w:rPr>
          <w:sz w:val="2"/>
        </w:rPr>
        <w:br w:type="page"/>
      </w:r>
    </w:p>
    <w:p>
      <w:pPr>
        <w:pStyle w:val="PromptLabel"/>
      </w:pPr>
      <w:r>
        <w:rPr>
          <w:b/>
        </w:rPr>
        <w:t>PROMPT S11-02</w:t>
      </w:r>
    </w:p>
    <w:p>
      <w:pPr>
        <w:pStyle w:val="Heading1"/>
      </w:pPr>
      <w:r>
        <w:t>Learning intake, candidate validation and evidence graph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2232"/>
        <w:gridCol w:w="7128"/>
      </w:tblGrid>
      <w:tr>
        <w:trPr>
          <w:tblHeader w:val="true"/>
        </w:trPr>
        <w:tc>
          <w:tcPr>
            <w:tcW w:type="dxa" w:w="2232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b/>
              </w:rPr>
              <w:t>Control</w:t>
            </w:r>
          </w:p>
        </w:tc>
        <w:tc>
          <w:tcPr>
            <w:tcW w:type="dxa" w:w="7128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b/>
              </w:rPr>
              <w:t>Value</w:t>
            </w:r>
          </w:p>
        </w:tc>
      </w:tr>
      <w:tr>
        <w:tc>
          <w:tcPr>
            <w:tcW w:type="dxa" w:w="223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20" w:line="250" w:lineRule="auto"/>
            </w:pPr>
            <w:r>
              <w:t>Build unit</w:t>
            </w:r>
          </w:p>
        </w:tc>
        <w:tc>
          <w:tcPr>
            <w:tcW w:type="dxa" w:w="712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20" w:line="250" w:lineRule="auto"/>
            </w:pPr>
            <w:r>
              <w:t>S11-03</w:t>
            </w:r>
          </w:p>
        </w:tc>
      </w:tr>
      <w:tr>
        <w:tc>
          <w:tcPr>
            <w:tcW w:type="dxa" w:w="223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7F8FA"/>
          </w:tcPr>
          <w:p>
            <w:pPr>
              <w:spacing w:after="20" w:line="250" w:lineRule="auto"/>
            </w:pPr>
            <w:r>
              <w:t>Run order</w:t>
            </w:r>
          </w:p>
        </w:tc>
        <w:tc>
          <w:tcPr>
            <w:tcW w:type="dxa" w:w="712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7F8FA"/>
          </w:tcPr>
          <w:p>
            <w:pPr>
              <w:spacing w:after="20" w:line="250" w:lineRule="auto"/>
            </w:pPr>
            <w:r>
              <w:t>Only after the preceding prompt is independently accepted</w:t>
            </w:r>
          </w:p>
        </w:tc>
      </w:tr>
      <w:tr>
        <w:tc>
          <w:tcPr>
            <w:tcW w:type="dxa" w:w="223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20" w:line="250" w:lineRule="auto"/>
            </w:pPr>
            <w:r>
              <w:t>Controlling specification</w:t>
            </w:r>
          </w:p>
        </w:tc>
        <w:tc>
          <w:tcPr>
            <w:tcW w:type="dxa" w:w="712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20" w:line="250" w:lineRule="auto"/>
            </w:pPr>
            <w:r>
              <w:t>Sections 7-8, 16-18, 22-23 and 32-35</w:t>
            </w:r>
          </w:p>
        </w:tc>
      </w:tr>
      <w:tr>
        <w:tc>
          <w:tcPr>
            <w:tcW w:type="dxa" w:w="223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7F8FA"/>
          </w:tcPr>
          <w:p>
            <w:pPr>
              <w:spacing w:after="20" w:line="250" w:lineRule="auto"/>
            </w:pPr>
            <w:r>
              <w:t>Commit convention</w:t>
            </w:r>
          </w:p>
        </w:tc>
        <w:tc>
          <w:tcPr>
            <w:tcW w:type="dxa" w:w="712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7F8FA"/>
          </w:tcPr>
          <w:p>
            <w:pPr>
              <w:spacing w:after="20" w:line="250" w:lineRule="auto"/>
            </w:pPr>
            <w:r>
              <w:t>slice-11/s11-02-&lt;short-description&gt;</w:t>
            </w:r>
          </w:p>
        </w:tc>
      </w:tr>
    </w:tbl>
    <w:p>
      <w:pPr>
        <w:spacing w:after="0"/>
      </w:pPr>
    </w:p>
    <w:p>
      <w:pPr>
        <w:pStyle w:val="Heading2"/>
      </w:pPr>
      <w:r>
        <w:t>Paste into Cursor</w:t>
      </w:r>
    </w:p>
    <w:p>
      <w:pPr>
        <w:pStyle w:val="CodeBlock"/>
      </w:pPr>
      <w:r>
        <w:t>You are implementing Maison Doclar Event Intelligence System - Slice 11: Cross-event Knowledge and Learning.</w:t>
        <w:br/>
        <w:br/>
        <w:t>PROMPT ID: S11-02</w:t>
        <w:br/>
        <w:t>BUILD UNIT: S11-03</w:t>
        <w:br/>
        <w:t>LAST_ACCEPTED_COMMIT: &lt;accepted full commit hash from S11-01&gt;</w:t>
        <w:br/>
        <w:br/>
        <w:t>Before changing code, read the ratified Canonical Build Blueprint, Intelligence Specification v1.0, Slice 11 Implementation Specification and Build Plan v1.0 (Sections 7-8, 16-18, 22-23 and 32-35), repository AGENTS.md/Cursor rules, ADRs, current-state report, build ledger, preceding completion report and every item brought forward. Treat them as binding. If they conflict, stop and report the exact conflict; do not invent a compromise.</w:t>
        <w:br/>
        <w:br/>
        <w:t>Implement only this prompt. Cross-event use is a privacy-governed capability, not permission to pool client data. Any release stage not explicitly authorised remains OFF.</w:t>
      </w:r>
    </w:p>
    <w:p>
      <w:pPr>
        <w:pStyle w:val="Heading3"/>
      </w:pPr>
      <w:r>
        <w:t>Objective</w:t>
      </w:r>
    </w:p>
    <w:p>
      <w:r>
        <w:t>Accept verified outcomes as governed candidates while preventing drafts, anecdotes, copied sources and AI text from masquerading as reusable evidence.</w:t>
      </w:r>
    </w:p>
    <w:p>
      <w:pPr>
        <w:pStyle w:val="Heading3"/>
      </w:pPr>
      <w:r>
        <w:t>Mandatory laws</w:t>
      </w:r>
    </w:p>
    <w:p>
      <w:pPr>
        <w:pStyle w:val="ListBullet"/>
        <w:spacing w:after="60"/>
      </w:pPr>
      <w:r>
        <w:t>EventGuest remains the mandatory operational identity. PersonProfile is optional, purpose-bound and separate from event facts.</w:t>
      </w:r>
    </w:p>
    <w:p>
      <w:pPr>
        <w:pStyle w:val="ListBullet"/>
        <w:spacing w:after="60"/>
      </w:pPr>
      <w:r>
        <w:t>Cross-event identity, memory, learning, analytics, query and export require declared purpose, permission, provenance, privacy tier and retention authority.</w:t>
      </w:r>
    </w:p>
    <w:p>
      <w:pPr>
        <w:pStyle w:val="ListBullet"/>
        <w:spacing w:after="60"/>
      </w:pPr>
      <w:r>
        <w:t>No email, phone, fuzzy, deterministic or AI match silently merges people, venues or suppliers. The system proposes; an authorised human confirms.</w:t>
      </w:r>
    </w:p>
    <w:p>
      <w:pPr>
        <w:pStyle w:val="ListBullet"/>
        <w:spacing w:after="60"/>
      </w:pPr>
      <w:r>
        <w:t>Person links and entity merges are reversible. Unlink/unmerge preserves event history, invalidates dependent use and records correction.</w:t>
      </w:r>
    </w:p>
    <w:p>
      <w:pPr>
        <w:pStyle w:val="ListBullet"/>
        <w:spacing w:after="60"/>
      </w:pPr>
      <w:r>
        <w:t>FaceGate captures, templates, provider identifiers, candidates, assertions and biometric outcomes are prohibited cross-event identity inputs.</w:t>
      </w:r>
    </w:p>
    <w:p>
      <w:pPr>
        <w:pStyle w:val="ListBullet"/>
        <w:spacing w:after="60"/>
      </w:pPr>
      <w:r>
        <w:t>Level 2 Confidential and Level 3 Restricted facts never enter cross-client search, autocomplete, count, aggregation, recommendation or export.</w:t>
      </w:r>
    </w:p>
    <w:p>
      <w:pPr>
        <w:pStyle w:val="ListBullet"/>
        <w:spacing w:after="60"/>
      </w:pPr>
      <w:r>
        <w:t>Named or identifiable guest information never becomes cross-client market intelligence. Reusable person memory serves only an authorised relationship.</w:t>
      </w:r>
    </w:p>
    <w:p>
      <w:pPr>
        <w:pStyle w:val="ListBullet"/>
        <w:spacing w:after="60"/>
      </w:pPr>
      <w:r>
        <w:t>One event creates a LearningCandidate, never an Approved pattern. Corroboration requires policy-defined independent evidence.</w:t>
      </w:r>
    </w:p>
    <w:p>
      <w:pPr>
        <w:pStyle w:val="ListBullet"/>
        <w:spacing w:after="60"/>
      </w:pPr>
      <w:r>
        <w:t>Only eligible verified Outcomes, After-Action Reviews, final scorecards, qualified venue verification and closed incidents may nominate learning.</w:t>
      </w:r>
    </w:p>
    <w:p>
      <w:pPr>
        <w:pStyle w:val="ListBullet"/>
        <w:spacing w:after="60"/>
      </w:pPr>
      <w:r>
        <w:t>The Knowledge Base Curator cannot approve a lesson from an event they directed or evidence they produced; second-person review is enforced.</w:t>
      </w:r>
    </w:p>
    <w:p>
      <w:pPr>
        <w:pStyle w:val="ListBullet"/>
        <w:spacing w:after="60"/>
      </w:pPr>
      <w:r>
        <w:t>No event, workflow, algorithm or AI output can publish, supersede or withdraw doctrine, standards, rules, SOPs, templates or reusable knowledge automatically.</w:t>
      </w:r>
    </w:p>
    <w:p>
      <w:pPr>
        <w:pStyle w:val="ListBullet"/>
        <w:spacing w:after="60"/>
      </w:pPr>
      <w:r>
        <w:t>Every reusable claim is atomic, internally attributable and versioned with source, evidence, dissent, purpose, privacy, decision, freshness, retention and limitations.</w:t>
      </w:r>
    </w:p>
    <w:p>
      <w:pPr>
        <w:pStyle w:val="ListBullet"/>
        <w:spacing w:after="60"/>
      </w:pPr>
      <w:r>
        <w:t>Aggregates resist re-identification through approved cohort, distinctness, small-cell, dominance, differencing, dimension and export controls.</w:t>
      </w:r>
    </w:p>
    <w:p>
      <w:pPr>
        <w:pStyle w:val="ListBullet"/>
        <w:spacing w:after="60"/>
      </w:pPr>
      <w:r>
        <w:t>Comparisons require equivalent measure, denominator, scope, cohort, period and context. No opaque “best vendor/venue” score or misleading league table.</w:t>
      </w:r>
    </w:p>
    <w:p>
      <w:pPr>
        <w:pStyle w:val="ListBullet"/>
        <w:spacing w:after="60"/>
      </w:pPr>
      <w:r>
        <w:t>Missing, insufficient, suppressed, stale, disputed, provisional, withdrawn and permission-denied remain distinct states; they never become zero or Green.</w:t>
      </w:r>
    </w:p>
    <w:p>
      <w:pPr>
        <w:pStyle w:val="ListBullet"/>
        <w:spacing w:after="60"/>
      </w:pPr>
      <w:r>
        <w:t>Source correction, privacy reclassification, dispute, expiry and revocation propagate to every dependent entry, template, query, recommendation and proposal.</w:t>
      </w:r>
    </w:p>
    <w:p>
      <w:pPr>
        <w:pStyle w:val="ListBullet"/>
        <w:spacing w:after="60"/>
      </w:pPr>
      <w:r>
        <w:t>Retention and deletion are policy-driven. Unknown duration blocks production use; deletion/anonymisation must survive projection rebuild and restore.</w:t>
      </w:r>
    </w:p>
    <w:p>
      <w:pPr>
        <w:pStyle w:val="ListBullet"/>
        <w:spacing w:after="60"/>
      </w:pPr>
      <w:r>
        <w:t>AI may draft, cluster, compare and propose from authorised sources; it is not evidence and cannot link, approve, promote, publish, export or execute.</w:t>
      </w:r>
    </w:p>
    <w:p>
      <w:pPr>
        <w:pStyle w:val="ListBullet"/>
        <w:spacing w:after="60"/>
      </w:pPr>
      <w:r>
        <w:t>Cross-client access is deny by default at server, repository, cache, search index, aggregation, export and AI retrieval boundaries.</w:t>
      </w:r>
    </w:p>
    <w:p>
      <w:pPr>
        <w:pStyle w:val="ListBullet"/>
        <w:spacing w:after="60"/>
      </w:pPr>
      <w:r>
        <w:t>Frontend and backend are one release. Every privacy, permission, lineage, uncertainty, lifecycle, correction and failure state is accessible and browser-tested.</w:t>
      </w:r>
    </w:p>
    <w:p>
      <w:pPr>
        <w:pStyle w:val="Heading3"/>
      </w:pPr>
      <w:r>
        <w:t>Required work</w:t>
      </w:r>
    </w:p>
    <w:p>
      <w:pPr>
        <w:pStyle w:val="ListBullet"/>
        <w:spacing w:after="60"/>
      </w:pPr>
      <w:r>
        <w:t>Create read-only versioned adapters for verified Outcome, approved AAR, final Supplier scorecard, qualified venue verification and closed incident/near miss.</w:t>
      </w:r>
    </w:p>
    <w:p>
      <w:pPr>
        <w:pStyle w:val="ListBullet"/>
        <w:spacing w:after="60"/>
      </w:pPr>
      <w:r>
        <w:t>Validate source status, version/hash, producer, event/client, privacy/sensitivity, retention and eligibility before candidate creation.</w:t>
      </w:r>
    </w:p>
    <w:p>
      <w:pPr>
        <w:pStyle w:val="ListBullet"/>
        <w:spacing w:after="60"/>
      </w:pPr>
      <w:r>
        <w:t>Split or reject mixed claims; capture atomic observation, proposed subject/destination, tier hypothesis, conditions, measure, limitations and proposed response.</w:t>
      </w:r>
    </w:p>
    <w:p>
      <w:pPr>
        <w:pStyle w:val="ListBullet"/>
        <w:spacing w:after="60"/>
      </w:pPr>
      <w:r>
        <w:t>Implement semantic dedupe so repeated wording links to one candidate; record support, contradiction and source dependence separately.</w:t>
      </w:r>
    </w:p>
    <w:p>
      <w:pPr>
        <w:pStyle w:val="ListBullet"/>
        <w:spacing w:after="60"/>
      </w:pPr>
      <w:r>
        <w:t>Implement EvidenceContribution graph with independence/quality, source correction/withdrawal invalidation and recomputation.</w:t>
      </w:r>
    </w:p>
    <w:p>
      <w:pPr>
        <w:pStyle w:val="ListBullet"/>
        <w:spacing w:after="60"/>
      </w:pPr>
      <w:r>
        <w:t>Allow AI only to draft a candidate from eligible sources with citations; AI output is never a contribution.</w:t>
      </w:r>
    </w:p>
    <w:p>
      <w:pPr>
        <w:pStyle w:val="Heading3"/>
      </w:pPr>
      <w:r>
        <w:t>Frontend obligations</w:t>
      </w:r>
    </w:p>
    <w:p>
      <w:pPr>
        <w:pStyle w:val="ListBullet"/>
        <w:spacing w:after="60"/>
      </w:pPr>
      <w:r>
        <w:t>Build no broad frontend yet; add only restricted diagnostic views required to validate intake, duplicate, rejected-source and invalidation behavior.</w:t>
      </w:r>
    </w:p>
    <w:p>
      <w:pPr>
        <w:pStyle w:val="Heading3"/>
      </w:pPr>
      <w:r>
        <w:t>Explicit exclusions</w:t>
      </w:r>
    </w:p>
    <w:p>
      <w:pPr>
        <w:pStyle w:val="ListBullet"/>
        <w:spacing w:after="60"/>
      </w:pPr>
      <w:r>
        <w:t>Do not import legacy links, inferred profiles, free-text lessons, vendor rankings or historical memory as Approved.</w:t>
      </w:r>
    </w:p>
    <w:p>
      <w:pPr>
        <w:pStyle w:val="ListBullet"/>
        <w:spacing w:after="60"/>
      </w:pPr>
      <w:r>
        <w:t>Do not implement named guest rankings, people search across unrelated clients, universal identity directory or behavioural profiling.</w:t>
      </w:r>
    </w:p>
    <w:p>
      <w:pPr>
        <w:pStyle w:val="ListBullet"/>
        <w:spacing w:after="60"/>
      </w:pPr>
      <w:r>
        <w:t>Do not place Level 2/3 facts, source event/client identity or identifiable guest data in cross-client indexes, caches, telemetry, exports or AI context.</w:t>
      </w:r>
    </w:p>
    <w:p>
      <w:pPr>
        <w:pStyle w:val="ListBullet"/>
        <w:spacing w:after="60"/>
      </w:pPr>
      <w:r>
        <w:t>Do not use FaceGate or any biometric material for PersonProfile, entity resolution, cohorting or learning.</w:t>
      </w:r>
    </w:p>
    <w:p>
      <w:pPr>
        <w:pStyle w:val="ListBullet"/>
        <w:spacing w:after="60"/>
      </w:pPr>
      <w:r>
        <w:t>Do not invent retention periods, cohort thresholds, client-contract permission, corroboration counts or fairness/privacy rules in code.</w:t>
      </w:r>
    </w:p>
    <w:p>
      <w:pPr>
        <w:pStyle w:val="ListBullet"/>
        <w:spacing w:after="60"/>
      </w:pPr>
      <w:r>
        <w:t>Do not treat one event, copied sources, repeated wording, vendor claims or AI output as independent corroboration.</w:t>
      </w:r>
    </w:p>
    <w:p>
      <w:pPr>
        <w:pStyle w:val="ListBullet"/>
        <w:spacing w:after="60"/>
      </w:pPr>
      <w:r>
        <w:t>Do not let approved cross-event knowledge overwrite current event facts or bypass event-specific specialist/decision authority.</w:t>
      </w:r>
    </w:p>
    <w:p>
      <w:pPr>
        <w:pStyle w:val="ListBullet"/>
        <w:spacing w:after="60"/>
      </w:pPr>
      <w:r>
        <w:t>Do not add hidden bypasses, production mocks, silent fallback to broader data, opportunistic refactors or work from the next prompt.</w:t>
      </w:r>
    </w:p>
    <w:p>
      <w:pPr>
        <w:pStyle w:val="Heading3"/>
      </w:pPr>
      <w:r>
        <w:t>Verification required</w:t>
      </w:r>
    </w:p>
    <w:p>
      <w:pPr>
        <w:pStyle w:val="ListBullet"/>
        <w:spacing w:after="60"/>
      </w:pPr>
      <w:r>
        <w:t>A02-A04/A11-A12/A32 source eligibility, dedupe, copied-source, contradiction and correction tests.</w:t>
      </w:r>
    </w:p>
    <w:p>
      <w:pPr>
        <w:pStyle w:val="ListBullet"/>
        <w:spacing w:after="60"/>
      </w:pPr>
      <w:r>
        <w:t>Adapter contract tests and replay/idempotency after source/queue/worker failure.</w:t>
      </w:r>
    </w:p>
    <w:p>
      <w:pPr>
        <w:pStyle w:val="ListBullet"/>
        <w:spacing w:after="60"/>
      </w:pPr>
      <w:r>
        <w:t>Negative tests for draft feedback, raw guest text, Level 2/3 narrative and AI output as evidence.</w:t>
      </w:r>
    </w:p>
    <w:p>
      <w:pPr>
        <w:pStyle w:val="ListBullet"/>
        <w:spacing w:after="60"/>
      </w:pPr>
      <w:r>
        <w:t>Run repository-standard format, lint, typecheck, schema/static validation, unit, integration and affected end-to-end suites. Report every exact command and result; never write only “tests pass”.</w:t>
      </w:r>
    </w:p>
    <w:p>
      <w:pPr>
        <w:pStyle w:val="ListBullet"/>
        <w:spacing w:after="60"/>
      </w:pPr>
      <w:r>
        <w:t>Run secret, PII, biometric and cross-client leakage scans across schemas, fixtures, indexes, caches, URLs, DOM, logs, traces, analytics, notifications, exports, backups, support and AI context.</w:t>
      </w:r>
    </w:p>
    <w:p>
      <w:pPr>
        <w:pStyle w:val="ListBullet"/>
        <w:spacing w:after="60"/>
      </w:pPr>
      <w:r>
        <w:t>For UI changes, perform real browser interaction—not screenshots only—at 360px, 768px and 1280px; include keyboard, screen reader, zoom, touch and every named privacy/permission/lifecycle/failure state.</w:t>
      </w:r>
    </w:p>
    <w:p>
      <w:pPr>
        <w:pStyle w:val="ListBullet"/>
        <w:spacing w:after="60"/>
      </w:pPr>
      <w:r>
        <w:t>Prove organisation, client, event, person, purpose and tier isolation using negative tests at route, service, repository, search, cache, export and AI boundaries.</w:t>
      </w:r>
    </w:p>
    <w:p>
      <w:pPr>
        <w:pStyle w:val="Heading3"/>
      </w:pPr>
      <w:r>
        <w:t>Stop conditions</w:t>
      </w:r>
    </w:p>
    <w:p>
      <w:pPr>
        <w:pStyle w:val="ListBullet"/>
        <w:spacing w:after="60"/>
      </w:pPr>
      <w:r>
        <w:t>Stop if source verification cannot be proven, free text cannot be tier-separated, duplicate candidates increase confidence or source correction lacks propagation.</w:t>
      </w:r>
    </w:p>
    <w:p>
      <w:pPr>
        <w:pStyle w:val="ListBullet"/>
        <w:spacing w:after="60"/>
      </w:pPr>
      <w:r>
        <w:t>Stop on overlapping user changes, missing LAST_ACCEPTED_COMMIT, absent dependency, ambiguous binding decision, unapproved privacy/retention/contract policy or failed mandatory gate. Preserve evidence and request a decision.</w:t>
      </w:r>
    </w:p>
    <w:p>
      <w:pPr>
        <w:pStyle w:val="Heading3"/>
      </w:pPr>
      <w:r>
        <w:t>Acceptance gate</w:t>
      </w:r>
    </w:p>
    <w:p>
      <w:pPr>
        <w:pStyle w:val="ListBullet"/>
        <w:spacing w:after="60"/>
      </w:pPr>
      <w:r>
        <w:t>Only eligible verified, atomic and attributable candidates enter review; evidence/dissent/independence are rebuildable.</w:t>
      </w:r>
    </w:p>
    <w:p>
      <w:pPr>
        <w:pStyle w:val="Heading3"/>
      </w:pPr>
      <w:r>
        <w:t>Commit and handover</w:t>
      </w:r>
    </w:p>
    <w:p>
      <w:pPr>
        <w:pStyle w:val="ListBullet"/>
        <w:spacing w:after="60"/>
      </w:pPr>
      <w:r>
        <w:t>Update current-state report, build ledger, decision/traceability register and relevant schema/API/event/UI/security/privacy/retention/AI/operations documentation.</w:t>
      </w:r>
    </w:p>
    <w:p>
      <w:pPr>
        <w:pStyle w:val="ListBullet"/>
        <w:spacing w:after="60"/>
      </w:pPr>
      <w:r>
        <w:t>List changed files, migrations/contracts/indexes/policies, privacy/security/authority effect, exact test/browser evidence, limitations and rollback instructions.</w:t>
      </w:r>
    </w:p>
    <w:p>
      <w:pPr>
        <w:pStyle w:val="ListBullet"/>
        <w:spacing w:after="60"/>
      </w:pPr>
      <w:r>
        <w:t>State ITEMS BROUGHT FORWARD: NONE, or enumerate owner, reason, impact and target prompt. Do not defer anything required by this gate.</w:t>
      </w:r>
    </w:p>
    <w:p>
      <w:pPr>
        <w:pStyle w:val="ListBullet"/>
        <w:spacing w:after="60"/>
      </w:pPr>
      <w:r>
        <w:t>Create one focused commit for this prompt and report the full hash. Do not begin the next prompt.</w:t>
      </w:r>
    </w:p>
    <w:p>
      <w:pPr>
        <w:pStyle w:val="ListBullet"/>
        <w:spacing w:after="60"/>
      </w:pPr>
      <w:r>
        <w:t>End exactly: This report is a claim awaiting independent verification.</w:t>
      </w:r>
    </w:p>
    <w:p>
      <w:pPr>
        <w:spacing w:after="0" w:line="20" w:lineRule="exact"/>
      </w:pPr>
      <w:r>
        <w:rPr>
          <w:sz w:val="2"/>
        </w:rPr>
        <w:br w:type="page"/>
      </w:r>
    </w:p>
    <w:p>
      <w:pPr>
        <w:pStyle w:val="PromptLabel"/>
      </w:pPr>
      <w:r>
        <w:rPr>
          <w:b/>
        </w:rPr>
        <w:t>PROMPT S11-03</w:t>
      </w:r>
    </w:p>
    <w:p>
      <w:pPr>
        <w:pStyle w:val="Heading1"/>
      </w:pPr>
      <w:r>
        <w:t>Venue Identity registry and reversible merge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2232"/>
        <w:gridCol w:w="7128"/>
      </w:tblGrid>
      <w:tr>
        <w:trPr>
          <w:tblHeader w:val="true"/>
        </w:trPr>
        <w:tc>
          <w:tcPr>
            <w:tcW w:type="dxa" w:w="2232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b/>
              </w:rPr>
              <w:t>Control</w:t>
            </w:r>
          </w:p>
        </w:tc>
        <w:tc>
          <w:tcPr>
            <w:tcW w:type="dxa" w:w="7128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b/>
              </w:rPr>
              <w:t>Value</w:t>
            </w:r>
          </w:p>
        </w:tc>
      </w:tr>
      <w:tr>
        <w:tc>
          <w:tcPr>
            <w:tcW w:type="dxa" w:w="223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20" w:line="250" w:lineRule="auto"/>
            </w:pPr>
            <w:r>
              <w:t>Build unit</w:t>
            </w:r>
          </w:p>
        </w:tc>
        <w:tc>
          <w:tcPr>
            <w:tcW w:type="dxa" w:w="712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20" w:line="250" w:lineRule="auto"/>
            </w:pPr>
            <w:r>
              <w:t>S11-04</w:t>
            </w:r>
          </w:p>
        </w:tc>
      </w:tr>
      <w:tr>
        <w:tc>
          <w:tcPr>
            <w:tcW w:type="dxa" w:w="223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7F8FA"/>
          </w:tcPr>
          <w:p>
            <w:pPr>
              <w:spacing w:after="20" w:line="250" w:lineRule="auto"/>
            </w:pPr>
            <w:r>
              <w:t>Run order</w:t>
            </w:r>
          </w:p>
        </w:tc>
        <w:tc>
          <w:tcPr>
            <w:tcW w:type="dxa" w:w="712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7F8FA"/>
          </w:tcPr>
          <w:p>
            <w:pPr>
              <w:spacing w:after="20" w:line="250" w:lineRule="auto"/>
            </w:pPr>
            <w:r>
              <w:t>Only after the preceding prompt is independently accepted</w:t>
            </w:r>
          </w:p>
        </w:tc>
      </w:tr>
      <w:tr>
        <w:tc>
          <w:tcPr>
            <w:tcW w:type="dxa" w:w="223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20" w:line="250" w:lineRule="auto"/>
            </w:pPr>
            <w:r>
              <w:t>Controlling specification</w:t>
            </w:r>
          </w:p>
        </w:tc>
        <w:tc>
          <w:tcPr>
            <w:tcW w:type="dxa" w:w="712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20" w:line="250" w:lineRule="auto"/>
            </w:pPr>
            <w:r>
              <w:t>Sections 7-9, 15, 17-18, 23-24 and 32-35</w:t>
            </w:r>
          </w:p>
        </w:tc>
      </w:tr>
      <w:tr>
        <w:tc>
          <w:tcPr>
            <w:tcW w:type="dxa" w:w="223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7F8FA"/>
          </w:tcPr>
          <w:p>
            <w:pPr>
              <w:spacing w:after="20" w:line="250" w:lineRule="auto"/>
            </w:pPr>
            <w:r>
              <w:t>Commit convention</w:t>
            </w:r>
          </w:p>
        </w:tc>
        <w:tc>
          <w:tcPr>
            <w:tcW w:type="dxa" w:w="712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7F8FA"/>
          </w:tcPr>
          <w:p>
            <w:pPr>
              <w:spacing w:after="20" w:line="250" w:lineRule="auto"/>
            </w:pPr>
            <w:r>
              <w:t>slice-11/s11-03-&lt;short-description&gt;</w:t>
            </w:r>
          </w:p>
        </w:tc>
      </w:tr>
    </w:tbl>
    <w:p>
      <w:pPr>
        <w:spacing w:after="0"/>
      </w:pPr>
    </w:p>
    <w:p>
      <w:pPr>
        <w:pStyle w:val="Heading2"/>
      </w:pPr>
      <w:r>
        <w:t>Paste into Cursor</w:t>
      </w:r>
    </w:p>
    <w:p>
      <w:pPr>
        <w:pStyle w:val="CodeBlock"/>
      </w:pPr>
      <w:r>
        <w:t>You are implementing Maison Doclar Event Intelligence System - Slice 11: Cross-event Knowledge and Learning.</w:t>
        <w:br/>
        <w:br/>
        <w:t>PROMPT ID: S11-03</w:t>
        <w:br/>
        <w:t>BUILD UNIT: S11-04</w:t>
        <w:br/>
        <w:t>LAST_ACCEPTED_COMMIT: &lt;accepted full commit hash from S11-02&gt;</w:t>
        <w:br/>
        <w:br/>
        <w:t>Before changing code, read the ratified Canonical Build Blueprint, Intelligence Specification v1.0, Slice 11 Implementation Specification and Build Plan v1.0 (Sections 7-9, 15, 17-18, 23-24 and 32-35), repository AGENTS.md/Cursor rules, ADRs, current-state report, build ledger, preceding completion report and every item brought forward. Treat them as binding. If they conflict, stop and report the exact conflict; do not invent a compromise.</w:t>
        <w:br/>
        <w:br/>
        <w:t>Implement only this prompt. Cross-event use is a privacy-governed capability, not permission to pool client data. Any release stage not explicitly authorised remains OFF.</w:t>
      </w:r>
    </w:p>
    <w:p>
      <w:pPr>
        <w:pStyle w:val="Heading3"/>
      </w:pPr>
      <w:r>
        <w:t>Objective</w:t>
      </w:r>
    </w:p>
    <w:p>
      <w:r>
        <w:t>Implement persistent venue identity and stable fact governance without overwriting per-event venue configuration.</w:t>
      </w:r>
    </w:p>
    <w:p>
      <w:pPr>
        <w:pStyle w:val="Heading3"/>
      </w:pPr>
      <w:r>
        <w:t>Mandatory laws</w:t>
      </w:r>
    </w:p>
    <w:p>
      <w:pPr>
        <w:pStyle w:val="ListBullet"/>
        <w:spacing w:after="60"/>
      </w:pPr>
      <w:r>
        <w:t>EventGuest remains the mandatory operational identity. PersonProfile is optional, purpose-bound and separate from event facts.</w:t>
      </w:r>
    </w:p>
    <w:p>
      <w:pPr>
        <w:pStyle w:val="ListBullet"/>
        <w:spacing w:after="60"/>
      </w:pPr>
      <w:r>
        <w:t>Cross-event identity, memory, learning, analytics, query and export require declared purpose, permission, provenance, privacy tier and retention authority.</w:t>
      </w:r>
    </w:p>
    <w:p>
      <w:pPr>
        <w:pStyle w:val="ListBullet"/>
        <w:spacing w:after="60"/>
      </w:pPr>
      <w:r>
        <w:t>No email, phone, fuzzy, deterministic or AI match silently merges people, venues or suppliers. The system proposes; an authorised human confirms.</w:t>
      </w:r>
    </w:p>
    <w:p>
      <w:pPr>
        <w:pStyle w:val="ListBullet"/>
        <w:spacing w:after="60"/>
      </w:pPr>
      <w:r>
        <w:t>Person links and entity merges are reversible. Unlink/unmerge preserves event history, invalidates dependent use and records correction.</w:t>
      </w:r>
    </w:p>
    <w:p>
      <w:pPr>
        <w:pStyle w:val="ListBullet"/>
        <w:spacing w:after="60"/>
      </w:pPr>
      <w:r>
        <w:t>FaceGate captures, templates, provider identifiers, candidates, assertions and biometric outcomes are prohibited cross-event identity inputs.</w:t>
      </w:r>
    </w:p>
    <w:p>
      <w:pPr>
        <w:pStyle w:val="ListBullet"/>
        <w:spacing w:after="60"/>
      </w:pPr>
      <w:r>
        <w:t>Level 2 Confidential and Level 3 Restricted facts never enter cross-client search, autocomplete, count, aggregation, recommendation or export.</w:t>
      </w:r>
    </w:p>
    <w:p>
      <w:pPr>
        <w:pStyle w:val="ListBullet"/>
        <w:spacing w:after="60"/>
      </w:pPr>
      <w:r>
        <w:t>Named or identifiable guest information never becomes cross-client market intelligence. Reusable person memory serves only an authorised relationship.</w:t>
      </w:r>
    </w:p>
    <w:p>
      <w:pPr>
        <w:pStyle w:val="ListBullet"/>
        <w:spacing w:after="60"/>
      </w:pPr>
      <w:r>
        <w:t>One event creates a LearningCandidate, never an Approved pattern. Corroboration requires policy-defined independent evidence.</w:t>
      </w:r>
    </w:p>
    <w:p>
      <w:pPr>
        <w:pStyle w:val="ListBullet"/>
        <w:spacing w:after="60"/>
      </w:pPr>
      <w:r>
        <w:t>Only eligible verified Outcomes, After-Action Reviews, final scorecards, qualified venue verification and closed incidents may nominate learning.</w:t>
      </w:r>
    </w:p>
    <w:p>
      <w:pPr>
        <w:pStyle w:val="ListBullet"/>
        <w:spacing w:after="60"/>
      </w:pPr>
      <w:r>
        <w:t>The Knowledge Base Curator cannot approve a lesson from an event they directed or evidence they produced; second-person review is enforced.</w:t>
      </w:r>
    </w:p>
    <w:p>
      <w:pPr>
        <w:pStyle w:val="ListBullet"/>
        <w:spacing w:after="60"/>
      </w:pPr>
      <w:r>
        <w:t>No event, workflow, algorithm or AI output can publish, supersede or withdraw doctrine, standards, rules, SOPs, templates or reusable knowledge automatically.</w:t>
      </w:r>
    </w:p>
    <w:p>
      <w:pPr>
        <w:pStyle w:val="ListBullet"/>
        <w:spacing w:after="60"/>
      </w:pPr>
      <w:r>
        <w:t>Every reusable claim is atomic, internally attributable and versioned with source, evidence, dissent, purpose, privacy, decision, freshness, retention and limitations.</w:t>
      </w:r>
    </w:p>
    <w:p>
      <w:pPr>
        <w:pStyle w:val="ListBullet"/>
        <w:spacing w:after="60"/>
      </w:pPr>
      <w:r>
        <w:t>Aggregates resist re-identification through approved cohort, distinctness, small-cell, dominance, differencing, dimension and export controls.</w:t>
      </w:r>
    </w:p>
    <w:p>
      <w:pPr>
        <w:pStyle w:val="ListBullet"/>
        <w:spacing w:after="60"/>
      </w:pPr>
      <w:r>
        <w:t>Comparisons require equivalent measure, denominator, scope, cohort, period and context. No opaque “best vendor/venue” score or misleading league table.</w:t>
      </w:r>
    </w:p>
    <w:p>
      <w:pPr>
        <w:pStyle w:val="ListBullet"/>
        <w:spacing w:after="60"/>
      </w:pPr>
      <w:r>
        <w:t>Missing, insufficient, suppressed, stale, disputed, provisional, withdrawn and permission-denied remain distinct states; they never become zero or Green.</w:t>
      </w:r>
    </w:p>
    <w:p>
      <w:pPr>
        <w:pStyle w:val="ListBullet"/>
        <w:spacing w:after="60"/>
      </w:pPr>
      <w:r>
        <w:t>Source correction, privacy reclassification, dispute, expiry and revocation propagate to every dependent entry, template, query, recommendation and proposal.</w:t>
      </w:r>
    </w:p>
    <w:p>
      <w:pPr>
        <w:pStyle w:val="ListBullet"/>
        <w:spacing w:after="60"/>
      </w:pPr>
      <w:r>
        <w:t>Retention and deletion are policy-driven. Unknown duration blocks production use; deletion/anonymisation must survive projection rebuild and restore.</w:t>
      </w:r>
    </w:p>
    <w:p>
      <w:pPr>
        <w:pStyle w:val="ListBullet"/>
        <w:spacing w:after="60"/>
      </w:pPr>
      <w:r>
        <w:t>AI may draft, cluster, compare and propose from authorised sources; it is not evidence and cannot link, approve, promote, publish, export or execute.</w:t>
      </w:r>
    </w:p>
    <w:p>
      <w:pPr>
        <w:pStyle w:val="ListBullet"/>
        <w:spacing w:after="60"/>
      </w:pPr>
      <w:r>
        <w:t>Cross-client access is deny by default at server, repository, cache, search index, aggregation, export and AI retrieval boundaries.</w:t>
      </w:r>
    </w:p>
    <w:p>
      <w:pPr>
        <w:pStyle w:val="ListBullet"/>
        <w:spacing w:after="60"/>
      </w:pPr>
      <w:r>
        <w:t>Frontend and backend are one release. Every privacy, permission, lineage, uncertainty, lifecycle, correction and failure state is accessible and browser-tested.</w:t>
      </w:r>
    </w:p>
    <w:p>
      <w:pPr>
        <w:pStyle w:val="Heading3"/>
      </w:pPr>
      <w:r>
        <w:t>Required work</w:t>
      </w:r>
    </w:p>
    <w:p>
      <w:pPr>
        <w:pStyle w:val="ListBullet"/>
        <w:spacing w:after="60"/>
      </w:pPr>
      <w:r>
        <w:t>Implement VenueIdentity, aliases, location evidence, merge proposals, merge/unmerge history and duplicate prevention.</w:t>
      </w:r>
    </w:p>
    <w:p>
      <w:pPr>
        <w:pStyle w:val="ListBullet"/>
        <w:spacing w:after="60"/>
      </w:pPr>
      <w:r>
        <w:t>Implement atomic VenueFactVersion for capacity constraints, access points, power infrastructure, parking, accessible routes, known limitations, conditions, verifier and freshness.</w:t>
      </w:r>
    </w:p>
    <w:p>
      <w:pPr>
        <w:pStyle w:val="ListBullet"/>
        <w:spacing w:after="60"/>
      </w:pPr>
      <w:r>
        <w:t>Keep per-event Venue as authoritative for event configuration; historical stable fact creates a check, never an overwrite.</w:t>
      </w:r>
    </w:p>
    <w:p>
      <w:pPr>
        <w:pStyle w:val="ListBullet"/>
        <w:spacing w:after="60"/>
      </w:pPr>
      <w:r>
        <w:t>Require human merge confirmation; similar names, shared estates or geospatial proximity cannot auto-merge.</w:t>
      </w:r>
    </w:p>
    <w:p>
      <w:pPr>
        <w:pStyle w:val="ListBullet"/>
        <w:spacing w:after="60"/>
      </w:pPr>
      <w:r>
        <w:t>Implement Proposed/Provisional/Approved/Superseded/Rejected/Withdrawn lifecycle through the common promotion contract.</w:t>
      </w:r>
    </w:p>
    <w:p>
      <w:pPr>
        <w:pStyle w:val="ListBullet"/>
        <w:spacing w:after="60"/>
      </w:pPr>
      <w:r>
        <w:t>Propagate source correction, stale verification, dispute, merge/unmerge and deletion to dependants.</w:t>
      </w:r>
    </w:p>
    <w:p>
      <w:pPr>
        <w:pStyle w:val="Heading3"/>
      </w:pPr>
      <w:r>
        <w:t>Frontend obligations</w:t>
      </w:r>
    </w:p>
    <w:p>
      <w:pPr>
        <w:pStyle w:val="ListBullet"/>
        <w:spacing w:after="60"/>
      </w:pPr>
      <w:r>
        <w:t>Build Venue registry search, proposed duplicate review, side-by-side merge/unmerge, stable fact detail/version, limitations, event-vs-stable distinction, dispute and verification-due screens.</w:t>
      </w:r>
    </w:p>
    <w:p>
      <w:pPr>
        <w:pStyle w:val="ListBullet"/>
        <w:spacing w:after="60"/>
      </w:pPr>
      <w:r>
        <w:t>Cover no match, multiple candidates, stale fact, restricted source, denied merge, concurrent edit and correction states.</w:t>
      </w:r>
    </w:p>
    <w:p>
      <w:pPr>
        <w:pStyle w:val="Heading3"/>
      </w:pPr>
      <w:r>
        <w:t>Explicit exclusions</w:t>
      </w:r>
    </w:p>
    <w:p>
      <w:pPr>
        <w:pStyle w:val="ListBullet"/>
        <w:spacing w:after="60"/>
      </w:pPr>
      <w:r>
        <w:t>Do not import legacy links, inferred profiles, free-text lessons, vendor rankings or historical memory as Approved.</w:t>
      </w:r>
    </w:p>
    <w:p>
      <w:pPr>
        <w:pStyle w:val="ListBullet"/>
        <w:spacing w:after="60"/>
      </w:pPr>
      <w:r>
        <w:t>Do not implement named guest rankings, people search across unrelated clients, universal identity directory or behavioural profiling.</w:t>
      </w:r>
    </w:p>
    <w:p>
      <w:pPr>
        <w:pStyle w:val="ListBullet"/>
        <w:spacing w:after="60"/>
      </w:pPr>
      <w:r>
        <w:t>Do not place Level 2/3 facts, source event/client identity or identifiable guest data in cross-client indexes, caches, telemetry, exports or AI context.</w:t>
      </w:r>
    </w:p>
    <w:p>
      <w:pPr>
        <w:pStyle w:val="ListBullet"/>
        <w:spacing w:after="60"/>
      </w:pPr>
      <w:r>
        <w:t>Do not use FaceGate or any biometric material for PersonProfile, entity resolution, cohorting or learning.</w:t>
      </w:r>
    </w:p>
    <w:p>
      <w:pPr>
        <w:pStyle w:val="ListBullet"/>
        <w:spacing w:after="60"/>
      </w:pPr>
      <w:r>
        <w:t>Do not invent retention periods, cohort thresholds, client-contract permission, corroboration counts or fairness/privacy rules in code.</w:t>
      </w:r>
    </w:p>
    <w:p>
      <w:pPr>
        <w:pStyle w:val="ListBullet"/>
        <w:spacing w:after="60"/>
      </w:pPr>
      <w:r>
        <w:t>Do not treat one event, copied sources, repeated wording, vendor claims or AI output as independent corroboration.</w:t>
      </w:r>
    </w:p>
    <w:p>
      <w:pPr>
        <w:pStyle w:val="ListBullet"/>
        <w:spacing w:after="60"/>
      </w:pPr>
      <w:r>
        <w:t>Do not let approved cross-event knowledge overwrite current event facts or bypass event-specific specialist/decision authority.</w:t>
      </w:r>
    </w:p>
    <w:p>
      <w:pPr>
        <w:pStyle w:val="ListBullet"/>
        <w:spacing w:after="60"/>
      </w:pPr>
      <w:r>
        <w:t>Do not add hidden bypasses, production mocks, silent fallback to broader data, opportunistic refactors or work from the next prompt.</w:t>
      </w:r>
    </w:p>
    <w:p>
      <w:pPr>
        <w:pStyle w:val="Heading3"/>
      </w:pPr>
      <w:r>
        <w:t>Verification required</w:t>
      </w:r>
    </w:p>
    <w:p>
      <w:pPr>
        <w:pStyle w:val="ListBullet"/>
        <w:spacing w:after="60"/>
      </w:pPr>
      <w:r>
        <w:t>A13-A14/A31-A34 and S11-F01-F05/F07/F15-F18.</w:t>
      </w:r>
    </w:p>
    <w:p>
      <w:pPr>
        <w:pStyle w:val="ListBullet"/>
        <w:spacing w:after="60"/>
      </w:pPr>
      <w:r>
        <w:t>Identity collision, merge reversal, event configuration contradiction and source invalidation tests.</w:t>
      </w:r>
    </w:p>
    <w:p>
      <w:pPr>
        <w:pStyle w:val="ListBullet"/>
        <w:spacing w:after="60"/>
      </w:pPr>
      <w:r>
        <w:t>Real browser merge/fact/correction journeys at 360/768/1280px with keyboard/screen reader/zoom.</w:t>
      </w:r>
    </w:p>
    <w:p>
      <w:pPr>
        <w:pStyle w:val="ListBullet"/>
        <w:spacing w:after="60"/>
      </w:pPr>
      <w:r>
        <w:t>Run repository-standard format, lint, typecheck, schema/static validation, unit, integration and affected end-to-end suites. Report every exact command and result; never write only “tests pass”.</w:t>
      </w:r>
    </w:p>
    <w:p>
      <w:pPr>
        <w:pStyle w:val="ListBullet"/>
        <w:spacing w:after="60"/>
      </w:pPr>
      <w:r>
        <w:t>Run secret, PII, biometric and cross-client leakage scans across schemas, fixtures, indexes, caches, URLs, DOM, logs, traces, analytics, notifications, exports, backups, support and AI context.</w:t>
      </w:r>
    </w:p>
    <w:p>
      <w:pPr>
        <w:pStyle w:val="ListBullet"/>
        <w:spacing w:after="60"/>
      </w:pPr>
      <w:r>
        <w:t>For UI changes, perform real browser interaction—not screenshots only—at 360px, 768px and 1280px; include keyboard, screen reader, zoom, touch and every named privacy/permission/lifecycle/failure state.</w:t>
      </w:r>
    </w:p>
    <w:p>
      <w:pPr>
        <w:pStyle w:val="ListBullet"/>
        <w:spacing w:after="60"/>
      </w:pPr>
      <w:r>
        <w:t>Prove organisation, client, event, person, purpose and tier isolation using negative tests at route, service, repository, search, cache, export and AI boundaries.</w:t>
      </w:r>
    </w:p>
    <w:p>
      <w:pPr>
        <w:pStyle w:val="Heading3"/>
      </w:pPr>
      <w:r>
        <w:t>Stop conditions</w:t>
      </w:r>
    </w:p>
    <w:p>
      <w:pPr>
        <w:pStyle w:val="ListBullet"/>
        <w:spacing w:after="60"/>
      </w:pPr>
      <w:r>
        <w:t>Stop if venue merge is silent/irreversible, stable fact can mutate event truth, private event narrative appears in cross-client detail or verifier/freshness is absent.</w:t>
      </w:r>
    </w:p>
    <w:p>
      <w:pPr>
        <w:pStyle w:val="ListBullet"/>
        <w:spacing w:after="60"/>
      </w:pPr>
      <w:r>
        <w:t>Stop on overlapping user changes, missing LAST_ACCEPTED_COMMIT, absent dependency, ambiguous binding decision, unapproved privacy/retention/contract policy or failed mandatory gate. Preserve evidence and request a decision.</w:t>
      </w:r>
    </w:p>
    <w:p>
      <w:pPr>
        <w:pStyle w:val="Heading3"/>
      </w:pPr>
      <w:r>
        <w:t>Acceptance gate</w:t>
      </w:r>
    </w:p>
    <w:p>
      <w:pPr>
        <w:pStyle w:val="ListBullet"/>
        <w:spacing w:after="60"/>
      </w:pPr>
      <w:r>
        <w:t>Venue identity is durable and reversible; approved stable facts remain atomic, qualified and subordinate to current event facts.</w:t>
      </w:r>
    </w:p>
    <w:p>
      <w:pPr>
        <w:pStyle w:val="Heading3"/>
      </w:pPr>
      <w:r>
        <w:t>Commit and handover</w:t>
      </w:r>
    </w:p>
    <w:p>
      <w:pPr>
        <w:pStyle w:val="ListBullet"/>
        <w:spacing w:after="60"/>
      </w:pPr>
      <w:r>
        <w:t>Update current-state report, build ledger, decision/traceability register and relevant schema/API/event/UI/security/privacy/retention/AI/operations documentation.</w:t>
      </w:r>
    </w:p>
    <w:p>
      <w:pPr>
        <w:pStyle w:val="ListBullet"/>
        <w:spacing w:after="60"/>
      </w:pPr>
      <w:r>
        <w:t>List changed files, migrations/contracts/indexes/policies, privacy/security/authority effect, exact test/browser evidence, limitations and rollback instructions.</w:t>
      </w:r>
    </w:p>
    <w:p>
      <w:pPr>
        <w:pStyle w:val="ListBullet"/>
        <w:spacing w:after="60"/>
      </w:pPr>
      <w:r>
        <w:t>State ITEMS BROUGHT FORWARD: NONE, or enumerate owner, reason, impact and target prompt. Do not defer anything required by this gate.</w:t>
      </w:r>
    </w:p>
    <w:p>
      <w:pPr>
        <w:pStyle w:val="ListBullet"/>
        <w:spacing w:after="60"/>
      </w:pPr>
      <w:r>
        <w:t>Create one focused commit for this prompt and report the full hash. Do not begin the next prompt.</w:t>
      </w:r>
    </w:p>
    <w:p>
      <w:pPr>
        <w:pStyle w:val="ListBullet"/>
        <w:spacing w:after="60"/>
      </w:pPr>
      <w:r>
        <w:t>End exactly: This report is a claim awaiting independent verification.</w:t>
      </w:r>
    </w:p>
    <w:p>
      <w:pPr>
        <w:spacing w:after="0" w:line="20" w:lineRule="exact"/>
      </w:pPr>
      <w:r>
        <w:rPr>
          <w:sz w:val="2"/>
        </w:rPr>
        <w:br w:type="page"/>
      </w:r>
    </w:p>
    <w:p>
      <w:pPr>
        <w:pStyle w:val="PromptLabel"/>
      </w:pPr>
      <w:r>
        <w:rPr>
          <w:b/>
        </w:rPr>
        <w:t>PROMPT S11-04</w:t>
      </w:r>
    </w:p>
    <w:p>
      <w:pPr>
        <w:pStyle w:val="Heading1"/>
      </w:pPr>
      <w:r>
        <w:t>Pattern Library, corroboration and event application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2232"/>
        <w:gridCol w:w="7128"/>
      </w:tblGrid>
      <w:tr>
        <w:trPr>
          <w:tblHeader w:val="true"/>
        </w:trPr>
        <w:tc>
          <w:tcPr>
            <w:tcW w:type="dxa" w:w="2232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b/>
              </w:rPr>
              <w:t>Control</w:t>
            </w:r>
          </w:p>
        </w:tc>
        <w:tc>
          <w:tcPr>
            <w:tcW w:type="dxa" w:w="7128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b/>
              </w:rPr>
              <w:t>Value</w:t>
            </w:r>
          </w:p>
        </w:tc>
      </w:tr>
      <w:tr>
        <w:tc>
          <w:tcPr>
            <w:tcW w:type="dxa" w:w="223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20" w:line="250" w:lineRule="auto"/>
            </w:pPr>
            <w:r>
              <w:t>Build unit</w:t>
            </w:r>
          </w:p>
        </w:tc>
        <w:tc>
          <w:tcPr>
            <w:tcW w:type="dxa" w:w="712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20" w:line="250" w:lineRule="auto"/>
            </w:pPr>
            <w:r>
              <w:t>S11-05</w:t>
            </w:r>
          </w:p>
        </w:tc>
      </w:tr>
      <w:tr>
        <w:tc>
          <w:tcPr>
            <w:tcW w:type="dxa" w:w="223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7F8FA"/>
          </w:tcPr>
          <w:p>
            <w:pPr>
              <w:spacing w:after="20" w:line="250" w:lineRule="auto"/>
            </w:pPr>
            <w:r>
              <w:t>Run order</w:t>
            </w:r>
          </w:p>
        </w:tc>
        <w:tc>
          <w:tcPr>
            <w:tcW w:type="dxa" w:w="712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7F8FA"/>
          </w:tcPr>
          <w:p>
            <w:pPr>
              <w:spacing w:after="20" w:line="250" w:lineRule="auto"/>
            </w:pPr>
            <w:r>
              <w:t>Only after the preceding prompt is independently accepted</w:t>
            </w:r>
          </w:p>
        </w:tc>
      </w:tr>
      <w:tr>
        <w:tc>
          <w:tcPr>
            <w:tcW w:type="dxa" w:w="223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20" w:line="250" w:lineRule="auto"/>
            </w:pPr>
            <w:r>
              <w:t>Controlling specification</w:t>
            </w:r>
          </w:p>
        </w:tc>
        <w:tc>
          <w:tcPr>
            <w:tcW w:type="dxa" w:w="712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20" w:line="250" w:lineRule="auto"/>
            </w:pPr>
            <w:r>
              <w:t>Sections 7-10, 16-18, 21-23 and 32-35</w:t>
            </w:r>
          </w:p>
        </w:tc>
      </w:tr>
      <w:tr>
        <w:tc>
          <w:tcPr>
            <w:tcW w:type="dxa" w:w="223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7F8FA"/>
          </w:tcPr>
          <w:p>
            <w:pPr>
              <w:spacing w:after="20" w:line="250" w:lineRule="auto"/>
            </w:pPr>
            <w:r>
              <w:t>Commit convention</w:t>
            </w:r>
          </w:p>
        </w:tc>
        <w:tc>
          <w:tcPr>
            <w:tcW w:type="dxa" w:w="712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7F8FA"/>
          </w:tcPr>
          <w:p>
            <w:pPr>
              <w:spacing w:after="20" w:line="250" w:lineRule="auto"/>
            </w:pPr>
            <w:r>
              <w:t>slice-11/s11-04-&lt;short-description&gt;</w:t>
            </w:r>
          </w:p>
        </w:tc>
      </w:tr>
    </w:tbl>
    <w:p>
      <w:pPr>
        <w:spacing w:after="0"/>
      </w:pPr>
    </w:p>
    <w:p>
      <w:pPr>
        <w:pStyle w:val="Heading2"/>
      </w:pPr>
      <w:r>
        <w:t>Paste into Cursor</w:t>
      </w:r>
    </w:p>
    <w:p>
      <w:pPr>
        <w:pStyle w:val="CodeBlock"/>
      </w:pPr>
      <w:r>
        <w:t>You are implementing Maison Doclar Event Intelligence System - Slice 11: Cross-event Knowledge and Learning.</w:t>
        <w:br/>
        <w:br/>
        <w:t>PROMPT ID: S11-04</w:t>
        <w:br/>
        <w:t>BUILD UNIT: S11-05</w:t>
        <w:br/>
        <w:t>LAST_ACCEPTED_COMMIT: &lt;accepted full commit hash from S11-03&gt;</w:t>
        <w:br/>
        <w:br/>
        <w:t>Before changing code, read the ratified Canonical Build Blueprint, Intelligence Specification v1.0, Slice 11 Implementation Specification and Build Plan v1.0 (Sections 7-10, 16-18, 21-23 and 32-35), repository AGENTS.md/Cursor rules, ADRs, current-state report, build ledger, preceding completion report and every item brought forward. Treat them as binding. If they conflict, stop and report the exact conflict; do not invent a compromise.</w:t>
        <w:br/>
        <w:br/>
        <w:t>Implement only this prompt. Cross-event use is a privacy-governed capability, not permission to pool client data. Any release stage not explicitly authorised remains OFF.</w:t>
      </w:r>
    </w:p>
    <w:p>
      <w:pPr>
        <w:pStyle w:val="Heading3"/>
      </w:pPr>
      <w:r>
        <w:t>Objective</w:t>
      </w:r>
    </w:p>
    <w:p>
      <w:r>
        <w:t>Implement protocol and risk/incident patterns as versioned judgement aids requiring independent corroboration and current-event verification.</w:t>
      </w:r>
    </w:p>
    <w:p>
      <w:pPr>
        <w:pStyle w:val="Heading3"/>
      </w:pPr>
      <w:r>
        <w:t>Mandatory laws</w:t>
      </w:r>
    </w:p>
    <w:p>
      <w:pPr>
        <w:pStyle w:val="ListBullet"/>
        <w:spacing w:after="60"/>
      </w:pPr>
      <w:r>
        <w:t>EventGuest remains the mandatory operational identity. PersonProfile is optional, purpose-bound and separate from event facts.</w:t>
      </w:r>
    </w:p>
    <w:p>
      <w:pPr>
        <w:pStyle w:val="ListBullet"/>
        <w:spacing w:after="60"/>
      </w:pPr>
      <w:r>
        <w:t>Cross-event identity, memory, learning, analytics, query and export require declared purpose, permission, provenance, privacy tier and retention authority.</w:t>
      </w:r>
    </w:p>
    <w:p>
      <w:pPr>
        <w:pStyle w:val="ListBullet"/>
        <w:spacing w:after="60"/>
      </w:pPr>
      <w:r>
        <w:t>No email, phone, fuzzy, deterministic or AI match silently merges people, venues or suppliers. The system proposes; an authorised human confirms.</w:t>
      </w:r>
    </w:p>
    <w:p>
      <w:pPr>
        <w:pStyle w:val="ListBullet"/>
        <w:spacing w:after="60"/>
      </w:pPr>
      <w:r>
        <w:t>Person links and entity merges are reversible. Unlink/unmerge preserves event history, invalidates dependent use and records correction.</w:t>
      </w:r>
    </w:p>
    <w:p>
      <w:pPr>
        <w:pStyle w:val="ListBullet"/>
        <w:spacing w:after="60"/>
      </w:pPr>
      <w:r>
        <w:t>FaceGate captures, templates, provider identifiers, candidates, assertions and biometric outcomes are prohibited cross-event identity inputs.</w:t>
      </w:r>
    </w:p>
    <w:p>
      <w:pPr>
        <w:pStyle w:val="ListBullet"/>
        <w:spacing w:after="60"/>
      </w:pPr>
      <w:r>
        <w:t>Level 2 Confidential and Level 3 Restricted facts never enter cross-client search, autocomplete, count, aggregation, recommendation or export.</w:t>
      </w:r>
    </w:p>
    <w:p>
      <w:pPr>
        <w:pStyle w:val="ListBullet"/>
        <w:spacing w:after="60"/>
      </w:pPr>
      <w:r>
        <w:t>Named or identifiable guest information never becomes cross-client market intelligence. Reusable person memory serves only an authorised relationship.</w:t>
      </w:r>
    </w:p>
    <w:p>
      <w:pPr>
        <w:pStyle w:val="ListBullet"/>
        <w:spacing w:after="60"/>
      </w:pPr>
      <w:r>
        <w:t>One event creates a LearningCandidate, never an Approved pattern. Corroboration requires policy-defined independent evidence.</w:t>
      </w:r>
    </w:p>
    <w:p>
      <w:pPr>
        <w:pStyle w:val="ListBullet"/>
        <w:spacing w:after="60"/>
      </w:pPr>
      <w:r>
        <w:t>Only eligible verified Outcomes, After-Action Reviews, final scorecards, qualified venue verification and closed incidents may nominate learning.</w:t>
      </w:r>
    </w:p>
    <w:p>
      <w:pPr>
        <w:pStyle w:val="ListBullet"/>
        <w:spacing w:after="60"/>
      </w:pPr>
      <w:r>
        <w:t>The Knowledge Base Curator cannot approve a lesson from an event they directed or evidence they produced; second-person review is enforced.</w:t>
      </w:r>
    </w:p>
    <w:p>
      <w:pPr>
        <w:pStyle w:val="ListBullet"/>
        <w:spacing w:after="60"/>
      </w:pPr>
      <w:r>
        <w:t>No event, workflow, algorithm or AI output can publish, supersede or withdraw doctrine, standards, rules, SOPs, templates or reusable knowledge automatically.</w:t>
      </w:r>
    </w:p>
    <w:p>
      <w:pPr>
        <w:pStyle w:val="ListBullet"/>
        <w:spacing w:after="60"/>
      </w:pPr>
      <w:r>
        <w:t>Every reusable claim is atomic, internally attributable and versioned with source, evidence, dissent, purpose, privacy, decision, freshness, retention and limitations.</w:t>
      </w:r>
    </w:p>
    <w:p>
      <w:pPr>
        <w:pStyle w:val="ListBullet"/>
        <w:spacing w:after="60"/>
      </w:pPr>
      <w:r>
        <w:t>Aggregates resist re-identification through approved cohort, distinctness, small-cell, dominance, differencing, dimension and export controls.</w:t>
      </w:r>
    </w:p>
    <w:p>
      <w:pPr>
        <w:pStyle w:val="ListBullet"/>
        <w:spacing w:after="60"/>
      </w:pPr>
      <w:r>
        <w:t>Comparisons require equivalent measure, denominator, scope, cohort, period and context. No opaque “best vendor/venue” score or misleading league table.</w:t>
      </w:r>
    </w:p>
    <w:p>
      <w:pPr>
        <w:pStyle w:val="ListBullet"/>
        <w:spacing w:after="60"/>
      </w:pPr>
      <w:r>
        <w:t>Missing, insufficient, suppressed, stale, disputed, provisional, withdrawn and permission-denied remain distinct states; they never become zero or Green.</w:t>
      </w:r>
    </w:p>
    <w:p>
      <w:pPr>
        <w:pStyle w:val="ListBullet"/>
        <w:spacing w:after="60"/>
      </w:pPr>
      <w:r>
        <w:t>Source correction, privacy reclassification, dispute, expiry and revocation propagate to every dependent entry, template, query, recommendation and proposal.</w:t>
      </w:r>
    </w:p>
    <w:p>
      <w:pPr>
        <w:pStyle w:val="ListBullet"/>
        <w:spacing w:after="60"/>
      </w:pPr>
      <w:r>
        <w:t>Retention and deletion are policy-driven. Unknown duration blocks production use; deletion/anonymisation must survive projection rebuild and restore.</w:t>
      </w:r>
    </w:p>
    <w:p>
      <w:pPr>
        <w:pStyle w:val="ListBullet"/>
        <w:spacing w:after="60"/>
      </w:pPr>
      <w:r>
        <w:t>AI may draft, cluster, compare and propose from authorised sources; it is not evidence and cannot link, approve, promote, publish, export or execute.</w:t>
      </w:r>
    </w:p>
    <w:p>
      <w:pPr>
        <w:pStyle w:val="ListBullet"/>
        <w:spacing w:after="60"/>
      </w:pPr>
      <w:r>
        <w:t>Cross-client access is deny by default at server, repository, cache, search index, aggregation, export and AI retrieval boundaries.</w:t>
      </w:r>
    </w:p>
    <w:p>
      <w:pPr>
        <w:pStyle w:val="ListBullet"/>
        <w:spacing w:after="60"/>
      </w:pPr>
      <w:r>
        <w:t>Frontend and backend are one release. Every privacy, permission, lineage, uncertainty, lifecycle, correction and failure state is accessible and browser-tested.</w:t>
      </w:r>
    </w:p>
    <w:p>
      <w:pPr>
        <w:pStyle w:val="Heading3"/>
      </w:pPr>
      <w:r>
        <w:t>Required work</w:t>
      </w:r>
    </w:p>
    <w:p>
      <w:pPr>
        <w:pStyle w:val="ListBullet"/>
        <w:spacing w:after="60"/>
      </w:pPr>
      <w:r>
        <w:t>Implement PatternEntry subject, atomic description, trigger conditions, exclusions, recommended response/mitigation, evidence/dissent, confidence band, privacy tier, freshness and lifecycle.</w:t>
      </w:r>
    </w:p>
    <w:p>
      <w:pPr>
        <w:pStyle w:val="ListBullet"/>
        <w:spacing w:after="60"/>
      </w:pPr>
      <w:r>
        <w:t>Enforce one-event-is-candidate and policy-defined independent corroboration; common producer/copied source does not count twice.</w:t>
      </w:r>
    </w:p>
    <w:p>
      <w:pPr>
        <w:pStyle w:val="ListBullet"/>
        <w:spacing w:after="60"/>
      </w:pPr>
      <w:r>
        <w:t>Treat near miss as evidence only when verified; absence of harm is not proof that intervention worked.</w:t>
      </w:r>
    </w:p>
    <w:p>
      <w:pPr>
        <w:pStyle w:val="ListBullet"/>
        <w:spacing w:after="60"/>
      </w:pPr>
      <w:r>
        <w:t>Implement pattern application to an event as a question/recommendation with entry/version, why surfaced, limitations and verification/decision route.</w:t>
      </w:r>
    </w:p>
    <w:p>
      <w:pPr>
        <w:pStyle w:val="ListBullet"/>
        <w:spacing w:after="60"/>
      </w:pPr>
      <w:r>
        <w:t>Route protocol applicability to protocol authority and risk mitigation to named risk authority; historical pattern cannot decide.</w:t>
      </w:r>
    </w:p>
    <w:p>
      <w:pPr>
        <w:pStyle w:val="ListBullet"/>
        <w:spacing w:after="60"/>
      </w:pPr>
      <w:r>
        <w:t>Implement revocation/supersession and affected-event/recommendation staleness.</w:t>
      </w:r>
    </w:p>
    <w:p>
      <w:pPr>
        <w:pStyle w:val="Heading3"/>
      </w:pPr>
      <w:r>
        <w:t>Frontend obligations</w:t>
      </w:r>
    </w:p>
    <w:p>
      <w:pPr>
        <w:pStyle w:val="ListBullet"/>
        <w:spacing w:after="60"/>
      </w:pPr>
      <w:r>
        <w:t>Build Pattern Library index/detail, evidence/dissent graph, corroboration state, review timeline and event-application preview.</w:t>
      </w:r>
    </w:p>
    <w:p>
      <w:pPr>
        <w:pStyle w:val="ListBullet"/>
        <w:spacing w:after="60"/>
      </w:pPr>
      <w:r>
        <w:t>Show pattern as “may apply,” never current fact; display conditions, exclusions, confidence, evidence independence, recency and authority route.</w:t>
      </w:r>
    </w:p>
    <w:p>
      <w:pPr>
        <w:pStyle w:val="Heading3"/>
      </w:pPr>
      <w:r>
        <w:t>Explicit exclusions</w:t>
      </w:r>
    </w:p>
    <w:p>
      <w:pPr>
        <w:pStyle w:val="ListBullet"/>
        <w:spacing w:after="60"/>
      </w:pPr>
      <w:r>
        <w:t>Do not import legacy links, inferred profiles, free-text lessons, vendor rankings or historical memory as Approved.</w:t>
      </w:r>
    </w:p>
    <w:p>
      <w:pPr>
        <w:pStyle w:val="ListBullet"/>
        <w:spacing w:after="60"/>
      </w:pPr>
      <w:r>
        <w:t>Do not implement named guest rankings, people search across unrelated clients, universal identity directory or behavioural profiling.</w:t>
      </w:r>
    </w:p>
    <w:p>
      <w:pPr>
        <w:pStyle w:val="ListBullet"/>
        <w:spacing w:after="60"/>
      </w:pPr>
      <w:r>
        <w:t>Do not place Level 2/3 facts, source event/client identity or identifiable guest data in cross-client indexes, caches, telemetry, exports or AI context.</w:t>
      </w:r>
    </w:p>
    <w:p>
      <w:pPr>
        <w:pStyle w:val="ListBullet"/>
        <w:spacing w:after="60"/>
      </w:pPr>
      <w:r>
        <w:t>Do not use FaceGate or any biometric material for PersonProfile, entity resolution, cohorting or learning.</w:t>
      </w:r>
    </w:p>
    <w:p>
      <w:pPr>
        <w:pStyle w:val="ListBullet"/>
        <w:spacing w:after="60"/>
      </w:pPr>
      <w:r>
        <w:t>Do not invent retention periods, cohort thresholds, client-contract permission, corroboration counts or fairness/privacy rules in code.</w:t>
      </w:r>
    </w:p>
    <w:p>
      <w:pPr>
        <w:pStyle w:val="ListBullet"/>
        <w:spacing w:after="60"/>
      </w:pPr>
      <w:r>
        <w:t>Do not treat one event, copied sources, repeated wording, vendor claims or AI output as independent corroboration.</w:t>
      </w:r>
    </w:p>
    <w:p>
      <w:pPr>
        <w:pStyle w:val="ListBullet"/>
        <w:spacing w:after="60"/>
      </w:pPr>
      <w:r>
        <w:t>Do not let approved cross-event knowledge overwrite current event facts or bypass event-specific specialist/decision authority.</w:t>
      </w:r>
    </w:p>
    <w:p>
      <w:pPr>
        <w:pStyle w:val="ListBullet"/>
        <w:spacing w:after="60"/>
      </w:pPr>
      <w:r>
        <w:t>Do not add hidden bypasses, production mocks, silent fallback to broader data, opportunistic refactors or work from the next prompt.</w:t>
      </w:r>
    </w:p>
    <w:p>
      <w:pPr>
        <w:pStyle w:val="Heading3"/>
      </w:pPr>
      <w:r>
        <w:t>Verification required</w:t>
      </w:r>
    </w:p>
    <w:p>
      <w:pPr>
        <w:pStyle w:val="ListBullet"/>
        <w:spacing w:after="60"/>
      </w:pPr>
      <w:r>
        <w:t>A03/A09-A12/A15/A31-A33/A40 and S11-F01-F05/F09-F10/F15-F18.</w:t>
      </w:r>
    </w:p>
    <w:p>
      <w:pPr>
        <w:pStyle w:val="ListBullet"/>
        <w:spacing w:after="60"/>
      </w:pPr>
      <w:r>
        <w:t>Property tests for independence/corroboration and source withdrawal.</w:t>
      </w:r>
    </w:p>
    <w:p>
      <w:pPr>
        <w:pStyle w:val="ListBullet"/>
        <w:spacing w:after="60"/>
      </w:pPr>
      <w:r>
        <w:t>Real browser candidate-to-pattern and pattern-to-event-question journeys.</w:t>
      </w:r>
    </w:p>
    <w:p>
      <w:pPr>
        <w:pStyle w:val="ListBullet"/>
        <w:spacing w:after="60"/>
      </w:pPr>
      <w:r>
        <w:t>Run repository-standard format, lint, typecheck, schema/static validation, unit, integration and affected end-to-end suites. Report every exact command and result; never write only “tests pass”.</w:t>
      </w:r>
    </w:p>
    <w:p>
      <w:pPr>
        <w:pStyle w:val="ListBullet"/>
        <w:spacing w:after="60"/>
      </w:pPr>
      <w:r>
        <w:t>Run secret, PII, biometric and cross-client leakage scans across schemas, fixtures, indexes, caches, URLs, DOM, logs, traces, analytics, notifications, exports, backups, support and AI context.</w:t>
      </w:r>
    </w:p>
    <w:p>
      <w:pPr>
        <w:pStyle w:val="ListBullet"/>
        <w:spacing w:after="60"/>
      </w:pPr>
      <w:r>
        <w:t>For UI changes, perform real browser interaction—not screenshots only—at 360px, 768px and 1280px; include keyboard, screen reader, zoom, touch and every named privacy/permission/lifecycle/failure state.</w:t>
      </w:r>
    </w:p>
    <w:p>
      <w:pPr>
        <w:pStyle w:val="ListBullet"/>
        <w:spacing w:after="60"/>
      </w:pPr>
      <w:r>
        <w:t>Prove organisation, client, event, person, purpose and tier isolation using negative tests at route, service, repository, search, cache, export and AI boundaries.</w:t>
      </w:r>
    </w:p>
    <w:p>
      <w:pPr>
        <w:pStyle w:val="Heading3"/>
      </w:pPr>
      <w:r>
        <w:t>Stop conditions</w:t>
      </w:r>
    </w:p>
    <w:p>
      <w:pPr>
        <w:pStyle w:val="ListBullet"/>
        <w:spacing w:after="60"/>
      </w:pPr>
      <w:r>
        <w:t>Stop if a single event can become Approved, confidence hides weak evidence, pattern is applied as command/fact or private source context leaks.</w:t>
      </w:r>
    </w:p>
    <w:p>
      <w:pPr>
        <w:pStyle w:val="ListBullet"/>
        <w:spacing w:after="60"/>
      </w:pPr>
      <w:r>
        <w:t>Stop on overlapping user changes, missing LAST_ACCEPTED_COMMIT, absent dependency, ambiguous binding decision, unapproved privacy/retention/contract policy or failed mandatory gate. Preserve evidence and request a decision.</w:t>
      </w:r>
    </w:p>
    <w:p>
      <w:pPr>
        <w:pStyle w:val="Heading3"/>
      </w:pPr>
      <w:r>
        <w:t>Acceptance gate</w:t>
      </w:r>
    </w:p>
    <w:p>
      <w:pPr>
        <w:pStyle w:val="ListBullet"/>
        <w:spacing w:after="60"/>
      </w:pPr>
      <w:r>
        <w:t>Patterns require genuine corroboration, remain explainable judgement aids and cannot bypass current-event authority.</w:t>
      </w:r>
    </w:p>
    <w:p>
      <w:pPr>
        <w:pStyle w:val="Heading3"/>
      </w:pPr>
      <w:r>
        <w:t>Commit and handover</w:t>
      </w:r>
    </w:p>
    <w:p>
      <w:pPr>
        <w:pStyle w:val="ListBullet"/>
        <w:spacing w:after="60"/>
      </w:pPr>
      <w:r>
        <w:t>Update current-state report, build ledger, decision/traceability register and relevant schema/API/event/UI/security/privacy/retention/AI/operations documentation.</w:t>
      </w:r>
    </w:p>
    <w:p>
      <w:pPr>
        <w:pStyle w:val="ListBullet"/>
        <w:spacing w:after="60"/>
      </w:pPr>
      <w:r>
        <w:t>List changed files, migrations/contracts/indexes/policies, privacy/security/authority effect, exact test/browser evidence, limitations and rollback instructions.</w:t>
      </w:r>
    </w:p>
    <w:p>
      <w:pPr>
        <w:pStyle w:val="ListBullet"/>
        <w:spacing w:after="60"/>
      </w:pPr>
      <w:r>
        <w:t>State ITEMS BROUGHT FORWARD: NONE, or enumerate owner, reason, impact and target prompt. Do not defer anything required by this gate.</w:t>
      </w:r>
    </w:p>
    <w:p>
      <w:pPr>
        <w:pStyle w:val="ListBullet"/>
        <w:spacing w:after="60"/>
      </w:pPr>
      <w:r>
        <w:t>Create one focused commit for this prompt and report the full hash. Do not begin the next prompt.</w:t>
      </w:r>
    </w:p>
    <w:p>
      <w:pPr>
        <w:pStyle w:val="ListBullet"/>
        <w:spacing w:after="60"/>
      </w:pPr>
      <w:r>
        <w:t>End exactly: This report is a claim awaiting independent verification.</w:t>
      </w:r>
    </w:p>
    <w:p>
      <w:pPr>
        <w:spacing w:after="0" w:line="20" w:lineRule="exact"/>
      </w:pPr>
      <w:r>
        <w:rPr>
          <w:sz w:val="2"/>
        </w:rPr>
        <w:br w:type="page"/>
      </w:r>
    </w:p>
    <w:p>
      <w:pPr>
        <w:pStyle w:val="PromptLabel"/>
      </w:pPr>
      <w:r>
        <w:rPr>
          <w:b/>
        </w:rPr>
        <w:t>PROMPT S11-05</w:t>
      </w:r>
    </w:p>
    <w:p>
      <w:pPr>
        <w:pStyle w:val="Heading1"/>
      </w:pPr>
      <w:r>
        <w:t>Vendor history, comparable summaries and disputes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2232"/>
        <w:gridCol w:w="7128"/>
      </w:tblGrid>
      <w:tr>
        <w:trPr>
          <w:tblHeader w:val="true"/>
        </w:trPr>
        <w:tc>
          <w:tcPr>
            <w:tcW w:type="dxa" w:w="2232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b/>
              </w:rPr>
              <w:t>Control</w:t>
            </w:r>
          </w:p>
        </w:tc>
        <w:tc>
          <w:tcPr>
            <w:tcW w:type="dxa" w:w="7128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b/>
              </w:rPr>
              <w:t>Value</w:t>
            </w:r>
          </w:p>
        </w:tc>
      </w:tr>
      <w:tr>
        <w:tc>
          <w:tcPr>
            <w:tcW w:type="dxa" w:w="223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20" w:line="250" w:lineRule="auto"/>
            </w:pPr>
            <w:r>
              <w:t>Build unit</w:t>
            </w:r>
          </w:p>
        </w:tc>
        <w:tc>
          <w:tcPr>
            <w:tcW w:type="dxa" w:w="712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20" w:line="250" w:lineRule="auto"/>
            </w:pPr>
            <w:r>
              <w:t>S11-06</w:t>
            </w:r>
          </w:p>
        </w:tc>
      </w:tr>
      <w:tr>
        <w:tc>
          <w:tcPr>
            <w:tcW w:type="dxa" w:w="223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7F8FA"/>
          </w:tcPr>
          <w:p>
            <w:pPr>
              <w:spacing w:after="20" w:line="250" w:lineRule="auto"/>
            </w:pPr>
            <w:r>
              <w:t>Run order</w:t>
            </w:r>
          </w:p>
        </w:tc>
        <w:tc>
          <w:tcPr>
            <w:tcW w:type="dxa" w:w="712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7F8FA"/>
          </w:tcPr>
          <w:p>
            <w:pPr>
              <w:spacing w:after="20" w:line="250" w:lineRule="auto"/>
            </w:pPr>
            <w:r>
              <w:t>Only after the preceding prompt is independently accepted</w:t>
            </w:r>
          </w:p>
        </w:tc>
      </w:tr>
      <w:tr>
        <w:tc>
          <w:tcPr>
            <w:tcW w:type="dxa" w:w="223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20" w:line="250" w:lineRule="auto"/>
            </w:pPr>
            <w:r>
              <w:t>Controlling specification</w:t>
            </w:r>
          </w:p>
        </w:tc>
        <w:tc>
          <w:tcPr>
            <w:tcW w:type="dxa" w:w="712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20" w:line="250" w:lineRule="auto"/>
            </w:pPr>
            <w:r>
              <w:t>Sections 7-11, 14, 17-18, 20-24 and 32-35</w:t>
            </w:r>
          </w:p>
        </w:tc>
      </w:tr>
      <w:tr>
        <w:tc>
          <w:tcPr>
            <w:tcW w:type="dxa" w:w="223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7F8FA"/>
          </w:tcPr>
          <w:p>
            <w:pPr>
              <w:spacing w:after="20" w:line="250" w:lineRule="auto"/>
            </w:pPr>
            <w:r>
              <w:t>Commit convention</w:t>
            </w:r>
          </w:p>
        </w:tc>
        <w:tc>
          <w:tcPr>
            <w:tcW w:type="dxa" w:w="712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7F8FA"/>
          </w:tcPr>
          <w:p>
            <w:pPr>
              <w:spacing w:after="20" w:line="250" w:lineRule="auto"/>
            </w:pPr>
            <w:r>
              <w:t>slice-11/s11-05-&lt;short-description&gt;</w:t>
            </w:r>
          </w:p>
        </w:tc>
      </w:tr>
    </w:tbl>
    <w:p>
      <w:pPr>
        <w:spacing w:after="0"/>
      </w:pPr>
    </w:p>
    <w:p>
      <w:pPr>
        <w:pStyle w:val="Heading2"/>
      </w:pPr>
      <w:r>
        <w:t>Paste into Cursor</w:t>
      </w:r>
    </w:p>
    <w:p>
      <w:pPr>
        <w:pStyle w:val="CodeBlock"/>
      </w:pPr>
      <w:r>
        <w:t>You are implementing Maison Doclar Event Intelligence System - Slice 11: Cross-event Knowledge and Learning.</w:t>
        <w:br/>
        <w:br/>
        <w:t>PROMPT ID: S11-05</w:t>
        <w:br/>
        <w:t>BUILD UNIT: S11-06</w:t>
        <w:br/>
        <w:t>LAST_ACCEPTED_COMMIT: &lt;accepted full commit hash from S11-04&gt;</w:t>
        <w:br/>
        <w:br/>
        <w:t>Before changing code, read the ratified Canonical Build Blueprint, Intelligence Specification v1.0, Slice 11 Implementation Specification and Build Plan v1.0 (Sections 7-11, 14, 17-18, 20-24 and 32-35), repository AGENTS.md/Cursor rules, ADRs, current-state report, build ledger, preceding completion report and every item brought forward. Treat them as binding. If they conflict, stop and report the exact conflict; do not invent a compromise.</w:t>
        <w:br/>
        <w:br/>
        <w:t>Implement only this prompt. Cross-event use is a privacy-governed capability, not permission to pool client data. Any release stage not explicitly authorised remains OFF.</w:t>
      </w:r>
    </w:p>
    <w:p>
      <w:pPr>
        <w:pStyle w:val="Heading3"/>
      </w:pPr>
      <w:r>
        <w:t>Objective</w:t>
      </w:r>
    </w:p>
    <w:p>
      <w:r>
        <w:t>Extend persistent supplier history into approved Level 1 summaries and defensible comparisons without exposing client-specific commercial or private evidence.</w:t>
      </w:r>
    </w:p>
    <w:p>
      <w:pPr>
        <w:pStyle w:val="Heading3"/>
      </w:pPr>
      <w:r>
        <w:t>Mandatory laws</w:t>
      </w:r>
    </w:p>
    <w:p>
      <w:pPr>
        <w:pStyle w:val="ListBullet"/>
        <w:spacing w:after="60"/>
      </w:pPr>
      <w:r>
        <w:t>EventGuest remains the mandatory operational identity. PersonProfile is optional, purpose-bound and separate from event facts.</w:t>
      </w:r>
    </w:p>
    <w:p>
      <w:pPr>
        <w:pStyle w:val="ListBullet"/>
        <w:spacing w:after="60"/>
      </w:pPr>
      <w:r>
        <w:t>Cross-event identity, memory, learning, analytics, query and export require declared purpose, permission, provenance, privacy tier and retention authority.</w:t>
      </w:r>
    </w:p>
    <w:p>
      <w:pPr>
        <w:pStyle w:val="ListBullet"/>
        <w:spacing w:after="60"/>
      </w:pPr>
      <w:r>
        <w:t>No email, phone, fuzzy, deterministic or AI match silently merges people, venues or suppliers. The system proposes; an authorised human confirms.</w:t>
      </w:r>
    </w:p>
    <w:p>
      <w:pPr>
        <w:pStyle w:val="ListBullet"/>
        <w:spacing w:after="60"/>
      </w:pPr>
      <w:r>
        <w:t>Person links and entity merges are reversible. Unlink/unmerge preserves event history, invalidates dependent use and records correction.</w:t>
      </w:r>
    </w:p>
    <w:p>
      <w:pPr>
        <w:pStyle w:val="ListBullet"/>
        <w:spacing w:after="60"/>
      </w:pPr>
      <w:r>
        <w:t>FaceGate captures, templates, provider identifiers, candidates, assertions and biometric outcomes are prohibited cross-event identity inputs.</w:t>
      </w:r>
    </w:p>
    <w:p>
      <w:pPr>
        <w:pStyle w:val="ListBullet"/>
        <w:spacing w:after="60"/>
      </w:pPr>
      <w:r>
        <w:t>Level 2 Confidential and Level 3 Restricted facts never enter cross-client search, autocomplete, count, aggregation, recommendation or export.</w:t>
      </w:r>
    </w:p>
    <w:p>
      <w:pPr>
        <w:pStyle w:val="ListBullet"/>
        <w:spacing w:after="60"/>
      </w:pPr>
      <w:r>
        <w:t>Named or identifiable guest information never becomes cross-client market intelligence. Reusable person memory serves only an authorised relationship.</w:t>
      </w:r>
    </w:p>
    <w:p>
      <w:pPr>
        <w:pStyle w:val="ListBullet"/>
        <w:spacing w:after="60"/>
      </w:pPr>
      <w:r>
        <w:t>One event creates a LearningCandidate, never an Approved pattern. Corroboration requires policy-defined independent evidence.</w:t>
      </w:r>
    </w:p>
    <w:p>
      <w:pPr>
        <w:pStyle w:val="ListBullet"/>
        <w:spacing w:after="60"/>
      </w:pPr>
      <w:r>
        <w:t>Only eligible verified Outcomes, After-Action Reviews, final scorecards, qualified venue verification and closed incidents may nominate learning.</w:t>
      </w:r>
    </w:p>
    <w:p>
      <w:pPr>
        <w:pStyle w:val="ListBullet"/>
        <w:spacing w:after="60"/>
      </w:pPr>
      <w:r>
        <w:t>The Knowledge Base Curator cannot approve a lesson from an event they directed or evidence they produced; second-person review is enforced.</w:t>
      </w:r>
    </w:p>
    <w:p>
      <w:pPr>
        <w:pStyle w:val="ListBullet"/>
        <w:spacing w:after="60"/>
      </w:pPr>
      <w:r>
        <w:t>No event, workflow, algorithm or AI output can publish, supersede or withdraw doctrine, standards, rules, SOPs, templates or reusable knowledge automatically.</w:t>
      </w:r>
    </w:p>
    <w:p>
      <w:pPr>
        <w:pStyle w:val="ListBullet"/>
        <w:spacing w:after="60"/>
      </w:pPr>
      <w:r>
        <w:t>Every reusable claim is atomic, internally attributable and versioned with source, evidence, dissent, purpose, privacy, decision, freshness, retention and limitations.</w:t>
      </w:r>
    </w:p>
    <w:p>
      <w:pPr>
        <w:pStyle w:val="ListBullet"/>
        <w:spacing w:after="60"/>
      </w:pPr>
      <w:r>
        <w:t>Aggregates resist re-identification through approved cohort, distinctness, small-cell, dominance, differencing, dimension and export controls.</w:t>
      </w:r>
    </w:p>
    <w:p>
      <w:pPr>
        <w:pStyle w:val="ListBullet"/>
        <w:spacing w:after="60"/>
      </w:pPr>
      <w:r>
        <w:t>Comparisons require equivalent measure, denominator, scope, cohort, period and context. No opaque “best vendor/venue” score or misleading league table.</w:t>
      </w:r>
    </w:p>
    <w:p>
      <w:pPr>
        <w:pStyle w:val="ListBullet"/>
        <w:spacing w:after="60"/>
      </w:pPr>
      <w:r>
        <w:t>Missing, insufficient, suppressed, stale, disputed, provisional, withdrawn and permission-denied remain distinct states; they never become zero or Green.</w:t>
      </w:r>
    </w:p>
    <w:p>
      <w:pPr>
        <w:pStyle w:val="ListBullet"/>
        <w:spacing w:after="60"/>
      </w:pPr>
      <w:r>
        <w:t>Source correction, privacy reclassification, dispute, expiry and revocation propagate to every dependent entry, template, query, recommendation and proposal.</w:t>
      </w:r>
    </w:p>
    <w:p>
      <w:pPr>
        <w:pStyle w:val="ListBullet"/>
        <w:spacing w:after="60"/>
      </w:pPr>
      <w:r>
        <w:t>Retention and deletion are policy-driven. Unknown duration blocks production use; deletion/anonymisation must survive projection rebuild and restore.</w:t>
      </w:r>
    </w:p>
    <w:p>
      <w:pPr>
        <w:pStyle w:val="ListBullet"/>
        <w:spacing w:after="60"/>
      </w:pPr>
      <w:r>
        <w:t>AI may draft, cluster, compare and propose from authorised sources; it is not evidence and cannot link, approve, promote, publish, export or execute.</w:t>
      </w:r>
    </w:p>
    <w:p>
      <w:pPr>
        <w:pStyle w:val="ListBullet"/>
        <w:spacing w:after="60"/>
      </w:pPr>
      <w:r>
        <w:t>Cross-client access is deny by default at server, repository, cache, search index, aggregation, export and AI retrieval boundaries.</w:t>
      </w:r>
    </w:p>
    <w:p>
      <w:pPr>
        <w:pStyle w:val="ListBullet"/>
        <w:spacing w:after="60"/>
      </w:pPr>
      <w:r>
        <w:t>Frontend and backend are one release. Every privacy, permission, lineage, uncertainty, lifecycle, correction and failure state is accessible and browser-tested.</w:t>
      </w:r>
    </w:p>
    <w:p>
      <w:pPr>
        <w:pStyle w:val="Heading3"/>
      </w:pPr>
      <w:r>
        <w:t>Required work</w:t>
      </w:r>
    </w:p>
    <w:p>
      <w:pPr>
        <w:pStyle w:val="ListBullet"/>
        <w:spacing w:after="60"/>
      </w:pPr>
      <w:r>
        <w:t>Consume final versioned Supplier scorecards and engagement facts through read-only adapters.</w:t>
      </w:r>
    </w:p>
    <w:p>
      <w:pPr>
        <w:pStyle w:val="ListBullet"/>
        <w:spacing w:after="60"/>
      </w:pPr>
      <w:r>
        <w:t>Build atomic SupplierKnowledgeSummary claims with metric definition, denominator, scope, scale, geography, period, evidence independence, uncertainty, limitations and review date.</w:t>
      </w:r>
    </w:p>
    <w:p>
      <w:pPr>
        <w:pStyle w:val="ListBullet"/>
        <w:spacing w:after="60"/>
      </w:pPr>
      <w:r>
        <w:t>Enforce like-for-like comparability; do not create one composite “best vendor” score or rank incomparable work.</w:t>
      </w:r>
    </w:p>
    <w:p>
      <w:pPr>
        <w:pStyle w:val="ListBullet"/>
        <w:spacing w:after="60"/>
      </w:pPr>
      <w:r>
        <w:t>Exclude Level 2/3 complaints, private client narrative, commercial terms and restricted event evidence from cross-client results.</w:t>
      </w:r>
    </w:p>
    <w:p>
      <w:pPr>
        <w:pStyle w:val="ListBullet"/>
        <w:spacing w:after="60"/>
      </w:pPr>
      <w:r>
        <w:t>Implement supplier response, dispute, investigation, correction, supersession and recommendation-use block.</w:t>
      </w:r>
    </w:p>
    <w:p>
      <w:pPr>
        <w:pStyle w:val="ListBullet"/>
        <w:spacing w:after="60"/>
      </w:pPr>
      <w:r>
        <w:t>Propagate scorecard correction and retention/client restriction to summaries, comparisons, saved views and recommendations.</w:t>
      </w:r>
    </w:p>
    <w:p>
      <w:pPr>
        <w:pStyle w:val="Heading3"/>
      </w:pPr>
      <w:r>
        <w:t>Frontend obligations</w:t>
      </w:r>
    </w:p>
    <w:p>
      <w:pPr>
        <w:pStyle w:val="ListBullet"/>
        <w:spacing w:after="60"/>
      </w:pPr>
      <w:r>
        <w:t>Build supplier history, approved summary, metric-specific compare, cohort/limitations, response/dispute and correction screens.</w:t>
      </w:r>
    </w:p>
    <w:p>
      <w:pPr>
        <w:pStyle w:val="ListBullet"/>
        <w:spacing w:after="60"/>
      </w:pPr>
      <w:r>
        <w:t>Show missingness, denominator, recency and comparability; no simplistic winner badge or inaccessible ranking-only chart.</w:t>
      </w:r>
    </w:p>
    <w:p>
      <w:pPr>
        <w:pStyle w:val="Heading3"/>
      </w:pPr>
      <w:r>
        <w:t>Explicit exclusions</w:t>
      </w:r>
    </w:p>
    <w:p>
      <w:pPr>
        <w:pStyle w:val="ListBullet"/>
        <w:spacing w:after="60"/>
      </w:pPr>
      <w:r>
        <w:t>Do not import legacy links, inferred profiles, free-text lessons, vendor rankings or historical memory as Approved.</w:t>
      </w:r>
    </w:p>
    <w:p>
      <w:pPr>
        <w:pStyle w:val="ListBullet"/>
        <w:spacing w:after="60"/>
      </w:pPr>
      <w:r>
        <w:t>Do not implement named guest rankings, people search across unrelated clients, universal identity directory or behavioural profiling.</w:t>
      </w:r>
    </w:p>
    <w:p>
      <w:pPr>
        <w:pStyle w:val="ListBullet"/>
        <w:spacing w:after="60"/>
      </w:pPr>
      <w:r>
        <w:t>Do not place Level 2/3 facts, source event/client identity or identifiable guest data in cross-client indexes, caches, telemetry, exports or AI context.</w:t>
      </w:r>
    </w:p>
    <w:p>
      <w:pPr>
        <w:pStyle w:val="ListBullet"/>
        <w:spacing w:after="60"/>
      </w:pPr>
      <w:r>
        <w:t>Do not use FaceGate or any biometric material for PersonProfile, entity resolution, cohorting or learning.</w:t>
      </w:r>
    </w:p>
    <w:p>
      <w:pPr>
        <w:pStyle w:val="ListBullet"/>
        <w:spacing w:after="60"/>
      </w:pPr>
      <w:r>
        <w:t>Do not invent retention periods, cohort thresholds, client-contract permission, corroboration counts or fairness/privacy rules in code.</w:t>
      </w:r>
    </w:p>
    <w:p>
      <w:pPr>
        <w:pStyle w:val="ListBullet"/>
        <w:spacing w:after="60"/>
      </w:pPr>
      <w:r>
        <w:t>Do not treat one event, copied sources, repeated wording, vendor claims or AI output as independent corroboration.</w:t>
      </w:r>
    </w:p>
    <w:p>
      <w:pPr>
        <w:pStyle w:val="ListBullet"/>
        <w:spacing w:after="60"/>
      </w:pPr>
      <w:r>
        <w:t>Do not let approved cross-event knowledge overwrite current event facts or bypass event-specific specialist/decision authority.</w:t>
      </w:r>
    </w:p>
    <w:p>
      <w:pPr>
        <w:pStyle w:val="ListBullet"/>
        <w:spacing w:after="60"/>
      </w:pPr>
      <w:r>
        <w:t>Do not add hidden bypasses, production mocks, silent fallback to broader data, opportunistic refactors or work from the next prompt.</w:t>
      </w:r>
    </w:p>
    <w:p>
      <w:pPr>
        <w:pStyle w:val="Heading3"/>
      </w:pPr>
      <w:r>
        <w:t>Verification required</w:t>
      </w:r>
    </w:p>
    <w:p>
      <w:pPr>
        <w:pStyle w:val="ListBullet"/>
        <w:spacing w:after="60"/>
      </w:pPr>
      <w:r>
        <w:t>A05-A08/A16-A17/A29-A34/A40 and S11-F01-F05/F11-F18.</w:t>
      </w:r>
    </w:p>
    <w:p>
      <w:pPr>
        <w:pStyle w:val="ListBullet"/>
        <w:spacing w:after="60"/>
      </w:pPr>
      <w:r>
        <w:t>Comparison fixtures across scope/scale/time and dispute/recompute tests.</w:t>
      </w:r>
    </w:p>
    <w:p>
      <w:pPr>
        <w:pStyle w:val="ListBullet"/>
        <w:spacing w:after="60"/>
      </w:pPr>
      <w:r>
        <w:t>Real browser compare/dispute/correction journeys and restricted source leakage scans.</w:t>
      </w:r>
    </w:p>
    <w:p>
      <w:pPr>
        <w:pStyle w:val="ListBullet"/>
        <w:spacing w:after="60"/>
      </w:pPr>
      <w:r>
        <w:t>Run repository-standard format, lint, typecheck, schema/static validation, unit, integration and affected end-to-end suites. Report every exact command and result; never write only “tests pass”.</w:t>
      </w:r>
    </w:p>
    <w:p>
      <w:pPr>
        <w:pStyle w:val="ListBullet"/>
        <w:spacing w:after="60"/>
      </w:pPr>
      <w:r>
        <w:t>Run secret, PII, biometric and cross-client leakage scans across schemas, fixtures, indexes, caches, URLs, DOM, logs, traces, analytics, notifications, exports, backups, support and AI context.</w:t>
      </w:r>
    </w:p>
    <w:p>
      <w:pPr>
        <w:pStyle w:val="ListBullet"/>
        <w:spacing w:after="60"/>
      </w:pPr>
      <w:r>
        <w:t>For UI changes, perform real browser interaction—not screenshots only—at 360px, 768px and 1280px; include keyboard, screen reader, zoom, touch and every named privacy/permission/lifecycle/failure state.</w:t>
      </w:r>
    </w:p>
    <w:p>
      <w:pPr>
        <w:pStyle w:val="ListBullet"/>
        <w:spacing w:after="60"/>
      </w:pPr>
      <w:r>
        <w:t>Prove organisation, client, event, person, purpose and tier isolation using negative tests at route, service, repository, search, cache, export and AI boundaries.</w:t>
      </w:r>
    </w:p>
    <w:p>
      <w:pPr>
        <w:pStyle w:val="Heading3"/>
      </w:pPr>
      <w:r>
        <w:t>Stop conditions</w:t>
      </w:r>
    </w:p>
    <w:p>
      <w:pPr>
        <w:pStyle w:val="ListBullet"/>
        <w:spacing w:after="60"/>
      </w:pPr>
      <w:r>
        <w:t>Stop if scorecards lack stable measure/version, private claims enter summary, incomparable vendors are ranked or dispute does not halt material recommendation use.</w:t>
      </w:r>
    </w:p>
    <w:p>
      <w:pPr>
        <w:pStyle w:val="ListBullet"/>
        <w:spacing w:after="60"/>
      </w:pPr>
      <w:r>
        <w:t>Stop on overlapping user changes, missing LAST_ACCEPTED_COMMIT, absent dependency, ambiguous binding decision, unapproved privacy/retention/contract policy or failed mandatory gate. Preserve evidence and request a decision.</w:t>
      </w:r>
    </w:p>
    <w:p>
      <w:pPr>
        <w:pStyle w:val="Heading3"/>
      </w:pPr>
      <w:r>
        <w:t>Acceptance gate</w:t>
      </w:r>
    </w:p>
    <w:p>
      <w:pPr>
        <w:pStyle w:val="ListBullet"/>
        <w:spacing w:after="60"/>
      </w:pPr>
      <w:r>
        <w:t>Vendor knowledge is comparable, evidence-based, dispute-aware and safely cross-client only at approved Level 1.</w:t>
      </w:r>
    </w:p>
    <w:p>
      <w:pPr>
        <w:pStyle w:val="Heading3"/>
      </w:pPr>
      <w:r>
        <w:t>Commit and handover</w:t>
      </w:r>
    </w:p>
    <w:p>
      <w:pPr>
        <w:pStyle w:val="ListBullet"/>
        <w:spacing w:after="60"/>
      </w:pPr>
      <w:r>
        <w:t>Update current-state report, build ledger, decision/traceability register and relevant schema/API/event/UI/security/privacy/retention/AI/operations documentation.</w:t>
      </w:r>
    </w:p>
    <w:p>
      <w:pPr>
        <w:pStyle w:val="ListBullet"/>
        <w:spacing w:after="60"/>
      </w:pPr>
      <w:r>
        <w:t>List changed files, migrations/contracts/indexes/policies, privacy/security/authority effect, exact test/browser evidence, limitations and rollback instructions.</w:t>
      </w:r>
    </w:p>
    <w:p>
      <w:pPr>
        <w:pStyle w:val="ListBullet"/>
        <w:spacing w:after="60"/>
      </w:pPr>
      <w:r>
        <w:t>State ITEMS BROUGHT FORWARD: NONE, or enumerate owner, reason, impact and target prompt. Do not defer anything required by this gate.</w:t>
      </w:r>
    </w:p>
    <w:p>
      <w:pPr>
        <w:pStyle w:val="ListBullet"/>
        <w:spacing w:after="60"/>
      </w:pPr>
      <w:r>
        <w:t>Create one focused commit for this prompt and report the full hash. Do not begin the next prompt.</w:t>
      </w:r>
    </w:p>
    <w:p>
      <w:pPr>
        <w:pStyle w:val="ListBullet"/>
        <w:spacing w:after="60"/>
      </w:pPr>
      <w:r>
        <w:t>End exactly: This report is a claim awaiting independent verification.</w:t>
      </w:r>
    </w:p>
    <w:p>
      <w:pPr>
        <w:spacing w:after="0" w:line="20" w:lineRule="exact"/>
      </w:pPr>
      <w:r>
        <w:rPr>
          <w:sz w:val="2"/>
        </w:rPr>
        <w:br w:type="page"/>
      </w:r>
    </w:p>
    <w:p>
      <w:pPr>
        <w:pStyle w:val="PromptLabel"/>
      </w:pPr>
      <w:r>
        <w:rPr>
          <w:b/>
        </w:rPr>
        <w:t>PROMPT S11-06</w:t>
      </w:r>
    </w:p>
    <w:p>
      <w:pPr>
        <w:pStyle w:val="Heading1"/>
      </w:pPr>
      <w:r>
        <w:t>PersonProfile, reversible links and reusable memory domain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2232"/>
        <w:gridCol w:w="7128"/>
      </w:tblGrid>
      <w:tr>
        <w:trPr>
          <w:tblHeader w:val="true"/>
        </w:trPr>
        <w:tc>
          <w:tcPr>
            <w:tcW w:type="dxa" w:w="2232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b/>
              </w:rPr>
              <w:t>Control</w:t>
            </w:r>
          </w:p>
        </w:tc>
        <w:tc>
          <w:tcPr>
            <w:tcW w:type="dxa" w:w="7128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b/>
              </w:rPr>
              <w:t>Value</w:t>
            </w:r>
          </w:p>
        </w:tc>
      </w:tr>
      <w:tr>
        <w:tc>
          <w:tcPr>
            <w:tcW w:type="dxa" w:w="223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20" w:line="250" w:lineRule="auto"/>
            </w:pPr>
            <w:r>
              <w:t>Build unit</w:t>
            </w:r>
          </w:p>
        </w:tc>
        <w:tc>
          <w:tcPr>
            <w:tcW w:type="dxa" w:w="712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20" w:line="250" w:lineRule="auto"/>
            </w:pPr>
            <w:r>
              <w:t>S11-07</w:t>
            </w:r>
          </w:p>
        </w:tc>
      </w:tr>
      <w:tr>
        <w:tc>
          <w:tcPr>
            <w:tcW w:type="dxa" w:w="223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7F8FA"/>
          </w:tcPr>
          <w:p>
            <w:pPr>
              <w:spacing w:after="20" w:line="250" w:lineRule="auto"/>
            </w:pPr>
            <w:r>
              <w:t>Run order</w:t>
            </w:r>
          </w:p>
        </w:tc>
        <w:tc>
          <w:tcPr>
            <w:tcW w:type="dxa" w:w="712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7F8FA"/>
          </w:tcPr>
          <w:p>
            <w:pPr>
              <w:spacing w:after="20" w:line="250" w:lineRule="auto"/>
            </w:pPr>
            <w:r>
              <w:t>Only after the preceding prompt is independently accepted</w:t>
            </w:r>
          </w:p>
        </w:tc>
      </w:tr>
      <w:tr>
        <w:tc>
          <w:tcPr>
            <w:tcW w:type="dxa" w:w="223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20" w:line="250" w:lineRule="auto"/>
            </w:pPr>
            <w:r>
              <w:t>Controlling specification</w:t>
            </w:r>
          </w:p>
        </w:tc>
        <w:tc>
          <w:tcPr>
            <w:tcW w:type="dxa" w:w="712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20" w:line="250" w:lineRule="auto"/>
            </w:pPr>
            <w:r>
              <w:t>Sections 7-13, 23-25 and 32-35</w:t>
            </w:r>
          </w:p>
        </w:tc>
      </w:tr>
      <w:tr>
        <w:tc>
          <w:tcPr>
            <w:tcW w:type="dxa" w:w="223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7F8FA"/>
          </w:tcPr>
          <w:p>
            <w:pPr>
              <w:spacing w:after="20" w:line="250" w:lineRule="auto"/>
            </w:pPr>
            <w:r>
              <w:t>Commit convention</w:t>
            </w:r>
          </w:p>
        </w:tc>
        <w:tc>
          <w:tcPr>
            <w:tcW w:type="dxa" w:w="712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7F8FA"/>
          </w:tcPr>
          <w:p>
            <w:pPr>
              <w:spacing w:after="20" w:line="250" w:lineRule="auto"/>
            </w:pPr>
            <w:r>
              <w:t>slice-11/s11-06-&lt;short-description&gt;</w:t>
            </w:r>
          </w:p>
        </w:tc>
      </w:tr>
    </w:tbl>
    <w:p>
      <w:pPr>
        <w:spacing w:after="0"/>
      </w:pPr>
    </w:p>
    <w:p>
      <w:pPr>
        <w:pStyle w:val="Heading2"/>
      </w:pPr>
      <w:r>
        <w:t>Paste into Cursor</w:t>
      </w:r>
    </w:p>
    <w:p>
      <w:pPr>
        <w:pStyle w:val="CodeBlock"/>
      </w:pPr>
      <w:r>
        <w:t>You are implementing Maison Doclar Event Intelligence System - Slice 11: Cross-event Knowledge and Learning.</w:t>
        <w:br/>
        <w:br/>
        <w:t>PROMPT ID: S11-06</w:t>
        <w:br/>
        <w:t>BUILD UNIT: S11-07</w:t>
        <w:br/>
        <w:t>LAST_ACCEPTED_COMMIT: &lt;accepted full commit hash from S11-05&gt;</w:t>
        <w:br/>
        <w:br/>
        <w:t>Before changing code, read the ratified Canonical Build Blueprint, Intelligence Specification v1.0, Slice 11 Implementation Specification and Build Plan v1.0 (Sections 7-13, 23-25 and 32-35), repository AGENTS.md/Cursor rules, ADRs, current-state report, build ledger, preceding completion report and every item brought forward. Treat them as binding. If they conflict, stop and report the exact conflict; do not invent a compromise.</w:t>
        <w:br/>
        <w:br/>
        <w:t>Implement only this prompt. Cross-event use is a privacy-governed capability, not permission to pool client data. Any release stage not explicitly authorised remains OFF.</w:t>
      </w:r>
    </w:p>
    <w:p>
      <w:pPr>
        <w:pStyle w:val="Heading3"/>
      </w:pPr>
      <w:r>
        <w:t>Objective</w:t>
      </w:r>
    </w:p>
    <w:p>
      <w:r>
        <w:t>Implement optional authorised relationship memory while preserving EventGuest independence, human identity confirmation and complete correction rights.</w:t>
      </w:r>
    </w:p>
    <w:p>
      <w:pPr>
        <w:pStyle w:val="Heading3"/>
      </w:pPr>
      <w:r>
        <w:t>Mandatory laws</w:t>
      </w:r>
    </w:p>
    <w:p>
      <w:pPr>
        <w:pStyle w:val="ListBullet"/>
        <w:spacing w:after="60"/>
      </w:pPr>
      <w:r>
        <w:t>EventGuest remains the mandatory operational identity. PersonProfile is optional, purpose-bound and separate from event facts.</w:t>
      </w:r>
    </w:p>
    <w:p>
      <w:pPr>
        <w:pStyle w:val="ListBullet"/>
        <w:spacing w:after="60"/>
      </w:pPr>
      <w:r>
        <w:t>Cross-event identity, memory, learning, analytics, query and export require declared purpose, permission, provenance, privacy tier and retention authority.</w:t>
      </w:r>
    </w:p>
    <w:p>
      <w:pPr>
        <w:pStyle w:val="ListBullet"/>
        <w:spacing w:after="60"/>
      </w:pPr>
      <w:r>
        <w:t>No email, phone, fuzzy, deterministic or AI match silently merges people, venues or suppliers. The system proposes; an authorised human confirms.</w:t>
      </w:r>
    </w:p>
    <w:p>
      <w:pPr>
        <w:pStyle w:val="ListBullet"/>
        <w:spacing w:after="60"/>
      </w:pPr>
      <w:r>
        <w:t>Person links and entity merges are reversible. Unlink/unmerge preserves event history, invalidates dependent use and records correction.</w:t>
      </w:r>
    </w:p>
    <w:p>
      <w:pPr>
        <w:pStyle w:val="ListBullet"/>
        <w:spacing w:after="60"/>
      </w:pPr>
      <w:r>
        <w:t>FaceGate captures, templates, provider identifiers, candidates, assertions and biometric outcomes are prohibited cross-event identity inputs.</w:t>
      </w:r>
    </w:p>
    <w:p>
      <w:pPr>
        <w:pStyle w:val="ListBullet"/>
        <w:spacing w:after="60"/>
      </w:pPr>
      <w:r>
        <w:t>Level 2 Confidential and Level 3 Restricted facts never enter cross-client search, autocomplete, count, aggregation, recommendation or export.</w:t>
      </w:r>
    </w:p>
    <w:p>
      <w:pPr>
        <w:pStyle w:val="ListBullet"/>
        <w:spacing w:after="60"/>
      </w:pPr>
      <w:r>
        <w:t>Named or identifiable guest information never becomes cross-client market intelligence. Reusable person memory serves only an authorised relationship.</w:t>
      </w:r>
    </w:p>
    <w:p>
      <w:pPr>
        <w:pStyle w:val="ListBullet"/>
        <w:spacing w:after="60"/>
      </w:pPr>
      <w:r>
        <w:t>One event creates a LearningCandidate, never an Approved pattern. Corroboration requires policy-defined independent evidence.</w:t>
      </w:r>
    </w:p>
    <w:p>
      <w:pPr>
        <w:pStyle w:val="ListBullet"/>
        <w:spacing w:after="60"/>
      </w:pPr>
      <w:r>
        <w:t>Only eligible verified Outcomes, After-Action Reviews, final scorecards, qualified venue verification and closed incidents may nominate learning.</w:t>
      </w:r>
    </w:p>
    <w:p>
      <w:pPr>
        <w:pStyle w:val="ListBullet"/>
        <w:spacing w:after="60"/>
      </w:pPr>
      <w:r>
        <w:t>The Knowledge Base Curator cannot approve a lesson from an event they directed or evidence they produced; second-person review is enforced.</w:t>
      </w:r>
    </w:p>
    <w:p>
      <w:pPr>
        <w:pStyle w:val="ListBullet"/>
        <w:spacing w:after="60"/>
      </w:pPr>
      <w:r>
        <w:t>No event, workflow, algorithm or AI output can publish, supersede or withdraw doctrine, standards, rules, SOPs, templates or reusable knowledge automatically.</w:t>
      </w:r>
    </w:p>
    <w:p>
      <w:pPr>
        <w:pStyle w:val="ListBullet"/>
        <w:spacing w:after="60"/>
      </w:pPr>
      <w:r>
        <w:t>Every reusable claim is atomic, internally attributable and versioned with source, evidence, dissent, purpose, privacy, decision, freshness, retention and limitations.</w:t>
      </w:r>
    </w:p>
    <w:p>
      <w:pPr>
        <w:pStyle w:val="ListBullet"/>
        <w:spacing w:after="60"/>
      </w:pPr>
      <w:r>
        <w:t>Aggregates resist re-identification through approved cohort, distinctness, small-cell, dominance, differencing, dimension and export controls.</w:t>
      </w:r>
    </w:p>
    <w:p>
      <w:pPr>
        <w:pStyle w:val="ListBullet"/>
        <w:spacing w:after="60"/>
      </w:pPr>
      <w:r>
        <w:t>Comparisons require equivalent measure, denominator, scope, cohort, period and context. No opaque “best vendor/venue” score or misleading league table.</w:t>
      </w:r>
    </w:p>
    <w:p>
      <w:pPr>
        <w:pStyle w:val="ListBullet"/>
        <w:spacing w:after="60"/>
      </w:pPr>
      <w:r>
        <w:t>Missing, insufficient, suppressed, stale, disputed, provisional, withdrawn and permission-denied remain distinct states; they never become zero or Green.</w:t>
      </w:r>
    </w:p>
    <w:p>
      <w:pPr>
        <w:pStyle w:val="ListBullet"/>
        <w:spacing w:after="60"/>
      </w:pPr>
      <w:r>
        <w:t>Source correction, privacy reclassification, dispute, expiry and revocation propagate to every dependent entry, template, query, recommendation and proposal.</w:t>
      </w:r>
    </w:p>
    <w:p>
      <w:pPr>
        <w:pStyle w:val="ListBullet"/>
        <w:spacing w:after="60"/>
      </w:pPr>
      <w:r>
        <w:t>Retention and deletion are policy-driven. Unknown duration blocks production use; deletion/anonymisation must survive projection rebuild and restore.</w:t>
      </w:r>
    </w:p>
    <w:p>
      <w:pPr>
        <w:pStyle w:val="ListBullet"/>
        <w:spacing w:after="60"/>
      </w:pPr>
      <w:r>
        <w:t>AI may draft, cluster, compare and propose from authorised sources; it is not evidence and cannot link, approve, promote, publish, export or execute.</w:t>
      </w:r>
    </w:p>
    <w:p>
      <w:pPr>
        <w:pStyle w:val="ListBullet"/>
        <w:spacing w:after="60"/>
      </w:pPr>
      <w:r>
        <w:t>Cross-client access is deny by default at server, repository, cache, search index, aggregation, export and AI retrieval boundaries.</w:t>
      </w:r>
    </w:p>
    <w:p>
      <w:pPr>
        <w:pStyle w:val="ListBullet"/>
        <w:spacing w:after="60"/>
      </w:pPr>
      <w:r>
        <w:t>Frontend and backend are one release. Every privacy, permission, lineage, uncertainty, lifecycle, correction and failure state is accessible and browser-tested.</w:t>
      </w:r>
    </w:p>
    <w:p>
      <w:pPr>
        <w:pStyle w:val="Heading3"/>
      </w:pPr>
      <w:r>
        <w:t>Required work</w:t>
      </w:r>
    </w:p>
    <w:p>
      <w:pPr>
        <w:pStyle w:val="ListBullet"/>
        <w:spacing w:after="60"/>
      </w:pPr>
      <w:r>
        <w:t>Implement PersonProfile with no operational requirement; EventGuest continues to own RSVP, seating, credential, needs and attendance.</w:t>
      </w:r>
    </w:p>
    <w:p>
      <w:pPr>
        <w:pStyle w:val="ListBullet"/>
        <w:spacing w:after="60"/>
      </w:pPr>
      <w:r>
        <w:t>Implement non-biometric PersonLinkProposal with permitted evidence, relationship, purpose, source, confidence/quality, ambiguity and expiry.</w:t>
      </w:r>
    </w:p>
    <w:p>
      <w:pPr>
        <w:pStyle w:val="ListBullet"/>
        <w:spacing w:after="60"/>
      </w:pPr>
      <w:r>
        <w:t>Implement approved_link/rejected/needs_more_evidence/disputed/unlinked/expired/restricted/deleted states and immutable decision history.</w:t>
      </w:r>
    </w:p>
    <w:p>
      <w:pPr>
        <w:pStyle w:val="ListBullet"/>
        <w:spacing w:after="60"/>
      </w:pPr>
      <w:r>
        <w:t>Require authorised human confirmation; email/phone equality is a clue only, and unrelated clients cannot link/search by default.</w:t>
      </w:r>
    </w:p>
    <w:p>
      <w:pPr>
        <w:pStyle w:val="ListBullet"/>
        <w:spacing w:after="60"/>
      </w:pPr>
      <w:r>
        <w:t>Implement reversible PersonEventLink, block auto-reproposal after wrong link and identify all memory applications/exposures on unlink.</w:t>
      </w:r>
    </w:p>
    <w:p>
      <w:pPr>
        <w:pStyle w:val="ListBullet"/>
        <w:spacing w:after="60"/>
      </w:pPr>
      <w:r>
        <w:t>Implement ReusableMemoryItem event-only/candidate/approved/stale-disputed/restricted/deleted lifecycle with purpose, relationship, source, last confirmed and “ask rather than assume.”</w:t>
      </w:r>
    </w:p>
    <w:p>
      <w:pPr>
        <w:pStyle w:val="ListBullet"/>
        <w:spacing w:after="60"/>
      </w:pPr>
      <w:r>
        <w:t>Reject FaceGate/biometric material at schema, service, import and UI boundaries; implement rights/restriction/deletion propagation.</w:t>
      </w:r>
    </w:p>
    <w:p>
      <w:pPr>
        <w:pStyle w:val="Heading3"/>
      </w:pPr>
      <w:r>
        <w:t>Explicit exclusions</w:t>
      </w:r>
    </w:p>
    <w:p>
      <w:pPr>
        <w:pStyle w:val="ListBullet"/>
        <w:spacing w:after="60"/>
      </w:pPr>
      <w:r>
        <w:t>Do not import legacy links, inferred profiles, free-text lessons, vendor rankings or historical memory as Approved.</w:t>
      </w:r>
    </w:p>
    <w:p>
      <w:pPr>
        <w:pStyle w:val="ListBullet"/>
        <w:spacing w:after="60"/>
      </w:pPr>
      <w:r>
        <w:t>Do not implement named guest rankings, people search across unrelated clients, universal identity directory or behavioural profiling.</w:t>
      </w:r>
    </w:p>
    <w:p>
      <w:pPr>
        <w:pStyle w:val="ListBullet"/>
        <w:spacing w:after="60"/>
      </w:pPr>
      <w:r>
        <w:t>Do not place Level 2/3 facts, source event/client identity or identifiable guest data in cross-client indexes, caches, telemetry, exports or AI context.</w:t>
      </w:r>
    </w:p>
    <w:p>
      <w:pPr>
        <w:pStyle w:val="ListBullet"/>
        <w:spacing w:after="60"/>
      </w:pPr>
      <w:r>
        <w:t>Do not use FaceGate or any biometric material for PersonProfile, entity resolution, cohorting or learning.</w:t>
      </w:r>
    </w:p>
    <w:p>
      <w:pPr>
        <w:pStyle w:val="ListBullet"/>
        <w:spacing w:after="60"/>
      </w:pPr>
      <w:r>
        <w:t>Do not invent retention periods, cohort thresholds, client-contract permission, corroboration counts or fairness/privacy rules in code.</w:t>
      </w:r>
    </w:p>
    <w:p>
      <w:pPr>
        <w:pStyle w:val="ListBullet"/>
        <w:spacing w:after="60"/>
      </w:pPr>
      <w:r>
        <w:t>Do not treat one event, copied sources, repeated wording, vendor claims or AI output as independent corroboration.</w:t>
      </w:r>
    </w:p>
    <w:p>
      <w:pPr>
        <w:pStyle w:val="ListBullet"/>
        <w:spacing w:after="60"/>
      </w:pPr>
      <w:r>
        <w:t>Do not let approved cross-event knowledge overwrite current event facts or bypass event-specific specialist/decision authority.</w:t>
      </w:r>
    </w:p>
    <w:p>
      <w:pPr>
        <w:pStyle w:val="ListBullet"/>
        <w:spacing w:after="60"/>
      </w:pPr>
      <w:r>
        <w:t>Do not add hidden bypasses, production mocks, silent fallback to broader data, opportunistic refactors or work from the next prompt.</w:t>
      </w:r>
    </w:p>
    <w:p>
      <w:pPr>
        <w:pStyle w:val="Heading3"/>
      </w:pPr>
      <w:r>
        <w:t>Verification required</w:t>
      </w:r>
    </w:p>
    <w:p>
      <w:pPr>
        <w:pStyle w:val="ListBullet"/>
        <w:spacing w:after="60"/>
      </w:pPr>
      <w:r>
        <w:t>A18-A26/A32-A34 person optionality, silent/cross-client/ambiguous/biometric link, unlink, current truth and rights tests.</w:t>
      </w:r>
    </w:p>
    <w:p>
      <w:pPr>
        <w:pStyle w:val="ListBullet"/>
        <w:spacing w:after="60"/>
      </w:pPr>
      <w:r>
        <w:t>Property tests for conflicting identifiers, duplicate profiles, client relationships and concurrency.</w:t>
      </w:r>
    </w:p>
    <w:p>
      <w:pPr>
        <w:pStyle w:val="ListBullet"/>
        <w:spacing w:after="60"/>
      </w:pPr>
      <w:r>
        <w:t>Projection/backup rebuild cannot resurrect a deleted link/memory or repeat a known-wrong proposal.</w:t>
      </w:r>
    </w:p>
    <w:p>
      <w:pPr>
        <w:pStyle w:val="ListBullet"/>
        <w:spacing w:after="60"/>
      </w:pPr>
      <w:r>
        <w:t>Run repository-standard format, lint, typecheck, schema/static validation, unit, integration and affected end-to-end suites. Report every exact command and result; never write only “tests pass”.</w:t>
      </w:r>
    </w:p>
    <w:p>
      <w:pPr>
        <w:pStyle w:val="ListBullet"/>
        <w:spacing w:after="60"/>
      </w:pPr>
      <w:r>
        <w:t>Run secret, PII, biometric and cross-client leakage scans across schemas, fixtures, indexes, caches, URLs, DOM, logs, traces, analytics, notifications, exports, backups, support and AI context.</w:t>
      </w:r>
    </w:p>
    <w:p>
      <w:pPr>
        <w:pStyle w:val="ListBullet"/>
        <w:spacing w:after="60"/>
      </w:pPr>
      <w:r>
        <w:t>For UI changes, perform real browser interaction—not screenshots only—at 360px, 768px and 1280px; include keyboard, screen reader, zoom, touch and every named privacy/permission/lifecycle/failure state.</w:t>
      </w:r>
    </w:p>
    <w:p>
      <w:pPr>
        <w:pStyle w:val="ListBullet"/>
        <w:spacing w:after="60"/>
      </w:pPr>
      <w:r>
        <w:t>Prove organisation, client, event, person, purpose and tier isolation using negative tests at route, service, repository, search, cache, export and AI boundaries.</w:t>
      </w:r>
    </w:p>
    <w:p>
      <w:pPr>
        <w:pStyle w:val="Heading3"/>
      </w:pPr>
      <w:r>
        <w:t>Stop conditions</w:t>
      </w:r>
    </w:p>
    <w:p>
      <w:pPr>
        <w:pStyle w:val="ListBullet"/>
        <w:spacing w:after="60"/>
      </w:pPr>
      <w:r>
        <w:t>Stop if PersonProfile becomes required, cross-client relationship policy is unresolved, link can be automatic, biometrics can enter evidence or unlink cannot identify dependent use.</w:t>
      </w:r>
    </w:p>
    <w:p>
      <w:pPr>
        <w:pStyle w:val="ListBullet"/>
        <w:spacing w:after="60"/>
      </w:pPr>
      <w:r>
        <w:t>Stop on overlapping user changes, missing LAST_ACCEPTED_COMMIT, absent dependency, ambiguous binding decision, unapproved privacy/retention/contract policy or failed mandatory gate. Preserve evidence and request a decision.</w:t>
      </w:r>
    </w:p>
    <w:p>
      <w:pPr>
        <w:pStyle w:val="Heading3"/>
      </w:pPr>
      <w:r>
        <w:t>Acceptance gate</w:t>
      </w:r>
    </w:p>
    <w:p>
      <w:pPr>
        <w:pStyle w:val="ListBullet"/>
        <w:spacing w:after="60"/>
      </w:pPr>
      <w:r>
        <w:t>Person memory is optional, relationship-purpose-bound, human-confirmed, reversible and rights-complete.</w:t>
      </w:r>
    </w:p>
    <w:p>
      <w:pPr>
        <w:pStyle w:val="Heading3"/>
      </w:pPr>
      <w:r>
        <w:t>Commit and handover</w:t>
      </w:r>
    </w:p>
    <w:p>
      <w:pPr>
        <w:pStyle w:val="ListBullet"/>
        <w:spacing w:after="60"/>
      </w:pPr>
      <w:r>
        <w:t>Update current-state report, build ledger, decision/traceability register and relevant schema/API/event/UI/security/privacy/retention/AI/operations documentation.</w:t>
      </w:r>
    </w:p>
    <w:p>
      <w:pPr>
        <w:pStyle w:val="ListBullet"/>
        <w:spacing w:after="60"/>
      </w:pPr>
      <w:r>
        <w:t>List changed files, migrations/contracts/indexes/policies, privacy/security/authority effect, exact test/browser evidence, limitations and rollback instructions.</w:t>
      </w:r>
    </w:p>
    <w:p>
      <w:pPr>
        <w:pStyle w:val="ListBullet"/>
        <w:spacing w:after="60"/>
      </w:pPr>
      <w:r>
        <w:t>State ITEMS BROUGHT FORWARD: NONE, or enumerate owner, reason, impact and target prompt. Do not defer anything required by this gate.</w:t>
      </w:r>
    </w:p>
    <w:p>
      <w:pPr>
        <w:pStyle w:val="ListBullet"/>
        <w:spacing w:after="60"/>
      </w:pPr>
      <w:r>
        <w:t>Create one focused commit for this prompt and report the full hash. Do not begin the next prompt.</w:t>
      </w:r>
    </w:p>
    <w:p>
      <w:pPr>
        <w:pStyle w:val="ListBullet"/>
        <w:spacing w:after="60"/>
      </w:pPr>
      <w:r>
        <w:t>End exactly: This report is a claim awaiting independent verification.</w:t>
      </w:r>
    </w:p>
    <w:p>
      <w:pPr>
        <w:spacing w:after="0" w:line="20" w:lineRule="exact"/>
      </w:pPr>
      <w:r>
        <w:rPr>
          <w:sz w:val="2"/>
        </w:rPr>
        <w:br w:type="page"/>
      </w:r>
    </w:p>
    <w:p>
      <w:pPr>
        <w:pStyle w:val="PromptLabel"/>
      </w:pPr>
      <w:r>
        <w:rPr>
          <w:b/>
        </w:rPr>
        <w:t>PROMPT S11-07</w:t>
      </w:r>
    </w:p>
    <w:p>
      <w:pPr>
        <w:pStyle w:val="Heading1"/>
      </w:pPr>
      <w:r>
        <w:t>Identity-match and person-memory frontend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2232"/>
        <w:gridCol w:w="7128"/>
      </w:tblGrid>
      <w:tr>
        <w:trPr>
          <w:tblHeader w:val="true"/>
        </w:trPr>
        <w:tc>
          <w:tcPr>
            <w:tcW w:type="dxa" w:w="2232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b/>
              </w:rPr>
              <w:t>Control</w:t>
            </w:r>
          </w:p>
        </w:tc>
        <w:tc>
          <w:tcPr>
            <w:tcW w:type="dxa" w:w="7128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b/>
              </w:rPr>
              <w:t>Value</w:t>
            </w:r>
          </w:p>
        </w:tc>
      </w:tr>
      <w:tr>
        <w:tc>
          <w:tcPr>
            <w:tcW w:type="dxa" w:w="223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20" w:line="250" w:lineRule="auto"/>
            </w:pPr>
            <w:r>
              <w:t>Build unit</w:t>
            </w:r>
          </w:p>
        </w:tc>
        <w:tc>
          <w:tcPr>
            <w:tcW w:type="dxa" w:w="712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20" w:line="250" w:lineRule="auto"/>
            </w:pPr>
            <w:r>
              <w:t>S11-08</w:t>
            </w:r>
          </w:p>
        </w:tc>
      </w:tr>
      <w:tr>
        <w:tc>
          <w:tcPr>
            <w:tcW w:type="dxa" w:w="223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7F8FA"/>
          </w:tcPr>
          <w:p>
            <w:pPr>
              <w:spacing w:after="20" w:line="250" w:lineRule="auto"/>
            </w:pPr>
            <w:r>
              <w:t>Run order</w:t>
            </w:r>
          </w:p>
        </w:tc>
        <w:tc>
          <w:tcPr>
            <w:tcW w:type="dxa" w:w="712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7F8FA"/>
          </w:tcPr>
          <w:p>
            <w:pPr>
              <w:spacing w:after="20" w:line="250" w:lineRule="auto"/>
            </w:pPr>
            <w:r>
              <w:t>Only after the preceding prompt is independently accepted</w:t>
            </w:r>
          </w:p>
        </w:tc>
      </w:tr>
      <w:tr>
        <w:tc>
          <w:tcPr>
            <w:tcW w:type="dxa" w:w="223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20" w:line="250" w:lineRule="auto"/>
            </w:pPr>
            <w:r>
              <w:t>Controlling specification</w:t>
            </w:r>
          </w:p>
        </w:tc>
        <w:tc>
          <w:tcPr>
            <w:tcW w:type="dxa" w:w="712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20" w:line="250" w:lineRule="auto"/>
            </w:pPr>
            <w:r>
              <w:t>Sections 12-13, 26-29, 33 and 36</w:t>
            </w:r>
          </w:p>
        </w:tc>
      </w:tr>
      <w:tr>
        <w:tc>
          <w:tcPr>
            <w:tcW w:type="dxa" w:w="223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7F8FA"/>
          </w:tcPr>
          <w:p>
            <w:pPr>
              <w:spacing w:after="20" w:line="250" w:lineRule="auto"/>
            </w:pPr>
            <w:r>
              <w:t>Commit convention</w:t>
            </w:r>
          </w:p>
        </w:tc>
        <w:tc>
          <w:tcPr>
            <w:tcW w:type="dxa" w:w="712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7F8FA"/>
          </w:tcPr>
          <w:p>
            <w:pPr>
              <w:spacing w:after="20" w:line="250" w:lineRule="auto"/>
            </w:pPr>
            <w:r>
              <w:t>slice-11/s11-07-&lt;short-description&gt;</w:t>
            </w:r>
          </w:p>
        </w:tc>
      </w:tr>
    </w:tbl>
    <w:p>
      <w:pPr>
        <w:spacing w:after="0"/>
      </w:pPr>
    </w:p>
    <w:p>
      <w:pPr>
        <w:pStyle w:val="Heading2"/>
      </w:pPr>
      <w:r>
        <w:t>Paste into Cursor</w:t>
      </w:r>
    </w:p>
    <w:p>
      <w:pPr>
        <w:pStyle w:val="CodeBlock"/>
      </w:pPr>
      <w:r>
        <w:t>You are implementing Maison Doclar Event Intelligence System - Slice 11: Cross-event Knowledge and Learning.</w:t>
        <w:br/>
        <w:br/>
        <w:t>PROMPT ID: S11-07</w:t>
        <w:br/>
        <w:t>BUILD UNIT: S11-08</w:t>
        <w:br/>
        <w:t>LAST_ACCEPTED_COMMIT: &lt;accepted full commit hash from S11-06&gt;</w:t>
        <w:br/>
        <w:br/>
        <w:t>Before changing code, read the ratified Canonical Build Blueprint, Intelligence Specification v1.0, Slice 11 Implementation Specification and Build Plan v1.0 (Sections 12-13, 26-29, 33 and 36), repository AGENTS.md/Cursor rules, ADRs, current-state report, build ledger, preceding completion report and every item brought forward. Treat them as binding. If they conflict, stop and report the exact conflict; do not invent a compromise.</w:t>
        <w:br/>
        <w:br/>
        <w:t>Implement only this prompt. Cross-event use is a privacy-governed capability, not permission to pool client data. Any release stage not explicitly authorised remains OFF.</w:t>
      </w:r>
    </w:p>
    <w:p>
      <w:pPr>
        <w:pStyle w:val="Heading3"/>
      </w:pPr>
      <w:r>
        <w:t>Objective</w:t>
      </w:r>
    </w:p>
    <w:p>
      <w:r>
        <w:t>Deliver minimum-data identity review, unlink/correction and memory confirmation journeys without creating a people-search or profiling interface.</w:t>
      </w:r>
    </w:p>
    <w:p>
      <w:pPr>
        <w:pStyle w:val="Heading3"/>
      </w:pPr>
      <w:r>
        <w:t>Mandatory laws</w:t>
      </w:r>
    </w:p>
    <w:p>
      <w:pPr>
        <w:pStyle w:val="ListBullet"/>
        <w:spacing w:after="60"/>
      </w:pPr>
      <w:r>
        <w:t>EventGuest remains the mandatory operational identity. PersonProfile is optional, purpose-bound and separate from event facts.</w:t>
      </w:r>
    </w:p>
    <w:p>
      <w:pPr>
        <w:pStyle w:val="ListBullet"/>
        <w:spacing w:after="60"/>
      </w:pPr>
      <w:r>
        <w:t>Cross-event identity, memory, learning, analytics, query and export require declared purpose, permission, provenance, privacy tier and retention authority.</w:t>
      </w:r>
    </w:p>
    <w:p>
      <w:pPr>
        <w:pStyle w:val="ListBullet"/>
        <w:spacing w:after="60"/>
      </w:pPr>
      <w:r>
        <w:t>No email, phone, fuzzy, deterministic or AI match silently merges people, venues or suppliers. The system proposes; an authorised human confirms.</w:t>
      </w:r>
    </w:p>
    <w:p>
      <w:pPr>
        <w:pStyle w:val="ListBullet"/>
        <w:spacing w:after="60"/>
      </w:pPr>
      <w:r>
        <w:t>Person links and entity merges are reversible. Unlink/unmerge preserves event history, invalidates dependent use and records correction.</w:t>
      </w:r>
    </w:p>
    <w:p>
      <w:pPr>
        <w:pStyle w:val="ListBullet"/>
        <w:spacing w:after="60"/>
      </w:pPr>
      <w:r>
        <w:t>FaceGate captures, templates, provider identifiers, candidates, assertions and biometric outcomes are prohibited cross-event identity inputs.</w:t>
      </w:r>
    </w:p>
    <w:p>
      <w:pPr>
        <w:pStyle w:val="ListBullet"/>
        <w:spacing w:after="60"/>
      </w:pPr>
      <w:r>
        <w:t>Level 2 Confidential and Level 3 Restricted facts never enter cross-client search, autocomplete, count, aggregation, recommendation or export.</w:t>
      </w:r>
    </w:p>
    <w:p>
      <w:pPr>
        <w:pStyle w:val="ListBullet"/>
        <w:spacing w:after="60"/>
      </w:pPr>
      <w:r>
        <w:t>Named or identifiable guest information never becomes cross-client market intelligence. Reusable person memory serves only an authorised relationship.</w:t>
      </w:r>
    </w:p>
    <w:p>
      <w:pPr>
        <w:pStyle w:val="ListBullet"/>
        <w:spacing w:after="60"/>
      </w:pPr>
      <w:r>
        <w:t>One event creates a LearningCandidate, never an Approved pattern. Corroboration requires policy-defined independent evidence.</w:t>
      </w:r>
    </w:p>
    <w:p>
      <w:pPr>
        <w:pStyle w:val="ListBullet"/>
        <w:spacing w:after="60"/>
      </w:pPr>
      <w:r>
        <w:t>Only eligible verified Outcomes, After-Action Reviews, final scorecards, qualified venue verification and closed incidents may nominate learning.</w:t>
      </w:r>
    </w:p>
    <w:p>
      <w:pPr>
        <w:pStyle w:val="ListBullet"/>
        <w:spacing w:after="60"/>
      </w:pPr>
      <w:r>
        <w:t>The Knowledge Base Curator cannot approve a lesson from an event they directed or evidence they produced; second-person review is enforced.</w:t>
      </w:r>
    </w:p>
    <w:p>
      <w:pPr>
        <w:pStyle w:val="ListBullet"/>
        <w:spacing w:after="60"/>
      </w:pPr>
      <w:r>
        <w:t>No event, workflow, algorithm or AI output can publish, supersede or withdraw doctrine, standards, rules, SOPs, templates or reusable knowledge automatically.</w:t>
      </w:r>
    </w:p>
    <w:p>
      <w:pPr>
        <w:pStyle w:val="ListBullet"/>
        <w:spacing w:after="60"/>
      </w:pPr>
      <w:r>
        <w:t>Every reusable claim is atomic, internally attributable and versioned with source, evidence, dissent, purpose, privacy, decision, freshness, retention and limitations.</w:t>
      </w:r>
    </w:p>
    <w:p>
      <w:pPr>
        <w:pStyle w:val="ListBullet"/>
        <w:spacing w:after="60"/>
      </w:pPr>
      <w:r>
        <w:t>Aggregates resist re-identification through approved cohort, distinctness, small-cell, dominance, differencing, dimension and export controls.</w:t>
      </w:r>
    </w:p>
    <w:p>
      <w:pPr>
        <w:pStyle w:val="ListBullet"/>
        <w:spacing w:after="60"/>
      </w:pPr>
      <w:r>
        <w:t>Comparisons require equivalent measure, denominator, scope, cohort, period and context. No opaque “best vendor/venue” score or misleading league table.</w:t>
      </w:r>
    </w:p>
    <w:p>
      <w:pPr>
        <w:pStyle w:val="ListBullet"/>
        <w:spacing w:after="60"/>
      </w:pPr>
      <w:r>
        <w:t>Missing, insufficient, suppressed, stale, disputed, provisional, withdrawn and permission-denied remain distinct states; they never become zero or Green.</w:t>
      </w:r>
    </w:p>
    <w:p>
      <w:pPr>
        <w:pStyle w:val="ListBullet"/>
        <w:spacing w:after="60"/>
      </w:pPr>
      <w:r>
        <w:t>Source correction, privacy reclassification, dispute, expiry and revocation propagate to every dependent entry, template, query, recommendation and proposal.</w:t>
      </w:r>
    </w:p>
    <w:p>
      <w:pPr>
        <w:pStyle w:val="ListBullet"/>
        <w:spacing w:after="60"/>
      </w:pPr>
      <w:r>
        <w:t>Retention and deletion are policy-driven. Unknown duration blocks production use; deletion/anonymisation must survive projection rebuild and restore.</w:t>
      </w:r>
    </w:p>
    <w:p>
      <w:pPr>
        <w:pStyle w:val="ListBullet"/>
        <w:spacing w:after="60"/>
      </w:pPr>
      <w:r>
        <w:t>AI may draft, cluster, compare and propose from authorised sources; it is not evidence and cannot link, approve, promote, publish, export or execute.</w:t>
      </w:r>
    </w:p>
    <w:p>
      <w:pPr>
        <w:pStyle w:val="ListBullet"/>
        <w:spacing w:after="60"/>
      </w:pPr>
      <w:r>
        <w:t>Cross-client access is deny by default at server, repository, cache, search index, aggregation, export and AI retrieval boundaries.</w:t>
      </w:r>
    </w:p>
    <w:p>
      <w:pPr>
        <w:pStyle w:val="ListBullet"/>
        <w:spacing w:after="60"/>
      </w:pPr>
      <w:r>
        <w:t>Frontend and backend are one release. Every privacy, permission, lineage, uncertainty, lifecycle, correction and failure state is accessible and browser-tested.</w:t>
      </w:r>
    </w:p>
    <w:p>
      <w:pPr>
        <w:pStyle w:val="Heading3"/>
      </w:pPr>
      <w:r>
        <w:t>Required work</w:t>
      </w:r>
    </w:p>
    <w:p>
      <w:pPr>
        <w:pStyle w:val="ListBullet"/>
        <w:spacing w:after="60"/>
      </w:pPr>
      <w:r>
        <w:t>Expose event/relationship-bound proposal and memory APIs with server-side permissions, optimistic concurrency and restricted access audit.</w:t>
      </w:r>
    </w:p>
    <w:p>
      <w:pPr>
        <w:pStyle w:val="ListBullet"/>
        <w:spacing w:after="60"/>
      </w:pPr>
      <w:r>
        <w:t>Return only permitted comparison fields, provenance, mismatch warnings, link/memory state and affected-use preview.</w:t>
      </w:r>
    </w:p>
    <w:p>
      <w:pPr>
        <w:pStyle w:val="ListBullet"/>
        <w:spacing w:after="60"/>
      </w:pPr>
      <w:r>
        <w:t>Implement idempotent confirm/reject/request-more/dispute/unlink/correct/restrict/delete commands and automatic privacy reset.</w:t>
      </w:r>
    </w:p>
    <w:p>
      <w:pPr>
        <w:pStyle w:val="Heading3"/>
      </w:pPr>
      <w:r>
        <w:t>Frontend obligations</w:t>
      </w:r>
    </w:p>
    <w:p>
      <w:pPr>
        <w:pStyle w:val="ListBullet"/>
        <w:spacing w:after="60"/>
      </w:pPr>
      <w:r>
        <w:t>Build Identity Match Queue/detail, side-by-side permitted evidence, multiple-profile conflict, confirm/reject/request-more, dispute and unlink-impact screens.</w:t>
      </w:r>
    </w:p>
    <w:p>
      <w:pPr>
        <w:pStyle w:val="ListBullet"/>
        <w:spacing w:after="60"/>
      </w:pPr>
      <w:r>
        <w:t>Build Person Memory candidate/review/detail/current-confirmation, event application, stale/disputed, restriction, correction and deletion screens.</w:t>
      </w:r>
    </w:p>
    <w:p>
      <w:pPr>
        <w:pStyle w:val="ListBullet"/>
        <w:spacing w:after="60"/>
      </w:pPr>
      <w:r>
        <w:t>Do not provide global people search, batch acceptance, raw guest-event timeline, biometrics, wealth/influence labels or cross-client identity hints.</w:t>
      </w:r>
    </w:p>
    <w:p>
      <w:pPr>
        <w:pStyle w:val="ListBullet"/>
        <w:spacing w:after="60"/>
      </w:pPr>
      <w:r>
        <w:t>Clear comparison/person data from screen, DOM and client cache after action/timeout/role/event change; prevent back-navigation recovery.</w:t>
      </w:r>
    </w:p>
    <w:p>
      <w:pPr>
        <w:pStyle w:val="ListBullet"/>
        <w:spacing w:after="60"/>
      </w:pPr>
      <w:r>
        <w:t>Test empty/loading/expired/stale/conflict/denied/concurrent/partial/error/success states at 360/768/1280px with keyboard/screen reader/zoom/touch.</w:t>
      </w:r>
    </w:p>
    <w:p>
      <w:pPr>
        <w:pStyle w:val="Heading3"/>
      </w:pPr>
      <w:r>
        <w:t>Explicit exclusions</w:t>
      </w:r>
    </w:p>
    <w:p>
      <w:pPr>
        <w:pStyle w:val="ListBullet"/>
        <w:spacing w:after="60"/>
      </w:pPr>
      <w:r>
        <w:t>Do not import legacy links, inferred profiles, free-text lessons, vendor rankings or historical memory as Approved.</w:t>
      </w:r>
    </w:p>
    <w:p>
      <w:pPr>
        <w:pStyle w:val="ListBullet"/>
        <w:spacing w:after="60"/>
      </w:pPr>
      <w:r>
        <w:t>Do not implement named guest rankings, people search across unrelated clients, universal identity directory or behavioural profiling.</w:t>
      </w:r>
    </w:p>
    <w:p>
      <w:pPr>
        <w:pStyle w:val="ListBullet"/>
        <w:spacing w:after="60"/>
      </w:pPr>
      <w:r>
        <w:t>Do not place Level 2/3 facts, source event/client identity or identifiable guest data in cross-client indexes, caches, telemetry, exports or AI context.</w:t>
      </w:r>
    </w:p>
    <w:p>
      <w:pPr>
        <w:pStyle w:val="ListBullet"/>
        <w:spacing w:after="60"/>
      </w:pPr>
      <w:r>
        <w:t>Do not use FaceGate or any biometric material for PersonProfile, entity resolution, cohorting or learning.</w:t>
      </w:r>
    </w:p>
    <w:p>
      <w:pPr>
        <w:pStyle w:val="ListBullet"/>
        <w:spacing w:after="60"/>
      </w:pPr>
      <w:r>
        <w:t>Do not invent retention periods, cohort thresholds, client-contract permission, corroboration counts or fairness/privacy rules in code.</w:t>
      </w:r>
    </w:p>
    <w:p>
      <w:pPr>
        <w:pStyle w:val="ListBullet"/>
        <w:spacing w:after="60"/>
      </w:pPr>
      <w:r>
        <w:t>Do not treat one event, copied sources, repeated wording, vendor claims or AI output as independent corroboration.</w:t>
      </w:r>
    </w:p>
    <w:p>
      <w:pPr>
        <w:pStyle w:val="ListBullet"/>
        <w:spacing w:after="60"/>
      </w:pPr>
      <w:r>
        <w:t>Do not let approved cross-event knowledge overwrite current event facts or bypass event-specific specialist/decision authority.</w:t>
      </w:r>
    </w:p>
    <w:p>
      <w:pPr>
        <w:pStyle w:val="ListBullet"/>
        <w:spacing w:after="60"/>
      </w:pPr>
      <w:r>
        <w:t>Do not add hidden bypasses, production mocks, silent fallback to broader data, opportunistic refactors or work from the next prompt.</w:t>
      </w:r>
    </w:p>
    <w:p>
      <w:pPr>
        <w:pStyle w:val="Heading3"/>
      </w:pPr>
      <w:r>
        <w:t>Verification required</w:t>
      </w:r>
    </w:p>
    <w:p>
      <w:pPr>
        <w:pStyle w:val="ListBullet"/>
        <w:spacing w:after="60"/>
      </w:pPr>
      <w:r>
        <w:t>A18-A26/A29/A34/A39-A40 and S11-F01-F08/F15-F18.</w:t>
      </w:r>
    </w:p>
    <w:p>
      <w:pPr>
        <w:pStyle w:val="ListBullet"/>
        <w:spacing w:after="60"/>
      </w:pPr>
      <w:r>
        <w:t>Real browser candidate, ambiguity, reject, wrong-link/unlink, stale-memory and rights journeys.</w:t>
      </w:r>
    </w:p>
    <w:p>
      <w:pPr>
        <w:pStyle w:val="ListBullet"/>
        <w:spacing w:after="60"/>
      </w:pPr>
      <w:r>
        <w:t>URL/DOM/cache/log/analytics/export/support leakage and enumeration tests.</w:t>
      </w:r>
    </w:p>
    <w:p>
      <w:pPr>
        <w:pStyle w:val="ListBullet"/>
        <w:spacing w:after="60"/>
      </w:pPr>
      <w:r>
        <w:t>Run repository-standard format, lint, typecheck, schema/static validation, unit, integration and affected end-to-end suites. Report every exact command and result; never write only “tests pass”.</w:t>
      </w:r>
    </w:p>
    <w:p>
      <w:pPr>
        <w:pStyle w:val="ListBullet"/>
        <w:spacing w:after="60"/>
      </w:pPr>
      <w:r>
        <w:t>Run secret, PII, biometric and cross-client leakage scans across schemas, fixtures, indexes, caches, URLs, DOM, logs, traces, analytics, notifications, exports, backups, support and AI context.</w:t>
      </w:r>
    </w:p>
    <w:p>
      <w:pPr>
        <w:pStyle w:val="ListBullet"/>
        <w:spacing w:after="60"/>
      </w:pPr>
      <w:r>
        <w:t>For UI changes, perform real browser interaction—not screenshots only—at 360px, 768px and 1280px; include keyboard, screen reader, zoom, touch and every named privacy/permission/lifecycle/failure state.</w:t>
      </w:r>
    </w:p>
    <w:p>
      <w:pPr>
        <w:pStyle w:val="ListBullet"/>
        <w:spacing w:after="60"/>
      </w:pPr>
      <w:r>
        <w:t>Prove organisation, client, event, person, purpose and tier isolation using negative tests at route, service, repository, search, cache, export and AI boundaries.</w:t>
      </w:r>
    </w:p>
    <w:p>
      <w:pPr>
        <w:pStyle w:val="Heading3"/>
      </w:pPr>
      <w:r>
        <w:t>Stop conditions</w:t>
      </w:r>
    </w:p>
    <w:p>
      <w:pPr>
        <w:pStyle w:val="ListBullet"/>
        <w:spacing w:after="60"/>
      </w:pPr>
      <w:r>
        <w:t>Stop if reviewer can browse people, batch approve, view unnecessary private history, accept ambiguous match, use biometrics or complete link without purpose/relationship.</w:t>
      </w:r>
    </w:p>
    <w:p>
      <w:pPr>
        <w:pStyle w:val="ListBullet"/>
        <w:spacing w:after="60"/>
      </w:pPr>
      <w:r>
        <w:t>Stop on overlapping user changes, missing LAST_ACCEPTED_COMMIT, absent dependency, ambiguous binding decision, unapproved privacy/retention/contract policy or failed mandatory gate. Preserve evidence and request a decision.</w:t>
      </w:r>
    </w:p>
    <w:p>
      <w:pPr>
        <w:pStyle w:val="Heading3"/>
      </w:pPr>
      <w:r>
        <w:t>Acceptance gate</w:t>
      </w:r>
    </w:p>
    <w:p>
      <w:pPr>
        <w:pStyle w:val="ListBullet"/>
        <w:spacing w:after="60"/>
      </w:pPr>
      <w:r>
        <w:t>Identity and memory frontend enables careful human decisions, equal correction paths and zero unauthorised person discovery.</w:t>
      </w:r>
    </w:p>
    <w:p>
      <w:pPr>
        <w:pStyle w:val="Heading3"/>
      </w:pPr>
      <w:r>
        <w:t>Commit and handover</w:t>
      </w:r>
    </w:p>
    <w:p>
      <w:pPr>
        <w:pStyle w:val="ListBullet"/>
        <w:spacing w:after="60"/>
      </w:pPr>
      <w:r>
        <w:t>Update current-state report, build ledger, decision/traceability register and relevant schema/API/event/UI/security/privacy/retention/AI/operations documentation.</w:t>
      </w:r>
    </w:p>
    <w:p>
      <w:pPr>
        <w:pStyle w:val="ListBullet"/>
        <w:spacing w:after="60"/>
      </w:pPr>
      <w:r>
        <w:t>List changed files, migrations/contracts/indexes/policies, privacy/security/authority effect, exact test/browser evidence, limitations and rollback instructions.</w:t>
      </w:r>
    </w:p>
    <w:p>
      <w:pPr>
        <w:pStyle w:val="ListBullet"/>
        <w:spacing w:after="60"/>
      </w:pPr>
      <w:r>
        <w:t>State ITEMS BROUGHT FORWARD: NONE, or enumerate owner, reason, impact and target prompt. Do not defer anything required by this gate.</w:t>
      </w:r>
    </w:p>
    <w:p>
      <w:pPr>
        <w:pStyle w:val="ListBullet"/>
        <w:spacing w:after="60"/>
      </w:pPr>
      <w:r>
        <w:t>Create one focused commit for this prompt and report the full hash. Do not begin the next prompt.</w:t>
      </w:r>
    </w:p>
    <w:p>
      <w:pPr>
        <w:pStyle w:val="ListBullet"/>
        <w:spacing w:after="60"/>
      </w:pPr>
      <w:r>
        <w:t>End exactly: This report is a claim awaiting independent verification.</w:t>
      </w:r>
    </w:p>
    <w:p>
      <w:pPr>
        <w:spacing w:after="0" w:line="20" w:lineRule="exact"/>
      </w:pPr>
      <w:r>
        <w:rPr>
          <w:sz w:val="2"/>
        </w:rPr>
        <w:br w:type="page"/>
      </w:r>
    </w:p>
    <w:p>
      <w:pPr>
        <w:pStyle w:val="PromptLabel"/>
      </w:pPr>
      <w:r>
        <w:rPr>
          <w:b/>
        </w:rPr>
        <w:t>PROMPT S11-08</w:t>
      </w:r>
    </w:p>
    <w:p>
      <w:pPr>
        <w:pStyle w:val="Heading1"/>
      </w:pPr>
      <w:r>
        <w:t>Privacy tiers, contracts and curator promotion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2232"/>
        <w:gridCol w:w="7128"/>
      </w:tblGrid>
      <w:tr>
        <w:trPr>
          <w:tblHeader w:val="true"/>
        </w:trPr>
        <w:tc>
          <w:tcPr>
            <w:tcW w:type="dxa" w:w="2232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b/>
              </w:rPr>
              <w:t>Control</w:t>
            </w:r>
          </w:p>
        </w:tc>
        <w:tc>
          <w:tcPr>
            <w:tcW w:type="dxa" w:w="7128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b/>
              </w:rPr>
              <w:t>Value</w:t>
            </w:r>
          </w:p>
        </w:tc>
      </w:tr>
      <w:tr>
        <w:tc>
          <w:tcPr>
            <w:tcW w:type="dxa" w:w="223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20" w:line="250" w:lineRule="auto"/>
            </w:pPr>
            <w:r>
              <w:t>Build unit</w:t>
            </w:r>
          </w:p>
        </w:tc>
        <w:tc>
          <w:tcPr>
            <w:tcW w:type="dxa" w:w="712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20" w:line="250" w:lineRule="auto"/>
            </w:pPr>
            <w:r>
              <w:t>S11-09</w:t>
            </w:r>
          </w:p>
        </w:tc>
      </w:tr>
      <w:tr>
        <w:tc>
          <w:tcPr>
            <w:tcW w:type="dxa" w:w="223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7F8FA"/>
          </w:tcPr>
          <w:p>
            <w:pPr>
              <w:spacing w:after="20" w:line="250" w:lineRule="auto"/>
            </w:pPr>
            <w:r>
              <w:t>Run order</w:t>
            </w:r>
          </w:p>
        </w:tc>
        <w:tc>
          <w:tcPr>
            <w:tcW w:type="dxa" w:w="712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7F8FA"/>
          </w:tcPr>
          <w:p>
            <w:pPr>
              <w:spacing w:after="20" w:line="250" w:lineRule="auto"/>
            </w:pPr>
            <w:r>
              <w:t>Only after the preceding prompt is independently accepted</w:t>
            </w:r>
          </w:p>
        </w:tc>
      </w:tr>
      <w:tr>
        <w:tc>
          <w:tcPr>
            <w:tcW w:type="dxa" w:w="223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20" w:line="250" w:lineRule="auto"/>
            </w:pPr>
            <w:r>
              <w:t>Controlling specification</w:t>
            </w:r>
          </w:p>
        </w:tc>
        <w:tc>
          <w:tcPr>
            <w:tcW w:type="dxa" w:w="712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20" w:line="250" w:lineRule="auto"/>
            </w:pPr>
            <w:r>
              <w:t>Sections 3-5, 8-11, 17-20, 23-25 and Appendices A-C</w:t>
            </w:r>
          </w:p>
        </w:tc>
      </w:tr>
      <w:tr>
        <w:tc>
          <w:tcPr>
            <w:tcW w:type="dxa" w:w="223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7F8FA"/>
          </w:tcPr>
          <w:p>
            <w:pPr>
              <w:spacing w:after="20" w:line="250" w:lineRule="auto"/>
            </w:pPr>
            <w:r>
              <w:t>Commit convention</w:t>
            </w:r>
          </w:p>
        </w:tc>
        <w:tc>
          <w:tcPr>
            <w:tcW w:type="dxa" w:w="712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7F8FA"/>
          </w:tcPr>
          <w:p>
            <w:pPr>
              <w:spacing w:after="20" w:line="250" w:lineRule="auto"/>
            </w:pPr>
            <w:r>
              <w:t>slice-11/s11-08-&lt;short-description&gt;</w:t>
            </w:r>
          </w:p>
        </w:tc>
      </w:tr>
    </w:tbl>
    <w:p>
      <w:pPr>
        <w:spacing w:after="0"/>
      </w:pPr>
    </w:p>
    <w:p>
      <w:pPr>
        <w:pStyle w:val="Heading2"/>
      </w:pPr>
      <w:r>
        <w:t>Paste into Cursor</w:t>
      </w:r>
    </w:p>
    <w:p>
      <w:pPr>
        <w:pStyle w:val="CodeBlock"/>
      </w:pPr>
      <w:r>
        <w:t>You are implementing Maison Doclar Event Intelligence System - Slice 11: Cross-event Knowledge and Learning.</w:t>
        <w:br/>
        <w:br/>
        <w:t>PROMPT ID: S11-08</w:t>
        <w:br/>
        <w:t>BUILD UNIT: S11-09</w:t>
        <w:br/>
        <w:t>LAST_ACCEPTED_COMMIT: &lt;accepted full commit hash from S11-07&gt;</w:t>
        <w:br/>
        <w:br/>
        <w:t>Before changing code, read the ratified Canonical Build Blueprint, Intelligence Specification v1.0, Slice 11 Implementation Specification and Build Plan v1.0 (Sections 3-5, 8-11, 17-20, 23-25 and Appendices A-C), repository AGENTS.md/Cursor rules, ADRs, current-state report, build ledger, preceding completion report and every item brought forward. Treat them as binding. If they conflict, stop and report the exact conflict; do not invent a compromise.</w:t>
        <w:br/>
        <w:br/>
        <w:t>Implement only this prompt. Cross-event use is a privacy-governed capability, not permission to pool client data. Any release stage not explicitly authorised remains OFF.</w:t>
      </w:r>
    </w:p>
    <w:p>
      <w:pPr>
        <w:pStyle w:val="Heading3"/>
      </w:pPr>
      <w:r>
        <w:t>Objective</w:t>
      </w:r>
    </w:p>
    <w:p>
      <w:r>
        <w:t>Implement the exact candidate-to-approved path with claim-level privacy classification, client eligibility, corroboration and second-person Curator authority.</w:t>
      </w:r>
    </w:p>
    <w:p>
      <w:pPr>
        <w:pStyle w:val="Heading3"/>
      </w:pPr>
      <w:r>
        <w:t>Mandatory laws</w:t>
      </w:r>
    </w:p>
    <w:p>
      <w:pPr>
        <w:pStyle w:val="ListBullet"/>
        <w:spacing w:after="60"/>
      </w:pPr>
      <w:r>
        <w:t>EventGuest remains the mandatory operational identity. PersonProfile is optional, purpose-bound and separate from event facts.</w:t>
      </w:r>
    </w:p>
    <w:p>
      <w:pPr>
        <w:pStyle w:val="ListBullet"/>
        <w:spacing w:after="60"/>
      </w:pPr>
      <w:r>
        <w:t>Cross-event identity, memory, learning, analytics, query and export require declared purpose, permission, provenance, privacy tier and retention authority.</w:t>
      </w:r>
    </w:p>
    <w:p>
      <w:pPr>
        <w:pStyle w:val="ListBullet"/>
        <w:spacing w:after="60"/>
      </w:pPr>
      <w:r>
        <w:t>No email, phone, fuzzy, deterministic or AI match silently merges people, venues or suppliers. The system proposes; an authorised human confirms.</w:t>
      </w:r>
    </w:p>
    <w:p>
      <w:pPr>
        <w:pStyle w:val="ListBullet"/>
        <w:spacing w:after="60"/>
      </w:pPr>
      <w:r>
        <w:t>Person links and entity merges are reversible. Unlink/unmerge preserves event history, invalidates dependent use and records correction.</w:t>
      </w:r>
    </w:p>
    <w:p>
      <w:pPr>
        <w:pStyle w:val="ListBullet"/>
        <w:spacing w:after="60"/>
      </w:pPr>
      <w:r>
        <w:t>FaceGate captures, templates, provider identifiers, candidates, assertions and biometric outcomes are prohibited cross-event identity inputs.</w:t>
      </w:r>
    </w:p>
    <w:p>
      <w:pPr>
        <w:pStyle w:val="ListBullet"/>
        <w:spacing w:after="60"/>
      </w:pPr>
      <w:r>
        <w:t>Level 2 Confidential and Level 3 Restricted facts never enter cross-client search, autocomplete, count, aggregation, recommendation or export.</w:t>
      </w:r>
    </w:p>
    <w:p>
      <w:pPr>
        <w:pStyle w:val="ListBullet"/>
        <w:spacing w:after="60"/>
      </w:pPr>
      <w:r>
        <w:t>Named or identifiable guest information never becomes cross-client market intelligence. Reusable person memory serves only an authorised relationship.</w:t>
      </w:r>
    </w:p>
    <w:p>
      <w:pPr>
        <w:pStyle w:val="ListBullet"/>
        <w:spacing w:after="60"/>
      </w:pPr>
      <w:r>
        <w:t>One event creates a LearningCandidate, never an Approved pattern. Corroboration requires policy-defined independent evidence.</w:t>
      </w:r>
    </w:p>
    <w:p>
      <w:pPr>
        <w:pStyle w:val="ListBullet"/>
        <w:spacing w:after="60"/>
      </w:pPr>
      <w:r>
        <w:t>Only eligible verified Outcomes, After-Action Reviews, final scorecards, qualified venue verification and closed incidents may nominate learning.</w:t>
      </w:r>
    </w:p>
    <w:p>
      <w:pPr>
        <w:pStyle w:val="ListBullet"/>
        <w:spacing w:after="60"/>
      </w:pPr>
      <w:r>
        <w:t>The Knowledge Base Curator cannot approve a lesson from an event they directed or evidence they produced; second-person review is enforced.</w:t>
      </w:r>
    </w:p>
    <w:p>
      <w:pPr>
        <w:pStyle w:val="ListBullet"/>
        <w:spacing w:after="60"/>
      </w:pPr>
      <w:r>
        <w:t>No event, workflow, algorithm or AI output can publish, supersede or withdraw doctrine, standards, rules, SOPs, templates or reusable knowledge automatically.</w:t>
      </w:r>
    </w:p>
    <w:p>
      <w:pPr>
        <w:pStyle w:val="ListBullet"/>
        <w:spacing w:after="60"/>
      </w:pPr>
      <w:r>
        <w:t>Every reusable claim is atomic, internally attributable and versioned with source, evidence, dissent, purpose, privacy, decision, freshness, retention and limitations.</w:t>
      </w:r>
    </w:p>
    <w:p>
      <w:pPr>
        <w:pStyle w:val="ListBullet"/>
        <w:spacing w:after="60"/>
      </w:pPr>
      <w:r>
        <w:t>Aggregates resist re-identification through approved cohort, distinctness, small-cell, dominance, differencing, dimension and export controls.</w:t>
      </w:r>
    </w:p>
    <w:p>
      <w:pPr>
        <w:pStyle w:val="ListBullet"/>
        <w:spacing w:after="60"/>
      </w:pPr>
      <w:r>
        <w:t>Comparisons require equivalent measure, denominator, scope, cohort, period and context. No opaque “best vendor/venue” score or misleading league table.</w:t>
      </w:r>
    </w:p>
    <w:p>
      <w:pPr>
        <w:pStyle w:val="ListBullet"/>
        <w:spacing w:after="60"/>
      </w:pPr>
      <w:r>
        <w:t>Missing, insufficient, suppressed, stale, disputed, provisional, withdrawn and permission-denied remain distinct states; they never become zero or Green.</w:t>
      </w:r>
    </w:p>
    <w:p>
      <w:pPr>
        <w:pStyle w:val="ListBullet"/>
        <w:spacing w:after="60"/>
      </w:pPr>
      <w:r>
        <w:t>Source correction, privacy reclassification, dispute, expiry and revocation propagate to every dependent entry, template, query, recommendation and proposal.</w:t>
      </w:r>
    </w:p>
    <w:p>
      <w:pPr>
        <w:pStyle w:val="ListBullet"/>
        <w:spacing w:after="60"/>
      </w:pPr>
      <w:r>
        <w:t>Retention and deletion are policy-driven. Unknown duration blocks production use; deletion/anonymisation must survive projection rebuild and restore.</w:t>
      </w:r>
    </w:p>
    <w:p>
      <w:pPr>
        <w:pStyle w:val="ListBullet"/>
        <w:spacing w:after="60"/>
      </w:pPr>
      <w:r>
        <w:t>AI may draft, cluster, compare and propose from authorised sources; it is not evidence and cannot link, approve, promote, publish, export or execute.</w:t>
      </w:r>
    </w:p>
    <w:p>
      <w:pPr>
        <w:pStyle w:val="ListBullet"/>
        <w:spacing w:after="60"/>
      </w:pPr>
      <w:r>
        <w:t>Cross-client access is deny by default at server, repository, cache, search index, aggregation, export and AI retrieval boundaries.</w:t>
      </w:r>
    </w:p>
    <w:p>
      <w:pPr>
        <w:pStyle w:val="ListBullet"/>
        <w:spacing w:after="60"/>
      </w:pPr>
      <w:r>
        <w:t>Frontend and backend are one release. Every privacy, permission, lineage, uncertainty, lifecycle, correction and failure state is accessible and browser-tested.</w:t>
      </w:r>
    </w:p>
    <w:p>
      <w:pPr>
        <w:pStyle w:val="Heading3"/>
      </w:pPr>
      <w:r>
        <w:t>Required work</w:t>
      </w:r>
    </w:p>
    <w:p>
      <w:pPr>
        <w:pStyle w:val="ListBullet"/>
        <w:spacing w:after="60"/>
      </w:pPr>
      <w:r>
        <w:t>Implement Level 1/2/3 claim classification workflow; mixed-tier content splits or fails, uncertain class is higher/blocked.</w:t>
      </w:r>
    </w:p>
    <w:p>
      <w:pPr>
        <w:pStyle w:val="ListBullet"/>
        <w:spacing w:after="60"/>
      </w:pPr>
      <w:r>
        <w:t>Evaluate source-client contract eligibility, declared purpose, intended destination, retention and prohibited secondary use before review/publish/query.</w:t>
      </w:r>
    </w:p>
    <w:p>
      <w:pPr>
        <w:pStyle w:val="ListBullet"/>
        <w:spacing w:after="60"/>
      </w:pPr>
      <w:r>
        <w:t>Implement Privacy review, Domain review, corroboration hold, Provisional, Approved, Rejected, Superseded and Withdrawn with exact content/evidence/policy hash.</w:t>
      </w:r>
    </w:p>
    <w:p>
      <w:pPr>
        <w:pStyle w:val="ListBullet"/>
        <w:spacing w:after="60"/>
      </w:pPr>
      <w:r>
        <w:t>Enforce Curator sole publication authority and originator/Event Director/evidence-producer conflict check; material edit resets approval.</w:t>
      </w:r>
    </w:p>
    <w:p>
      <w:pPr>
        <w:pStyle w:val="ListBullet"/>
        <w:spacing w:after="60"/>
      </w:pPr>
      <w:r>
        <w:t>Implement tier downgrade as separately reasoned Privacy approval with immutable prior decision.</w:t>
      </w:r>
    </w:p>
    <w:p>
      <w:pPr>
        <w:pStyle w:val="ListBullet"/>
        <w:spacing w:after="60"/>
      </w:pPr>
      <w:r>
        <w:t>Implement emergency withdrawal, affected-use invalidation and safe cross-client index update.</w:t>
      </w:r>
    </w:p>
    <w:p>
      <w:pPr>
        <w:pStyle w:val="Heading3"/>
      </w:pPr>
      <w:r>
        <w:t>Frontend obligations</w:t>
      </w:r>
    </w:p>
    <w:p>
      <w:pPr>
        <w:pStyle w:val="ListBullet"/>
        <w:spacing w:after="60"/>
      </w:pPr>
      <w:r>
        <w:t>Build Learning candidate detail with separate Privacy, evidence/corroboration, Domain, conflict, decision and impact panels.</w:t>
      </w:r>
    </w:p>
    <w:p>
      <w:pPr>
        <w:pStyle w:val="ListBullet"/>
        <w:spacing w:after="60"/>
      </w:pPr>
      <w:r>
        <w:t>Show why a claim is blocked, who owns it, what evidence is missing, which clients/purposes become visible and exact review/expiry.</w:t>
      </w:r>
    </w:p>
    <w:p>
      <w:pPr>
        <w:pStyle w:val="ListBullet"/>
        <w:spacing w:after="60"/>
      </w:pPr>
      <w:r>
        <w:t>Prevent self-approval in both UI and endpoint; never conflate entry approval with KnowledgeChangeProposal or doctrine publication.</w:t>
      </w:r>
    </w:p>
    <w:p>
      <w:pPr>
        <w:pStyle w:val="Heading3"/>
      </w:pPr>
      <w:r>
        <w:t>Explicit exclusions</w:t>
      </w:r>
    </w:p>
    <w:p>
      <w:pPr>
        <w:pStyle w:val="ListBullet"/>
        <w:spacing w:after="60"/>
      </w:pPr>
      <w:r>
        <w:t>Do not import legacy links, inferred profiles, free-text lessons, vendor rankings or historical memory as Approved.</w:t>
      </w:r>
    </w:p>
    <w:p>
      <w:pPr>
        <w:pStyle w:val="ListBullet"/>
        <w:spacing w:after="60"/>
      </w:pPr>
      <w:r>
        <w:t>Do not implement named guest rankings, people search across unrelated clients, universal identity directory or behavioural profiling.</w:t>
      </w:r>
    </w:p>
    <w:p>
      <w:pPr>
        <w:pStyle w:val="ListBullet"/>
        <w:spacing w:after="60"/>
      </w:pPr>
      <w:r>
        <w:t>Do not place Level 2/3 facts, source event/client identity or identifiable guest data in cross-client indexes, caches, telemetry, exports or AI context.</w:t>
      </w:r>
    </w:p>
    <w:p>
      <w:pPr>
        <w:pStyle w:val="ListBullet"/>
        <w:spacing w:after="60"/>
      </w:pPr>
      <w:r>
        <w:t>Do not use FaceGate or any biometric material for PersonProfile, entity resolution, cohorting or learning.</w:t>
      </w:r>
    </w:p>
    <w:p>
      <w:pPr>
        <w:pStyle w:val="ListBullet"/>
        <w:spacing w:after="60"/>
      </w:pPr>
      <w:r>
        <w:t>Do not invent retention periods, cohort thresholds, client-contract permission, corroboration counts or fairness/privacy rules in code.</w:t>
      </w:r>
    </w:p>
    <w:p>
      <w:pPr>
        <w:pStyle w:val="ListBullet"/>
        <w:spacing w:after="60"/>
      </w:pPr>
      <w:r>
        <w:t>Do not treat one event, copied sources, repeated wording, vendor claims or AI output as independent corroboration.</w:t>
      </w:r>
    </w:p>
    <w:p>
      <w:pPr>
        <w:pStyle w:val="ListBullet"/>
        <w:spacing w:after="60"/>
      </w:pPr>
      <w:r>
        <w:t>Do not let approved cross-event knowledge overwrite current event facts or bypass event-specific specialist/decision authority.</w:t>
      </w:r>
    </w:p>
    <w:p>
      <w:pPr>
        <w:pStyle w:val="ListBullet"/>
        <w:spacing w:after="60"/>
      </w:pPr>
      <w:r>
        <w:t>Do not add hidden bypasses, production mocks, silent fallback to broader data, opportunistic refactors or work from the next prompt.</w:t>
      </w:r>
    </w:p>
    <w:p>
      <w:pPr>
        <w:pStyle w:val="Heading3"/>
      </w:pPr>
      <w:r>
        <w:t>Verification required</w:t>
      </w:r>
    </w:p>
    <w:p>
      <w:pPr>
        <w:pStyle w:val="ListBullet"/>
        <w:spacing w:after="60"/>
      </w:pPr>
      <w:r>
        <w:t>A03-A12/A29/A31-A33/A36 and S11-F01-F05/F09-F10/F14-F18.</w:t>
      </w:r>
    </w:p>
    <w:p>
      <w:pPr>
        <w:pStyle w:val="ListBullet"/>
        <w:spacing w:after="60"/>
      </w:pPr>
      <w:r>
        <w:t>Direct endpoint, maker-checker, exact-hash, concurrent edit, tier downgrade and withdrawal tests.</w:t>
      </w:r>
    </w:p>
    <w:p>
      <w:pPr>
        <w:pStyle w:val="ListBullet"/>
        <w:spacing w:after="60"/>
      </w:pPr>
      <w:r>
        <w:t>Real browser Level 2/3 denial, corroboration hold, self-approval block and approved Level 1 journeys.</w:t>
      </w:r>
    </w:p>
    <w:p>
      <w:pPr>
        <w:pStyle w:val="ListBullet"/>
        <w:spacing w:after="60"/>
      </w:pPr>
      <w:r>
        <w:t>Run repository-standard format, lint, typecheck, schema/static validation, unit, integration and affected end-to-end suites. Report every exact command and result; never write only “tests pass”.</w:t>
      </w:r>
    </w:p>
    <w:p>
      <w:pPr>
        <w:pStyle w:val="ListBullet"/>
        <w:spacing w:after="60"/>
      </w:pPr>
      <w:r>
        <w:t>Run secret, PII, biometric and cross-client leakage scans across schemas, fixtures, indexes, caches, URLs, DOM, logs, traces, analytics, notifications, exports, backups, support and AI context.</w:t>
      </w:r>
    </w:p>
    <w:p>
      <w:pPr>
        <w:pStyle w:val="ListBullet"/>
        <w:spacing w:after="60"/>
      </w:pPr>
      <w:r>
        <w:t>For UI changes, perform real browser interaction—not screenshots only—at 360px, 768px and 1280px; include keyboard, screen reader, zoom, touch and every named privacy/permission/lifecycle/failure state.</w:t>
      </w:r>
    </w:p>
    <w:p>
      <w:pPr>
        <w:pStyle w:val="ListBullet"/>
        <w:spacing w:after="60"/>
      </w:pPr>
      <w:r>
        <w:t>Prove organisation, client, event, person, purpose and tier isolation using negative tests at route, service, repository, search, cache, export and AI boundaries.</w:t>
      </w:r>
    </w:p>
    <w:p>
      <w:pPr>
        <w:pStyle w:val="Heading3"/>
      </w:pPr>
      <w:r>
        <w:t>Stop conditions</w:t>
      </w:r>
    </w:p>
    <w:p>
      <w:pPr>
        <w:pStyle w:val="ListBullet"/>
        <w:spacing w:after="60"/>
      </w:pPr>
      <w:r>
        <w:t>Stop if client-contract/retention position is unapproved, one reviewer can bypass separation, Level 2/3 can reach index or approval does not bind exact content/evidence/policy.</w:t>
      </w:r>
    </w:p>
    <w:p>
      <w:pPr>
        <w:pStyle w:val="ListBullet"/>
        <w:spacing w:after="60"/>
      </w:pPr>
      <w:r>
        <w:t>Stop on overlapping user changes, missing LAST_ACCEPTED_COMMIT, absent dependency, ambiguous binding decision, unapproved privacy/retention/contract policy or failed mandatory gate. Preserve evidence and request a decision.</w:t>
      </w:r>
    </w:p>
    <w:p>
      <w:pPr>
        <w:pStyle w:val="Heading3"/>
      </w:pPr>
      <w:r>
        <w:t>Acceptance gate</w:t>
      </w:r>
    </w:p>
    <w:p>
      <w:pPr>
        <w:pStyle w:val="ListBullet"/>
        <w:spacing w:after="60"/>
      </w:pPr>
      <w:r>
        <w:t>Only exact, approved Level 1 claims can become cross-client visible; second-person authority and revocation are unbypassable.</w:t>
      </w:r>
    </w:p>
    <w:p>
      <w:pPr>
        <w:pStyle w:val="Heading3"/>
      </w:pPr>
      <w:r>
        <w:t>Commit and handover</w:t>
      </w:r>
    </w:p>
    <w:p>
      <w:pPr>
        <w:pStyle w:val="ListBullet"/>
        <w:spacing w:after="60"/>
      </w:pPr>
      <w:r>
        <w:t>Update current-state report, build ledger, decision/traceability register and relevant schema/API/event/UI/security/privacy/retention/AI/operations documentation.</w:t>
      </w:r>
    </w:p>
    <w:p>
      <w:pPr>
        <w:pStyle w:val="ListBullet"/>
        <w:spacing w:after="60"/>
      </w:pPr>
      <w:r>
        <w:t>List changed files, migrations/contracts/indexes/policies, privacy/security/authority effect, exact test/browser evidence, limitations and rollback instructions.</w:t>
      </w:r>
    </w:p>
    <w:p>
      <w:pPr>
        <w:pStyle w:val="ListBullet"/>
        <w:spacing w:after="60"/>
      </w:pPr>
      <w:r>
        <w:t>State ITEMS BROUGHT FORWARD: NONE, or enumerate owner, reason, impact and target prompt. Do not defer anything required by this gate.</w:t>
      </w:r>
    </w:p>
    <w:p>
      <w:pPr>
        <w:pStyle w:val="ListBullet"/>
        <w:spacing w:after="60"/>
      </w:pPr>
      <w:r>
        <w:t>Create one focused commit for this prompt and report the full hash. Do not begin the next prompt.</w:t>
      </w:r>
    </w:p>
    <w:p>
      <w:pPr>
        <w:pStyle w:val="ListBullet"/>
        <w:spacing w:after="60"/>
      </w:pPr>
      <w:r>
        <w:t>End exactly: This report is a claim awaiting independent verification.</w:t>
      </w:r>
    </w:p>
    <w:p>
      <w:pPr>
        <w:spacing w:after="0" w:line="20" w:lineRule="exact"/>
      </w:pPr>
      <w:r>
        <w:rPr>
          <w:sz w:val="2"/>
        </w:rPr>
        <w:br w:type="page"/>
      </w:r>
    </w:p>
    <w:p>
      <w:pPr>
        <w:pStyle w:val="PromptLabel"/>
      </w:pPr>
      <w:r>
        <w:rPr>
          <w:b/>
        </w:rPr>
        <w:t>PROMPT S11-09</w:t>
      </w:r>
    </w:p>
    <w:p>
      <w:pPr>
        <w:pStyle w:val="Heading1"/>
      </w:pPr>
      <w:r>
        <w:t>Learning Inbox and Knowledge Library frontend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2232"/>
        <w:gridCol w:w="7128"/>
      </w:tblGrid>
      <w:tr>
        <w:trPr>
          <w:tblHeader w:val="true"/>
        </w:trPr>
        <w:tc>
          <w:tcPr>
            <w:tcW w:type="dxa" w:w="2232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b/>
              </w:rPr>
              <w:t>Control</w:t>
            </w:r>
          </w:p>
        </w:tc>
        <w:tc>
          <w:tcPr>
            <w:tcW w:type="dxa" w:w="7128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b/>
              </w:rPr>
              <w:t>Value</w:t>
            </w:r>
          </w:p>
        </w:tc>
      </w:tr>
      <w:tr>
        <w:tc>
          <w:tcPr>
            <w:tcW w:type="dxa" w:w="223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20" w:line="250" w:lineRule="auto"/>
            </w:pPr>
            <w:r>
              <w:t>Build unit</w:t>
            </w:r>
          </w:p>
        </w:tc>
        <w:tc>
          <w:tcPr>
            <w:tcW w:type="dxa" w:w="712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20" w:line="250" w:lineRule="auto"/>
            </w:pPr>
            <w:r>
              <w:t>S11-10</w:t>
            </w:r>
          </w:p>
        </w:tc>
      </w:tr>
      <w:tr>
        <w:tc>
          <w:tcPr>
            <w:tcW w:type="dxa" w:w="223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7F8FA"/>
          </w:tcPr>
          <w:p>
            <w:pPr>
              <w:spacing w:after="20" w:line="250" w:lineRule="auto"/>
            </w:pPr>
            <w:r>
              <w:t>Run order</w:t>
            </w:r>
          </w:p>
        </w:tc>
        <w:tc>
          <w:tcPr>
            <w:tcW w:type="dxa" w:w="712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7F8FA"/>
          </w:tcPr>
          <w:p>
            <w:pPr>
              <w:spacing w:after="20" w:line="250" w:lineRule="auto"/>
            </w:pPr>
            <w:r>
              <w:t>Only after the preceding prompt is independently accepted</w:t>
            </w:r>
          </w:p>
        </w:tc>
      </w:tr>
      <w:tr>
        <w:tc>
          <w:tcPr>
            <w:tcW w:type="dxa" w:w="223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20" w:line="250" w:lineRule="auto"/>
            </w:pPr>
            <w:r>
              <w:t>Controlling specification</w:t>
            </w:r>
          </w:p>
        </w:tc>
        <w:tc>
          <w:tcPr>
            <w:tcW w:type="dxa" w:w="712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20" w:line="250" w:lineRule="auto"/>
            </w:pPr>
            <w:r>
              <w:t>Sections 18, 20, 26-30, 33 and 36</w:t>
            </w:r>
          </w:p>
        </w:tc>
      </w:tr>
      <w:tr>
        <w:tc>
          <w:tcPr>
            <w:tcW w:type="dxa" w:w="223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7F8FA"/>
          </w:tcPr>
          <w:p>
            <w:pPr>
              <w:spacing w:after="20" w:line="250" w:lineRule="auto"/>
            </w:pPr>
            <w:r>
              <w:t>Commit convention</w:t>
            </w:r>
          </w:p>
        </w:tc>
        <w:tc>
          <w:tcPr>
            <w:tcW w:type="dxa" w:w="712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7F8FA"/>
          </w:tcPr>
          <w:p>
            <w:pPr>
              <w:spacing w:after="20" w:line="250" w:lineRule="auto"/>
            </w:pPr>
            <w:r>
              <w:t>slice-11/s11-09-&lt;short-description&gt;</w:t>
            </w:r>
          </w:p>
        </w:tc>
      </w:tr>
    </w:tbl>
    <w:p>
      <w:pPr>
        <w:spacing w:after="0"/>
      </w:pPr>
    </w:p>
    <w:p>
      <w:pPr>
        <w:pStyle w:val="Heading2"/>
      </w:pPr>
      <w:r>
        <w:t>Paste into Cursor</w:t>
      </w:r>
    </w:p>
    <w:p>
      <w:pPr>
        <w:pStyle w:val="CodeBlock"/>
      </w:pPr>
      <w:r>
        <w:t>You are implementing Maison Doclar Event Intelligence System - Slice 11: Cross-event Knowledge and Learning.</w:t>
        <w:br/>
        <w:br/>
        <w:t>PROMPT ID: S11-09</w:t>
        <w:br/>
        <w:t>BUILD UNIT: S11-10</w:t>
        <w:br/>
        <w:t>LAST_ACCEPTED_COMMIT: &lt;accepted full commit hash from S11-08&gt;</w:t>
        <w:br/>
        <w:br/>
        <w:t>Before changing code, read the ratified Canonical Build Blueprint, Intelligence Specification v1.0, Slice 11 Implementation Specification and Build Plan v1.0 (Sections 18, 20, 26-30, 33 and 36), repository AGENTS.md/Cursor rules, ADRs, current-state report, build ledger, preceding completion report and every item brought forward. Treat them as binding. If they conflict, stop and report the exact conflict; do not invent a compromise.</w:t>
        <w:br/>
        <w:br/>
        <w:t>Implement only this prompt. Cross-event use is a privacy-governed capability, not permission to pool client data. Any release stage not explicitly authorised remains OFF.</w:t>
      </w:r>
    </w:p>
    <w:p>
      <w:pPr>
        <w:pStyle w:val="Heading3"/>
      </w:pPr>
      <w:r>
        <w:t>Objective</w:t>
      </w:r>
    </w:p>
    <w:p>
      <w:r>
        <w:t>Deliver the complete Curator review workspace and a safe cross-event library where authorised staff can understand and apply approved knowledge.</w:t>
      </w:r>
    </w:p>
    <w:p>
      <w:pPr>
        <w:pStyle w:val="Heading3"/>
      </w:pPr>
      <w:r>
        <w:t>Mandatory laws</w:t>
      </w:r>
    </w:p>
    <w:p>
      <w:pPr>
        <w:pStyle w:val="ListBullet"/>
        <w:spacing w:after="60"/>
      </w:pPr>
      <w:r>
        <w:t>EventGuest remains the mandatory operational identity. PersonProfile is optional, purpose-bound and separate from event facts.</w:t>
      </w:r>
    </w:p>
    <w:p>
      <w:pPr>
        <w:pStyle w:val="ListBullet"/>
        <w:spacing w:after="60"/>
      </w:pPr>
      <w:r>
        <w:t>Cross-event identity, memory, learning, analytics, query and export require declared purpose, permission, provenance, privacy tier and retention authority.</w:t>
      </w:r>
    </w:p>
    <w:p>
      <w:pPr>
        <w:pStyle w:val="ListBullet"/>
        <w:spacing w:after="60"/>
      </w:pPr>
      <w:r>
        <w:t>No email, phone, fuzzy, deterministic or AI match silently merges people, venues or suppliers. The system proposes; an authorised human confirms.</w:t>
      </w:r>
    </w:p>
    <w:p>
      <w:pPr>
        <w:pStyle w:val="ListBullet"/>
        <w:spacing w:after="60"/>
      </w:pPr>
      <w:r>
        <w:t>Person links and entity merges are reversible. Unlink/unmerge preserves event history, invalidates dependent use and records correction.</w:t>
      </w:r>
    </w:p>
    <w:p>
      <w:pPr>
        <w:pStyle w:val="ListBullet"/>
        <w:spacing w:after="60"/>
      </w:pPr>
      <w:r>
        <w:t>FaceGate captures, templates, provider identifiers, candidates, assertions and biometric outcomes are prohibited cross-event identity inputs.</w:t>
      </w:r>
    </w:p>
    <w:p>
      <w:pPr>
        <w:pStyle w:val="ListBullet"/>
        <w:spacing w:after="60"/>
      </w:pPr>
      <w:r>
        <w:t>Level 2 Confidential and Level 3 Restricted facts never enter cross-client search, autocomplete, count, aggregation, recommendation or export.</w:t>
      </w:r>
    </w:p>
    <w:p>
      <w:pPr>
        <w:pStyle w:val="ListBullet"/>
        <w:spacing w:after="60"/>
      </w:pPr>
      <w:r>
        <w:t>Named or identifiable guest information never becomes cross-client market intelligence. Reusable person memory serves only an authorised relationship.</w:t>
      </w:r>
    </w:p>
    <w:p>
      <w:pPr>
        <w:pStyle w:val="ListBullet"/>
        <w:spacing w:after="60"/>
      </w:pPr>
      <w:r>
        <w:t>One event creates a LearningCandidate, never an Approved pattern. Corroboration requires policy-defined independent evidence.</w:t>
      </w:r>
    </w:p>
    <w:p>
      <w:pPr>
        <w:pStyle w:val="ListBullet"/>
        <w:spacing w:after="60"/>
      </w:pPr>
      <w:r>
        <w:t>Only eligible verified Outcomes, After-Action Reviews, final scorecards, qualified venue verification and closed incidents may nominate learning.</w:t>
      </w:r>
    </w:p>
    <w:p>
      <w:pPr>
        <w:pStyle w:val="ListBullet"/>
        <w:spacing w:after="60"/>
      </w:pPr>
      <w:r>
        <w:t>The Knowledge Base Curator cannot approve a lesson from an event they directed or evidence they produced; second-person review is enforced.</w:t>
      </w:r>
    </w:p>
    <w:p>
      <w:pPr>
        <w:pStyle w:val="ListBullet"/>
        <w:spacing w:after="60"/>
      </w:pPr>
      <w:r>
        <w:t>No event, workflow, algorithm or AI output can publish, supersede or withdraw doctrine, standards, rules, SOPs, templates or reusable knowledge automatically.</w:t>
      </w:r>
    </w:p>
    <w:p>
      <w:pPr>
        <w:pStyle w:val="ListBullet"/>
        <w:spacing w:after="60"/>
      </w:pPr>
      <w:r>
        <w:t>Every reusable claim is atomic, internally attributable and versioned with source, evidence, dissent, purpose, privacy, decision, freshness, retention and limitations.</w:t>
      </w:r>
    </w:p>
    <w:p>
      <w:pPr>
        <w:pStyle w:val="ListBullet"/>
        <w:spacing w:after="60"/>
      </w:pPr>
      <w:r>
        <w:t>Aggregates resist re-identification through approved cohort, distinctness, small-cell, dominance, differencing, dimension and export controls.</w:t>
      </w:r>
    </w:p>
    <w:p>
      <w:pPr>
        <w:pStyle w:val="ListBullet"/>
        <w:spacing w:after="60"/>
      </w:pPr>
      <w:r>
        <w:t>Comparisons require equivalent measure, denominator, scope, cohort, period and context. No opaque “best vendor/venue” score or misleading league table.</w:t>
      </w:r>
    </w:p>
    <w:p>
      <w:pPr>
        <w:pStyle w:val="ListBullet"/>
        <w:spacing w:after="60"/>
      </w:pPr>
      <w:r>
        <w:t>Missing, insufficient, suppressed, stale, disputed, provisional, withdrawn and permission-denied remain distinct states; they never become zero or Green.</w:t>
      </w:r>
    </w:p>
    <w:p>
      <w:pPr>
        <w:pStyle w:val="ListBullet"/>
        <w:spacing w:after="60"/>
      </w:pPr>
      <w:r>
        <w:t>Source correction, privacy reclassification, dispute, expiry and revocation propagate to every dependent entry, template, query, recommendation and proposal.</w:t>
      </w:r>
    </w:p>
    <w:p>
      <w:pPr>
        <w:pStyle w:val="ListBullet"/>
        <w:spacing w:after="60"/>
      </w:pPr>
      <w:r>
        <w:t>Retention and deletion are policy-driven. Unknown duration blocks production use; deletion/anonymisation must survive projection rebuild and restore.</w:t>
      </w:r>
    </w:p>
    <w:p>
      <w:pPr>
        <w:pStyle w:val="ListBullet"/>
        <w:spacing w:after="60"/>
      </w:pPr>
      <w:r>
        <w:t>AI may draft, cluster, compare and propose from authorised sources; it is not evidence and cannot link, approve, promote, publish, export or execute.</w:t>
      </w:r>
    </w:p>
    <w:p>
      <w:pPr>
        <w:pStyle w:val="ListBullet"/>
        <w:spacing w:after="60"/>
      </w:pPr>
      <w:r>
        <w:t>Cross-client access is deny by default at server, repository, cache, search index, aggregation, export and AI retrieval boundaries.</w:t>
      </w:r>
    </w:p>
    <w:p>
      <w:pPr>
        <w:pStyle w:val="ListBullet"/>
        <w:spacing w:after="60"/>
      </w:pPr>
      <w:r>
        <w:t>Frontend and backend are one release. Every privacy, permission, lineage, uncertainty, lifecycle, correction and failure state is accessible and browser-tested.</w:t>
      </w:r>
    </w:p>
    <w:p>
      <w:pPr>
        <w:pStyle w:val="Heading3"/>
      </w:pPr>
      <w:r>
        <w:t>Required work</w:t>
      </w:r>
    </w:p>
    <w:p>
      <w:pPr>
        <w:pStyle w:val="ListBullet"/>
        <w:spacing w:after="60"/>
      </w:pPr>
      <w:r>
        <w:t>Expose permission/purpose-aware candidate queues, evidence lineage, approval commands, current knowledge search/detail/version and event-application APIs.</w:t>
      </w:r>
    </w:p>
    <w:p>
      <w:pPr>
        <w:pStyle w:val="ListBullet"/>
        <w:spacing w:after="60"/>
      </w:pPr>
      <w:r>
        <w:t>Search/autocomplete/count endpoints filter before retrieval response and do not reveal denied subject existence.</w:t>
      </w:r>
    </w:p>
    <w:p>
      <w:pPr>
        <w:pStyle w:val="ListBullet"/>
        <w:spacing w:after="60"/>
      </w:pPr>
      <w:r>
        <w:t>Record query/policy/result decisions, saved-view versions and restricted evidence access.</w:t>
      </w:r>
    </w:p>
    <w:p>
      <w:pPr>
        <w:pStyle w:val="Heading3"/>
      </w:pPr>
      <w:r>
        <w:t>Frontend obligations</w:t>
      </w:r>
    </w:p>
    <w:p>
      <w:pPr>
        <w:pStyle w:val="ListBullet"/>
        <w:spacing w:after="60"/>
      </w:pPr>
      <w:r>
        <w:t>Build Cross-event Home, Learning Inbox, candidate review/detail, evidence/dissent graph, Knowledge Library search/result/detail/version, stale/disputed and event-application preview.</w:t>
      </w:r>
    </w:p>
    <w:p>
      <w:pPr>
        <w:pStyle w:val="ListBullet"/>
        <w:spacing w:after="60"/>
      </w:pPr>
      <w:r>
        <w:t>Default library to Approved/current; distinguish Proposed/Provisional/Stale/Disputed/Rejected/Superseded/Withdrawn and permission-denied.</w:t>
      </w:r>
    </w:p>
    <w:p>
      <w:pPr>
        <w:pStyle w:val="ListBullet"/>
        <w:spacing w:after="60"/>
      </w:pPr>
      <w:r>
        <w:t>Every claim displays source class, evidence count/independence, measure, recency, confidence, conditions, exclusions, limitations, owner and review date.</w:t>
      </w:r>
    </w:p>
    <w:p>
      <w:pPr>
        <w:pStyle w:val="ListBullet"/>
        <w:spacing w:after="60"/>
      </w:pPr>
      <w:r>
        <w:t>Hide source event/client identity cross-client; show a safe evidence summary rather than a redacted-data-shaped leak.</w:t>
      </w:r>
    </w:p>
    <w:p>
      <w:pPr>
        <w:pStyle w:val="ListBullet"/>
        <w:spacing w:after="60"/>
      </w:pPr>
      <w:r>
        <w:t>Cover empty, loading, no eligible evidence, denied, suppressed, stale, conflict, concurrent review, publish failure, withdrawal and success.</w:t>
      </w:r>
    </w:p>
    <w:p>
      <w:pPr>
        <w:pStyle w:val="Heading3"/>
      </w:pPr>
      <w:r>
        <w:t>Explicit exclusions</w:t>
      </w:r>
    </w:p>
    <w:p>
      <w:pPr>
        <w:pStyle w:val="ListBullet"/>
        <w:spacing w:after="60"/>
      </w:pPr>
      <w:r>
        <w:t>Do not import legacy links, inferred profiles, free-text lessons, vendor rankings or historical memory as Approved.</w:t>
      </w:r>
    </w:p>
    <w:p>
      <w:pPr>
        <w:pStyle w:val="ListBullet"/>
        <w:spacing w:after="60"/>
      </w:pPr>
      <w:r>
        <w:t>Do not implement named guest rankings, people search across unrelated clients, universal identity directory or behavioural profiling.</w:t>
      </w:r>
    </w:p>
    <w:p>
      <w:pPr>
        <w:pStyle w:val="ListBullet"/>
        <w:spacing w:after="60"/>
      </w:pPr>
      <w:r>
        <w:t>Do not place Level 2/3 facts, source event/client identity or identifiable guest data in cross-client indexes, caches, telemetry, exports or AI context.</w:t>
      </w:r>
    </w:p>
    <w:p>
      <w:pPr>
        <w:pStyle w:val="ListBullet"/>
        <w:spacing w:after="60"/>
      </w:pPr>
      <w:r>
        <w:t>Do not use FaceGate or any biometric material for PersonProfile, entity resolution, cohorting or learning.</w:t>
      </w:r>
    </w:p>
    <w:p>
      <w:pPr>
        <w:pStyle w:val="ListBullet"/>
        <w:spacing w:after="60"/>
      </w:pPr>
      <w:r>
        <w:t>Do not invent retention periods, cohort thresholds, client-contract permission, corroboration counts or fairness/privacy rules in code.</w:t>
      </w:r>
    </w:p>
    <w:p>
      <w:pPr>
        <w:pStyle w:val="ListBullet"/>
        <w:spacing w:after="60"/>
      </w:pPr>
      <w:r>
        <w:t>Do not treat one event, copied sources, repeated wording, vendor claims or AI output as independent corroboration.</w:t>
      </w:r>
    </w:p>
    <w:p>
      <w:pPr>
        <w:pStyle w:val="ListBullet"/>
        <w:spacing w:after="60"/>
      </w:pPr>
      <w:r>
        <w:t>Do not let approved cross-event knowledge overwrite current event facts or bypass event-specific specialist/decision authority.</w:t>
      </w:r>
    </w:p>
    <w:p>
      <w:pPr>
        <w:pStyle w:val="ListBullet"/>
        <w:spacing w:after="60"/>
      </w:pPr>
      <w:r>
        <w:t>Do not add hidden bypasses, production mocks, silent fallback to broader data, opportunistic refactors or work from the next prompt.</w:t>
      </w:r>
    </w:p>
    <w:p>
      <w:pPr>
        <w:pStyle w:val="Heading3"/>
      </w:pPr>
      <w:r>
        <w:t>Verification required</w:t>
      </w:r>
    </w:p>
    <w:p>
      <w:pPr>
        <w:pStyle w:val="ListBullet"/>
        <w:spacing w:after="60"/>
      </w:pPr>
      <w:r>
        <w:t>A05-A15/A29-A33/A39-A40 and S11-F01-F05/F09-F10/F14-F18.</w:t>
      </w:r>
    </w:p>
    <w:p>
      <w:pPr>
        <w:pStyle w:val="ListBullet"/>
        <w:spacing w:after="60"/>
      </w:pPr>
      <w:r>
        <w:t>Real browser author-to-review-to-library-to-event-question journey at 360/768/1280px.</w:t>
      </w:r>
    </w:p>
    <w:p>
      <w:pPr>
        <w:pStyle w:val="ListBullet"/>
        <w:spacing w:after="60"/>
      </w:pPr>
      <w:r>
        <w:t>Autocomplete/count/timing/cache/export/URL/DOM leakage and permission-mask tests.</w:t>
      </w:r>
    </w:p>
    <w:p>
      <w:pPr>
        <w:pStyle w:val="ListBullet"/>
        <w:spacing w:after="60"/>
      </w:pPr>
      <w:r>
        <w:t>Run repository-standard format, lint, typecheck, schema/static validation, unit, integration and affected end-to-end suites. Report every exact command and result; never write only “tests pass”.</w:t>
      </w:r>
    </w:p>
    <w:p>
      <w:pPr>
        <w:pStyle w:val="ListBullet"/>
        <w:spacing w:after="60"/>
      </w:pPr>
      <w:r>
        <w:t>Run secret, PII, biometric and cross-client leakage scans across schemas, fixtures, indexes, caches, URLs, DOM, logs, traces, analytics, notifications, exports, backups, support and AI context.</w:t>
      </w:r>
    </w:p>
    <w:p>
      <w:pPr>
        <w:pStyle w:val="ListBullet"/>
        <w:spacing w:after="60"/>
      </w:pPr>
      <w:r>
        <w:t>For UI changes, perform real browser interaction—not screenshots only—at 360px, 768px and 1280px; include keyboard, screen reader, zoom, touch and every named privacy/permission/lifecycle/failure state.</w:t>
      </w:r>
    </w:p>
    <w:p>
      <w:pPr>
        <w:pStyle w:val="ListBullet"/>
        <w:spacing w:after="60"/>
      </w:pPr>
      <w:r>
        <w:t>Prove organisation, client, event, person, purpose and tier isolation using negative tests at route, service, repository, search, cache, export and AI boundaries.</w:t>
      </w:r>
    </w:p>
    <w:p>
      <w:pPr>
        <w:pStyle w:val="Heading3"/>
      </w:pPr>
      <w:r>
        <w:t>Stop conditions</w:t>
      </w:r>
    </w:p>
    <w:p>
      <w:pPr>
        <w:pStyle w:val="ListBullet"/>
        <w:spacing w:after="60"/>
      </w:pPr>
      <w:r>
        <w:t>Stop if UI can reveal hidden subjects/counts, reviewer cannot inspect evidence independence/dissent, library presents historical claim as event fact or restricted source identity leaks.</w:t>
      </w:r>
    </w:p>
    <w:p>
      <w:pPr>
        <w:pStyle w:val="ListBullet"/>
        <w:spacing w:after="60"/>
      </w:pPr>
      <w:r>
        <w:t>Stop on overlapping user changes, missing LAST_ACCEPTED_COMMIT, absent dependency, ambiguous binding decision, unapproved privacy/retention/contract policy or failed mandatory gate. Preserve evidence and request a decision.</w:t>
      </w:r>
    </w:p>
    <w:p>
      <w:pPr>
        <w:pStyle w:val="Heading3"/>
      </w:pPr>
      <w:r>
        <w:t>Acceptance gate</w:t>
      </w:r>
    </w:p>
    <w:p>
      <w:pPr>
        <w:pStyle w:val="ListBullet"/>
        <w:spacing w:after="60"/>
      </w:pPr>
      <w:r>
        <w:t>Curators can govern learning end to end and authorised users can safely understand/apply current knowledge.</w:t>
      </w:r>
    </w:p>
    <w:p>
      <w:pPr>
        <w:pStyle w:val="Heading3"/>
      </w:pPr>
      <w:r>
        <w:t>Commit and handover</w:t>
      </w:r>
    </w:p>
    <w:p>
      <w:pPr>
        <w:pStyle w:val="ListBullet"/>
        <w:spacing w:after="60"/>
      </w:pPr>
      <w:r>
        <w:t>Update current-state report, build ledger, decision/traceability register and relevant schema/API/event/UI/security/privacy/retention/AI/operations documentation.</w:t>
      </w:r>
    </w:p>
    <w:p>
      <w:pPr>
        <w:pStyle w:val="ListBullet"/>
        <w:spacing w:after="60"/>
      </w:pPr>
      <w:r>
        <w:t>List changed files, migrations/contracts/indexes/policies, privacy/security/authority effect, exact test/browser evidence, limitations and rollback instructions.</w:t>
      </w:r>
    </w:p>
    <w:p>
      <w:pPr>
        <w:pStyle w:val="ListBullet"/>
        <w:spacing w:after="60"/>
      </w:pPr>
      <w:r>
        <w:t>State ITEMS BROUGHT FORWARD: NONE, or enumerate owner, reason, impact and target prompt. Do not defer anything required by this gate.</w:t>
      </w:r>
    </w:p>
    <w:p>
      <w:pPr>
        <w:pStyle w:val="ListBullet"/>
        <w:spacing w:after="60"/>
      </w:pPr>
      <w:r>
        <w:t>Create one focused commit for this prompt and report the full hash. Do not begin the next prompt.</w:t>
      </w:r>
    </w:p>
    <w:p>
      <w:pPr>
        <w:pStyle w:val="ListBullet"/>
        <w:spacing w:after="60"/>
      </w:pPr>
      <w:r>
        <w:t>End exactly: This report is a claim awaiting independent verification.</w:t>
      </w:r>
    </w:p>
    <w:p>
      <w:pPr>
        <w:spacing w:after="0" w:line="20" w:lineRule="exact"/>
      </w:pPr>
      <w:r>
        <w:rPr>
          <w:sz w:val="2"/>
        </w:rPr>
        <w:br w:type="page"/>
      </w:r>
    </w:p>
    <w:p>
      <w:pPr>
        <w:pStyle w:val="PromptLabel"/>
      </w:pPr>
      <w:r>
        <w:rPr>
          <w:b/>
        </w:rPr>
        <w:t>PROMPT S11-10</w:t>
      </w:r>
    </w:p>
    <w:p>
      <w:pPr>
        <w:pStyle w:val="Heading1"/>
      </w:pPr>
      <w:r>
        <w:t>Cohort safety, suppression and portfolio query engine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2232"/>
        <w:gridCol w:w="7128"/>
      </w:tblGrid>
      <w:tr>
        <w:trPr>
          <w:tblHeader w:val="true"/>
        </w:trPr>
        <w:tc>
          <w:tcPr>
            <w:tcW w:type="dxa" w:w="2232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b/>
              </w:rPr>
              <w:t>Control</w:t>
            </w:r>
          </w:p>
        </w:tc>
        <w:tc>
          <w:tcPr>
            <w:tcW w:type="dxa" w:w="7128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b/>
              </w:rPr>
              <w:t>Value</w:t>
            </w:r>
          </w:p>
        </w:tc>
      </w:tr>
      <w:tr>
        <w:tc>
          <w:tcPr>
            <w:tcW w:type="dxa" w:w="223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20" w:line="250" w:lineRule="auto"/>
            </w:pPr>
            <w:r>
              <w:t>Build unit</w:t>
            </w:r>
          </w:p>
        </w:tc>
        <w:tc>
          <w:tcPr>
            <w:tcW w:type="dxa" w:w="712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20" w:line="250" w:lineRule="auto"/>
            </w:pPr>
            <w:r>
              <w:t>S11-11</w:t>
            </w:r>
          </w:p>
        </w:tc>
      </w:tr>
      <w:tr>
        <w:tc>
          <w:tcPr>
            <w:tcW w:type="dxa" w:w="223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7F8FA"/>
          </w:tcPr>
          <w:p>
            <w:pPr>
              <w:spacing w:after="20" w:line="250" w:lineRule="auto"/>
            </w:pPr>
            <w:r>
              <w:t>Run order</w:t>
            </w:r>
          </w:p>
        </w:tc>
        <w:tc>
          <w:tcPr>
            <w:tcW w:type="dxa" w:w="712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7F8FA"/>
          </w:tcPr>
          <w:p>
            <w:pPr>
              <w:spacing w:after="20" w:line="250" w:lineRule="auto"/>
            </w:pPr>
            <w:r>
              <w:t>Only after the preceding prompt is independently accepted</w:t>
            </w:r>
          </w:p>
        </w:tc>
      </w:tr>
      <w:tr>
        <w:tc>
          <w:tcPr>
            <w:tcW w:type="dxa" w:w="223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20" w:line="250" w:lineRule="auto"/>
            </w:pPr>
            <w:r>
              <w:t>Controlling specification</w:t>
            </w:r>
          </w:p>
        </w:tc>
        <w:tc>
          <w:tcPr>
            <w:tcW w:type="dxa" w:w="712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20" w:line="250" w:lineRule="auto"/>
            </w:pPr>
            <w:r>
              <w:t>Sections 9-11, 19-20, 23-24, 32-35 and Appendix B</w:t>
            </w:r>
          </w:p>
        </w:tc>
      </w:tr>
      <w:tr>
        <w:tc>
          <w:tcPr>
            <w:tcW w:type="dxa" w:w="223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7F8FA"/>
          </w:tcPr>
          <w:p>
            <w:pPr>
              <w:spacing w:after="20" w:line="250" w:lineRule="auto"/>
            </w:pPr>
            <w:r>
              <w:t>Commit convention</w:t>
            </w:r>
          </w:p>
        </w:tc>
        <w:tc>
          <w:tcPr>
            <w:tcW w:type="dxa" w:w="712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7F8FA"/>
          </w:tcPr>
          <w:p>
            <w:pPr>
              <w:spacing w:after="20" w:line="250" w:lineRule="auto"/>
            </w:pPr>
            <w:r>
              <w:t>slice-11/s11-10-&lt;short-description&gt;</w:t>
            </w:r>
          </w:p>
        </w:tc>
      </w:tr>
    </w:tbl>
    <w:p>
      <w:pPr>
        <w:spacing w:after="0"/>
      </w:pPr>
    </w:p>
    <w:p>
      <w:pPr>
        <w:pStyle w:val="Heading2"/>
      </w:pPr>
      <w:r>
        <w:t>Paste into Cursor</w:t>
      </w:r>
    </w:p>
    <w:p>
      <w:pPr>
        <w:pStyle w:val="CodeBlock"/>
      </w:pPr>
      <w:r>
        <w:t>You are implementing Maison Doclar Event Intelligence System - Slice 11: Cross-event Knowledge and Learning.</w:t>
        <w:br/>
        <w:br/>
        <w:t>PROMPT ID: S11-10</w:t>
        <w:br/>
        <w:t>BUILD UNIT: S11-11</w:t>
        <w:br/>
        <w:t>LAST_ACCEPTED_COMMIT: &lt;accepted full commit hash from S11-09&gt;</w:t>
        <w:br/>
        <w:br/>
        <w:t>Before changing code, read the ratified Canonical Build Blueprint, Intelligence Specification v1.0, Slice 11 Implementation Specification and Build Plan v1.0 (Sections 9-11, 19-20, 23-24, 32-35 and Appendix B), repository AGENTS.md/Cursor rules, ADRs, current-state report, build ledger, preceding completion report and every item brought forward. Treat them as binding. If they conflict, stop and report the exact conflict; do not invent a compromise.</w:t>
        <w:br/>
        <w:br/>
        <w:t>Implement only this prompt. Cross-event use is a privacy-governed capability, not permission to pool client data. Any release stage not explicitly authorised remains OFF.</w:t>
      </w:r>
    </w:p>
    <w:p>
      <w:pPr>
        <w:pStyle w:val="Heading3"/>
      </w:pPr>
      <w:r>
        <w:t>Objective</w:t>
      </w:r>
    </w:p>
    <w:p>
      <w:r>
        <w:t>Implement privacy-safe cohort analytics that cannot expose named guests, private clients, small cells or identifying differences.</w:t>
      </w:r>
    </w:p>
    <w:p>
      <w:pPr>
        <w:pStyle w:val="Heading3"/>
      </w:pPr>
      <w:r>
        <w:t>Mandatory laws</w:t>
      </w:r>
    </w:p>
    <w:p>
      <w:pPr>
        <w:pStyle w:val="ListBullet"/>
        <w:spacing w:after="60"/>
      </w:pPr>
      <w:r>
        <w:t>EventGuest remains the mandatory operational identity. PersonProfile is optional, purpose-bound and separate from event facts.</w:t>
      </w:r>
    </w:p>
    <w:p>
      <w:pPr>
        <w:pStyle w:val="ListBullet"/>
        <w:spacing w:after="60"/>
      </w:pPr>
      <w:r>
        <w:t>Cross-event identity, memory, learning, analytics, query and export require declared purpose, permission, provenance, privacy tier and retention authority.</w:t>
      </w:r>
    </w:p>
    <w:p>
      <w:pPr>
        <w:pStyle w:val="ListBullet"/>
        <w:spacing w:after="60"/>
      </w:pPr>
      <w:r>
        <w:t>No email, phone, fuzzy, deterministic or AI match silently merges people, venues or suppliers. The system proposes; an authorised human confirms.</w:t>
      </w:r>
    </w:p>
    <w:p>
      <w:pPr>
        <w:pStyle w:val="ListBullet"/>
        <w:spacing w:after="60"/>
      </w:pPr>
      <w:r>
        <w:t>Person links and entity merges are reversible. Unlink/unmerge preserves event history, invalidates dependent use and records correction.</w:t>
      </w:r>
    </w:p>
    <w:p>
      <w:pPr>
        <w:pStyle w:val="ListBullet"/>
        <w:spacing w:after="60"/>
      </w:pPr>
      <w:r>
        <w:t>FaceGate captures, templates, provider identifiers, candidates, assertions and biometric outcomes are prohibited cross-event identity inputs.</w:t>
      </w:r>
    </w:p>
    <w:p>
      <w:pPr>
        <w:pStyle w:val="ListBullet"/>
        <w:spacing w:after="60"/>
      </w:pPr>
      <w:r>
        <w:t>Level 2 Confidential and Level 3 Restricted facts never enter cross-client search, autocomplete, count, aggregation, recommendation or export.</w:t>
      </w:r>
    </w:p>
    <w:p>
      <w:pPr>
        <w:pStyle w:val="ListBullet"/>
        <w:spacing w:after="60"/>
      </w:pPr>
      <w:r>
        <w:t>Named or identifiable guest information never becomes cross-client market intelligence. Reusable person memory serves only an authorised relationship.</w:t>
      </w:r>
    </w:p>
    <w:p>
      <w:pPr>
        <w:pStyle w:val="ListBullet"/>
        <w:spacing w:after="60"/>
      </w:pPr>
      <w:r>
        <w:t>One event creates a LearningCandidate, never an Approved pattern. Corroboration requires policy-defined independent evidence.</w:t>
      </w:r>
    </w:p>
    <w:p>
      <w:pPr>
        <w:pStyle w:val="ListBullet"/>
        <w:spacing w:after="60"/>
      </w:pPr>
      <w:r>
        <w:t>Only eligible verified Outcomes, After-Action Reviews, final scorecards, qualified venue verification and closed incidents may nominate learning.</w:t>
      </w:r>
    </w:p>
    <w:p>
      <w:pPr>
        <w:pStyle w:val="ListBullet"/>
        <w:spacing w:after="60"/>
      </w:pPr>
      <w:r>
        <w:t>The Knowledge Base Curator cannot approve a lesson from an event they directed or evidence they produced; second-person review is enforced.</w:t>
      </w:r>
    </w:p>
    <w:p>
      <w:pPr>
        <w:pStyle w:val="ListBullet"/>
        <w:spacing w:after="60"/>
      </w:pPr>
      <w:r>
        <w:t>No event, workflow, algorithm or AI output can publish, supersede or withdraw doctrine, standards, rules, SOPs, templates or reusable knowledge automatically.</w:t>
      </w:r>
    </w:p>
    <w:p>
      <w:pPr>
        <w:pStyle w:val="ListBullet"/>
        <w:spacing w:after="60"/>
      </w:pPr>
      <w:r>
        <w:t>Every reusable claim is atomic, internally attributable and versioned with source, evidence, dissent, purpose, privacy, decision, freshness, retention and limitations.</w:t>
      </w:r>
    </w:p>
    <w:p>
      <w:pPr>
        <w:pStyle w:val="ListBullet"/>
        <w:spacing w:after="60"/>
      </w:pPr>
      <w:r>
        <w:t>Aggregates resist re-identification through approved cohort, distinctness, small-cell, dominance, differencing, dimension and export controls.</w:t>
      </w:r>
    </w:p>
    <w:p>
      <w:pPr>
        <w:pStyle w:val="ListBullet"/>
        <w:spacing w:after="60"/>
      </w:pPr>
      <w:r>
        <w:t>Comparisons require equivalent measure, denominator, scope, cohort, period and context. No opaque “best vendor/venue” score or misleading league table.</w:t>
      </w:r>
    </w:p>
    <w:p>
      <w:pPr>
        <w:pStyle w:val="ListBullet"/>
        <w:spacing w:after="60"/>
      </w:pPr>
      <w:r>
        <w:t>Missing, insufficient, suppressed, stale, disputed, provisional, withdrawn and permission-denied remain distinct states; they never become zero or Green.</w:t>
      </w:r>
    </w:p>
    <w:p>
      <w:pPr>
        <w:pStyle w:val="ListBullet"/>
        <w:spacing w:after="60"/>
      </w:pPr>
      <w:r>
        <w:t>Source correction, privacy reclassification, dispute, expiry and revocation propagate to every dependent entry, template, query, recommendation and proposal.</w:t>
      </w:r>
    </w:p>
    <w:p>
      <w:pPr>
        <w:pStyle w:val="ListBullet"/>
        <w:spacing w:after="60"/>
      </w:pPr>
      <w:r>
        <w:t>Retention and deletion are policy-driven. Unknown duration blocks production use; deletion/anonymisation must survive projection rebuild and restore.</w:t>
      </w:r>
    </w:p>
    <w:p>
      <w:pPr>
        <w:pStyle w:val="ListBullet"/>
        <w:spacing w:after="60"/>
      </w:pPr>
      <w:r>
        <w:t>AI may draft, cluster, compare and propose from authorised sources; it is not evidence and cannot link, approve, promote, publish, export or execute.</w:t>
      </w:r>
    </w:p>
    <w:p>
      <w:pPr>
        <w:pStyle w:val="ListBullet"/>
        <w:spacing w:after="60"/>
      </w:pPr>
      <w:r>
        <w:t>Cross-client access is deny by default at server, repository, cache, search index, aggregation, export and AI retrieval boundaries.</w:t>
      </w:r>
    </w:p>
    <w:p>
      <w:pPr>
        <w:pStyle w:val="ListBullet"/>
        <w:spacing w:after="60"/>
      </w:pPr>
      <w:r>
        <w:t>Frontend and backend are one release. Every privacy, permission, lineage, uncertainty, lifecycle, correction and failure state is accessible and browser-tested.</w:t>
      </w:r>
    </w:p>
    <w:p>
      <w:pPr>
        <w:pStyle w:val="Heading3"/>
      </w:pPr>
      <w:r>
        <w:t>Required work</w:t>
      </w:r>
    </w:p>
    <w:p>
      <w:pPr>
        <w:pStyle w:val="ListBullet"/>
        <w:spacing w:after="60"/>
      </w:pPr>
      <w:r>
        <w:t>Implement versioned CohortDefinition with eligible population, subject, measures, allow-listed dimensions, exclusions, time window, distinctness, minimum cohort, dominance, differencing, suppression, output and owner.</w:t>
      </w:r>
    </w:p>
    <w:p>
      <w:pPr>
        <w:pStyle w:val="ListBullet"/>
        <w:spacing w:after="60"/>
      </w:pPr>
      <w:r>
        <w:t>Keep thresholds in approved policy/configuration; no universal number hard-coded as authority.</w:t>
      </w:r>
    </w:p>
    <w:p>
      <w:pPr>
        <w:pStyle w:val="ListBullet"/>
        <w:spacing w:after="60"/>
      </w:pPr>
      <w:r>
        <w:t>Implement pre-query policy filter, small-cell/complementary suppression, dominance checks, query history/differencing budget and safe caching.</w:t>
      </w:r>
    </w:p>
    <w:p>
      <w:pPr>
        <w:pStyle w:val="ListBullet"/>
        <w:spacing w:after="60"/>
      </w:pPr>
      <w:r>
        <w:t>Build PortfolioMetric with denominator, missingness, uncertainty, recency, limitations, policy/cohort/source versions and stale triggers.</w:t>
      </w:r>
    </w:p>
    <w:p>
      <w:pPr>
        <w:pStyle w:val="ListBullet"/>
        <w:spacing w:after="60"/>
      </w:pPr>
      <w:r>
        <w:t>Apply a materially higher eligibility bar to AggregateGuestPattern; named drill-through is structurally impossible.</w:t>
      </w:r>
    </w:p>
    <w:p>
      <w:pPr>
        <w:pStyle w:val="ListBullet"/>
        <w:spacing w:after="60"/>
      </w:pPr>
      <w:r>
        <w:t>Implement export preview/permission/expiry and protection against combining exports to reconstruct hidden cells.</w:t>
      </w:r>
    </w:p>
    <w:p>
      <w:pPr>
        <w:pStyle w:val="Heading3"/>
      </w:pPr>
      <w:r>
        <w:t>Explicit exclusions</w:t>
      </w:r>
    </w:p>
    <w:p>
      <w:pPr>
        <w:pStyle w:val="ListBullet"/>
        <w:spacing w:after="60"/>
      </w:pPr>
      <w:r>
        <w:t>Do not import legacy links, inferred profiles, free-text lessons, vendor rankings or historical memory as Approved.</w:t>
      </w:r>
    </w:p>
    <w:p>
      <w:pPr>
        <w:pStyle w:val="ListBullet"/>
        <w:spacing w:after="60"/>
      </w:pPr>
      <w:r>
        <w:t>Do not implement named guest rankings, people search across unrelated clients, universal identity directory or behavioural profiling.</w:t>
      </w:r>
    </w:p>
    <w:p>
      <w:pPr>
        <w:pStyle w:val="ListBullet"/>
        <w:spacing w:after="60"/>
      </w:pPr>
      <w:r>
        <w:t>Do not place Level 2/3 facts, source event/client identity or identifiable guest data in cross-client indexes, caches, telemetry, exports or AI context.</w:t>
      </w:r>
    </w:p>
    <w:p>
      <w:pPr>
        <w:pStyle w:val="ListBullet"/>
        <w:spacing w:after="60"/>
      </w:pPr>
      <w:r>
        <w:t>Do not use FaceGate or any biometric material for PersonProfile, entity resolution, cohorting or learning.</w:t>
      </w:r>
    </w:p>
    <w:p>
      <w:pPr>
        <w:pStyle w:val="ListBullet"/>
        <w:spacing w:after="60"/>
      </w:pPr>
      <w:r>
        <w:t>Do not invent retention periods, cohort thresholds, client-contract permission, corroboration counts or fairness/privacy rules in code.</w:t>
      </w:r>
    </w:p>
    <w:p>
      <w:pPr>
        <w:pStyle w:val="ListBullet"/>
        <w:spacing w:after="60"/>
      </w:pPr>
      <w:r>
        <w:t>Do not treat one event, copied sources, repeated wording, vendor claims or AI output as independent corroboration.</w:t>
      </w:r>
    </w:p>
    <w:p>
      <w:pPr>
        <w:pStyle w:val="ListBullet"/>
        <w:spacing w:after="60"/>
      </w:pPr>
      <w:r>
        <w:t>Do not let approved cross-event knowledge overwrite current event facts or bypass event-specific specialist/decision authority.</w:t>
      </w:r>
    </w:p>
    <w:p>
      <w:pPr>
        <w:pStyle w:val="ListBullet"/>
        <w:spacing w:after="60"/>
      </w:pPr>
      <w:r>
        <w:t>Do not add hidden bypasses, production mocks, silent fallback to broader data, opportunistic refactors or work from the next prompt.</w:t>
      </w:r>
    </w:p>
    <w:p>
      <w:pPr>
        <w:pStyle w:val="Heading3"/>
      </w:pPr>
      <w:r>
        <w:t>Verification required</w:t>
      </w:r>
    </w:p>
    <w:p>
      <w:pPr>
        <w:pStyle w:val="ListBullet"/>
        <w:spacing w:after="60"/>
      </w:pPr>
      <w:r>
        <w:t>A18/A27-A31/A34 and property/fuzz tests at every cohort/dominance/differencing boundary.</w:t>
      </w:r>
    </w:p>
    <w:p>
      <w:pPr>
        <w:pStyle w:val="ListBullet"/>
        <w:spacing w:after="60"/>
      </w:pPr>
      <w:r>
        <w:t>Adversarial sequences of filters, time windows, saved views and exports cannot reconstruct suppressed data.</w:t>
      </w:r>
    </w:p>
    <w:p>
      <w:pPr>
        <w:pStyle w:val="ListBullet"/>
        <w:spacing w:after="60"/>
      </w:pPr>
      <w:r>
        <w:t>Policy/cache/index failure denies results; stale aggregate never masquerades as current.</w:t>
      </w:r>
    </w:p>
    <w:p>
      <w:pPr>
        <w:pStyle w:val="ListBullet"/>
        <w:spacing w:after="60"/>
      </w:pPr>
      <w:r>
        <w:t>Run repository-standard format, lint, typecheck, schema/static validation, unit, integration and affected end-to-end suites. Report every exact command and result; never write only “tests pass”.</w:t>
      </w:r>
    </w:p>
    <w:p>
      <w:pPr>
        <w:pStyle w:val="ListBullet"/>
        <w:spacing w:after="60"/>
      </w:pPr>
      <w:r>
        <w:t>Run secret, PII, biometric and cross-client leakage scans across schemas, fixtures, indexes, caches, URLs, DOM, logs, traces, analytics, notifications, exports, backups, support and AI context.</w:t>
      </w:r>
    </w:p>
    <w:p>
      <w:pPr>
        <w:pStyle w:val="ListBullet"/>
        <w:spacing w:after="60"/>
      </w:pPr>
      <w:r>
        <w:t>For UI changes, perform real browser interaction—not screenshots only—at 360px, 768px and 1280px; include keyboard, screen reader, zoom, touch and every named privacy/permission/lifecycle/failure state.</w:t>
      </w:r>
    </w:p>
    <w:p>
      <w:pPr>
        <w:pStyle w:val="ListBullet"/>
        <w:spacing w:after="60"/>
      </w:pPr>
      <w:r>
        <w:t>Prove organisation, client, event, person, purpose and tier isolation using negative tests at route, service, repository, search, cache, export and AI boundaries.</w:t>
      </w:r>
    </w:p>
    <w:p>
      <w:pPr>
        <w:pStyle w:val="Heading3"/>
      </w:pPr>
      <w:r>
        <w:t>Stop conditions</w:t>
      </w:r>
    </w:p>
    <w:p>
      <w:pPr>
        <w:pStyle w:val="ListBullet"/>
        <w:spacing w:after="60"/>
      </w:pPr>
      <w:r>
        <w:t>Stop if cohort/privacy thresholds are unapproved, named guest drill-through exists, suppression leaks complementary totals or export can bypass query history.</w:t>
      </w:r>
    </w:p>
    <w:p>
      <w:pPr>
        <w:pStyle w:val="ListBullet"/>
        <w:spacing w:after="60"/>
      </w:pPr>
      <w:r>
        <w:t>Stop on overlapping user changes, missing LAST_ACCEPTED_COMMIT, absent dependency, ambiguous binding decision, unapproved privacy/retention/contract policy or failed mandatory gate. Preserve evidence and request a decision.</w:t>
      </w:r>
    </w:p>
    <w:p>
      <w:pPr>
        <w:pStyle w:val="Heading3"/>
      </w:pPr>
      <w:r>
        <w:t>Acceptance gate</w:t>
      </w:r>
    </w:p>
    <w:p>
      <w:pPr>
        <w:pStyle w:val="ListBullet"/>
        <w:spacing w:after="60"/>
      </w:pPr>
      <w:r>
        <w:t>Portfolio query returns explainable safe aggregates or a safe denied/suppressed result; re-identification controls hold under attack.</w:t>
      </w:r>
    </w:p>
    <w:p>
      <w:pPr>
        <w:pStyle w:val="Heading3"/>
      </w:pPr>
      <w:r>
        <w:t>Commit and handover</w:t>
      </w:r>
    </w:p>
    <w:p>
      <w:pPr>
        <w:pStyle w:val="ListBullet"/>
        <w:spacing w:after="60"/>
      </w:pPr>
      <w:r>
        <w:t>Update current-state report, build ledger, decision/traceability register and relevant schema/API/event/UI/security/privacy/retention/AI/operations documentation.</w:t>
      </w:r>
    </w:p>
    <w:p>
      <w:pPr>
        <w:pStyle w:val="ListBullet"/>
        <w:spacing w:after="60"/>
      </w:pPr>
      <w:r>
        <w:t>List changed files, migrations/contracts/indexes/policies, privacy/security/authority effect, exact test/browser evidence, limitations and rollback instructions.</w:t>
      </w:r>
    </w:p>
    <w:p>
      <w:pPr>
        <w:pStyle w:val="ListBullet"/>
        <w:spacing w:after="60"/>
      </w:pPr>
      <w:r>
        <w:t>State ITEMS BROUGHT FORWARD: NONE, or enumerate owner, reason, impact and target prompt. Do not defer anything required by this gate.</w:t>
      </w:r>
    </w:p>
    <w:p>
      <w:pPr>
        <w:pStyle w:val="ListBullet"/>
        <w:spacing w:after="60"/>
      </w:pPr>
      <w:r>
        <w:t>Create one focused commit for this prompt and report the full hash. Do not begin the next prompt.</w:t>
      </w:r>
    </w:p>
    <w:p>
      <w:pPr>
        <w:pStyle w:val="ListBullet"/>
        <w:spacing w:after="60"/>
      </w:pPr>
      <w:r>
        <w:t>End exactly: This report is a claim awaiting independent verification.</w:t>
      </w:r>
    </w:p>
    <w:p>
      <w:pPr>
        <w:spacing w:after="0" w:line="20" w:lineRule="exact"/>
      </w:pPr>
      <w:r>
        <w:rPr>
          <w:sz w:val="2"/>
        </w:rPr>
        <w:br w:type="page"/>
      </w:r>
    </w:p>
    <w:p>
      <w:pPr>
        <w:pStyle w:val="PromptLabel"/>
      </w:pPr>
      <w:r>
        <w:rPr>
          <w:b/>
        </w:rPr>
        <w:t>PROMPT S11-11</w:t>
      </w:r>
    </w:p>
    <w:p>
      <w:pPr>
        <w:pStyle w:val="Heading1"/>
      </w:pPr>
      <w:r>
        <w:t>Portfolio and CEO intelligence frontend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2232"/>
        <w:gridCol w:w="7128"/>
      </w:tblGrid>
      <w:tr>
        <w:trPr>
          <w:tblHeader w:val="true"/>
        </w:trPr>
        <w:tc>
          <w:tcPr>
            <w:tcW w:type="dxa" w:w="2232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b/>
              </w:rPr>
              <w:t>Control</w:t>
            </w:r>
          </w:p>
        </w:tc>
        <w:tc>
          <w:tcPr>
            <w:tcW w:type="dxa" w:w="7128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b/>
              </w:rPr>
              <w:t>Value</w:t>
            </w:r>
          </w:p>
        </w:tc>
      </w:tr>
      <w:tr>
        <w:tc>
          <w:tcPr>
            <w:tcW w:type="dxa" w:w="223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20" w:line="250" w:lineRule="auto"/>
            </w:pPr>
            <w:r>
              <w:t>Build unit</w:t>
            </w:r>
          </w:p>
        </w:tc>
        <w:tc>
          <w:tcPr>
            <w:tcW w:type="dxa" w:w="712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20" w:line="250" w:lineRule="auto"/>
            </w:pPr>
            <w:r>
              <w:t>S11-12</w:t>
            </w:r>
          </w:p>
        </w:tc>
      </w:tr>
      <w:tr>
        <w:tc>
          <w:tcPr>
            <w:tcW w:type="dxa" w:w="223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7F8FA"/>
          </w:tcPr>
          <w:p>
            <w:pPr>
              <w:spacing w:after="20" w:line="250" w:lineRule="auto"/>
            </w:pPr>
            <w:r>
              <w:t>Run order</w:t>
            </w:r>
          </w:p>
        </w:tc>
        <w:tc>
          <w:tcPr>
            <w:tcW w:type="dxa" w:w="712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7F8FA"/>
          </w:tcPr>
          <w:p>
            <w:pPr>
              <w:spacing w:after="20" w:line="250" w:lineRule="auto"/>
            </w:pPr>
            <w:r>
              <w:t>Only after the preceding prompt is independently accepted</w:t>
            </w:r>
          </w:p>
        </w:tc>
      </w:tr>
      <w:tr>
        <w:tc>
          <w:tcPr>
            <w:tcW w:type="dxa" w:w="223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20" w:line="250" w:lineRule="auto"/>
            </w:pPr>
            <w:r>
              <w:t>Controlling specification</w:t>
            </w:r>
          </w:p>
        </w:tc>
        <w:tc>
          <w:tcPr>
            <w:tcW w:type="dxa" w:w="712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20" w:line="250" w:lineRule="auto"/>
            </w:pPr>
            <w:r>
              <w:t>Sections 20, 26-27, 31, 33 and 36</w:t>
            </w:r>
          </w:p>
        </w:tc>
      </w:tr>
      <w:tr>
        <w:tc>
          <w:tcPr>
            <w:tcW w:type="dxa" w:w="223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7F8FA"/>
          </w:tcPr>
          <w:p>
            <w:pPr>
              <w:spacing w:after="20" w:line="250" w:lineRule="auto"/>
            </w:pPr>
            <w:r>
              <w:t>Commit convention</w:t>
            </w:r>
          </w:p>
        </w:tc>
        <w:tc>
          <w:tcPr>
            <w:tcW w:type="dxa" w:w="712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7F8FA"/>
          </w:tcPr>
          <w:p>
            <w:pPr>
              <w:spacing w:after="20" w:line="250" w:lineRule="auto"/>
            </w:pPr>
            <w:r>
              <w:t>slice-11/s11-11-&lt;short-description&gt;</w:t>
            </w:r>
          </w:p>
        </w:tc>
      </w:tr>
    </w:tbl>
    <w:p>
      <w:pPr>
        <w:spacing w:after="0"/>
      </w:pPr>
    </w:p>
    <w:p>
      <w:pPr>
        <w:pStyle w:val="Heading2"/>
      </w:pPr>
      <w:r>
        <w:t>Paste into Cursor</w:t>
      </w:r>
    </w:p>
    <w:p>
      <w:pPr>
        <w:pStyle w:val="CodeBlock"/>
      </w:pPr>
      <w:r>
        <w:t>You are implementing Maison Doclar Event Intelligence System - Slice 11: Cross-event Knowledge and Learning.</w:t>
        <w:br/>
        <w:br/>
        <w:t>PROMPT ID: S11-11</w:t>
        <w:br/>
        <w:t>BUILD UNIT: S11-12</w:t>
        <w:br/>
        <w:t>LAST_ACCEPTED_COMMIT: &lt;accepted full commit hash from S11-10&gt;</w:t>
        <w:br/>
        <w:br/>
        <w:t>Before changing code, read the ratified Canonical Build Blueprint, Intelligence Specification v1.0, Slice 11 Implementation Specification and Build Plan v1.0 (Sections 20, 26-27, 31, 33 and 36), repository AGENTS.md/Cursor rules, ADRs, current-state report, build ledger, preceding completion report and every item brought forward. Treat them as binding. If they conflict, stop and report the exact conflict; do not invent a compromise.</w:t>
        <w:br/>
        <w:br/>
        <w:t>Implement only this prompt. Cross-event use is a privacy-governed capability, not permission to pool client data. Any release stage not explicitly authorised remains OFF.</w:t>
      </w:r>
    </w:p>
    <w:p>
      <w:pPr>
        <w:pStyle w:val="Heading3"/>
      </w:pPr>
      <w:r>
        <w:t>Objective</w:t>
      </w:r>
    </w:p>
    <w:p>
      <w:r>
        <w:t>Deliver useful cross-event intelligence without misleading rankings, hidden uncertainty or privacy-unsafe drill-through.</w:t>
      </w:r>
    </w:p>
    <w:p>
      <w:pPr>
        <w:pStyle w:val="Heading3"/>
      </w:pPr>
      <w:r>
        <w:t>Mandatory laws</w:t>
      </w:r>
    </w:p>
    <w:p>
      <w:pPr>
        <w:pStyle w:val="ListBullet"/>
        <w:spacing w:after="60"/>
      </w:pPr>
      <w:r>
        <w:t>EventGuest remains the mandatory operational identity. PersonProfile is optional, purpose-bound and separate from event facts.</w:t>
      </w:r>
    </w:p>
    <w:p>
      <w:pPr>
        <w:pStyle w:val="ListBullet"/>
        <w:spacing w:after="60"/>
      </w:pPr>
      <w:r>
        <w:t>Cross-event identity, memory, learning, analytics, query and export require declared purpose, permission, provenance, privacy tier and retention authority.</w:t>
      </w:r>
    </w:p>
    <w:p>
      <w:pPr>
        <w:pStyle w:val="ListBullet"/>
        <w:spacing w:after="60"/>
      </w:pPr>
      <w:r>
        <w:t>No email, phone, fuzzy, deterministic or AI match silently merges people, venues or suppliers. The system proposes; an authorised human confirms.</w:t>
      </w:r>
    </w:p>
    <w:p>
      <w:pPr>
        <w:pStyle w:val="ListBullet"/>
        <w:spacing w:after="60"/>
      </w:pPr>
      <w:r>
        <w:t>Person links and entity merges are reversible. Unlink/unmerge preserves event history, invalidates dependent use and records correction.</w:t>
      </w:r>
    </w:p>
    <w:p>
      <w:pPr>
        <w:pStyle w:val="ListBullet"/>
        <w:spacing w:after="60"/>
      </w:pPr>
      <w:r>
        <w:t>FaceGate captures, templates, provider identifiers, candidates, assertions and biometric outcomes are prohibited cross-event identity inputs.</w:t>
      </w:r>
    </w:p>
    <w:p>
      <w:pPr>
        <w:pStyle w:val="ListBullet"/>
        <w:spacing w:after="60"/>
      </w:pPr>
      <w:r>
        <w:t>Level 2 Confidential and Level 3 Restricted facts never enter cross-client search, autocomplete, count, aggregation, recommendation or export.</w:t>
      </w:r>
    </w:p>
    <w:p>
      <w:pPr>
        <w:pStyle w:val="ListBullet"/>
        <w:spacing w:after="60"/>
      </w:pPr>
      <w:r>
        <w:t>Named or identifiable guest information never becomes cross-client market intelligence. Reusable person memory serves only an authorised relationship.</w:t>
      </w:r>
    </w:p>
    <w:p>
      <w:pPr>
        <w:pStyle w:val="ListBullet"/>
        <w:spacing w:after="60"/>
      </w:pPr>
      <w:r>
        <w:t>One event creates a LearningCandidate, never an Approved pattern. Corroboration requires policy-defined independent evidence.</w:t>
      </w:r>
    </w:p>
    <w:p>
      <w:pPr>
        <w:pStyle w:val="ListBullet"/>
        <w:spacing w:after="60"/>
      </w:pPr>
      <w:r>
        <w:t>Only eligible verified Outcomes, After-Action Reviews, final scorecards, qualified venue verification and closed incidents may nominate learning.</w:t>
      </w:r>
    </w:p>
    <w:p>
      <w:pPr>
        <w:pStyle w:val="ListBullet"/>
        <w:spacing w:after="60"/>
      </w:pPr>
      <w:r>
        <w:t>The Knowledge Base Curator cannot approve a lesson from an event they directed or evidence they produced; second-person review is enforced.</w:t>
      </w:r>
    </w:p>
    <w:p>
      <w:pPr>
        <w:pStyle w:val="ListBullet"/>
        <w:spacing w:after="60"/>
      </w:pPr>
      <w:r>
        <w:t>No event, workflow, algorithm or AI output can publish, supersede or withdraw doctrine, standards, rules, SOPs, templates or reusable knowledge automatically.</w:t>
      </w:r>
    </w:p>
    <w:p>
      <w:pPr>
        <w:pStyle w:val="ListBullet"/>
        <w:spacing w:after="60"/>
      </w:pPr>
      <w:r>
        <w:t>Every reusable claim is atomic, internally attributable and versioned with source, evidence, dissent, purpose, privacy, decision, freshness, retention and limitations.</w:t>
      </w:r>
    </w:p>
    <w:p>
      <w:pPr>
        <w:pStyle w:val="ListBullet"/>
        <w:spacing w:after="60"/>
      </w:pPr>
      <w:r>
        <w:t>Aggregates resist re-identification through approved cohort, distinctness, small-cell, dominance, differencing, dimension and export controls.</w:t>
      </w:r>
    </w:p>
    <w:p>
      <w:pPr>
        <w:pStyle w:val="ListBullet"/>
        <w:spacing w:after="60"/>
      </w:pPr>
      <w:r>
        <w:t>Comparisons require equivalent measure, denominator, scope, cohort, period and context. No opaque “best vendor/venue” score or misleading league table.</w:t>
      </w:r>
    </w:p>
    <w:p>
      <w:pPr>
        <w:pStyle w:val="ListBullet"/>
        <w:spacing w:after="60"/>
      </w:pPr>
      <w:r>
        <w:t>Missing, insufficient, suppressed, stale, disputed, provisional, withdrawn and permission-denied remain distinct states; they never become zero or Green.</w:t>
      </w:r>
    </w:p>
    <w:p>
      <w:pPr>
        <w:pStyle w:val="ListBullet"/>
        <w:spacing w:after="60"/>
      </w:pPr>
      <w:r>
        <w:t>Source correction, privacy reclassification, dispute, expiry and revocation propagate to every dependent entry, template, query, recommendation and proposal.</w:t>
      </w:r>
    </w:p>
    <w:p>
      <w:pPr>
        <w:pStyle w:val="ListBullet"/>
        <w:spacing w:after="60"/>
      </w:pPr>
      <w:r>
        <w:t>Retention and deletion are policy-driven. Unknown duration blocks production use; deletion/anonymisation must survive projection rebuild and restore.</w:t>
      </w:r>
    </w:p>
    <w:p>
      <w:pPr>
        <w:pStyle w:val="ListBullet"/>
        <w:spacing w:after="60"/>
      </w:pPr>
      <w:r>
        <w:t>AI may draft, cluster, compare and propose from authorised sources; it is not evidence and cannot link, approve, promote, publish, export or execute.</w:t>
      </w:r>
    </w:p>
    <w:p>
      <w:pPr>
        <w:pStyle w:val="ListBullet"/>
        <w:spacing w:after="60"/>
      </w:pPr>
      <w:r>
        <w:t>Cross-client access is deny by default at server, repository, cache, search index, aggregation, export and AI retrieval boundaries.</w:t>
      </w:r>
    </w:p>
    <w:p>
      <w:pPr>
        <w:pStyle w:val="ListBullet"/>
        <w:spacing w:after="60"/>
      </w:pPr>
      <w:r>
        <w:t>Frontend and backend are one release. Every privacy, permission, lineage, uncertainty, lifecycle, correction and failure state is accessible and browser-tested.</w:t>
      </w:r>
    </w:p>
    <w:p>
      <w:pPr>
        <w:pStyle w:val="Heading3"/>
      </w:pPr>
      <w:r>
        <w:t>Required work</w:t>
      </w:r>
    </w:p>
    <w:p>
      <w:pPr>
        <w:pStyle w:val="ListBullet"/>
        <w:spacing w:after="60"/>
      </w:pPr>
      <w:r>
        <w:t>Expose purpose/policy-aware portfolio queries, chart/table alternatives, saved views, staleness, export preview and exact server-derived suppression.</w:t>
      </w:r>
    </w:p>
    <w:p>
      <w:pPr>
        <w:pStyle w:val="ListBullet"/>
        <w:spacing w:after="60"/>
      </w:pPr>
      <w:r>
        <w:t>Return measure definition, denominator, eligible/missing counts, cohort/version, time, uncertainty, comparability, limitations and safe provenance.</w:t>
      </w:r>
    </w:p>
    <w:p>
      <w:pPr>
        <w:pStyle w:val="ListBullet"/>
        <w:spacing w:after="60"/>
      </w:pPr>
      <w:r>
        <w:t>Implement idempotent saved-view/export commands with retention, revocation and access audit.</w:t>
      </w:r>
    </w:p>
    <w:p>
      <w:pPr>
        <w:pStyle w:val="Heading3"/>
      </w:pPr>
      <w:r>
        <w:t>Frontend obligations</w:t>
      </w:r>
    </w:p>
    <w:p>
      <w:pPr>
        <w:pStyle w:val="ListBullet"/>
        <w:spacing w:after="60"/>
      </w:pPr>
      <w:r>
        <w:t>Build portfolio overview, venue, vendor, pattern and safe guest-pattern views; CEO learning brief; saved views; query explanation; suppression; export preview/history.</w:t>
      </w:r>
    </w:p>
    <w:p>
      <w:pPr>
        <w:pStyle w:val="ListBullet"/>
        <w:spacing w:after="60"/>
      </w:pPr>
      <w:r>
        <w:t>Use charts only with equivalent accessible tables/summaries; never encode status solely by colour.</w:t>
      </w:r>
    </w:p>
    <w:p>
      <w:pPr>
        <w:pStyle w:val="ListBullet"/>
        <w:spacing w:after="60"/>
      </w:pPr>
      <w:r>
        <w:t>Do not show named guest drill-through, private client anecdotes, one composite vendor rank, “best” badge or zero for suppressed/unknown data.</w:t>
      </w:r>
    </w:p>
    <w:p>
      <w:pPr>
        <w:pStyle w:val="ListBullet"/>
        <w:spacing w:after="60"/>
      </w:pPr>
      <w:r>
        <w:t>Show material changes, stale views, disputes, cohort mismatch and decisions requiring Curator/Privacy/CEO.</w:t>
      </w:r>
    </w:p>
    <w:p>
      <w:pPr>
        <w:pStyle w:val="ListBullet"/>
        <w:spacing w:after="60"/>
      </w:pPr>
      <w:r>
        <w:t>Test responsive layouts at 360/768/1280px, keyboard, screen reader, 200% zoom, touch and large data/long labels.</w:t>
      </w:r>
    </w:p>
    <w:p>
      <w:pPr>
        <w:pStyle w:val="Heading3"/>
      </w:pPr>
      <w:r>
        <w:t>Explicit exclusions</w:t>
      </w:r>
    </w:p>
    <w:p>
      <w:pPr>
        <w:pStyle w:val="ListBullet"/>
        <w:spacing w:after="60"/>
      </w:pPr>
      <w:r>
        <w:t>Do not import legacy links, inferred profiles, free-text lessons, vendor rankings or historical memory as Approved.</w:t>
      </w:r>
    </w:p>
    <w:p>
      <w:pPr>
        <w:pStyle w:val="ListBullet"/>
        <w:spacing w:after="60"/>
      </w:pPr>
      <w:r>
        <w:t>Do not implement named guest rankings, people search across unrelated clients, universal identity directory or behavioural profiling.</w:t>
      </w:r>
    </w:p>
    <w:p>
      <w:pPr>
        <w:pStyle w:val="ListBullet"/>
        <w:spacing w:after="60"/>
      </w:pPr>
      <w:r>
        <w:t>Do not place Level 2/3 facts, source event/client identity or identifiable guest data in cross-client indexes, caches, telemetry, exports or AI context.</w:t>
      </w:r>
    </w:p>
    <w:p>
      <w:pPr>
        <w:pStyle w:val="ListBullet"/>
        <w:spacing w:after="60"/>
      </w:pPr>
      <w:r>
        <w:t>Do not use FaceGate or any biometric material for PersonProfile, entity resolution, cohorting or learning.</w:t>
      </w:r>
    </w:p>
    <w:p>
      <w:pPr>
        <w:pStyle w:val="ListBullet"/>
        <w:spacing w:after="60"/>
      </w:pPr>
      <w:r>
        <w:t>Do not invent retention periods, cohort thresholds, client-contract permission, corroboration counts or fairness/privacy rules in code.</w:t>
      </w:r>
    </w:p>
    <w:p>
      <w:pPr>
        <w:pStyle w:val="ListBullet"/>
        <w:spacing w:after="60"/>
      </w:pPr>
      <w:r>
        <w:t>Do not treat one event, copied sources, repeated wording, vendor claims or AI output as independent corroboration.</w:t>
      </w:r>
    </w:p>
    <w:p>
      <w:pPr>
        <w:pStyle w:val="ListBullet"/>
        <w:spacing w:after="60"/>
      </w:pPr>
      <w:r>
        <w:t>Do not let approved cross-event knowledge overwrite current event facts or bypass event-specific specialist/decision authority.</w:t>
      </w:r>
    </w:p>
    <w:p>
      <w:pPr>
        <w:pStyle w:val="ListBullet"/>
        <w:spacing w:after="60"/>
      </w:pPr>
      <w:r>
        <w:t>Do not add hidden bypasses, production mocks, silent fallback to broader data, opportunistic refactors or work from the next prompt.</w:t>
      </w:r>
    </w:p>
    <w:p>
      <w:pPr>
        <w:pStyle w:val="Heading3"/>
      </w:pPr>
      <w:r>
        <w:t>Verification required</w:t>
      </w:r>
    </w:p>
    <w:p>
      <w:pPr>
        <w:pStyle w:val="ListBullet"/>
        <w:spacing w:after="60"/>
      </w:pPr>
      <w:r>
        <w:t>A16-A18/A27-A31/A39-A40 and S11-F01-F05/F11-F18.</w:t>
      </w:r>
    </w:p>
    <w:p>
      <w:pPr>
        <w:pStyle w:val="ListBullet"/>
        <w:spacing w:after="60"/>
      </w:pPr>
      <w:r>
        <w:t>Real browser comparison, suppression, stale saved-view and safe-export journeys.</w:t>
      </w:r>
    </w:p>
    <w:p>
      <w:pPr>
        <w:pStyle w:val="ListBullet"/>
        <w:spacing w:after="60"/>
      </w:pPr>
      <w:r>
        <w:t>Chart/table equivalence, no-colour, screen-reader order and privacy leakage tests.</w:t>
      </w:r>
    </w:p>
    <w:p>
      <w:pPr>
        <w:pStyle w:val="ListBullet"/>
        <w:spacing w:after="60"/>
      </w:pPr>
      <w:r>
        <w:t>Run repository-standard format, lint, typecheck, schema/static validation, unit, integration and affected end-to-end suites. Report every exact command and result; never write only “tests pass”.</w:t>
      </w:r>
    </w:p>
    <w:p>
      <w:pPr>
        <w:pStyle w:val="ListBullet"/>
        <w:spacing w:after="60"/>
      </w:pPr>
      <w:r>
        <w:t>Run secret, PII, biometric and cross-client leakage scans across schemas, fixtures, indexes, caches, URLs, DOM, logs, traces, analytics, notifications, exports, backups, support and AI context.</w:t>
      </w:r>
    </w:p>
    <w:p>
      <w:pPr>
        <w:pStyle w:val="ListBullet"/>
        <w:spacing w:after="60"/>
      </w:pPr>
      <w:r>
        <w:t>For UI changes, perform real browser interaction—not screenshots only—at 360px, 768px and 1280px; include keyboard, screen reader, zoom, touch and every named privacy/permission/lifecycle/failure state.</w:t>
      </w:r>
    </w:p>
    <w:p>
      <w:pPr>
        <w:pStyle w:val="ListBullet"/>
        <w:spacing w:after="60"/>
      </w:pPr>
      <w:r>
        <w:t>Prove organisation, client, event, person, purpose and tier isolation using negative tests at route, service, repository, search, cache, export and AI boundaries.</w:t>
      </w:r>
    </w:p>
    <w:p>
      <w:pPr>
        <w:pStyle w:val="Heading3"/>
      </w:pPr>
      <w:r>
        <w:t>Stop conditions</w:t>
      </w:r>
    </w:p>
    <w:p>
      <w:pPr>
        <w:pStyle w:val="ListBullet"/>
        <w:spacing w:after="60"/>
      </w:pPr>
      <w:r>
        <w:t>Stop if a dashboard hides denominator/uncertainty, rankings compare unlike work, suppressed data can be inferred, or mobile/assistive user cannot access the same meaning.</w:t>
      </w:r>
    </w:p>
    <w:p>
      <w:pPr>
        <w:pStyle w:val="ListBullet"/>
        <w:spacing w:after="60"/>
      </w:pPr>
      <w:r>
        <w:t>Stop on overlapping user changes, missing LAST_ACCEPTED_COMMIT, absent dependency, ambiguous binding decision, unapproved privacy/retention/contract policy or failed mandatory gate. Preserve evidence and request a decision.</w:t>
      </w:r>
    </w:p>
    <w:p>
      <w:pPr>
        <w:pStyle w:val="Heading3"/>
      </w:pPr>
      <w:r>
        <w:t>Acceptance gate</w:t>
      </w:r>
    </w:p>
    <w:p>
      <w:pPr>
        <w:pStyle w:val="ListBullet"/>
        <w:spacing w:after="60"/>
      </w:pPr>
      <w:r>
        <w:t>Portfolio intelligence is decision-useful, comparable, privacy-safe and fully accessible without exposing private events or people.</w:t>
      </w:r>
    </w:p>
    <w:p>
      <w:pPr>
        <w:pStyle w:val="Heading3"/>
      </w:pPr>
      <w:r>
        <w:t>Commit and handover</w:t>
      </w:r>
    </w:p>
    <w:p>
      <w:pPr>
        <w:pStyle w:val="ListBullet"/>
        <w:spacing w:after="60"/>
      </w:pPr>
      <w:r>
        <w:t>Update current-state report, build ledger, decision/traceability register and relevant schema/API/event/UI/security/privacy/retention/AI/operations documentation.</w:t>
      </w:r>
    </w:p>
    <w:p>
      <w:pPr>
        <w:pStyle w:val="ListBullet"/>
        <w:spacing w:after="60"/>
      </w:pPr>
      <w:r>
        <w:t>List changed files, migrations/contracts/indexes/policies, privacy/security/authority effect, exact test/browser evidence, limitations and rollback instructions.</w:t>
      </w:r>
    </w:p>
    <w:p>
      <w:pPr>
        <w:pStyle w:val="ListBullet"/>
        <w:spacing w:after="60"/>
      </w:pPr>
      <w:r>
        <w:t>State ITEMS BROUGHT FORWARD: NONE, or enumerate owner, reason, impact and target prompt. Do not defer anything required by this gate.</w:t>
      </w:r>
    </w:p>
    <w:p>
      <w:pPr>
        <w:pStyle w:val="ListBullet"/>
        <w:spacing w:after="60"/>
      </w:pPr>
      <w:r>
        <w:t>Create one focused commit for this prompt and report the full hash. Do not begin the next prompt.</w:t>
      </w:r>
    </w:p>
    <w:p>
      <w:pPr>
        <w:pStyle w:val="ListBullet"/>
        <w:spacing w:after="60"/>
      </w:pPr>
      <w:r>
        <w:t>End exactly: This report is a claim awaiting independent verification.</w:t>
      </w:r>
    </w:p>
    <w:p>
      <w:pPr>
        <w:spacing w:after="0" w:line="20" w:lineRule="exact"/>
      </w:pPr>
      <w:r>
        <w:rPr>
          <w:sz w:val="2"/>
        </w:rPr>
        <w:br w:type="page"/>
      </w:r>
    </w:p>
    <w:p>
      <w:pPr>
        <w:pStyle w:val="PromptLabel"/>
      </w:pPr>
      <w:r>
        <w:rPr>
          <w:b/>
        </w:rPr>
        <w:t>PROMPT S11-12</w:t>
      </w:r>
    </w:p>
    <w:p>
      <w:pPr>
        <w:pStyle w:val="Heading1"/>
      </w:pPr>
      <w:r>
        <w:t>Reusable templates, event application and change proposals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2232"/>
        <w:gridCol w:w="7128"/>
      </w:tblGrid>
      <w:tr>
        <w:trPr>
          <w:tblHeader w:val="true"/>
        </w:trPr>
        <w:tc>
          <w:tcPr>
            <w:tcW w:type="dxa" w:w="2232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b/>
              </w:rPr>
              <w:t>Control</w:t>
            </w:r>
          </w:p>
        </w:tc>
        <w:tc>
          <w:tcPr>
            <w:tcW w:type="dxa" w:w="7128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b/>
              </w:rPr>
              <w:t>Value</w:t>
            </w:r>
          </w:p>
        </w:tc>
      </w:tr>
      <w:tr>
        <w:tc>
          <w:tcPr>
            <w:tcW w:type="dxa" w:w="223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20" w:line="250" w:lineRule="auto"/>
            </w:pPr>
            <w:r>
              <w:t>Build unit</w:t>
            </w:r>
          </w:p>
        </w:tc>
        <w:tc>
          <w:tcPr>
            <w:tcW w:type="dxa" w:w="712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20" w:line="250" w:lineRule="auto"/>
            </w:pPr>
            <w:r>
              <w:t>S11-13</w:t>
            </w:r>
          </w:p>
        </w:tc>
      </w:tr>
      <w:tr>
        <w:tc>
          <w:tcPr>
            <w:tcW w:type="dxa" w:w="223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7F8FA"/>
          </w:tcPr>
          <w:p>
            <w:pPr>
              <w:spacing w:after="20" w:line="250" w:lineRule="auto"/>
            </w:pPr>
            <w:r>
              <w:t>Run order</w:t>
            </w:r>
          </w:p>
        </w:tc>
        <w:tc>
          <w:tcPr>
            <w:tcW w:type="dxa" w:w="712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7F8FA"/>
          </w:tcPr>
          <w:p>
            <w:pPr>
              <w:spacing w:after="20" w:line="250" w:lineRule="auto"/>
            </w:pPr>
            <w:r>
              <w:t>Only after the preceding prompt is independently accepted</w:t>
            </w:r>
          </w:p>
        </w:tc>
      </w:tr>
      <w:tr>
        <w:tc>
          <w:tcPr>
            <w:tcW w:type="dxa" w:w="223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20" w:line="250" w:lineRule="auto"/>
            </w:pPr>
            <w:r>
              <w:t>Controlling specification</w:t>
            </w:r>
          </w:p>
        </w:tc>
        <w:tc>
          <w:tcPr>
            <w:tcW w:type="dxa" w:w="712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20" w:line="250" w:lineRule="auto"/>
            </w:pPr>
            <w:r>
              <w:t>Sections 7, 18, 21-22, 26-28, 32-36</w:t>
            </w:r>
          </w:p>
        </w:tc>
      </w:tr>
      <w:tr>
        <w:tc>
          <w:tcPr>
            <w:tcW w:type="dxa" w:w="223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7F8FA"/>
          </w:tcPr>
          <w:p>
            <w:pPr>
              <w:spacing w:after="20" w:line="250" w:lineRule="auto"/>
            </w:pPr>
            <w:r>
              <w:t>Commit convention</w:t>
            </w:r>
          </w:p>
        </w:tc>
        <w:tc>
          <w:tcPr>
            <w:tcW w:type="dxa" w:w="712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7F8FA"/>
          </w:tcPr>
          <w:p>
            <w:pPr>
              <w:spacing w:after="20" w:line="250" w:lineRule="auto"/>
            </w:pPr>
            <w:r>
              <w:t>slice-11/s11-12-&lt;short-description&gt;</w:t>
            </w:r>
          </w:p>
        </w:tc>
      </w:tr>
    </w:tbl>
    <w:p>
      <w:pPr>
        <w:spacing w:after="0"/>
      </w:pPr>
    </w:p>
    <w:p>
      <w:pPr>
        <w:pStyle w:val="Heading2"/>
      </w:pPr>
      <w:r>
        <w:t>Paste into Cursor</w:t>
      </w:r>
    </w:p>
    <w:p>
      <w:pPr>
        <w:pStyle w:val="CodeBlock"/>
      </w:pPr>
      <w:r>
        <w:t>You are implementing Maison Doclar Event Intelligence System - Slice 11: Cross-event Knowledge and Learning.</w:t>
        <w:br/>
        <w:br/>
        <w:t>PROMPT ID: S11-12</w:t>
        <w:br/>
        <w:t>BUILD UNIT: S11-13</w:t>
        <w:br/>
        <w:t>LAST_ACCEPTED_COMMIT: &lt;accepted full commit hash from S11-11&gt;</w:t>
        <w:br/>
        <w:br/>
        <w:t>Before changing code, read the ratified Canonical Build Blueprint, Intelligence Specification v1.0, Slice 11 Implementation Specification and Build Plan v1.0 (Sections 7, 18, 21-22, 26-28, 32-36), repository AGENTS.md/Cursor rules, ADRs, current-state report, build ledger, preceding completion report and every item brought forward. Treat them as binding. If they conflict, stop and report the exact conflict; do not invent a compromise.</w:t>
        <w:br/>
        <w:br/>
        <w:t>Implement only this prompt. Cross-event use is a privacy-governed capability, not permission to pool client data. Any release stage not explicitly authorised remains OFF.</w:t>
      </w:r>
    </w:p>
    <w:p>
      <w:pPr>
        <w:pStyle w:val="Heading3"/>
      </w:pPr>
      <w:r>
        <w:t>Objective</w:t>
      </w:r>
    </w:p>
    <w:p>
      <w:r>
        <w:t>Turn approved learning into controlled reusable templates, event questions and doctrine-change proposals while keeping publication and event truth human-owned.</w:t>
      </w:r>
    </w:p>
    <w:p>
      <w:pPr>
        <w:pStyle w:val="Heading3"/>
      </w:pPr>
      <w:r>
        <w:t>Mandatory laws</w:t>
      </w:r>
    </w:p>
    <w:p>
      <w:pPr>
        <w:pStyle w:val="ListBullet"/>
        <w:spacing w:after="60"/>
      </w:pPr>
      <w:r>
        <w:t>EventGuest remains the mandatory operational identity. PersonProfile is optional, purpose-bound and separate from event facts.</w:t>
      </w:r>
    </w:p>
    <w:p>
      <w:pPr>
        <w:pStyle w:val="ListBullet"/>
        <w:spacing w:after="60"/>
      </w:pPr>
      <w:r>
        <w:t>Cross-event identity, memory, learning, analytics, query and export require declared purpose, permission, provenance, privacy tier and retention authority.</w:t>
      </w:r>
    </w:p>
    <w:p>
      <w:pPr>
        <w:pStyle w:val="ListBullet"/>
        <w:spacing w:after="60"/>
      </w:pPr>
      <w:r>
        <w:t>No email, phone, fuzzy, deterministic or AI match silently merges people, venues or suppliers. The system proposes; an authorised human confirms.</w:t>
      </w:r>
    </w:p>
    <w:p>
      <w:pPr>
        <w:pStyle w:val="ListBullet"/>
        <w:spacing w:after="60"/>
      </w:pPr>
      <w:r>
        <w:t>Person links and entity merges are reversible. Unlink/unmerge preserves event history, invalidates dependent use and records correction.</w:t>
      </w:r>
    </w:p>
    <w:p>
      <w:pPr>
        <w:pStyle w:val="ListBullet"/>
        <w:spacing w:after="60"/>
      </w:pPr>
      <w:r>
        <w:t>FaceGate captures, templates, provider identifiers, candidates, assertions and biometric outcomes are prohibited cross-event identity inputs.</w:t>
      </w:r>
    </w:p>
    <w:p>
      <w:pPr>
        <w:pStyle w:val="ListBullet"/>
        <w:spacing w:after="60"/>
      </w:pPr>
      <w:r>
        <w:t>Level 2 Confidential and Level 3 Restricted facts never enter cross-client search, autocomplete, count, aggregation, recommendation or export.</w:t>
      </w:r>
    </w:p>
    <w:p>
      <w:pPr>
        <w:pStyle w:val="ListBullet"/>
        <w:spacing w:after="60"/>
      </w:pPr>
      <w:r>
        <w:t>Named or identifiable guest information never becomes cross-client market intelligence. Reusable person memory serves only an authorised relationship.</w:t>
      </w:r>
    </w:p>
    <w:p>
      <w:pPr>
        <w:pStyle w:val="ListBullet"/>
        <w:spacing w:after="60"/>
      </w:pPr>
      <w:r>
        <w:t>One event creates a LearningCandidate, never an Approved pattern. Corroboration requires policy-defined independent evidence.</w:t>
      </w:r>
    </w:p>
    <w:p>
      <w:pPr>
        <w:pStyle w:val="ListBullet"/>
        <w:spacing w:after="60"/>
      </w:pPr>
      <w:r>
        <w:t>Only eligible verified Outcomes, After-Action Reviews, final scorecards, qualified venue verification and closed incidents may nominate learning.</w:t>
      </w:r>
    </w:p>
    <w:p>
      <w:pPr>
        <w:pStyle w:val="ListBullet"/>
        <w:spacing w:after="60"/>
      </w:pPr>
      <w:r>
        <w:t>The Knowledge Base Curator cannot approve a lesson from an event they directed or evidence they produced; second-person review is enforced.</w:t>
      </w:r>
    </w:p>
    <w:p>
      <w:pPr>
        <w:pStyle w:val="ListBullet"/>
        <w:spacing w:after="60"/>
      </w:pPr>
      <w:r>
        <w:t>No event, workflow, algorithm or AI output can publish, supersede or withdraw doctrine, standards, rules, SOPs, templates or reusable knowledge automatically.</w:t>
      </w:r>
    </w:p>
    <w:p>
      <w:pPr>
        <w:pStyle w:val="ListBullet"/>
        <w:spacing w:after="60"/>
      </w:pPr>
      <w:r>
        <w:t>Every reusable claim is atomic, internally attributable and versioned with source, evidence, dissent, purpose, privacy, decision, freshness, retention and limitations.</w:t>
      </w:r>
    </w:p>
    <w:p>
      <w:pPr>
        <w:pStyle w:val="ListBullet"/>
        <w:spacing w:after="60"/>
      </w:pPr>
      <w:r>
        <w:t>Aggregates resist re-identification through approved cohort, distinctness, small-cell, dominance, differencing, dimension and export controls.</w:t>
      </w:r>
    </w:p>
    <w:p>
      <w:pPr>
        <w:pStyle w:val="ListBullet"/>
        <w:spacing w:after="60"/>
      </w:pPr>
      <w:r>
        <w:t>Comparisons require equivalent measure, denominator, scope, cohort, period and context. No opaque “best vendor/venue” score or misleading league table.</w:t>
      </w:r>
    </w:p>
    <w:p>
      <w:pPr>
        <w:pStyle w:val="ListBullet"/>
        <w:spacing w:after="60"/>
      </w:pPr>
      <w:r>
        <w:t>Missing, insufficient, suppressed, stale, disputed, provisional, withdrawn and permission-denied remain distinct states; they never become zero or Green.</w:t>
      </w:r>
    </w:p>
    <w:p>
      <w:pPr>
        <w:pStyle w:val="ListBullet"/>
        <w:spacing w:after="60"/>
      </w:pPr>
      <w:r>
        <w:t>Source correction, privacy reclassification, dispute, expiry and revocation propagate to every dependent entry, template, query, recommendation and proposal.</w:t>
      </w:r>
    </w:p>
    <w:p>
      <w:pPr>
        <w:pStyle w:val="ListBullet"/>
        <w:spacing w:after="60"/>
      </w:pPr>
      <w:r>
        <w:t>Retention and deletion are policy-driven. Unknown duration blocks production use; deletion/anonymisation must survive projection rebuild and restore.</w:t>
      </w:r>
    </w:p>
    <w:p>
      <w:pPr>
        <w:pStyle w:val="ListBullet"/>
        <w:spacing w:after="60"/>
      </w:pPr>
      <w:r>
        <w:t>AI may draft, cluster, compare and propose from authorised sources; it is not evidence and cannot link, approve, promote, publish, export or execute.</w:t>
      </w:r>
    </w:p>
    <w:p>
      <w:pPr>
        <w:pStyle w:val="ListBullet"/>
        <w:spacing w:after="60"/>
      </w:pPr>
      <w:r>
        <w:t>Cross-client access is deny by default at server, repository, cache, search index, aggregation, export and AI retrieval boundaries.</w:t>
      </w:r>
    </w:p>
    <w:p>
      <w:pPr>
        <w:pStyle w:val="ListBullet"/>
        <w:spacing w:after="60"/>
      </w:pPr>
      <w:r>
        <w:t>Frontend and backend are one release. Every privacy, permission, lineage, uncertainty, lifecycle, correction and failure state is accessible and browser-tested.</w:t>
      </w:r>
    </w:p>
    <w:p>
      <w:pPr>
        <w:pStyle w:val="Heading3"/>
      </w:pPr>
      <w:r>
        <w:t>Required work</w:t>
      </w:r>
    </w:p>
    <w:p>
      <w:pPr>
        <w:pStyle w:val="ListBullet"/>
        <w:spacing w:after="60"/>
      </w:pPr>
      <w:r>
        <w:t>Implement ReusableTemplate lifecycle, exact knowledge/source versions, intended use, variables, constraints, owner, review, supersession and instantiation audit.</w:t>
      </w:r>
    </w:p>
    <w:p>
      <w:pPr>
        <w:pStyle w:val="ListBullet"/>
        <w:spacing w:after="60"/>
      </w:pPr>
      <w:r>
        <w:t>Instantiation creates an event-scoped editable copy; global template never changes from event edits.</w:t>
      </w:r>
    </w:p>
    <w:p>
      <w:pPr>
        <w:pStyle w:val="ListBullet"/>
        <w:spacing w:after="60"/>
      </w:pPr>
      <w:r>
        <w:t>Implement approved cross-event entry application as evidence/question/recommendation with current-event verification and named authority.</w:t>
      </w:r>
    </w:p>
    <w:p>
      <w:pPr>
        <w:pStyle w:val="ListBullet"/>
        <w:spacing w:after="60"/>
      </w:pPr>
      <w:r>
        <w:t>Implement KnowledgeChangeProposal target/current version, atomic change, rationale, sources, conflicts, tests, affected modules/events, authority and state.</w:t>
      </w:r>
    </w:p>
    <w:p>
      <w:pPr>
        <w:pStyle w:val="ListBullet"/>
        <w:spacing w:after="60"/>
      </w:pPr>
      <w:r>
        <w:t>Approval of a proposal permits Slice 9 authoring workflow only; it cannot publish or modify the target.</w:t>
      </w:r>
    </w:p>
    <w:p>
      <w:pPr>
        <w:pStyle w:val="ListBullet"/>
        <w:spacing w:after="60"/>
      </w:pPr>
      <w:r>
        <w:t>Record application/non-use/outcome safely as future candidate input, not automatic reinforcement.</w:t>
      </w:r>
    </w:p>
    <w:p>
      <w:pPr>
        <w:pStyle w:val="Heading3"/>
      </w:pPr>
      <w:r>
        <w:t>Frontend obligations</w:t>
      </w:r>
    </w:p>
    <w:p>
      <w:pPr>
        <w:pStyle w:val="ListBullet"/>
        <w:spacing w:after="60"/>
      </w:pPr>
      <w:r>
        <w:t>Build template library/detail/version/preview/instantiate, event-application explanation/accept-as-question/dismiss, change-proposal create/review/detail and Slice 9 handoff screens.</w:t>
      </w:r>
    </w:p>
    <w:p>
      <w:pPr>
        <w:pStyle w:val="ListBullet"/>
        <w:spacing w:after="60"/>
      </w:pPr>
      <w:r>
        <w:t>Clearly distinguish Approved entry, Template, Event copy, KnowledgeChangeProposal and Published doctrine at every step.</w:t>
      </w:r>
    </w:p>
    <w:p>
      <w:pPr>
        <w:pStyle w:val="Heading3"/>
      </w:pPr>
      <w:r>
        <w:t>Explicit exclusions</w:t>
      </w:r>
    </w:p>
    <w:p>
      <w:pPr>
        <w:pStyle w:val="ListBullet"/>
        <w:spacing w:after="60"/>
      </w:pPr>
      <w:r>
        <w:t>Do not import legacy links, inferred profiles, free-text lessons, vendor rankings or historical memory as Approved.</w:t>
      </w:r>
    </w:p>
    <w:p>
      <w:pPr>
        <w:pStyle w:val="ListBullet"/>
        <w:spacing w:after="60"/>
      </w:pPr>
      <w:r>
        <w:t>Do not implement named guest rankings, people search across unrelated clients, universal identity directory or behavioural profiling.</w:t>
      </w:r>
    </w:p>
    <w:p>
      <w:pPr>
        <w:pStyle w:val="ListBullet"/>
        <w:spacing w:after="60"/>
      </w:pPr>
      <w:r>
        <w:t>Do not place Level 2/3 facts, source event/client identity or identifiable guest data in cross-client indexes, caches, telemetry, exports or AI context.</w:t>
      </w:r>
    </w:p>
    <w:p>
      <w:pPr>
        <w:pStyle w:val="ListBullet"/>
        <w:spacing w:after="60"/>
      </w:pPr>
      <w:r>
        <w:t>Do not use FaceGate or any biometric material for PersonProfile, entity resolution, cohorting or learning.</w:t>
      </w:r>
    </w:p>
    <w:p>
      <w:pPr>
        <w:pStyle w:val="ListBullet"/>
        <w:spacing w:after="60"/>
      </w:pPr>
      <w:r>
        <w:t>Do not invent retention periods, cohort thresholds, client-contract permission, corroboration counts or fairness/privacy rules in code.</w:t>
      </w:r>
    </w:p>
    <w:p>
      <w:pPr>
        <w:pStyle w:val="ListBullet"/>
        <w:spacing w:after="60"/>
      </w:pPr>
      <w:r>
        <w:t>Do not treat one event, copied sources, repeated wording, vendor claims or AI output as independent corroboration.</w:t>
      </w:r>
    </w:p>
    <w:p>
      <w:pPr>
        <w:pStyle w:val="ListBullet"/>
        <w:spacing w:after="60"/>
      </w:pPr>
      <w:r>
        <w:t>Do not let approved cross-event knowledge overwrite current event facts or bypass event-specific specialist/decision authority.</w:t>
      </w:r>
    </w:p>
    <w:p>
      <w:pPr>
        <w:pStyle w:val="ListBullet"/>
        <w:spacing w:after="60"/>
      </w:pPr>
      <w:r>
        <w:t>Do not add hidden bypasses, production mocks, silent fallback to broader data, opportunistic refactors or work from the next prompt.</w:t>
      </w:r>
    </w:p>
    <w:p>
      <w:pPr>
        <w:pStyle w:val="Heading3"/>
      </w:pPr>
      <w:r>
        <w:t>Verification required</w:t>
      </w:r>
    </w:p>
    <w:p>
      <w:pPr>
        <w:pStyle w:val="ListBullet"/>
        <w:spacing w:after="60"/>
      </w:pPr>
      <w:r>
        <w:t>A15/A25/A31-A36/A40 and S11-F01-F05/F14-F18.</w:t>
      </w:r>
    </w:p>
    <w:p>
      <w:pPr>
        <w:pStyle w:val="ListBullet"/>
        <w:spacing w:after="60"/>
      </w:pPr>
      <w:r>
        <w:t>Template copy isolation, source/version staleness and proposal authority contract tests.</w:t>
      </w:r>
    </w:p>
    <w:p>
      <w:pPr>
        <w:pStyle w:val="ListBullet"/>
        <w:spacing w:after="60"/>
      </w:pPr>
      <w:r>
        <w:t>Real browser knowledge-to-template/event-question/change-proposal journeys.</w:t>
      </w:r>
    </w:p>
    <w:p>
      <w:pPr>
        <w:pStyle w:val="ListBullet"/>
        <w:spacing w:after="60"/>
      </w:pPr>
      <w:r>
        <w:t>Run repository-standard format, lint, typecheck, schema/static validation, unit, integration and affected end-to-end suites. Report every exact command and result; never write only “tests pass”.</w:t>
      </w:r>
    </w:p>
    <w:p>
      <w:pPr>
        <w:pStyle w:val="ListBullet"/>
        <w:spacing w:after="60"/>
      </w:pPr>
      <w:r>
        <w:t>Run secret, PII, biometric and cross-client leakage scans across schemas, fixtures, indexes, caches, URLs, DOM, logs, traces, analytics, notifications, exports, backups, support and AI context.</w:t>
      </w:r>
    </w:p>
    <w:p>
      <w:pPr>
        <w:pStyle w:val="ListBullet"/>
        <w:spacing w:after="60"/>
      </w:pPr>
      <w:r>
        <w:t>For UI changes, perform real browser interaction—not screenshots only—at 360px, 768px and 1280px; include keyboard, screen reader, zoom, touch and every named privacy/permission/lifecycle/failure state.</w:t>
      </w:r>
    </w:p>
    <w:p>
      <w:pPr>
        <w:pStyle w:val="ListBullet"/>
        <w:spacing w:after="60"/>
      </w:pPr>
      <w:r>
        <w:t>Prove organisation, client, event, person, purpose and tier isolation using negative tests at route, service, repository, search, cache, export and AI boundaries.</w:t>
      </w:r>
    </w:p>
    <w:p>
      <w:pPr>
        <w:pStyle w:val="Heading3"/>
      </w:pPr>
      <w:r>
        <w:t>Stop conditions</w:t>
      </w:r>
    </w:p>
    <w:p>
      <w:pPr>
        <w:pStyle w:val="ListBullet"/>
        <w:spacing w:after="60"/>
      </w:pPr>
      <w:r>
        <w:t>Stop if global template can be edited through event copy, historical learning becomes current fact, proposal approval publishes doctrine or AI can reach publication endpoint.</w:t>
      </w:r>
    </w:p>
    <w:p>
      <w:pPr>
        <w:pStyle w:val="ListBullet"/>
        <w:spacing w:after="60"/>
      </w:pPr>
      <w:r>
        <w:t>Stop on overlapping user changes, missing LAST_ACCEPTED_COMMIT, absent dependency, ambiguous binding decision, unapproved privacy/retention/contract policy or failed mandatory gate. Preserve evidence and request a decision.</w:t>
      </w:r>
    </w:p>
    <w:p>
      <w:pPr>
        <w:pStyle w:val="Heading3"/>
      </w:pPr>
      <w:r>
        <w:t>Acceptance gate</w:t>
      </w:r>
    </w:p>
    <w:p>
      <w:pPr>
        <w:pStyle w:val="ListBullet"/>
        <w:spacing w:after="60"/>
      </w:pPr>
      <w:r>
        <w:t>Reusable learning creates controlled aids and proposals only; event facts and doctrine remain separately governed.</w:t>
      </w:r>
    </w:p>
    <w:p>
      <w:pPr>
        <w:pStyle w:val="Heading3"/>
      </w:pPr>
      <w:r>
        <w:t>Commit and handover</w:t>
      </w:r>
    </w:p>
    <w:p>
      <w:pPr>
        <w:pStyle w:val="ListBullet"/>
        <w:spacing w:after="60"/>
      </w:pPr>
      <w:r>
        <w:t>Update current-state report, build ledger, decision/traceability register and relevant schema/API/event/UI/security/privacy/retention/AI/operations documentation.</w:t>
      </w:r>
    </w:p>
    <w:p>
      <w:pPr>
        <w:pStyle w:val="ListBullet"/>
        <w:spacing w:after="60"/>
      </w:pPr>
      <w:r>
        <w:t>List changed files, migrations/contracts/indexes/policies, privacy/security/authority effect, exact test/browser evidence, limitations and rollback instructions.</w:t>
      </w:r>
    </w:p>
    <w:p>
      <w:pPr>
        <w:pStyle w:val="ListBullet"/>
        <w:spacing w:after="60"/>
      </w:pPr>
      <w:r>
        <w:t>State ITEMS BROUGHT FORWARD: NONE, or enumerate owner, reason, impact and target prompt. Do not defer anything required by this gate.</w:t>
      </w:r>
    </w:p>
    <w:p>
      <w:pPr>
        <w:pStyle w:val="ListBullet"/>
        <w:spacing w:after="60"/>
      </w:pPr>
      <w:r>
        <w:t>Create one focused commit for this prompt and report the full hash. Do not begin the next prompt.</w:t>
      </w:r>
    </w:p>
    <w:p>
      <w:pPr>
        <w:pStyle w:val="ListBullet"/>
        <w:spacing w:after="60"/>
      </w:pPr>
      <w:r>
        <w:t>End exactly: This report is a claim awaiting independent verification.</w:t>
      </w:r>
    </w:p>
    <w:p>
      <w:pPr>
        <w:spacing w:after="0" w:line="20" w:lineRule="exact"/>
      </w:pPr>
      <w:r>
        <w:rPr>
          <w:sz w:val="2"/>
        </w:rPr>
        <w:br w:type="page"/>
      </w:r>
    </w:p>
    <w:p>
      <w:pPr>
        <w:pStyle w:val="PromptLabel"/>
      </w:pPr>
      <w:r>
        <w:rPr>
          <w:b/>
        </w:rPr>
        <w:t>PROMPT S11-13</w:t>
      </w:r>
    </w:p>
    <w:p>
      <w:pPr>
        <w:pStyle w:val="Heading1"/>
      </w:pPr>
      <w:r>
        <w:t>Correction, revocation, retention and privacy operations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2232"/>
        <w:gridCol w:w="7128"/>
      </w:tblGrid>
      <w:tr>
        <w:trPr>
          <w:tblHeader w:val="true"/>
        </w:trPr>
        <w:tc>
          <w:tcPr>
            <w:tcW w:type="dxa" w:w="2232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b/>
              </w:rPr>
              <w:t>Control</w:t>
            </w:r>
          </w:p>
        </w:tc>
        <w:tc>
          <w:tcPr>
            <w:tcW w:type="dxa" w:w="7128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b/>
              </w:rPr>
              <w:t>Value</w:t>
            </w:r>
          </w:p>
        </w:tc>
      </w:tr>
      <w:tr>
        <w:tc>
          <w:tcPr>
            <w:tcW w:type="dxa" w:w="223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20" w:line="250" w:lineRule="auto"/>
            </w:pPr>
            <w:r>
              <w:t>Build unit</w:t>
            </w:r>
          </w:p>
        </w:tc>
        <w:tc>
          <w:tcPr>
            <w:tcW w:type="dxa" w:w="712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20" w:line="250" w:lineRule="auto"/>
            </w:pPr>
            <w:r>
              <w:t>S11-14</w:t>
            </w:r>
          </w:p>
        </w:tc>
      </w:tr>
      <w:tr>
        <w:tc>
          <w:tcPr>
            <w:tcW w:type="dxa" w:w="223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7F8FA"/>
          </w:tcPr>
          <w:p>
            <w:pPr>
              <w:spacing w:after="20" w:line="250" w:lineRule="auto"/>
            </w:pPr>
            <w:r>
              <w:t>Run order</w:t>
            </w:r>
          </w:p>
        </w:tc>
        <w:tc>
          <w:tcPr>
            <w:tcW w:type="dxa" w:w="712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7F8FA"/>
          </w:tcPr>
          <w:p>
            <w:pPr>
              <w:spacing w:after="20" w:line="250" w:lineRule="auto"/>
            </w:pPr>
            <w:r>
              <w:t>Only after the preceding prompt is independently accepted</w:t>
            </w:r>
          </w:p>
        </w:tc>
      </w:tr>
      <w:tr>
        <w:tc>
          <w:tcPr>
            <w:tcW w:type="dxa" w:w="223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20" w:line="250" w:lineRule="auto"/>
            </w:pPr>
            <w:r>
              <w:t>Controlling specification</w:t>
            </w:r>
          </w:p>
        </w:tc>
        <w:tc>
          <w:tcPr>
            <w:tcW w:type="dxa" w:w="712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20" w:line="250" w:lineRule="auto"/>
            </w:pPr>
            <w:r>
              <w:t>Sections 11-13, 18, 20, 23-24, 26, 32-35</w:t>
            </w:r>
          </w:p>
        </w:tc>
      </w:tr>
      <w:tr>
        <w:tc>
          <w:tcPr>
            <w:tcW w:type="dxa" w:w="223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7F8FA"/>
          </w:tcPr>
          <w:p>
            <w:pPr>
              <w:spacing w:after="20" w:line="250" w:lineRule="auto"/>
            </w:pPr>
            <w:r>
              <w:t>Commit convention</w:t>
            </w:r>
          </w:p>
        </w:tc>
        <w:tc>
          <w:tcPr>
            <w:tcW w:type="dxa" w:w="712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7F8FA"/>
          </w:tcPr>
          <w:p>
            <w:pPr>
              <w:spacing w:after="20" w:line="250" w:lineRule="auto"/>
            </w:pPr>
            <w:r>
              <w:t>slice-11/s11-13-&lt;short-description&gt;</w:t>
            </w:r>
          </w:p>
        </w:tc>
      </w:tr>
    </w:tbl>
    <w:p>
      <w:pPr>
        <w:spacing w:after="0"/>
      </w:pPr>
    </w:p>
    <w:p>
      <w:pPr>
        <w:pStyle w:val="Heading2"/>
      </w:pPr>
      <w:r>
        <w:t>Paste into Cursor</w:t>
      </w:r>
    </w:p>
    <w:p>
      <w:pPr>
        <w:pStyle w:val="CodeBlock"/>
      </w:pPr>
      <w:r>
        <w:t>You are implementing Maison Doclar Event Intelligence System - Slice 11: Cross-event Knowledge and Learning.</w:t>
        <w:br/>
        <w:br/>
        <w:t>PROMPT ID: S11-13</w:t>
        <w:br/>
        <w:t>BUILD UNIT: S11-14</w:t>
        <w:br/>
        <w:t>LAST_ACCEPTED_COMMIT: &lt;accepted full commit hash from S11-12&gt;</w:t>
        <w:br/>
        <w:br/>
        <w:t>Before changing code, read the ratified Canonical Build Blueprint, Intelligence Specification v1.0, Slice 11 Implementation Specification and Build Plan v1.0 (Sections 11-13, 18, 20, 23-24, 26, 32-35), repository AGENTS.md/Cursor rules, ADRs, current-state report, build ledger, preceding completion report and every item brought forward. Treat them as binding. If they conflict, stop and report the exact conflict; do not invent a compromise.</w:t>
        <w:br/>
        <w:br/>
        <w:t>Implement only this prompt. Cross-event use is a privacy-governed capability, not permission to pool client data. Any release stage not explicitly authorised remains OFF.</w:t>
      </w:r>
    </w:p>
    <w:p>
      <w:pPr>
        <w:pStyle w:val="Heading3"/>
      </w:pPr>
      <w:r>
        <w:t>Objective</w:t>
      </w:r>
    </w:p>
    <w:p>
      <w:r>
        <w:t>Deliver full repair and disposition workflows so incorrect, disputed, restricted, stale or expired cross-event knowledge cannot persist invisibly.</w:t>
      </w:r>
    </w:p>
    <w:p>
      <w:pPr>
        <w:pStyle w:val="Heading3"/>
      </w:pPr>
      <w:r>
        <w:t>Mandatory laws</w:t>
      </w:r>
    </w:p>
    <w:p>
      <w:pPr>
        <w:pStyle w:val="ListBullet"/>
        <w:spacing w:after="60"/>
      </w:pPr>
      <w:r>
        <w:t>EventGuest remains the mandatory operational identity. PersonProfile is optional, purpose-bound and separate from event facts.</w:t>
      </w:r>
    </w:p>
    <w:p>
      <w:pPr>
        <w:pStyle w:val="ListBullet"/>
        <w:spacing w:after="60"/>
      </w:pPr>
      <w:r>
        <w:t>Cross-event identity, memory, learning, analytics, query and export require declared purpose, permission, provenance, privacy tier and retention authority.</w:t>
      </w:r>
    </w:p>
    <w:p>
      <w:pPr>
        <w:pStyle w:val="ListBullet"/>
        <w:spacing w:after="60"/>
      </w:pPr>
      <w:r>
        <w:t>No email, phone, fuzzy, deterministic or AI match silently merges people, venues or suppliers. The system proposes; an authorised human confirms.</w:t>
      </w:r>
    </w:p>
    <w:p>
      <w:pPr>
        <w:pStyle w:val="ListBullet"/>
        <w:spacing w:after="60"/>
      </w:pPr>
      <w:r>
        <w:t>Person links and entity merges are reversible. Unlink/unmerge preserves event history, invalidates dependent use and records correction.</w:t>
      </w:r>
    </w:p>
    <w:p>
      <w:pPr>
        <w:pStyle w:val="ListBullet"/>
        <w:spacing w:after="60"/>
      </w:pPr>
      <w:r>
        <w:t>FaceGate captures, templates, provider identifiers, candidates, assertions and biometric outcomes are prohibited cross-event identity inputs.</w:t>
      </w:r>
    </w:p>
    <w:p>
      <w:pPr>
        <w:pStyle w:val="ListBullet"/>
        <w:spacing w:after="60"/>
      </w:pPr>
      <w:r>
        <w:t>Level 2 Confidential and Level 3 Restricted facts never enter cross-client search, autocomplete, count, aggregation, recommendation or export.</w:t>
      </w:r>
    </w:p>
    <w:p>
      <w:pPr>
        <w:pStyle w:val="ListBullet"/>
        <w:spacing w:after="60"/>
      </w:pPr>
      <w:r>
        <w:t>Named or identifiable guest information never becomes cross-client market intelligence. Reusable person memory serves only an authorised relationship.</w:t>
      </w:r>
    </w:p>
    <w:p>
      <w:pPr>
        <w:pStyle w:val="ListBullet"/>
        <w:spacing w:after="60"/>
      </w:pPr>
      <w:r>
        <w:t>One event creates a LearningCandidate, never an Approved pattern. Corroboration requires policy-defined independent evidence.</w:t>
      </w:r>
    </w:p>
    <w:p>
      <w:pPr>
        <w:pStyle w:val="ListBullet"/>
        <w:spacing w:after="60"/>
      </w:pPr>
      <w:r>
        <w:t>Only eligible verified Outcomes, After-Action Reviews, final scorecards, qualified venue verification and closed incidents may nominate learning.</w:t>
      </w:r>
    </w:p>
    <w:p>
      <w:pPr>
        <w:pStyle w:val="ListBullet"/>
        <w:spacing w:after="60"/>
      </w:pPr>
      <w:r>
        <w:t>The Knowledge Base Curator cannot approve a lesson from an event they directed or evidence they produced; second-person review is enforced.</w:t>
      </w:r>
    </w:p>
    <w:p>
      <w:pPr>
        <w:pStyle w:val="ListBullet"/>
        <w:spacing w:after="60"/>
      </w:pPr>
      <w:r>
        <w:t>No event, workflow, algorithm or AI output can publish, supersede or withdraw doctrine, standards, rules, SOPs, templates or reusable knowledge automatically.</w:t>
      </w:r>
    </w:p>
    <w:p>
      <w:pPr>
        <w:pStyle w:val="ListBullet"/>
        <w:spacing w:after="60"/>
      </w:pPr>
      <w:r>
        <w:t>Every reusable claim is atomic, internally attributable and versioned with source, evidence, dissent, purpose, privacy, decision, freshness, retention and limitations.</w:t>
      </w:r>
    </w:p>
    <w:p>
      <w:pPr>
        <w:pStyle w:val="ListBullet"/>
        <w:spacing w:after="60"/>
      </w:pPr>
      <w:r>
        <w:t>Aggregates resist re-identification through approved cohort, distinctness, small-cell, dominance, differencing, dimension and export controls.</w:t>
      </w:r>
    </w:p>
    <w:p>
      <w:pPr>
        <w:pStyle w:val="ListBullet"/>
        <w:spacing w:after="60"/>
      </w:pPr>
      <w:r>
        <w:t>Comparisons require equivalent measure, denominator, scope, cohort, period and context. No opaque “best vendor/venue” score or misleading league table.</w:t>
      </w:r>
    </w:p>
    <w:p>
      <w:pPr>
        <w:pStyle w:val="ListBullet"/>
        <w:spacing w:after="60"/>
      </w:pPr>
      <w:r>
        <w:t>Missing, insufficient, suppressed, stale, disputed, provisional, withdrawn and permission-denied remain distinct states; they never become zero or Green.</w:t>
      </w:r>
    </w:p>
    <w:p>
      <w:pPr>
        <w:pStyle w:val="ListBullet"/>
        <w:spacing w:after="60"/>
      </w:pPr>
      <w:r>
        <w:t>Source correction, privacy reclassification, dispute, expiry and revocation propagate to every dependent entry, template, query, recommendation and proposal.</w:t>
      </w:r>
    </w:p>
    <w:p>
      <w:pPr>
        <w:pStyle w:val="ListBullet"/>
        <w:spacing w:after="60"/>
      </w:pPr>
      <w:r>
        <w:t>Retention and deletion are policy-driven. Unknown duration blocks production use; deletion/anonymisation must survive projection rebuild and restore.</w:t>
      </w:r>
    </w:p>
    <w:p>
      <w:pPr>
        <w:pStyle w:val="ListBullet"/>
        <w:spacing w:after="60"/>
      </w:pPr>
      <w:r>
        <w:t>AI may draft, cluster, compare and propose from authorised sources; it is not evidence and cannot link, approve, promote, publish, export or execute.</w:t>
      </w:r>
    </w:p>
    <w:p>
      <w:pPr>
        <w:pStyle w:val="ListBullet"/>
        <w:spacing w:after="60"/>
      </w:pPr>
      <w:r>
        <w:t>Cross-client access is deny by default at server, repository, cache, search index, aggregation, export and AI retrieval boundaries.</w:t>
      </w:r>
    </w:p>
    <w:p>
      <w:pPr>
        <w:pStyle w:val="ListBullet"/>
        <w:spacing w:after="60"/>
      </w:pPr>
      <w:r>
        <w:t>Frontend and backend are one release. Every privacy, permission, lineage, uncertainty, lifecycle, correction and failure state is accessible and browser-tested.</w:t>
      </w:r>
    </w:p>
    <w:p>
      <w:pPr>
        <w:pStyle w:val="Heading3"/>
      </w:pPr>
      <w:r>
        <w:t>Required work</w:t>
      </w:r>
    </w:p>
    <w:p>
      <w:pPr>
        <w:pStyle w:val="ListBullet"/>
        <w:spacing w:after="60"/>
      </w:pPr>
      <w:r>
        <w:t>Implement DisputeCorrection for source correction, supplier/venue challenge, wrong person link, client restriction, privacy reclassification, cohort defect, knowledge supersession and security incident.</w:t>
      </w:r>
    </w:p>
    <w:p>
      <w:pPr>
        <w:pStyle w:val="ListBullet"/>
        <w:spacing w:after="60"/>
      </w:pPr>
      <w:r>
        <w:t>Maintain dependency traversal and idempotent invalidation across contribution, entry, profile/memory, template, saved view, metric, recommendation, proposal and search/cache projection.</w:t>
      </w:r>
    </w:p>
    <w:p>
      <w:pPr>
        <w:pStyle w:val="ListBullet"/>
        <w:spacing w:after="60"/>
      </w:pPr>
      <w:r>
        <w:t>Implement retention inventory and policy-driven expire/anonymise/delete/hold/release-hold with evidence; no invented duration.</w:t>
      </w:r>
    </w:p>
    <w:p>
      <w:pPr>
        <w:pStyle w:val="ListBullet"/>
        <w:spacing w:after="60"/>
      </w:pPr>
      <w:r>
        <w:t>Ensure wrong-link block prevents automatic reproposal and disposition survives rebuild, restore and rollback.</w:t>
      </w:r>
    </w:p>
    <w:p>
      <w:pPr>
        <w:pStyle w:val="ListBullet"/>
        <w:spacing w:after="60"/>
      </w:pPr>
      <w:r>
        <w:t>Implement access/query investigation, affected-use inventory, notification/remedy hooks under approved authority and minimal tombstone.</w:t>
      </w:r>
    </w:p>
    <w:p>
      <w:pPr>
        <w:pStyle w:val="Heading3"/>
      </w:pPr>
      <w:r>
        <w:t>Frontend obligations</w:t>
      </w:r>
    </w:p>
    <w:p>
      <w:pPr>
        <w:pStyle w:val="ListBullet"/>
        <w:spacing w:after="60"/>
      </w:pPr>
      <w:r>
        <w:t>Build Privacy Ops queues for disputes, corrections, invalidation fan-out, wrong-link remedy, client restriction, retention due, legal hold, deletion/anonymisation, failed jobs and evidence.</w:t>
      </w:r>
    </w:p>
    <w:p>
      <w:pPr>
        <w:pStyle w:val="ListBullet"/>
        <w:spacing w:after="60"/>
      </w:pPr>
      <w:r>
        <w:t>Show requested/blocked/in-progress/partial/failed/verified distinctly with owner, deadline, impact and retry/escalation.</w:t>
      </w:r>
    </w:p>
    <w:p>
      <w:pPr>
        <w:pStyle w:val="ListBullet"/>
        <w:spacing w:after="60"/>
      </w:pPr>
      <w:r>
        <w:t>Prevent raw restricted evidence or hidden client/person identity from appearing in general operational views.</w:t>
      </w:r>
    </w:p>
    <w:p>
      <w:pPr>
        <w:pStyle w:val="Heading3"/>
      </w:pPr>
      <w:r>
        <w:t>Explicit exclusions</w:t>
      </w:r>
    </w:p>
    <w:p>
      <w:pPr>
        <w:pStyle w:val="ListBullet"/>
        <w:spacing w:after="60"/>
      </w:pPr>
      <w:r>
        <w:t>Do not import legacy links, inferred profiles, free-text lessons, vendor rankings or historical memory as Approved.</w:t>
      </w:r>
    </w:p>
    <w:p>
      <w:pPr>
        <w:pStyle w:val="ListBullet"/>
        <w:spacing w:after="60"/>
      </w:pPr>
      <w:r>
        <w:t>Do not implement named guest rankings, people search across unrelated clients, universal identity directory or behavioural profiling.</w:t>
      </w:r>
    </w:p>
    <w:p>
      <w:pPr>
        <w:pStyle w:val="ListBullet"/>
        <w:spacing w:after="60"/>
      </w:pPr>
      <w:r>
        <w:t>Do not place Level 2/3 facts, source event/client identity or identifiable guest data in cross-client indexes, caches, telemetry, exports or AI context.</w:t>
      </w:r>
    </w:p>
    <w:p>
      <w:pPr>
        <w:pStyle w:val="ListBullet"/>
        <w:spacing w:after="60"/>
      </w:pPr>
      <w:r>
        <w:t>Do not use FaceGate or any biometric material for PersonProfile, entity resolution, cohorting or learning.</w:t>
      </w:r>
    </w:p>
    <w:p>
      <w:pPr>
        <w:pStyle w:val="ListBullet"/>
        <w:spacing w:after="60"/>
      </w:pPr>
      <w:r>
        <w:t>Do not invent retention periods, cohort thresholds, client-contract permission, corroboration counts or fairness/privacy rules in code.</w:t>
      </w:r>
    </w:p>
    <w:p>
      <w:pPr>
        <w:pStyle w:val="ListBullet"/>
        <w:spacing w:after="60"/>
      </w:pPr>
      <w:r>
        <w:t>Do not treat one event, copied sources, repeated wording, vendor claims or AI output as independent corroboration.</w:t>
      </w:r>
    </w:p>
    <w:p>
      <w:pPr>
        <w:pStyle w:val="ListBullet"/>
        <w:spacing w:after="60"/>
      </w:pPr>
      <w:r>
        <w:t>Do not let approved cross-event knowledge overwrite current event facts or bypass event-specific specialist/decision authority.</w:t>
      </w:r>
    </w:p>
    <w:p>
      <w:pPr>
        <w:pStyle w:val="ListBullet"/>
        <w:spacing w:after="60"/>
      </w:pPr>
      <w:r>
        <w:t>Do not add hidden bypasses, production mocks, silent fallback to broader data, opportunistic refactors or work from the next prompt.</w:t>
      </w:r>
    </w:p>
    <w:p>
      <w:pPr>
        <w:pStyle w:val="Heading3"/>
      </w:pPr>
      <w:r>
        <w:t>Verification required</w:t>
      </w:r>
    </w:p>
    <w:p>
      <w:pPr>
        <w:pStyle w:val="ListBullet"/>
        <w:spacing w:after="60"/>
      </w:pPr>
      <w:r>
        <w:t>A17/A24-A26/A31-A34/A39-A41 and S11-F07-F08/F15-F18.</w:t>
      </w:r>
    </w:p>
    <w:p>
      <w:pPr>
        <w:pStyle w:val="ListBullet"/>
        <w:spacing w:after="60"/>
      </w:pPr>
      <w:r>
        <w:t>Real browser wrong-link, supplier dispute, tier reclassification, retention and deletion journeys.</w:t>
      </w:r>
    </w:p>
    <w:p>
      <w:pPr>
        <w:pStyle w:val="ListBullet"/>
        <w:spacing w:after="60"/>
      </w:pPr>
      <w:r>
        <w:t>Projection rebuild/backup restore does not resurrect access or personal data; dead-letter jobs stay owned.</w:t>
      </w:r>
    </w:p>
    <w:p>
      <w:pPr>
        <w:pStyle w:val="ListBullet"/>
        <w:spacing w:after="60"/>
      </w:pPr>
      <w:r>
        <w:t>Run repository-standard format, lint, typecheck, schema/static validation, unit, integration and affected end-to-end suites. Report every exact command and result; never write only “tests pass”.</w:t>
      </w:r>
    </w:p>
    <w:p>
      <w:pPr>
        <w:pStyle w:val="ListBullet"/>
        <w:spacing w:after="60"/>
      </w:pPr>
      <w:r>
        <w:t>Run secret, PII, biometric and cross-client leakage scans across schemas, fixtures, indexes, caches, URLs, DOM, logs, traces, analytics, notifications, exports, backups, support and AI context.</w:t>
      </w:r>
    </w:p>
    <w:p>
      <w:pPr>
        <w:pStyle w:val="ListBullet"/>
        <w:spacing w:after="60"/>
      </w:pPr>
      <w:r>
        <w:t>For UI changes, perform real browser interaction—not screenshots only—at 360px, 768px and 1280px; include keyboard, screen reader, zoom, touch and every named privacy/permission/lifecycle/failure state.</w:t>
      </w:r>
    </w:p>
    <w:p>
      <w:pPr>
        <w:pStyle w:val="ListBullet"/>
        <w:spacing w:after="60"/>
      </w:pPr>
      <w:r>
        <w:t>Prove organisation, client, event, person, purpose and tier isolation using negative tests at route, service, repository, search, cache, export and AI boundaries.</w:t>
      </w:r>
    </w:p>
    <w:p>
      <w:pPr>
        <w:pStyle w:val="Heading3"/>
      </w:pPr>
      <w:r>
        <w:t>Stop conditions</w:t>
      </w:r>
    </w:p>
    <w:p>
      <w:pPr>
        <w:pStyle w:val="ListBullet"/>
        <w:spacing w:after="60"/>
      </w:pPr>
      <w:r>
        <w:t>Stop if correction cannot enumerate dependants, deletion completion is unverified, rollback reopens access, retention lacks approved policy or support UI exposes restricted evidence.</w:t>
      </w:r>
    </w:p>
    <w:p>
      <w:pPr>
        <w:pStyle w:val="ListBullet"/>
        <w:spacing w:after="60"/>
      </w:pPr>
      <w:r>
        <w:t>Stop on overlapping user changes, missing LAST_ACCEPTED_COMMIT, absent dependency, ambiguous binding decision, unapproved privacy/retention/contract policy or failed mandatory gate. Preserve evidence and request a decision.</w:t>
      </w:r>
    </w:p>
    <w:p>
      <w:pPr>
        <w:pStyle w:val="Heading3"/>
      </w:pPr>
      <w:r>
        <w:t>Acceptance gate</w:t>
      </w:r>
    </w:p>
    <w:p>
      <w:pPr>
        <w:pStyle w:val="ListBullet"/>
        <w:spacing w:after="60"/>
      </w:pPr>
      <w:r>
        <w:t>All material corrections and dispositions propagate completely, visibly and irreversibly where required without rewriting audit history.</w:t>
      </w:r>
    </w:p>
    <w:p>
      <w:pPr>
        <w:pStyle w:val="Heading3"/>
      </w:pPr>
      <w:r>
        <w:t>Commit and handover</w:t>
      </w:r>
    </w:p>
    <w:p>
      <w:pPr>
        <w:pStyle w:val="ListBullet"/>
        <w:spacing w:after="60"/>
      </w:pPr>
      <w:r>
        <w:t>Update current-state report, build ledger, decision/traceability register and relevant schema/API/event/UI/security/privacy/retention/AI/operations documentation.</w:t>
      </w:r>
    </w:p>
    <w:p>
      <w:pPr>
        <w:pStyle w:val="ListBullet"/>
        <w:spacing w:after="60"/>
      </w:pPr>
      <w:r>
        <w:t>List changed files, migrations/contracts/indexes/policies, privacy/security/authority effect, exact test/browser evidence, limitations and rollback instructions.</w:t>
      </w:r>
    </w:p>
    <w:p>
      <w:pPr>
        <w:pStyle w:val="ListBullet"/>
        <w:spacing w:after="60"/>
      </w:pPr>
      <w:r>
        <w:t>State ITEMS BROUGHT FORWARD: NONE, or enumerate owner, reason, impact and target prompt. Do not defer anything required by this gate.</w:t>
      </w:r>
    </w:p>
    <w:p>
      <w:pPr>
        <w:pStyle w:val="ListBullet"/>
        <w:spacing w:after="60"/>
      </w:pPr>
      <w:r>
        <w:t>Create one focused commit for this prompt and report the full hash. Do not begin the next prompt.</w:t>
      </w:r>
    </w:p>
    <w:p>
      <w:pPr>
        <w:pStyle w:val="ListBullet"/>
        <w:spacing w:after="60"/>
      </w:pPr>
      <w:r>
        <w:t>End exactly: This report is a claim awaiting independent verification.</w:t>
      </w:r>
    </w:p>
    <w:p>
      <w:pPr>
        <w:spacing w:after="0" w:line="20" w:lineRule="exact"/>
      </w:pPr>
      <w:r>
        <w:rPr>
          <w:sz w:val="2"/>
        </w:rPr>
        <w:br w:type="page"/>
      </w:r>
    </w:p>
    <w:p>
      <w:pPr>
        <w:pStyle w:val="PromptLabel"/>
      </w:pPr>
      <w:r>
        <w:rPr>
          <w:b/>
        </w:rPr>
        <w:t>PROMPT S11-14</w:t>
      </w:r>
    </w:p>
    <w:p>
      <w:pPr>
        <w:pStyle w:val="Heading1"/>
      </w:pPr>
      <w:r>
        <w:t>AI advisory and shadow evaluation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2232"/>
        <w:gridCol w:w="7128"/>
      </w:tblGrid>
      <w:tr>
        <w:trPr>
          <w:tblHeader w:val="true"/>
        </w:trPr>
        <w:tc>
          <w:tcPr>
            <w:tcW w:type="dxa" w:w="2232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b/>
              </w:rPr>
              <w:t>Control</w:t>
            </w:r>
          </w:p>
        </w:tc>
        <w:tc>
          <w:tcPr>
            <w:tcW w:type="dxa" w:w="7128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b/>
              </w:rPr>
              <w:t>Value</w:t>
            </w:r>
          </w:p>
        </w:tc>
      </w:tr>
      <w:tr>
        <w:tc>
          <w:tcPr>
            <w:tcW w:type="dxa" w:w="223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20" w:line="250" w:lineRule="auto"/>
            </w:pPr>
            <w:r>
              <w:t>Build unit</w:t>
            </w:r>
          </w:p>
        </w:tc>
        <w:tc>
          <w:tcPr>
            <w:tcW w:type="dxa" w:w="712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20" w:line="250" w:lineRule="auto"/>
            </w:pPr>
            <w:r>
              <w:t>S11-15</w:t>
            </w:r>
          </w:p>
        </w:tc>
      </w:tr>
      <w:tr>
        <w:tc>
          <w:tcPr>
            <w:tcW w:type="dxa" w:w="223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7F8FA"/>
          </w:tcPr>
          <w:p>
            <w:pPr>
              <w:spacing w:after="20" w:line="250" w:lineRule="auto"/>
            </w:pPr>
            <w:r>
              <w:t>Run order</w:t>
            </w:r>
          </w:p>
        </w:tc>
        <w:tc>
          <w:tcPr>
            <w:tcW w:type="dxa" w:w="712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7F8FA"/>
          </w:tcPr>
          <w:p>
            <w:pPr>
              <w:spacing w:after="20" w:line="250" w:lineRule="auto"/>
            </w:pPr>
            <w:r>
              <w:t>Only after the preceding prompt is independently accepted</w:t>
            </w:r>
          </w:p>
        </w:tc>
      </w:tr>
      <w:tr>
        <w:tc>
          <w:tcPr>
            <w:tcW w:type="dxa" w:w="223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20" w:line="250" w:lineRule="auto"/>
            </w:pPr>
            <w:r>
              <w:t>Controlling specification</w:t>
            </w:r>
          </w:p>
        </w:tc>
        <w:tc>
          <w:tcPr>
            <w:tcW w:type="dxa" w:w="712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20" w:line="250" w:lineRule="auto"/>
            </w:pPr>
            <w:r>
              <w:t>Sections 17, 22, 25, 31-33 and 36-38</w:t>
            </w:r>
          </w:p>
        </w:tc>
      </w:tr>
      <w:tr>
        <w:tc>
          <w:tcPr>
            <w:tcW w:type="dxa" w:w="223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7F8FA"/>
          </w:tcPr>
          <w:p>
            <w:pPr>
              <w:spacing w:after="20" w:line="250" w:lineRule="auto"/>
            </w:pPr>
            <w:r>
              <w:t>Commit convention</w:t>
            </w:r>
          </w:p>
        </w:tc>
        <w:tc>
          <w:tcPr>
            <w:tcW w:type="dxa" w:w="712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7F8FA"/>
          </w:tcPr>
          <w:p>
            <w:pPr>
              <w:spacing w:after="20" w:line="250" w:lineRule="auto"/>
            </w:pPr>
            <w:r>
              <w:t>slice-11/s11-14-&lt;short-description&gt;</w:t>
            </w:r>
          </w:p>
        </w:tc>
      </w:tr>
    </w:tbl>
    <w:p>
      <w:pPr>
        <w:spacing w:after="0"/>
      </w:pPr>
    </w:p>
    <w:p>
      <w:pPr>
        <w:pStyle w:val="Heading2"/>
      </w:pPr>
      <w:r>
        <w:t>Paste into Cursor</w:t>
      </w:r>
    </w:p>
    <w:p>
      <w:pPr>
        <w:pStyle w:val="CodeBlock"/>
      </w:pPr>
      <w:r>
        <w:t>You are implementing Maison Doclar Event Intelligence System - Slice 11: Cross-event Knowledge and Learning.</w:t>
        <w:br/>
        <w:br/>
        <w:t>PROMPT ID: S11-14</w:t>
        <w:br/>
        <w:t>BUILD UNIT: S11-15</w:t>
        <w:br/>
        <w:t>LAST_ACCEPTED_COMMIT: &lt;accepted full commit hash from S11-13&gt;</w:t>
        <w:br/>
        <w:br/>
        <w:t>Before changing code, read the ratified Canonical Build Blueprint, Intelligence Specification v1.0, Slice 11 Implementation Specification and Build Plan v1.0 (Sections 17, 22, 25, 31-33 and 36-38), repository AGENTS.md/Cursor rules, ADRs, current-state report, build ledger, preceding completion report and every item brought forward. Treat them as binding. If they conflict, stop and report the exact conflict; do not invent a compromise.</w:t>
        <w:br/>
        <w:br/>
        <w:t>Implement only this prompt. Cross-event use is a privacy-governed capability, not permission to pool client data. Any release stage not explicitly authorised remains OFF.</w:t>
      </w:r>
    </w:p>
    <w:p>
      <w:pPr>
        <w:pStyle w:val="Heading3"/>
      </w:pPr>
      <w:r>
        <w:t>Objective</w:t>
      </w:r>
    </w:p>
    <w:p>
      <w:r>
        <w:t>Integrate AI only as a grounded, permission-bound drafting and comparison assistant whose output is measurable and operationally powerless.</w:t>
      </w:r>
    </w:p>
    <w:p>
      <w:pPr>
        <w:pStyle w:val="Heading3"/>
      </w:pPr>
      <w:r>
        <w:t>Mandatory laws</w:t>
      </w:r>
    </w:p>
    <w:p>
      <w:pPr>
        <w:pStyle w:val="ListBullet"/>
        <w:spacing w:after="60"/>
      </w:pPr>
      <w:r>
        <w:t>EventGuest remains the mandatory operational identity. PersonProfile is optional, purpose-bound and separate from event facts.</w:t>
      </w:r>
    </w:p>
    <w:p>
      <w:pPr>
        <w:pStyle w:val="ListBullet"/>
        <w:spacing w:after="60"/>
      </w:pPr>
      <w:r>
        <w:t>Cross-event identity, memory, learning, analytics, query and export require declared purpose, permission, provenance, privacy tier and retention authority.</w:t>
      </w:r>
    </w:p>
    <w:p>
      <w:pPr>
        <w:pStyle w:val="ListBullet"/>
        <w:spacing w:after="60"/>
      </w:pPr>
      <w:r>
        <w:t>No email, phone, fuzzy, deterministic or AI match silently merges people, venues or suppliers. The system proposes; an authorised human confirms.</w:t>
      </w:r>
    </w:p>
    <w:p>
      <w:pPr>
        <w:pStyle w:val="ListBullet"/>
        <w:spacing w:after="60"/>
      </w:pPr>
      <w:r>
        <w:t>Person links and entity merges are reversible. Unlink/unmerge preserves event history, invalidates dependent use and records correction.</w:t>
      </w:r>
    </w:p>
    <w:p>
      <w:pPr>
        <w:pStyle w:val="ListBullet"/>
        <w:spacing w:after="60"/>
      </w:pPr>
      <w:r>
        <w:t>FaceGate captures, templates, provider identifiers, candidates, assertions and biometric outcomes are prohibited cross-event identity inputs.</w:t>
      </w:r>
    </w:p>
    <w:p>
      <w:pPr>
        <w:pStyle w:val="ListBullet"/>
        <w:spacing w:after="60"/>
      </w:pPr>
      <w:r>
        <w:t>Level 2 Confidential and Level 3 Restricted facts never enter cross-client search, autocomplete, count, aggregation, recommendation or export.</w:t>
      </w:r>
    </w:p>
    <w:p>
      <w:pPr>
        <w:pStyle w:val="ListBullet"/>
        <w:spacing w:after="60"/>
      </w:pPr>
      <w:r>
        <w:t>Named or identifiable guest information never becomes cross-client market intelligence. Reusable person memory serves only an authorised relationship.</w:t>
      </w:r>
    </w:p>
    <w:p>
      <w:pPr>
        <w:pStyle w:val="ListBullet"/>
        <w:spacing w:after="60"/>
      </w:pPr>
      <w:r>
        <w:t>One event creates a LearningCandidate, never an Approved pattern. Corroboration requires policy-defined independent evidence.</w:t>
      </w:r>
    </w:p>
    <w:p>
      <w:pPr>
        <w:pStyle w:val="ListBullet"/>
        <w:spacing w:after="60"/>
      </w:pPr>
      <w:r>
        <w:t>Only eligible verified Outcomes, After-Action Reviews, final scorecards, qualified venue verification and closed incidents may nominate learning.</w:t>
      </w:r>
    </w:p>
    <w:p>
      <w:pPr>
        <w:pStyle w:val="ListBullet"/>
        <w:spacing w:after="60"/>
      </w:pPr>
      <w:r>
        <w:t>The Knowledge Base Curator cannot approve a lesson from an event they directed or evidence they produced; second-person review is enforced.</w:t>
      </w:r>
    </w:p>
    <w:p>
      <w:pPr>
        <w:pStyle w:val="ListBullet"/>
        <w:spacing w:after="60"/>
      </w:pPr>
      <w:r>
        <w:t>No event, workflow, algorithm or AI output can publish, supersede or withdraw doctrine, standards, rules, SOPs, templates or reusable knowledge automatically.</w:t>
      </w:r>
    </w:p>
    <w:p>
      <w:pPr>
        <w:pStyle w:val="ListBullet"/>
        <w:spacing w:after="60"/>
      </w:pPr>
      <w:r>
        <w:t>Every reusable claim is atomic, internally attributable and versioned with source, evidence, dissent, purpose, privacy, decision, freshness, retention and limitations.</w:t>
      </w:r>
    </w:p>
    <w:p>
      <w:pPr>
        <w:pStyle w:val="ListBullet"/>
        <w:spacing w:after="60"/>
      </w:pPr>
      <w:r>
        <w:t>Aggregates resist re-identification through approved cohort, distinctness, small-cell, dominance, differencing, dimension and export controls.</w:t>
      </w:r>
    </w:p>
    <w:p>
      <w:pPr>
        <w:pStyle w:val="ListBullet"/>
        <w:spacing w:after="60"/>
      </w:pPr>
      <w:r>
        <w:t>Comparisons require equivalent measure, denominator, scope, cohort, period and context. No opaque “best vendor/venue” score or misleading league table.</w:t>
      </w:r>
    </w:p>
    <w:p>
      <w:pPr>
        <w:pStyle w:val="ListBullet"/>
        <w:spacing w:after="60"/>
      </w:pPr>
      <w:r>
        <w:t>Missing, insufficient, suppressed, stale, disputed, provisional, withdrawn and permission-denied remain distinct states; they never become zero or Green.</w:t>
      </w:r>
    </w:p>
    <w:p>
      <w:pPr>
        <w:pStyle w:val="ListBullet"/>
        <w:spacing w:after="60"/>
      </w:pPr>
      <w:r>
        <w:t>Source correction, privacy reclassification, dispute, expiry and revocation propagate to every dependent entry, template, query, recommendation and proposal.</w:t>
      </w:r>
    </w:p>
    <w:p>
      <w:pPr>
        <w:pStyle w:val="ListBullet"/>
        <w:spacing w:after="60"/>
      </w:pPr>
      <w:r>
        <w:t>Retention and deletion are policy-driven. Unknown duration blocks production use; deletion/anonymisation must survive projection rebuild and restore.</w:t>
      </w:r>
    </w:p>
    <w:p>
      <w:pPr>
        <w:pStyle w:val="ListBullet"/>
        <w:spacing w:after="60"/>
      </w:pPr>
      <w:r>
        <w:t>AI may draft, cluster, compare and propose from authorised sources; it is not evidence and cannot link, approve, promote, publish, export or execute.</w:t>
      </w:r>
    </w:p>
    <w:p>
      <w:pPr>
        <w:pStyle w:val="ListBullet"/>
        <w:spacing w:after="60"/>
      </w:pPr>
      <w:r>
        <w:t>Cross-client access is deny by default at server, repository, cache, search index, aggregation, export and AI retrieval boundaries.</w:t>
      </w:r>
    </w:p>
    <w:p>
      <w:pPr>
        <w:pStyle w:val="ListBullet"/>
        <w:spacing w:after="60"/>
      </w:pPr>
      <w:r>
        <w:t>Frontend and backend are one release. Every privacy, permission, lineage, uncertainty, lifecycle, correction and failure state is accessible and browser-tested.</w:t>
      </w:r>
    </w:p>
    <w:p>
      <w:pPr>
        <w:pStyle w:val="Heading3"/>
      </w:pPr>
      <w:r>
        <w:t>Required work</w:t>
      </w:r>
    </w:p>
    <w:p>
      <w:pPr>
        <w:pStyle w:val="ListBullet"/>
        <w:spacing w:after="60"/>
      </w:pPr>
      <w:r>
        <w:t>Use approved model/provider abstraction and purpose-scoped retrieval through the same Query Gateway; no direct registry/database access.</w:t>
      </w:r>
    </w:p>
    <w:p>
      <w:pPr>
        <w:pStyle w:val="ListBullet"/>
        <w:spacing w:after="60"/>
      </w:pPr>
      <w:r>
        <w:t>Constrain structured outputs to cited candidate draft, duplicate suggestion, evidence/dissent summary, pattern draft, portfolio narrative or KnowledgeChangeProposal draft.</w:t>
      </w:r>
    </w:p>
    <w:p>
      <w:pPr>
        <w:pStyle w:val="ListBullet"/>
        <w:spacing w:after="60"/>
      </w:pPr>
      <w:r>
        <w:t>Require exact source/entry/policy/cohort/model/prompt/config hashes and label unsupported/missing claims as not available.</w:t>
      </w:r>
    </w:p>
    <w:p>
      <w:pPr>
        <w:pStyle w:val="ListBullet"/>
        <w:spacing w:after="60"/>
      </w:pPr>
      <w:r>
        <w:t>Reject invented sources, Level 2/3 leakage, identifying cohorts, authority claims, hidden tier changes and prohibited actions.</w:t>
      </w:r>
    </w:p>
    <w:p>
      <w:pPr>
        <w:pStyle w:val="ListBullet"/>
        <w:spacing w:after="60"/>
      </w:pPr>
      <w:r>
        <w:t>Run shadow case library for hallucination, privacy, cross-client denial, identity merge, ranking, uncertainty, source correction, prompt injection and provider outage.</w:t>
      </w:r>
    </w:p>
    <w:p>
      <w:pPr>
        <w:pStyle w:val="ListBullet"/>
        <w:spacing w:after="60"/>
      </w:pPr>
      <w:r>
        <w:t>Prove AI identity has no link-confirm, approve, promote, publish, export or live-event execution permissions.</w:t>
      </w:r>
    </w:p>
    <w:p>
      <w:pPr>
        <w:pStyle w:val="Heading3"/>
      </w:pPr>
      <w:r>
        <w:t>Frontend obligations</w:t>
      </w:r>
    </w:p>
    <w:p>
      <w:pPr>
        <w:pStyle w:val="ListBullet"/>
        <w:spacing w:after="60"/>
      </w:pPr>
      <w:r>
        <w:t>Build AI shadow run/detail, retrieved-source trace, human-gold comparison, divergence/privacy/authority review and failure states.</w:t>
      </w:r>
    </w:p>
    <w:p>
      <w:pPr>
        <w:pStyle w:val="ListBullet"/>
        <w:spacing w:after="60"/>
      </w:pPr>
      <w:r>
        <w:t>Never mix AI narrative invisibly into approved knowledge or style it as final decision.</w:t>
      </w:r>
    </w:p>
    <w:p>
      <w:pPr>
        <w:pStyle w:val="Heading3"/>
      </w:pPr>
      <w:r>
        <w:t>Explicit exclusions</w:t>
      </w:r>
    </w:p>
    <w:p>
      <w:pPr>
        <w:pStyle w:val="ListBullet"/>
        <w:spacing w:after="60"/>
      </w:pPr>
      <w:r>
        <w:t>Do not import legacy links, inferred profiles, free-text lessons, vendor rankings or historical memory as Approved.</w:t>
      </w:r>
    </w:p>
    <w:p>
      <w:pPr>
        <w:pStyle w:val="ListBullet"/>
        <w:spacing w:after="60"/>
      </w:pPr>
      <w:r>
        <w:t>Do not implement named guest rankings, people search across unrelated clients, universal identity directory or behavioural profiling.</w:t>
      </w:r>
    </w:p>
    <w:p>
      <w:pPr>
        <w:pStyle w:val="ListBullet"/>
        <w:spacing w:after="60"/>
      </w:pPr>
      <w:r>
        <w:t>Do not place Level 2/3 facts, source event/client identity or identifiable guest data in cross-client indexes, caches, telemetry, exports or AI context.</w:t>
      </w:r>
    </w:p>
    <w:p>
      <w:pPr>
        <w:pStyle w:val="ListBullet"/>
        <w:spacing w:after="60"/>
      </w:pPr>
      <w:r>
        <w:t>Do not use FaceGate or any biometric material for PersonProfile, entity resolution, cohorting or learning.</w:t>
      </w:r>
    </w:p>
    <w:p>
      <w:pPr>
        <w:pStyle w:val="ListBullet"/>
        <w:spacing w:after="60"/>
      </w:pPr>
      <w:r>
        <w:t>Do not invent retention periods, cohort thresholds, client-contract permission, corroboration counts or fairness/privacy rules in code.</w:t>
      </w:r>
    </w:p>
    <w:p>
      <w:pPr>
        <w:pStyle w:val="ListBullet"/>
        <w:spacing w:after="60"/>
      </w:pPr>
      <w:r>
        <w:t>Do not treat one event, copied sources, repeated wording, vendor claims or AI output as independent corroboration.</w:t>
      </w:r>
    </w:p>
    <w:p>
      <w:pPr>
        <w:pStyle w:val="ListBullet"/>
        <w:spacing w:after="60"/>
      </w:pPr>
      <w:r>
        <w:t>Do not let approved cross-event knowledge overwrite current event facts or bypass event-specific specialist/decision authority.</w:t>
      </w:r>
    </w:p>
    <w:p>
      <w:pPr>
        <w:pStyle w:val="ListBullet"/>
        <w:spacing w:after="60"/>
      </w:pPr>
      <w:r>
        <w:t>Do not add hidden bypasses, production mocks, silent fallback to broader data, opportunistic refactors or work from the next prompt.</w:t>
      </w:r>
    </w:p>
    <w:p>
      <w:pPr>
        <w:pStyle w:val="Heading3"/>
      </w:pPr>
      <w:r>
        <w:t>Verification required</w:t>
      </w:r>
    </w:p>
    <w:p>
      <w:pPr>
        <w:pStyle w:val="ListBullet"/>
        <w:spacing w:after="60"/>
      </w:pPr>
      <w:r>
        <w:t>A29/A36-A38/A41 plus prompt injection, retrieval poisoning, model outage and unauthorised-tool tests.</w:t>
      </w:r>
    </w:p>
    <w:p>
      <w:pPr>
        <w:pStyle w:val="ListBullet"/>
        <w:spacing w:after="60"/>
      </w:pPr>
      <w:r>
        <w:t>No execution endpoint reachable by AI identity; deterministic system continues without AI.</w:t>
      </w:r>
    </w:p>
    <w:p>
      <w:pPr>
        <w:pStyle w:val="ListBullet"/>
        <w:spacing w:after="60"/>
      </w:pPr>
      <w:r>
        <w:t>Privacy review of prompts, retrieved context, outputs, audit and retention.</w:t>
      </w:r>
    </w:p>
    <w:p>
      <w:pPr>
        <w:pStyle w:val="ListBullet"/>
        <w:spacing w:after="60"/>
      </w:pPr>
      <w:r>
        <w:t>Run repository-standard format, lint, typecheck, schema/static validation, unit, integration and affected end-to-end suites. Report every exact command and result; never write only “tests pass”.</w:t>
      </w:r>
    </w:p>
    <w:p>
      <w:pPr>
        <w:pStyle w:val="ListBullet"/>
        <w:spacing w:after="60"/>
      </w:pPr>
      <w:r>
        <w:t>Run secret, PII, biometric and cross-client leakage scans across schemas, fixtures, indexes, caches, URLs, DOM, logs, traces, analytics, notifications, exports, backups, support and AI context.</w:t>
      </w:r>
    </w:p>
    <w:p>
      <w:pPr>
        <w:pStyle w:val="ListBullet"/>
        <w:spacing w:after="60"/>
      </w:pPr>
      <w:r>
        <w:t>For UI changes, perform real browser interaction—not screenshots only—at 360px, 768px and 1280px; include keyboard, screen reader, zoom, touch and every named privacy/permission/lifecycle/failure state.</w:t>
      </w:r>
    </w:p>
    <w:p>
      <w:pPr>
        <w:pStyle w:val="ListBullet"/>
        <w:spacing w:after="60"/>
      </w:pPr>
      <w:r>
        <w:t>Prove organisation, client, event, person, purpose and tier isolation using negative tests at route, service, repository, search, cache, export and AI boundaries.</w:t>
      </w:r>
    </w:p>
    <w:p>
      <w:pPr>
        <w:pStyle w:val="Heading3"/>
      </w:pPr>
      <w:r>
        <w:t>Stop conditions</w:t>
      </w:r>
    </w:p>
    <w:p>
      <w:pPr>
        <w:pStyle w:val="ListBullet"/>
        <w:spacing w:after="60"/>
      </w:pPr>
      <w:r>
        <w:t>Stop if provider/model/terms are unapproved, AI can retrieve above requester tier, output can become evidence, gold cases lack owners or any execution/publication path exists.</w:t>
      </w:r>
    </w:p>
    <w:p>
      <w:pPr>
        <w:pStyle w:val="ListBullet"/>
        <w:spacing w:after="60"/>
      </w:pPr>
      <w:r>
        <w:t>Stop on overlapping user changes, missing LAST_ACCEPTED_COMMIT, absent dependency, ambiguous binding decision, unapproved privacy/retention/contract policy or failed mandatory gate. Preserve evidence and request a decision.</w:t>
      </w:r>
    </w:p>
    <w:p>
      <w:pPr>
        <w:pStyle w:val="Heading3"/>
      </w:pPr>
      <w:r>
        <w:t>Acceptance gate</w:t>
      </w:r>
    </w:p>
    <w:p>
      <w:pPr>
        <w:pStyle w:val="ListBullet"/>
        <w:spacing w:after="60"/>
      </w:pPr>
      <w:r>
        <w:t>AI shadow output is grounded, privacy-safe, reviewable, measurable and unable to alter identity, knowledge or operations.</w:t>
      </w:r>
    </w:p>
    <w:p>
      <w:pPr>
        <w:pStyle w:val="Heading3"/>
      </w:pPr>
      <w:r>
        <w:t>Commit and handover</w:t>
      </w:r>
    </w:p>
    <w:p>
      <w:pPr>
        <w:pStyle w:val="ListBullet"/>
        <w:spacing w:after="60"/>
      </w:pPr>
      <w:r>
        <w:t>Update current-state report, build ledger, decision/traceability register and relevant schema/API/event/UI/security/privacy/retention/AI/operations documentation.</w:t>
      </w:r>
    </w:p>
    <w:p>
      <w:pPr>
        <w:pStyle w:val="ListBullet"/>
        <w:spacing w:after="60"/>
      </w:pPr>
      <w:r>
        <w:t>List changed files, migrations/contracts/indexes/policies, privacy/security/authority effect, exact test/browser evidence, limitations and rollback instructions.</w:t>
      </w:r>
    </w:p>
    <w:p>
      <w:pPr>
        <w:pStyle w:val="ListBullet"/>
        <w:spacing w:after="60"/>
      </w:pPr>
      <w:r>
        <w:t>State ITEMS BROUGHT FORWARD: NONE, or enumerate owner, reason, impact and target prompt. Do not defer anything required by this gate.</w:t>
      </w:r>
    </w:p>
    <w:p>
      <w:pPr>
        <w:pStyle w:val="ListBullet"/>
        <w:spacing w:after="60"/>
      </w:pPr>
      <w:r>
        <w:t>Create one focused commit for this prompt and report the full hash. Do not begin the next prompt.</w:t>
      </w:r>
    </w:p>
    <w:p>
      <w:pPr>
        <w:pStyle w:val="ListBullet"/>
        <w:spacing w:after="60"/>
      </w:pPr>
      <w:r>
        <w:t>End exactly: This report is a claim awaiting independent verification.</w:t>
      </w:r>
    </w:p>
    <w:p>
      <w:pPr>
        <w:spacing w:after="0" w:line="20" w:lineRule="exact"/>
      </w:pPr>
      <w:r>
        <w:rPr>
          <w:sz w:val="2"/>
        </w:rPr>
        <w:br w:type="page"/>
      </w:r>
    </w:p>
    <w:p>
      <w:pPr>
        <w:pStyle w:val="PromptLabel"/>
      </w:pPr>
      <w:r>
        <w:rPr>
          <w:b/>
        </w:rPr>
        <w:t>PROMPT S11-15</w:t>
      </w:r>
    </w:p>
    <w:p>
      <w:pPr>
        <w:pStyle w:val="Heading1"/>
      </w:pPr>
      <w:r>
        <w:t>Security, privacy, accessibility, performance and failure qualification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2232"/>
        <w:gridCol w:w="7128"/>
      </w:tblGrid>
      <w:tr>
        <w:trPr>
          <w:tblHeader w:val="true"/>
        </w:trPr>
        <w:tc>
          <w:tcPr>
            <w:tcW w:type="dxa" w:w="2232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b/>
              </w:rPr>
              <w:t>Control</w:t>
            </w:r>
          </w:p>
        </w:tc>
        <w:tc>
          <w:tcPr>
            <w:tcW w:type="dxa" w:w="7128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b/>
              </w:rPr>
              <w:t>Value</w:t>
            </w:r>
          </w:p>
        </w:tc>
      </w:tr>
      <w:tr>
        <w:tc>
          <w:tcPr>
            <w:tcW w:type="dxa" w:w="223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20" w:line="250" w:lineRule="auto"/>
            </w:pPr>
            <w:r>
              <w:t>Build unit</w:t>
            </w:r>
          </w:p>
        </w:tc>
        <w:tc>
          <w:tcPr>
            <w:tcW w:type="dxa" w:w="712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20" w:line="250" w:lineRule="auto"/>
            </w:pPr>
            <w:r>
              <w:t>S11-16</w:t>
            </w:r>
          </w:p>
        </w:tc>
      </w:tr>
      <w:tr>
        <w:tc>
          <w:tcPr>
            <w:tcW w:type="dxa" w:w="223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7F8FA"/>
          </w:tcPr>
          <w:p>
            <w:pPr>
              <w:spacing w:after="20" w:line="250" w:lineRule="auto"/>
            </w:pPr>
            <w:r>
              <w:t>Run order</w:t>
            </w:r>
          </w:p>
        </w:tc>
        <w:tc>
          <w:tcPr>
            <w:tcW w:type="dxa" w:w="712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7F8FA"/>
          </w:tcPr>
          <w:p>
            <w:pPr>
              <w:spacing w:after="20" w:line="250" w:lineRule="auto"/>
            </w:pPr>
            <w:r>
              <w:t>Only after the preceding prompt is independently accepted</w:t>
            </w:r>
          </w:p>
        </w:tc>
      </w:tr>
      <w:tr>
        <w:tc>
          <w:tcPr>
            <w:tcW w:type="dxa" w:w="223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20" w:line="250" w:lineRule="auto"/>
            </w:pPr>
            <w:r>
              <w:t>Controlling specification</w:t>
            </w:r>
          </w:p>
        </w:tc>
        <w:tc>
          <w:tcPr>
            <w:tcW w:type="dxa" w:w="712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20" w:line="250" w:lineRule="auto"/>
            </w:pPr>
            <w:r>
              <w:t>Sections 19-20, 23-25, 27, 33-40</w:t>
            </w:r>
          </w:p>
        </w:tc>
      </w:tr>
      <w:tr>
        <w:tc>
          <w:tcPr>
            <w:tcW w:type="dxa" w:w="223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7F8FA"/>
          </w:tcPr>
          <w:p>
            <w:pPr>
              <w:spacing w:after="20" w:line="250" w:lineRule="auto"/>
            </w:pPr>
            <w:r>
              <w:t>Commit convention</w:t>
            </w:r>
          </w:p>
        </w:tc>
        <w:tc>
          <w:tcPr>
            <w:tcW w:type="dxa" w:w="712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7F8FA"/>
          </w:tcPr>
          <w:p>
            <w:pPr>
              <w:spacing w:after="20" w:line="250" w:lineRule="auto"/>
            </w:pPr>
            <w:r>
              <w:t>slice-11/s11-15-&lt;short-description&gt;</w:t>
            </w:r>
          </w:p>
        </w:tc>
      </w:tr>
    </w:tbl>
    <w:p>
      <w:pPr>
        <w:spacing w:after="0"/>
      </w:pPr>
    </w:p>
    <w:p>
      <w:pPr>
        <w:pStyle w:val="Heading2"/>
      </w:pPr>
      <w:r>
        <w:t>Paste into Cursor</w:t>
      </w:r>
    </w:p>
    <w:p>
      <w:pPr>
        <w:pStyle w:val="CodeBlock"/>
      </w:pPr>
      <w:r>
        <w:t>You are implementing Maison Doclar Event Intelligence System - Slice 11: Cross-event Knowledge and Learning.</w:t>
        <w:br/>
        <w:br/>
        <w:t>PROMPT ID: S11-15</w:t>
        <w:br/>
        <w:t>BUILD UNIT: S11-16</w:t>
        <w:br/>
        <w:t>LAST_ACCEPTED_COMMIT: &lt;accepted full commit hash from S11-14&gt;</w:t>
        <w:br/>
        <w:br/>
        <w:t>Before changing code, read the ratified Canonical Build Blueprint, Intelligence Specification v1.0, Slice 11 Implementation Specification and Build Plan v1.0 (Sections 19-20, 23-25, 27, 33-40), repository AGENTS.md/Cursor rules, ADRs, current-state report, build ledger, preceding completion report and every item brought forward. Treat them as binding. If they conflict, stop and report the exact conflict; do not invent a compromise.</w:t>
        <w:br/>
        <w:br/>
        <w:t>Implement only this prompt. Cross-event use is a privacy-governed capability, not permission to pool client data. Any release stage not explicitly authorised remains OFF.</w:t>
      </w:r>
    </w:p>
    <w:p>
      <w:pPr>
        <w:pStyle w:val="Heading3"/>
      </w:pPr>
      <w:r>
        <w:t>Objective</w:t>
      </w:r>
    </w:p>
    <w:p>
      <w:r>
        <w:t>Qualify the complete slice under hostile cross-client access, re-identification, poisoned evidence, large portfolios, assistive use and system failure.</w:t>
      </w:r>
    </w:p>
    <w:p>
      <w:pPr>
        <w:pStyle w:val="Heading3"/>
      </w:pPr>
      <w:r>
        <w:t>Mandatory laws</w:t>
      </w:r>
    </w:p>
    <w:p>
      <w:pPr>
        <w:pStyle w:val="ListBullet"/>
        <w:spacing w:after="60"/>
      </w:pPr>
      <w:r>
        <w:t>EventGuest remains the mandatory operational identity. PersonProfile is optional, purpose-bound and separate from event facts.</w:t>
      </w:r>
    </w:p>
    <w:p>
      <w:pPr>
        <w:pStyle w:val="ListBullet"/>
        <w:spacing w:after="60"/>
      </w:pPr>
      <w:r>
        <w:t>Cross-event identity, memory, learning, analytics, query and export require declared purpose, permission, provenance, privacy tier and retention authority.</w:t>
      </w:r>
    </w:p>
    <w:p>
      <w:pPr>
        <w:pStyle w:val="ListBullet"/>
        <w:spacing w:after="60"/>
      </w:pPr>
      <w:r>
        <w:t>No email, phone, fuzzy, deterministic or AI match silently merges people, venues or suppliers. The system proposes; an authorised human confirms.</w:t>
      </w:r>
    </w:p>
    <w:p>
      <w:pPr>
        <w:pStyle w:val="ListBullet"/>
        <w:spacing w:after="60"/>
      </w:pPr>
      <w:r>
        <w:t>Person links and entity merges are reversible. Unlink/unmerge preserves event history, invalidates dependent use and records correction.</w:t>
      </w:r>
    </w:p>
    <w:p>
      <w:pPr>
        <w:pStyle w:val="ListBullet"/>
        <w:spacing w:after="60"/>
      </w:pPr>
      <w:r>
        <w:t>FaceGate captures, templates, provider identifiers, candidates, assertions and biometric outcomes are prohibited cross-event identity inputs.</w:t>
      </w:r>
    </w:p>
    <w:p>
      <w:pPr>
        <w:pStyle w:val="ListBullet"/>
        <w:spacing w:after="60"/>
      </w:pPr>
      <w:r>
        <w:t>Level 2 Confidential and Level 3 Restricted facts never enter cross-client search, autocomplete, count, aggregation, recommendation or export.</w:t>
      </w:r>
    </w:p>
    <w:p>
      <w:pPr>
        <w:pStyle w:val="ListBullet"/>
        <w:spacing w:after="60"/>
      </w:pPr>
      <w:r>
        <w:t>Named or identifiable guest information never becomes cross-client market intelligence. Reusable person memory serves only an authorised relationship.</w:t>
      </w:r>
    </w:p>
    <w:p>
      <w:pPr>
        <w:pStyle w:val="ListBullet"/>
        <w:spacing w:after="60"/>
      </w:pPr>
      <w:r>
        <w:t>One event creates a LearningCandidate, never an Approved pattern. Corroboration requires policy-defined independent evidence.</w:t>
      </w:r>
    </w:p>
    <w:p>
      <w:pPr>
        <w:pStyle w:val="ListBullet"/>
        <w:spacing w:after="60"/>
      </w:pPr>
      <w:r>
        <w:t>Only eligible verified Outcomes, After-Action Reviews, final scorecards, qualified venue verification and closed incidents may nominate learning.</w:t>
      </w:r>
    </w:p>
    <w:p>
      <w:pPr>
        <w:pStyle w:val="ListBullet"/>
        <w:spacing w:after="60"/>
      </w:pPr>
      <w:r>
        <w:t>The Knowledge Base Curator cannot approve a lesson from an event they directed or evidence they produced; second-person review is enforced.</w:t>
      </w:r>
    </w:p>
    <w:p>
      <w:pPr>
        <w:pStyle w:val="ListBullet"/>
        <w:spacing w:after="60"/>
      </w:pPr>
      <w:r>
        <w:t>No event, workflow, algorithm or AI output can publish, supersede or withdraw doctrine, standards, rules, SOPs, templates or reusable knowledge automatically.</w:t>
      </w:r>
    </w:p>
    <w:p>
      <w:pPr>
        <w:pStyle w:val="ListBullet"/>
        <w:spacing w:after="60"/>
      </w:pPr>
      <w:r>
        <w:t>Every reusable claim is atomic, internally attributable and versioned with source, evidence, dissent, purpose, privacy, decision, freshness, retention and limitations.</w:t>
      </w:r>
    </w:p>
    <w:p>
      <w:pPr>
        <w:pStyle w:val="ListBullet"/>
        <w:spacing w:after="60"/>
      </w:pPr>
      <w:r>
        <w:t>Aggregates resist re-identification through approved cohort, distinctness, small-cell, dominance, differencing, dimension and export controls.</w:t>
      </w:r>
    </w:p>
    <w:p>
      <w:pPr>
        <w:pStyle w:val="ListBullet"/>
        <w:spacing w:after="60"/>
      </w:pPr>
      <w:r>
        <w:t>Comparisons require equivalent measure, denominator, scope, cohort, period and context. No opaque “best vendor/venue” score or misleading league table.</w:t>
      </w:r>
    </w:p>
    <w:p>
      <w:pPr>
        <w:pStyle w:val="ListBullet"/>
        <w:spacing w:after="60"/>
      </w:pPr>
      <w:r>
        <w:t>Missing, insufficient, suppressed, stale, disputed, provisional, withdrawn and permission-denied remain distinct states; they never become zero or Green.</w:t>
      </w:r>
    </w:p>
    <w:p>
      <w:pPr>
        <w:pStyle w:val="ListBullet"/>
        <w:spacing w:after="60"/>
      </w:pPr>
      <w:r>
        <w:t>Source correction, privacy reclassification, dispute, expiry and revocation propagate to every dependent entry, template, query, recommendation and proposal.</w:t>
      </w:r>
    </w:p>
    <w:p>
      <w:pPr>
        <w:pStyle w:val="ListBullet"/>
        <w:spacing w:after="60"/>
      </w:pPr>
      <w:r>
        <w:t>Retention and deletion are policy-driven. Unknown duration blocks production use; deletion/anonymisation must survive projection rebuild and restore.</w:t>
      </w:r>
    </w:p>
    <w:p>
      <w:pPr>
        <w:pStyle w:val="ListBullet"/>
        <w:spacing w:after="60"/>
      </w:pPr>
      <w:r>
        <w:t>AI may draft, cluster, compare and propose from authorised sources; it is not evidence and cannot link, approve, promote, publish, export or execute.</w:t>
      </w:r>
    </w:p>
    <w:p>
      <w:pPr>
        <w:pStyle w:val="ListBullet"/>
        <w:spacing w:after="60"/>
      </w:pPr>
      <w:r>
        <w:t>Cross-client access is deny by default at server, repository, cache, search index, aggregation, export and AI retrieval boundaries.</w:t>
      </w:r>
    </w:p>
    <w:p>
      <w:pPr>
        <w:pStyle w:val="ListBullet"/>
        <w:spacing w:after="60"/>
      </w:pPr>
      <w:r>
        <w:t>Frontend and backend are one release. Every privacy, permission, lineage, uncertainty, lifecycle, correction and failure state is accessible and browser-tested.</w:t>
      </w:r>
    </w:p>
    <w:p>
      <w:pPr>
        <w:pStyle w:val="Heading3"/>
      </w:pPr>
      <w:r>
        <w:t>Required work</w:t>
      </w:r>
    </w:p>
    <w:p>
      <w:pPr>
        <w:pStyle w:val="ListBullet"/>
        <w:spacing w:after="60"/>
      </w:pPr>
      <w:r>
        <w:t>Run cross-client/event/person IDOR, enumeration, autocomplete/count/timing/cache leakage, support elevation, merge/link bypass, self-approval, evidence injection, source poisoning, export combination and audit-tamper tests.</w:t>
      </w:r>
    </w:p>
    <w:p>
      <w:pPr>
        <w:pStyle w:val="ListBullet"/>
        <w:spacing w:after="60"/>
      </w:pPr>
      <w:r>
        <w:t>Perform re-identification and differencing assessment across approved cohort policies and guest-pattern dimensions.</w:t>
      </w:r>
    </w:p>
    <w:p>
      <w:pPr>
        <w:pStyle w:val="ListBullet"/>
        <w:spacing w:after="60"/>
      </w:pPr>
      <w:r>
        <w:t>Verify Level 2/3, named guest and biometric data absence across indexes, URLs, DOM, caches, logs, traces, analytics, notifications, exports, backups, support and AI context.</w:t>
      </w:r>
    </w:p>
    <w:p>
      <w:pPr>
        <w:pStyle w:val="ListBullet"/>
        <w:spacing w:after="60"/>
      </w:pPr>
      <w:r>
        <w:t>Benchmark approved registry/evidence/portfolio size, concurrent queries, invalidation fan-out, projection rebuild and export without weakening policy.</w:t>
      </w:r>
    </w:p>
    <w:p>
      <w:pPr>
        <w:pStyle w:val="ListBullet"/>
        <w:spacing w:after="60"/>
      </w:pPr>
      <w:r>
        <w:t>Test policy/source/search/cache/queue/worker/database/object/AI/deploy outage, replay, stale projection, rollback/forward and deletion recovery.</w:t>
      </w:r>
    </w:p>
    <w:p>
      <w:pPr>
        <w:pStyle w:val="ListBullet"/>
        <w:spacing w:after="60"/>
      </w:pPr>
      <w:r>
        <w:t>Complete WCAG 2.2 AA target and observed keyboard/screen-reader/zoom/touch/chart-table/correction use across all surfaces.</w:t>
      </w:r>
    </w:p>
    <w:p>
      <w:pPr>
        <w:pStyle w:val="ListBullet"/>
        <w:spacing w:after="60"/>
      </w:pPr>
      <w:r>
        <w:t>Close every blocker/high issue and ratify residual risk/support matrix.</w:t>
      </w:r>
    </w:p>
    <w:p>
      <w:pPr>
        <w:pStyle w:val="Heading3"/>
      </w:pPr>
      <w:r>
        <w:t>Frontend obligations</w:t>
      </w:r>
    </w:p>
    <w:p>
      <w:pPr>
        <w:pStyle w:val="ListBullet"/>
        <w:spacing w:after="60"/>
      </w:pPr>
      <w:r>
        <w:t>Independently inspect all library, match, memory, review, portfolio, template, privacy and AI surfaces/states at 360/768/1280px.</w:t>
      </w:r>
    </w:p>
    <w:p>
      <w:pPr>
        <w:pStyle w:val="Heading3"/>
      </w:pPr>
      <w:r>
        <w:t>Explicit exclusions</w:t>
      </w:r>
    </w:p>
    <w:p>
      <w:pPr>
        <w:pStyle w:val="ListBullet"/>
        <w:spacing w:after="60"/>
      </w:pPr>
      <w:r>
        <w:t>Do not import legacy links, inferred profiles, free-text lessons, vendor rankings or historical memory as Approved.</w:t>
      </w:r>
    </w:p>
    <w:p>
      <w:pPr>
        <w:pStyle w:val="ListBullet"/>
        <w:spacing w:after="60"/>
      </w:pPr>
      <w:r>
        <w:t>Do not implement named guest rankings, people search across unrelated clients, universal identity directory or behavioural profiling.</w:t>
      </w:r>
    </w:p>
    <w:p>
      <w:pPr>
        <w:pStyle w:val="ListBullet"/>
        <w:spacing w:after="60"/>
      </w:pPr>
      <w:r>
        <w:t>Do not place Level 2/3 facts, source event/client identity or identifiable guest data in cross-client indexes, caches, telemetry, exports or AI context.</w:t>
      </w:r>
    </w:p>
    <w:p>
      <w:pPr>
        <w:pStyle w:val="ListBullet"/>
        <w:spacing w:after="60"/>
      </w:pPr>
      <w:r>
        <w:t>Do not use FaceGate or any biometric material for PersonProfile, entity resolution, cohorting or learning.</w:t>
      </w:r>
    </w:p>
    <w:p>
      <w:pPr>
        <w:pStyle w:val="ListBullet"/>
        <w:spacing w:after="60"/>
      </w:pPr>
      <w:r>
        <w:t>Do not invent retention periods, cohort thresholds, client-contract permission, corroboration counts or fairness/privacy rules in code.</w:t>
      </w:r>
    </w:p>
    <w:p>
      <w:pPr>
        <w:pStyle w:val="ListBullet"/>
        <w:spacing w:after="60"/>
      </w:pPr>
      <w:r>
        <w:t>Do not treat one event, copied sources, repeated wording, vendor claims or AI output as independent corroboration.</w:t>
      </w:r>
    </w:p>
    <w:p>
      <w:pPr>
        <w:pStyle w:val="ListBullet"/>
        <w:spacing w:after="60"/>
      </w:pPr>
      <w:r>
        <w:t>Do not let approved cross-event knowledge overwrite current event facts or bypass event-specific specialist/decision authority.</w:t>
      </w:r>
    </w:p>
    <w:p>
      <w:pPr>
        <w:pStyle w:val="ListBullet"/>
        <w:spacing w:after="60"/>
      </w:pPr>
      <w:r>
        <w:t>Do not add hidden bypasses, production mocks, silent fallback to broader data, opportunistic refactors or work from the next prompt.</w:t>
      </w:r>
    </w:p>
    <w:p>
      <w:pPr>
        <w:pStyle w:val="Heading3"/>
      </w:pPr>
      <w:r>
        <w:t>Verification required</w:t>
      </w:r>
    </w:p>
    <w:p>
      <w:pPr>
        <w:pStyle w:val="ListBullet"/>
        <w:spacing w:after="60"/>
      </w:pPr>
      <w:r>
        <w:t>A02-A41 production-like matrix with exact commands, datasets, roles, browsers and results.</w:t>
      </w:r>
    </w:p>
    <w:p>
      <w:pPr>
        <w:pStyle w:val="ListBullet"/>
        <w:spacing w:after="60"/>
      </w:pPr>
      <w:r>
        <w:t>Fresh dependency, secret, PII/biometric, access, export and accessibility scans.</w:t>
      </w:r>
    </w:p>
    <w:p>
      <w:pPr>
        <w:pStyle w:val="ListBullet"/>
        <w:spacing w:after="60"/>
      </w:pPr>
      <w:r>
        <w:t>Policy failure denies cross-client use while event operations remain available.</w:t>
      </w:r>
    </w:p>
    <w:p>
      <w:pPr>
        <w:pStyle w:val="ListBullet"/>
        <w:spacing w:after="60"/>
      </w:pPr>
      <w:r>
        <w:t>Run repository-standard format, lint, typecheck, schema/static validation, unit, integration and affected end-to-end suites. Report every exact command and result; never write only “tests pass”.</w:t>
      </w:r>
    </w:p>
    <w:p>
      <w:pPr>
        <w:pStyle w:val="ListBullet"/>
        <w:spacing w:after="60"/>
      </w:pPr>
      <w:r>
        <w:t>Run secret, PII, biometric and cross-client leakage scans across schemas, fixtures, indexes, caches, URLs, DOM, logs, traces, analytics, notifications, exports, backups, support and AI context.</w:t>
      </w:r>
    </w:p>
    <w:p>
      <w:pPr>
        <w:pStyle w:val="ListBullet"/>
        <w:spacing w:after="60"/>
      </w:pPr>
      <w:r>
        <w:t>For UI changes, perform real browser interaction—not screenshots only—at 360px, 768px and 1280px; include keyboard, screen reader, zoom, touch and every named privacy/permission/lifecycle/failure state.</w:t>
      </w:r>
    </w:p>
    <w:p>
      <w:pPr>
        <w:pStyle w:val="ListBullet"/>
        <w:spacing w:after="60"/>
      </w:pPr>
      <w:r>
        <w:t>Prove organisation, client, event, person, purpose and tier isolation using negative tests at route, service, repository, search, cache, export and AI boundaries.</w:t>
      </w:r>
    </w:p>
    <w:p>
      <w:pPr>
        <w:pStyle w:val="Heading3"/>
      </w:pPr>
      <w:r>
        <w:t>Stop conditions</w:t>
      </w:r>
    </w:p>
    <w:p>
      <w:pPr>
        <w:pStyle w:val="ListBullet"/>
        <w:spacing w:after="60"/>
      </w:pPr>
      <w:r>
        <w:t>Stop if any blocker/high remains, cohort attack succeeds, restricted data leaks, required browser/device is untested, accessibility/performance target fails or residual risk lacks owner.</w:t>
      </w:r>
    </w:p>
    <w:p>
      <w:pPr>
        <w:pStyle w:val="ListBullet"/>
        <w:spacing w:after="60"/>
      </w:pPr>
      <w:r>
        <w:t>Stop on overlapping user changes, missing LAST_ACCEPTED_COMMIT, absent dependency, ambiguous binding decision, unapproved privacy/retention/contract policy or failed mandatory gate. Preserve evidence and request a decision.</w:t>
      </w:r>
    </w:p>
    <w:p>
      <w:pPr>
        <w:pStyle w:val="Heading3"/>
      </w:pPr>
      <w:r>
        <w:t>Acceptance gate</w:t>
      </w:r>
    </w:p>
    <w:p>
      <w:pPr>
        <w:pStyle w:val="ListBullet"/>
        <w:spacing w:after="60"/>
      </w:pPr>
      <w:r>
        <w:t>A02-A41 pass under production-like privacy, security, scale, accessibility and failure conditions with independent acceptance.</w:t>
      </w:r>
    </w:p>
    <w:p>
      <w:pPr>
        <w:pStyle w:val="Heading3"/>
      </w:pPr>
      <w:r>
        <w:t>Commit and handover</w:t>
      </w:r>
    </w:p>
    <w:p>
      <w:pPr>
        <w:pStyle w:val="ListBullet"/>
        <w:spacing w:after="60"/>
      </w:pPr>
      <w:r>
        <w:t>Update current-state report, build ledger, decision/traceability register and relevant schema/API/event/UI/security/privacy/retention/AI/operations documentation.</w:t>
      </w:r>
    </w:p>
    <w:p>
      <w:pPr>
        <w:pStyle w:val="ListBullet"/>
        <w:spacing w:after="60"/>
      </w:pPr>
      <w:r>
        <w:t>List changed files, migrations/contracts/indexes/policies, privacy/security/authority effect, exact test/browser evidence, limitations and rollback instructions.</w:t>
      </w:r>
    </w:p>
    <w:p>
      <w:pPr>
        <w:pStyle w:val="ListBullet"/>
        <w:spacing w:after="60"/>
      </w:pPr>
      <w:r>
        <w:t>State ITEMS BROUGHT FORWARD: NONE, or enumerate owner, reason, impact and target prompt. Do not defer anything required by this gate.</w:t>
      </w:r>
    </w:p>
    <w:p>
      <w:pPr>
        <w:pStyle w:val="ListBullet"/>
        <w:spacing w:after="60"/>
      </w:pPr>
      <w:r>
        <w:t>Create one focused commit for this prompt and report the full hash. Do not begin the next prompt.</w:t>
      </w:r>
    </w:p>
    <w:p>
      <w:pPr>
        <w:pStyle w:val="ListBullet"/>
        <w:spacing w:after="60"/>
      </w:pPr>
      <w:r>
        <w:t>End exactly: This report is a claim awaiting independent verification.</w:t>
      </w:r>
    </w:p>
    <w:p>
      <w:pPr>
        <w:spacing w:after="0" w:line="20" w:lineRule="exact"/>
      </w:pPr>
      <w:r>
        <w:rPr>
          <w:sz w:val="2"/>
        </w:rPr>
        <w:br w:type="page"/>
      </w:r>
    </w:p>
    <w:p>
      <w:pPr>
        <w:pStyle w:val="PromptLabel"/>
      </w:pPr>
      <w:r>
        <w:rPr>
          <w:b/>
        </w:rPr>
        <w:t>PROMPT S11-16</w:t>
      </w:r>
    </w:p>
    <w:p>
      <w:pPr>
        <w:pStyle w:val="Heading1"/>
      </w:pPr>
      <w:r>
        <w:t>End-to-end learning rehearsal and policy ratification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2232"/>
        <w:gridCol w:w="7128"/>
      </w:tblGrid>
      <w:tr>
        <w:trPr>
          <w:tblHeader w:val="true"/>
        </w:trPr>
        <w:tc>
          <w:tcPr>
            <w:tcW w:type="dxa" w:w="2232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b/>
              </w:rPr>
              <w:t>Control</w:t>
            </w:r>
          </w:p>
        </w:tc>
        <w:tc>
          <w:tcPr>
            <w:tcW w:type="dxa" w:w="7128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b/>
              </w:rPr>
              <w:t>Value</w:t>
            </w:r>
          </w:p>
        </w:tc>
      </w:tr>
      <w:tr>
        <w:tc>
          <w:tcPr>
            <w:tcW w:type="dxa" w:w="223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20" w:line="250" w:lineRule="auto"/>
            </w:pPr>
            <w:r>
              <w:t>Build unit</w:t>
            </w:r>
          </w:p>
        </w:tc>
        <w:tc>
          <w:tcPr>
            <w:tcW w:type="dxa" w:w="712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20" w:line="250" w:lineRule="auto"/>
            </w:pPr>
            <w:r>
              <w:t>S11-17</w:t>
            </w:r>
          </w:p>
        </w:tc>
      </w:tr>
      <w:tr>
        <w:tc>
          <w:tcPr>
            <w:tcW w:type="dxa" w:w="223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7F8FA"/>
          </w:tcPr>
          <w:p>
            <w:pPr>
              <w:spacing w:after="20" w:line="250" w:lineRule="auto"/>
            </w:pPr>
            <w:r>
              <w:t>Run order</w:t>
            </w:r>
          </w:p>
        </w:tc>
        <w:tc>
          <w:tcPr>
            <w:tcW w:type="dxa" w:w="712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7F8FA"/>
          </w:tcPr>
          <w:p>
            <w:pPr>
              <w:spacing w:after="20" w:line="250" w:lineRule="auto"/>
            </w:pPr>
            <w:r>
              <w:t>Only after the preceding prompt is independently accepted</w:t>
            </w:r>
          </w:p>
        </w:tc>
      </w:tr>
      <w:tr>
        <w:tc>
          <w:tcPr>
            <w:tcW w:type="dxa" w:w="223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20" w:line="250" w:lineRule="auto"/>
            </w:pPr>
            <w:r>
              <w:t>Controlling specification</w:t>
            </w:r>
          </w:p>
        </w:tc>
        <w:tc>
          <w:tcPr>
            <w:tcW w:type="dxa" w:w="712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20" w:line="250" w:lineRule="auto"/>
            </w:pPr>
            <w:r>
              <w:t>Sections 34-41 and Appendices A-C</w:t>
            </w:r>
          </w:p>
        </w:tc>
      </w:tr>
      <w:tr>
        <w:tc>
          <w:tcPr>
            <w:tcW w:type="dxa" w:w="223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7F8FA"/>
          </w:tcPr>
          <w:p>
            <w:pPr>
              <w:spacing w:after="20" w:line="250" w:lineRule="auto"/>
            </w:pPr>
            <w:r>
              <w:t>Commit convention</w:t>
            </w:r>
          </w:p>
        </w:tc>
        <w:tc>
          <w:tcPr>
            <w:tcW w:type="dxa" w:w="712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7F8FA"/>
          </w:tcPr>
          <w:p>
            <w:pPr>
              <w:spacing w:after="20" w:line="250" w:lineRule="auto"/>
            </w:pPr>
            <w:r>
              <w:t>slice-11/s11-16-&lt;short-description&gt;</w:t>
            </w:r>
          </w:p>
        </w:tc>
      </w:tr>
    </w:tbl>
    <w:p>
      <w:pPr>
        <w:spacing w:after="0"/>
      </w:pPr>
    </w:p>
    <w:p>
      <w:pPr>
        <w:pStyle w:val="Heading2"/>
      </w:pPr>
      <w:r>
        <w:t>Paste into Cursor</w:t>
      </w:r>
    </w:p>
    <w:p>
      <w:pPr>
        <w:pStyle w:val="CodeBlock"/>
      </w:pPr>
      <w:r>
        <w:t>You are implementing Maison Doclar Event Intelligence System - Slice 11: Cross-event Knowledge and Learning.</w:t>
        <w:br/>
        <w:br/>
        <w:t>PROMPT ID: S11-16</w:t>
        <w:br/>
        <w:t>BUILD UNIT: S11-17</w:t>
        <w:br/>
        <w:t>LAST_ACCEPTED_COMMIT: &lt;accepted full commit hash from S11-15&gt;</w:t>
        <w:br/>
        <w:br/>
        <w:t>Before changing code, read the ratified Canonical Build Blueprint, Intelligence Specification v1.0, Slice 11 Implementation Specification and Build Plan v1.0 (Sections 34-41 and Appendices A-C), repository AGENTS.md/Cursor rules, ADRs, current-state report, build ledger, preceding completion report and every item brought forward. Treat them as binding. If they conflict, stop and report the exact conflict; do not invent a compromise.</w:t>
        <w:br/>
        <w:br/>
        <w:t>Implement only this prompt. Cross-event use is a privacy-governed capability, not permission to pool client data. Any release stage not explicitly authorised remains OFF.</w:t>
      </w:r>
    </w:p>
    <w:p>
      <w:pPr>
        <w:pStyle w:val="Heading3"/>
      </w:pPr>
      <w:r>
        <w:t>Objective</w:t>
      </w:r>
    </w:p>
    <w:p>
      <w:r>
        <w:t>Rehearse the entire verified-outcome-to-reusable-learning loop with real roles and obtain exact policy/release-stage ratification.</w:t>
      </w:r>
    </w:p>
    <w:p>
      <w:pPr>
        <w:pStyle w:val="Heading3"/>
      </w:pPr>
      <w:r>
        <w:t>Mandatory laws</w:t>
      </w:r>
    </w:p>
    <w:p>
      <w:pPr>
        <w:pStyle w:val="ListBullet"/>
        <w:spacing w:after="60"/>
      </w:pPr>
      <w:r>
        <w:t>EventGuest remains the mandatory operational identity. PersonProfile is optional, purpose-bound and separate from event facts.</w:t>
      </w:r>
    </w:p>
    <w:p>
      <w:pPr>
        <w:pStyle w:val="ListBullet"/>
        <w:spacing w:after="60"/>
      </w:pPr>
      <w:r>
        <w:t>Cross-event identity, memory, learning, analytics, query and export require declared purpose, permission, provenance, privacy tier and retention authority.</w:t>
      </w:r>
    </w:p>
    <w:p>
      <w:pPr>
        <w:pStyle w:val="ListBullet"/>
        <w:spacing w:after="60"/>
      </w:pPr>
      <w:r>
        <w:t>No email, phone, fuzzy, deterministic or AI match silently merges people, venues or suppliers. The system proposes; an authorised human confirms.</w:t>
      </w:r>
    </w:p>
    <w:p>
      <w:pPr>
        <w:pStyle w:val="ListBullet"/>
        <w:spacing w:after="60"/>
      </w:pPr>
      <w:r>
        <w:t>Person links and entity merges are reversible. Unlink/unmerge preserves event history, invalidates dependent use and records correction.</w:t>
      </w:r>
    </w:p>
    <w:p>
      <w:pPr>
        <w:pStyle w:val="ListBullet"/>
        <w:spacing w:after="60"/>
      </w:pPr>
      <w:r>
        <w:t>FaceGate captures, templates, provider identifiers, candidates, assertions and biometric outcomes are prohibited cross-event identity inputs.</w:t>
      </w:r>
    </w:p>
    <w:p>
      <w:pPr>
        <w:pStyle w:val="ListBullet"/>
        <w:spacing w:after="60"/>
      </w:pPr>
      <w:r>
        <w:t>Level 2 Confidential and Level 3 Restricted facts never enter cross-client search, autocomplete, count, aggregation, recommendation or export.</w:t>
      </w:r>
    </w:p>
    <w:p>
      <w:pPr>
        <w:pStyle w:val="ListBullet"/>
        <w:spacing w:after="60"/>
      </w:pPr>
      <w:r>
        <w:t>Named or identifiable guest information never becomes cross-client market intelligence. Reusable person memory serves only an authorised relationship.</w:t>
      </w:r>
    </w:p>
    <w:p>
      <w:pPr>
        <w:pStyle w:val="ListBullet"/>
        <w:spacing w:after="60"/>
      </w:pPr>
      <w:r>
        <w:t>One event creates a LearningCandidate, never an Approved pattern. Corroboration requires policy-defined independent evidence.</w:t>
      </w:r>
    </w:p>
    <w:p>
      <w:pPr>
        <w:pStyle w:val="ListBullet"/>
        <w:spacing w:after="60"/>
      </w:pPr>
      <w:r>
        <w:t>Only eligible verified Outcomes, After-Action Reviews, final scorecards, qualified venue verification and closed incidents may nominate learning.</w:t>
      </w:r>
    </w:p>
    <w:p>
      <w:pPr>
        <w:pStyle w:val="ListBullet"/>
        <w:spacing w:after="60"/>
      </w:pPr>
      <w:r>
        <w:t>The Knowledge Base Curator cannot approve a lesson from an event they directed or evidence they produced; second-person review is enforced.</w:t>
      </w:r>
    </w:p>
    <w:p>
      <w:pPr>
        <w:pStyle w:val="ListBullet"/>
        <w:spacing w:after="60"/>
      </w:pPr>
      <w:r>
        <w:t>No event, workflow, algorithm or AI output can publish, supersede or withdraw doctrine, standards, rules, SOPs, templates or reusable knowledge automatically.</w:t>
      </w:r>
    </w:p>
    <w:p>
      <w:pPr>
        <w:pStyle w:val="ListBullet"/>
        <w:spacing w:after="60"/>
      </w:pPr>
      <w:r>
        <w:t>Every reusable claim is atomic, internally attributable and versioned with source, evidence, dissent, purpose, privacy, decision, freshness, retention and limitations.</w:t>
      </w:r>
    </w:p>
    <w:p>
      <w:pPr>
        <w:pStyle w:val="ListBullet"/>
        <w:spacing w:after="60"/>
      </w:pPr>
      <w:r>
        <w:t>Aggregates resist re-identification through approved cohort, distinctness, small-cell, dominance, differencing, dimension and export controls.</w:t>
      </w:r>
    </w:p>
    <w:p>
      <w:pPr>
        <w:pStyle w:val="ListBullet"/>
        <w:spacing w:after="60"/>
      </w:pPr>
      <w:r>
        <w:t>Comparisons require equivalent measure, denominator, scope, cohort, period and context. No opaque “best vendor/venue” score or misleading league table.</w:t>
      </w:r>
    </w:p>
    <w:p>
      <w:pPr>
        <w:pStyle w:val="ListBullet"/>
        <w:spacing w:after="60"/>
      </w:pPr>
      <w:r>
        <w:t>Missing, insufficient, suppressed, stale, disputed, provisional, withdrawn and permission-denied remain distinct states; they never become zero or Green.</w:t>
      </w:r>
    </w:p>
    <w:p>
      <w:pPr>
        <w:pStyle w:val="ListBullet"/>
        <w:spacing w:after="60"/>
      </w:pPr>
      <w:r>
        <w:t>Source correction, privacy reclassification, dispute, expiry and revocation propagate to every dependent entry, template, query, recommendation and proposal.</w:t>
      </w:r>
    </w:p>
    <w:p>
      <w:pPr>
        <w:pStyle w:val="ListBullet"/>
        <w:spacing w:after="60"/>
      </w:pPr>
      <w:r>
        <w:t>Retention and deletion are policy-driven. Unknown duration blocks production use; deletion/anonymisation must survive projection rebuild and restore.</w:t>
      </w:r>
    </w:p>
    <w:p>
      <w:pPr>
        <w:pStyle w:val="ListBullet"/>
        <w:spacing w:after="60"/>
      </w:pPr>
      <w:r>
        <w:t>AI may draft, cluster, compare and propose from authorised sources; it is not evidence and cannot link, approve, promote, publish, export or execute.</w:t>
      </w:r>
    </w:p>
    <w:p>
      <w:pPr>
        <w:pStyle w:val="ListBullet"/>
        <w:spacing w:after="60"/>
      </w:pPr>
      <w:r>
        <w:t>Cross-client access is deny by default at server, repository, cache, search index, aggregation, export and AI retrieval boundaries.</w:t>
      </w:r>
    </w:p>
    <w:p>
      <w:pPr>
        <w:pStyle w:val="ListBullet"/>
        <w:spacing w:after="60"/>
      </w:pPr>
      <w:r>
        <w:t>Frontend and backend are one release. Every privacy, permission, lineage, uncertainty, lifecycle, correction and failure state is accessible and browser-tested.</w:t>
      </w:r>
    </w:p>
    <w:p>
      <w:pPr>
        <w:pStyle w:val="Heading3"/>
      </w:pPr>
      <w:r>
        <w:t>Required work</w:t>
      </w:r>
    </w:p>
    <w:p>
      <w:pPr>
        <w:pStyle w:val="ListBullet"/>
        <w:spacing w:after="60"/>
      </w:pPr>
      <w:r>
        <w:t>Prepare synthetic multi-client/multi-event corpus with Level 1/2/3 claims, venue duplicates, supplier scorecards, person proposals, guest memory, corroborating/contradicting outcomes, small/dominated cohorts, corrections and AI cases.</w:t>
      </w:r>
    </w:p>
    <w:p>
      <w:pPr>
        <w:pStyle w:val="ListBullet"/>
        <w:spacing w:after="60"/>
      </w:pPr>
      <w:r>
        <w:t>Run candidate intake, evidence graph, venue merge/fact, pattern corroboration, vendor summary/dispute, person link/memory, tier/contract review, Curator promotion, query, portfolio, template/event application and KnowledgeChangeProposal handoff.</w:t>
      </w:r>
    </w:p>
    <w:p>
      <w:pPr>
        <w:pStyle w:val="ListBullet"/>
        <w:spacing w:after="60"/>
      </w:pPr>
      <w:r>
        <w:t>Inject self-approval, copied evidence, source correction, wrong person link, cross-client search, differencing attack, stale policy, client restriction, retention expiry, AI hallucination and component outage.</w:t>
      </w:r>
    </w:p>
    <w:p>
      <w:pPr>
        <w:pStyle w:val="ListBullet"/>
        <w:spacing w:after="60"/>
      </w:pPr>
      <w:r>
        <w:t>Observe CEO, Curator, Privacy, Legal, domain owner, Event Director, Identity Reviewer, relationship owner, analyst and support tasks without engineering intervention.</w:t>
      </w:r>
    </w:p>
    <w:p>
      <w:pPr>
        <w:pStyle w:val="ListBullet"/>
        <w:spacing w:after="60"/>
      </w:pPr>
      <w:r>
        <w:t>Close every blocker/high finding and record exact client/purpose/tier/cohort/retention/release-stage approvals.</w:t>
      </w:r>
    </w:p>
    <w:p>
      <w:pPr>
        <w:pStyle w:val="Heading3"/>
      </w:pPr>
      <w:r>
        <w:t>Frontend obligations</w:t>
      </w:r>
    </w:p>
    <w:p>
      <w:pPr>
        <w:pStyle w:val="ListBullet"/>
        <w:spacing w:after="60"/>
      </w:pPr>
      <w:r>
        <w:t>Use production interfaces and supported devices; no database edits, hidden scripts, pre-resolved records or engineering shortcuts during business-role tasks.</w:t>
      </w:r>
    </w:p>
    <w:p>
      <w:pPr>
        <w:pStyle w:val="Heading3"/>
      </w:pPr>
      <w:r>
        <w:t>Explicit exclusions</w:t>
      </w:r>
    </w:p>
    <w:p>
      <w:pPr>
        <w:pStyle w:val="ListBullet"/>
        <w:spacing w:after="60"/>
      </w:pPr>
      <w:r>
        <w:t>Do not import legacy links, inferred profiles, free-text lessons, vendor rankings or historical memory as Approved.</w:t>
      </w:r>
    </w:p>
    <w:p>
      <w:pPr>
        <w:pStyle w:val="ListBullet"/>
        <w:spacing w:after="60"/>
      </w:pPr>
      <w:r>
        <w:t>Do not implement named guest rankings, people search across unrelated clients, universal identity directory or behavioural profiling.</w:t>
      </w:r>
    </w:p>
    <w:p>
      <w:pPr>
        <w:pStyle w:val="ListBullet"/>
        <w:spacing w:after="60"/>
      </w:pPr>
      <w:r>
        <w:t>Do not place Level 2/3 facts, source event/client identity or identifiable guest data in cross-client indexes, caches, telemetry, exports or AI context.</w:t>
      </w:r>
    </w:p>
    <w:p>
      <w:pPr>
        <w:pStyle w:val="ListBullet"/>
        <w:spacing w:after="60"/>
      </w:pPr>
      <w:r>
        <w:t>Do not use FaceGate or any biometric material for PersonProfile, entity resolution, cohorting or learning.</w:t>
      </w:r>
    </w:p>
    <w:p>
      <w:pPr>
        <w:pStyle w:val="ListBullet"/>
        <w:spacing w:after="60"/>
      </w:pPr>
      <w:r>
        <w:t>Do not invent retention periods, cohort thresholds, client-contract permission, corroboration counts or fairness/privacy rules in code.</w:t>
      </w:r>
    </w:p>
    <w:p>
      <w:pPr>
        <w:pStyle w:val="ListBullet"/>
        <w:spacing w:after="60"/>
      </w:pPr>
      <w:r>
        <w:t>Do not treat one event, copied sources, repeated wording, vendor claims or AI output as independent corroboration.</w:t>
      </w:r>
    </w:p>
    <w:p>
      <w:pPr>
        <w:pStyle w:val="ListBullet"/>
        <w:spacing w:after="60"/>
      </w:pPr>
      <w:r>
        <w:t>Do not let approved cross-event knowledge overwrite current event facts or bypass event-specific specialist/decision authority.</w:t>
      </w:r>
    </w:p>
    <w:p>
      <w:pPr>
        <w:pStyle w:val="ListBullet"/>
        <w:spacing w:after="60"/>
      </w:pPr>
      <w:r>
        <w:t>Do not add hidden bypasses, production mocks, silent fallback to broader data, opportunistic refactors or work from the next prompt.</w:t>
      </w:r>
    </w:p>
    <w:p>
      <w:pPr>
        <w:pStyle w:val="Heading3"/>
      </w:pPr>
      <w:r>
        <w:t>Verification required</w:t>
      </w:r>
    </w:p>
    <w:p>
      <w:pPr>
        <w:pStyle w:val="ListBullet"/>
        <w:spacing w:after="60"/>
      </w:pPr>
      <w:r>
        <w:t>Replay affected A01-A41 with timings, decisions, denials, corrections and evidence.</w:t>
      </w:r>
    </w:p>
    <w:p>
      <w:pPr>
        <w:pStyle w:val="ListBullet"/>
        <w:spacing w:after="60"/>
      </w:pPr>
      <w:r>
        <w:t>Zero silent link, Level 2/3 cross-client disclosure, re-identification, self-approval or doctrine self-publication.</w:t>
      </w:r>
    </w:p>
    <w:p>
      <w:pPr>
        <w:pStyle w:val="ListBullet"/>
        <w:spacing w:after="60"/>
      </w:pPr>
      <w:r>
        <w:t>Signed usability/privacy/legal/security/CEO review and all material findings retested.</w:t>
      </w:r>
    </w:p>
    <w:p>
      <w:pPr>
        <w:pStyle w:val="ListBullet"/>
        <w:spacing w:after="60"/>
      </w:pPr>
      <w:r>
        <w:t>Run repository-standard format, lint, typecheck, schema/static validation, unit, integration and affected end-to-end suites. Report every exact command and result; never write only “tests pass”.</w:t>
      </w:r>
    </w:p>
    <w:p>
      <w:pPr>
        <w:pStyle w:val="ListBullet"/>
        <w:spacing w:after="60"/>
      </w:pPr>
      <w:r>
        <w:t>Run secret, PII, biometric and cross-client leakage scans across schemas, fixtures, indexes, caches, URLs, DOM, logs, traces, analytics, notifications, exports, backups, support and AI context.</w:t>
      </w:r>
    </w:p>
    <w:p>
      <w:pPr>
        <w:pStyle w:val="ListBullet"/>
        <w:spacing w:after="60"/>
      </w:pPr>
      <w:r>
        <w:t>For UI changes, perform real browser interaction—not screenshots only—at 360px, 768px and 1280px; include keyboard, screen reader, zoom, touch and every named privacy/permission/lifecycle/failure state.</w:t>
      </w:r>
    </w:p>
    <w:p>
      <w:pPr>
        <w:pStyle w:val="ListBullet"/>
        <w:spacing w:after="60"/>
      </w:pPr>
      <w:r>
        <w:t>Prove organisation, client, event, person, purpose and tier isolation using negative tests at route, service, repository, search, cache, export and AI boundaries.</w:t>
      </w:r>
    </w:p>
    <w:p>
      <w:pPr>
        <w:pStyle w:val="Heading3"/>
      </w:pPr>
      <w:r>
        <w:t>Stop conditions</w:t>
      </w:r>
    </w:p>
    <w:p>
      <w:pPr>
        <w:pStyle w:val="ListBullet"/>
        <w:spacing w:after="60"/>
      </w:pPr>
      <w:r>
        <w:t>Stop if private real-event content is used without approval, roles need engineering help, attack cases are skipped, policy authority remains ambiguous or any blocker/high remains.</w:t>
      </w:r>
    </w:p>
    <w:p>
      <w:pPr>
        <w:pStyle w:val="ListBullet"/>
        <w:spacing w:after="60"/>
      </w:pPr>
      <w:r>
        <w:t>Stop on overlapping user changes, missing LAST_ACCEPTED_COMMIT, absent dependency, ambiguous binding decision, unapproved privacy/retention/contract policy or failed mandatory gate. Preserve evidence and request a decision.</w:t>
      </w:r>
    </w:p>
    <w:p>
      <w:pPr>
        <w:pStyle w:val="Heading3"/>
      </w:pPr>
      <w:r>
        <w:t>Acceptance gate</w:t>
      </w:r>
    </w:p>
    <w:p>
      <w:pPr>
        <w:pStyle w:val="ListBullet"/>
        <w:spacing w:after="60"/>
      </w:pPr>
      <w:r>
        <w:t>End-to-end learning model passes and exact enabled-stage cross-event policy/retention authority is ratified.</w:t>
      </w:r>
    </w:p>
    <w:p>
      <w:pPr>
        <w:pStyle w:val="Heading3"/>
      </w:pPr>
      <w:r>
        <w:t>Commit and handover</w:t>
      </w:r>
    </w:p>
    <w:p>
      <w:pPr>
        <w:pStyle w:val="ListBullet"/>
        <w:spacing w:after="60"/>
      </w:pPr>
      <w:r>
        <w:t>Update current-state report, build ledger, decision/traceability register and relevant schema/API/event/UI/security/privacy/retention/AI/operations documentation.</w:t>
      </w:r>
    </w:p>
    <w:p>
      <w:pPr>
        <w:pStyle w:val="ListBullet"/>
        <w:spacing w:after="60"/>
      </w:pPr>
      <w:r>
        <w:t>List changed files, migrations/contracts/indexes/policies, privacy/security/authority effect, exact test/browser evidence, limitations and rollback instructions.</w:t>
      </w:r>
    </w:p>
    <w:p>
      <w:pPr>
        <w:pStyle w:val="ListBullet"/>
        <w:spacing w:after="60"/>
      </w:pPr>
      <w:r>
        <w:t>State ITEMS BROUGHT FORWARD: NONE, or enumerate owner, reason, impact and target prompt. Do not defer anything required by this gate.</w:t>
      </w:r>
    </w:p>
    <w:p>
      <w:pPr>
        <w:pStyle w:val="ListBullet"/>
        <w:spacing w:after="60"/>
      </w:pPr>
      <w:r>
        <w:t>Create one focused commit for this prompt and report the full hash. Do not begin the next prompt.</w:t>
      </w:r>
    </w:p>
    <w:p>
      <w:pPr>
        <w:pStyle w:val="ListBullet"/>
        <w:spacing w:after="60"/>
      </w:pPr>
      <w:r>
        <w:t>End exactly: This report is a claim awaiting independent verification.</w:t>
      </w:r>
    </w:p>
    <w:p>
      <w:pPr>
        <w:spacing w:after="0" w:line="20" w:lineRule="exact"/>
      </w:pPr>
      <w:r>
        <w:rPr>
          <w:sz w:val="2"/>
        </w:rPr>
        <w:br w:type="page"/>
      </w:r>
    </w:p>
    <w:p>
      <w:pPr>
        <w:pStyle w:val="PromptLabel"/>
      </w:pPr>
      <w:r>
        <w:rPr>
          <w:b/>
        </w:rPr>
        <w:t>PROMPT S11-17</w:t>
      </w:r>
    </w:p>
    <w:p>
      <w:pPr>
        <w:pStyle w:val="Heading1"/>
      </w:pPr>
      <w:r>
        <w:t>Independent audit, clean-room release and Slice 12 handoff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2232"/>
        <w:gridCol w:w="7128"/>
      </w:tblGrid>
      <w:tr>
        <w:trPr>
          <w:tblHeader w:val="true"/>
        </w:trPr>
        <w:tc>
          <w:tcPr>
            <w:tcW w:type="dxa" w:w="2232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b/>
              </w:rPr>
              <w:t>Control</w:t>
            </w:r>
          </w:p>
        </w:tc>
        <w:tc>
          <w:tcPr>
            <w:tcW w:type="dxa" w:w="7128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b/>
              </w:rPr>
              <w:t>Value</w:t>
            </w:r>
          </w:p>
        </w:tc>
      </w:tr>
      <w:tr>
        <w:tc>
          <w:tcPr>
            <w:tcW w:type="dxa" w:w="223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20" w:line="250" w:lineRule="auto"/>
            </w:pPr>
            <w:r>
              <w:t>Build unit</w:t>
            </w:r>
          </w:p>
        </w:tc>
        <w:tc>
          <w:tcPr>
            <w:tcW w:type="dxa" w:w="712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20" w:line="250" w:lineRule="auto"/>
            </w:pPr>
            <w:r>
              <w:t>S11-17</w:t>
            </w:r>
          </w:p>
        </w:tc>
      </w:tr>
      <w:tr>
        <w:tc>
          <w:tcPr>
            <w:tcW w:type="dxa" w:w="223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7F8FA"/>
          </w:tcPr>
          <w:p>
            <w:pPr>
              <w:spacing w:after="20" w:line="250" w:lineRule="auto"/>
            </w:pPr>
            <w:r>
              <w:t>Run order</w:t>
            </w:r>
          </w:p>
        </w:tc>
        <w:tc>
          <w:tcPr>
            <w:tcW w:type="dxa" w:w="712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7F8FA"/>
          </w:tcPr>
          <w:p>
            <w:pPr>
              <w:spacing w:after="20" w:line="250" w:lineRule="auto"/>
            </w:pPr>
            <w:r>
              <w:t>Only after the preceding prompt is independently accepted</w:t>
            </w:r>
          </w:p>
        </w:tc>
      </w:tr>
      <w:tr>
        <w:tc>
          <w:tcPr>
            <w:tcW w:type="dxa" w:w="223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20" w:line="250" w:lineRule="auto"/>
            </w:pPr>
            <w:r>
              <w:t>Controlling specification</w:t>
            </w:r>
          </w:p>
        </w:tc>
        <w:tc>
          <w:tcPr>
            <w:tcW w:type="dxa" w:w="712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20" w:line="250" w:lineRule="auto"/>
            </w:pPr>
            <w:r>
              <w:t>Sections 32-41 and Appendices A-D</w:t>
            </w:r>
          </w:p>
        </w:tc>
      </w:tr>
      <w:tr>
        <w:tc>
          <w:tcPr>
            <w:tcW w:type="dxa" w:w="223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7F8FA"/>
          </w:tcPr>
          <w:p>
            <w:pPr>
              <w:spacing w:after="20" w:line="250" w:lineRule="auto"/>
            </w:pPr>
            <w:r>
              <w:t>Commit convention</w:t>
            </w:r>
          </w:p>
        </w:tc>
        <w:tc>
          <w:tcPr>
            <w:tcW w:type="dxa" w:w="712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7F8FA"/>
          </w:tcPr>
          <w:p>
            <w:pPr>
              <w:spacing w:after="20" w:line="250" w:lineRule="auto"/>
            </w:pPr>
            <w:r>
              <w:t>slice-11/s11-17-&lt;short-description&gt;</w:t>
            </w:r>
          </w:p>
        </w:tc>
      </w:tr>
    </w:tbl>
    <w:p>
      <w:pPr>
        <w:spacing w:after="0"/>
      </w:pPr>
    </w:p>
    <w:p>
      <w:pPr>
        <w:pStyle w:val="Heading2"/>
      </w:pPr>
      <w:r>
        <w:t>Paste into Cursor</w:t>
      </w:r>
    </w:p>
    <w:p>
      <w:pPr>
        <w:pStyle w:val="CodeBlock"/>
      </w:pPr>
      <w:r>
        <w:t>You are implementing Maison Doclar Event Intelligence System - Slice 11: Cross-event Knowledge and Learning.</w:t>
        <w:br/>
        <w:br/>
        <w:t>PROMPT ID: S11-17</w:t>
        <w:br/>
        <w:t>BUILD UNIT: S11-17</w:t>
        <w:br/>
        <w:t>LAST_ACCEPTED_COMMIT: &lt;accepted full commit hash from S11-16&gt;</w:t>
        <w:br/>
        <w:br/>
        <w:t>Before changing code, read the ratified Canonical Build Blueprint, Intelligence Specification v1.0, Slice 11 Implementation Specification and Build Plan v1.0 (Sections 32-41 and Appendices A-D), repository AGENTS.md/Cursor rules, ADRs, current-state report, build ledger, preceding completion report and every item brought forward. Treat them as binding. If they conflict, stop and report the exact conflict; do not invent a compromise.</w:t>
        <w:br/>
        <w:br/>
        <w:t>Implement only this prompt. Cross-event use is a privacy-governed capability, not permission to pool client data. Any release stage not explicitly authorised remains OFF.</w:t>
      </w:r>
    </w:p>
    <w:p>
      <w:pPr>
        <w:pStyle w:val="Heading3"/>
      </w:pPr>
      <w:r>
        <w:t>Objective</w:t>
      </w:r>
    </w:p>
    <w:p>
      <w:r>
        <w:t>Independently prove every Slice 11 requirement on the exact release, rehearse clean deployment/rollback, freeze contracts and create the Slice 12 handoff.</w:t>
      </w:r>
    </w:p>
    <w:p>
      <w:pPr>
        <w:pStyle w:val="Heading3"/>
      </w:pPr>
      <w:r>
        <w:t>Mandatory laws</w:t>
      </w:r>
    </w:p>
    <w:p>
      <w:pPr>
        <w:pStyle w:val="ListBullet"/>
        <w:spacing w:after="60"/>
      </w:pPr>
      <w:r>
        <w:t>EventGuest remains the mandatory operational identity. PersonProfile is optional, purpose-bound and separate from event facts.</w:t>
      </w:r>
    </w:p>
    <w:p>
      <w:pPr>
        <w:pStyle w:val="ListBullet"/>
        <w:spacing w:after="60"/>
      </w:pPr>
      <w:r>
        <w:t>Cross-event identity, memory, learning, analytics, query and export require declared purpose, permission, provenance, privacy tier and retention authority.</w:t>
      </w:r>
    </w:p>
    <w:p>
      <w:pPr>
        <w:pStyle w:val="ListBullet"/>
        <w:spacing w:after="60"/>
      </w:pPr>
      <w:r>
        <w:t>No email, phone, fuzzy, deterministic or AI match silently merges people, venues or suppliers. The system proposes; an authorised human confirms.</w:t>
      </w:r>
    </w:p>
    <w:p>
      <w:pPr>
        <w:pStyle w:val="ListBullet"/>
        <w:spacing w:after="60"/>
      </w:pPr>
      <w:r>
        <w:t>Person links and entity merges are reversible. Unlink/unmerge preserves event history, invalidates dependent use and records correction.</w:t>
      </w:r>
    </w:p>
    <w:p>
      <w:pPr>
        <w:pStyle w:val="ListBullet"/>
        <w:spacing w:after="60"/>
      </w:pPr>
      <w:r>
        <w:t>FaceGate captures, templates, provider identifiers, candidates, assertions and biometric outcomes are prohibited cross-event identity inputs.</w:t>
      </w:r>
    </w:p>
    <w:p>
      <w:pPr>
        <w:pStyle w:val="ListBullet"/>
        <w:spacing w:after="60"/>
      </w:pPr>
      <w:r>
        <w:t>Level 2 Confidential and Level 3 Restricted facts never enter cross-client search, autocomplete, count, aggregation, recommendation or export.</w:t>
      </w:r>
    </w:p>
    <w:p>
      <w:pPr>
        <w:pStyle w:val="ListBullet"/>
        <w:spacing w:after="60"/>
      </w:pPr>
      <w:r>
        <w:t>Named or identifiable guest information never becomes cross-client market intelligence. Reusable person memory serves only an authorised relationship.</w:t>
      </w:r>
    </w:p>
    <w:p>
      <w:pPr>
        <w:pStyle w:val="ListBullet"/>
        <w:spacing w:after="60"/>
      </w:pPr>
      <w:r>
        <w:t>One event creates a LearningCandidate, never an Approved pattern. Corroboration requires policy-defined independent evidence.</w:t>
      </w:r>
    </w:p>
    <w:p>
      <w:pPr>
        <w:pStyle w:val="ListBullet"/>
        <w:spacing w:after="60"/>
      </w:pPr>
      <w:r>
        <w:t>Only eligible verified Outcomes, After-Action Reviews, final scorecards, qualified venue verification and closed incidents may nominate learning.</w:t>
      </w:r>
    </w:p>
    <w:p>
      <w:pPr>
        <w:pStyle w:val="ListBullet"/>
        <w:spacing w:after="60"/>
      </w:pPr>
      <w:r>
        <w:t>The Knowledge Base Curator cannot approve a lesson from an event they directed or evidence they produced; second-person review is enforced.</w:t>
      </w:r>
    </w:p>
    <w:p>
      <w:pPr>
        <w:pStyle w:val="ListBullet"/>
        <w:spacing w:after="60"/>
      </w:pPr>
      <w:r>
        <w:t>No event, workflow, algorithm or AI output can publish, supersede or withdraw doctrine, standards, rules, SOPs, templates or reusable knowledge automatically.</w:t>
      </w:r>
    </w:p>
    <w:p>
      <w:pPr>
        <w:pStyle w:val="ListBullet"/>
        <w:spacing w:after="60"/>
      </w:pPr>
      <w:r>
        <w:t>Every reusable claim is atomic, internally attributable and versioned with source, evidence, dissent, purpose, privacy, decision, freshness, retention and limitations.</w:t>
      </w:r>
    </w:p>
    <w:p>
      <w:pPr>
        <w:pStyle w:val="ListBullet"/>
        <w:spacing w:after="60"/>
      </w:pPr>
      <w:r>
        <w:t>Aggregates resist re-identification through approved cohort, distinctness, small-cell, dominance, differencing, dimension and export controls.</w:t>
      </w:r>
    </w:p>
    <w:p>
      <w:pPr>
        <w:pStyle w:val="ListBullet"/>
        <w:spacing w:after="60"/>
      </w:pPr>
      <w:r>
        <w:t>Comparisons require equivalent measure, denominator, scope, cohort, period and context. No opaque “best vendor/venue” score or misleading league table.</w:t>
      </w:r>
    </w:p>
    <w:p>
      <w:pPr>
        <w:pStyle w:val="ListBullet"/>
        <w:spacing w:after="60"/>
      </w:pPr>
      <w:r>
        <w:t>Missing, insufficient, suppressed, stale, disputed, provisional, withdrawn and permission-denied remain distinct states; they never become zero or Green.</w:t>
      </w:r>
    </w:p>
    <w:p>
      <w:pPr>
        <w:pStyle w:val="ListBullet"/>
        <w:spacing w:after="60"/>
      </w:pPr>
      <w:r>
        <w:t>Source correction, privacy reclassification, dispute, expiry and revocation propagate to every dependent entry, template, query, recommendation and proposal.</w:t>
      </w:r>
    </w:p>
    <w:p>
      <w:pPr>
        <w:pStyle w:val="ListBullet"/>
        <w:spacing w:after="60"/>
      </w:pPr>
      <w:r>
        <w:t>Retention and deletion are policy-driven. Unknown duration blocks production use; deletion/anonymisation must survive projection rebuild and restore.</w:t>
      </w:r>
    </w:p>
    <w:p>
      <w:pPr>
        <w:pStyle w:val="ListBullet"/>
        <w:spacing w:after="60"/>
      </w:pPr>
      <w:r>
        <w:t>AI may draft, cluster, compare and propose from authorised sources; it is not evidence and cannot link, approve, promote, publish, export or execute.</w:t>
      </w:r>
    </w:p>
    <w:p>
      <w:pPr>
        <w:pStyle w:val="ListBullet"/>
        <w:spacing w:after="60"/>
      </w:pPr>
      <w:r>
        <w:t>Cross-client access is deny by default at server, repository, cache, search index, aggregation, export and AI retrieval boundaries.</w:t>
      </w:r>
    </w:p>
    <w:p>
      <w:pPr>
        <w:pStyle w:val="ListBullet"/>
        <w:spacing w:after="60"/>
      </w:pPr>
      <w:r>
        <w:t>Frontend and backend are one release. Every privacy, permission, lineage, uncertainty, lifecycle, correction and failure state is accessible and browser-tested.</w:t>
      </w:r>
    </w:p>
    <w:p>
      <w:pPr>
        <w:pStyle w:val="Heading3"/>
      </w:pPr>
      <w:r>
        <w:t>Required work</w:t>
      </w:r>
    </w:p>
    <w:p>
      <w:pPr>
        <w:pStyle w:val="ListBullet"/>
        <w:spacing w:after="60"/>
      </w:pPr>
      <w:r>
        <w:t>Audit Blueprint Slice 11, Intelligence Specification Section 123, S11-L01-L20, S11-F01-F18, schemas/APIs/events/states/security and A01-A42 against code/tests/evidence.</w:t>
      </w:r>
    </w:p>
    <w:p>
      <w:pPr>
        <w:pStyle w:val="ListBullet"/>
        <w:spacing w:after="60"/>
      </w:pPr>
      <w:r>
        <w:t>Build/deploy from clean checkout to fresh database/search/cache/object stores; seed approved policies, migrate, ingest synthetic sources, build projections and execute A01-A42.</w:t>
      </w:r>
    </w:p>
    <w:p>
      <w:pPr>
        <w:pStyle w:val="ListBullet"/>
        <w:spacing w:after="60"/>
      </w:pPr>
      <w:r>
        <w:t>Rehearse feature disablement, query denial, queue drain, source correction, wrong-link remedy, privacy reclassification, retention/deletion, rollback/forward and rebuild without reviving access/data.</w:t>
      </w:r>
    </w:p>
    <w:p>
      <w:pPr>
        <w:pStyle w:val="ListBullet"/>
        <w:spacing w:after="60"/>
      </w:pPr>
      <w:r>
        <w:t>Remove production mocks, bypasses, dead flags and hidden TODO deferrals; close every blocker/high defect.</w:t>
      </w:r>
    </w:p>
    <w:p>
      <w:pPr>
        <w:pStyle w:val="ListBullet"/>
        <w:spacing w:after="60"/>
      </w:pPr>
      <w:r>
        <w:t>Publish current-state, build ledger, ADRs, decisions, privacy/legal/retention, schema/API/event/UI, cohort/re-identification, AI, performance/accessibility, rehearsal and rollback evidence.</w:t>
      </w:r>
    </w:p>
    <w:p>
      <w:pPr>
        <w:pStyle w:val="ListBullet"/>
        <w:spacing w:after="60"/>
      </w:pPr>
      <w:r>
        <w:t>Freeze Slice 12 contract: exact policy/knowledge/profile/template/query versions, denials, limitations and no biometric/private source transfer.</w:t>
      </w:r>
    </w:p>
    <w:p>
      <w:pPr>
        <w:pStyle w:val="Heading3"/>
      </w:pPr>
      <w:r>
        <w:t>Frontend obligations</w:t>
      </w:r>
    </w:p>
    <w:p>
      <w:pPr>
        <w:pStyle w:val="ListBullet"/>
        <w:spacing w:after="60"/>
      </w:pPr>
      <w:r>
        <w:t>Independent product/browser review for every cross-event business role and supported device.</w:t>
      </w:r>
    </w:p>
    <w:p>
      <w:pPr>
        <w:pStyle w:val="Heading3"/>
      </w:pPr>
      <w:r>
        <w:t>Explicit exclusions</w:t>
      </w:r>
    </w:p>
    <w:p>
      <w:pPr>
        <w:pStyle w:val="ListBullet"/>
        <w:spacing w:after="60"/>
      </w:pPr>
      <w:r>
        <w:t>Do not import legacy links, inferred profiles, free-text lessons, vendor rankings or historical memory as Approved.</w:t>
      </w:r>
    </w:p>
    <w:p>
      <w:pPr>
        <w:pStyle w:val="ListBullet"/>
        <w:spacing w:after="60"/>
      </w:pPr>
      <w:r>
        <w:t>Do not implement named guest rankings, people search across unrelated clients, universal identity directory or behavioural profiling.</w:t>
      </w:r>
    </w:p>
    <w:p>
      <w:pPr>
        <w:pStyle w:val="ListBullet"/>
        <w:spacing w:after="60"/>
      </w:pPr>
      <w:r>
        <w:t>Do not place Level 2/3 facts, source event/client identity or identifiable guest data in cross-client indexes, caches, telemetry, exports or AI context.</w:t>
      </w:r>
    </w:p>
    <w:p>
      <w:pPr>
        <w:pStyle w:val="ListBullet"/>
        <w:spacing w:after="60"/>
      </w:pPr>
      <w:r>
        <w:t>Do not use FaceGate or any biometric material for PersonProfile, entity resolution, cohorting or learning.</w:t>
      </w:r>
    </w:p>
    <w:p>
      <w:pPr>
        <w:pStyle w:val="ListBullet"/>
        <w:spacing w:after="60"/>
      </w:pPr>
      <w:r>
        <w:t>Do not invent retention periods, cohort thresholds, client-contract permission, corroboration counts or fairness/privacy rules in code.</w:t>
      </w:r>
    </w:p>
    <w:p>
      <w:pPr>
        <w:pStyle w:val="ListBullet"/>
        <w:spacing w:after="60"/>
      </w:pPr>
      <w:r>
        <w:t>Do not treat one event, copied sources, repeated wording, vendor claims or AI output as independent corroboration.</w:t>
      </w:r>
    </w:p>
    <w:p>
      <w:pPr>
        <w:pStyle w:val="ListBullet"/>
        <w:spacing w:after="60"/>
      </w:pPr>
      <w:r>
        <w:t>Do not let approved cross-event knowledge overwrite current event facts or bypass event-specific specialist/decision authority.</w:t>
      </w:r>
    </w:p>
    <w:p>
      <w:pPr>
        <w:pStyle w:val="ListBullet"/>
        <w:spacing w:after="60"/>
      </w:pPr>
      <w:r>
        <w:t>Do not add hidden bypasses, production mocks, silent fallback to broader data, opportunistic refactors or work from the next prompt.</w:t>
      </w:r>
    </w:p>
    <w:p>
      <w:pPr>
        <w:pStyle w:val="Heading3"/>
      </w:pPr>
      <w:r>
        <w:t>Verification required</w:t>
      </w:r>
    </w:p>
    <w:p>
      <w:pPr>
        <w:pStyle w:val="ListBullet"/>
        <w:spacing w:after="60"/>
      </w:pPr>
      <w:r>
        <w:t>Clean-room A01-A42 and full traceability with no orphan requirement/evidence.</w:t>
      </w:r>
    </w:p>
    <w:p>
      <w:pPr>
        <w:pStyle w:val="ListBullet"/>
        <w:spacing w:after="60"/>
      </w:pPr>
      <w:r>
        <w:t>Exact commit/tag/deploy/migration/index/policy/retention/version and rollback point.</w:t>
      </w:r>
    </w:p>
    <w:p>
      <w:pPr>
        <w:pStyle w:val="ListBullet"/>
        <w:spacing w:after="60"/>
      </w:pPr>
      <w:r>
        <w:t>Fresh proof of no silent identity, Level 2/3 cross-client result, named guest analytics, biometric memory or automatic doctrine change.</w:t>
      </w:r>
    </w:p>
    <w:p>
      <w:pPr>
        <w:pStyle w:val="ListBullet"/>
        <w:spacing w:after="60"/>
      </w:pPr>
      <w:r>
        <w:t>Run repository-standard format, lint, typecheck, schema/static validation, unit, integration and affected end-to-end suites. Report every exact command and result; never write only “tests pass”.</w:t>
      </w:r>
    </w:p>
    <w:p>
      <w:pPr>
        <w:pStyle w:val="ListBullet"/>
        <w:spacing w:after="60"/>
      </w:pPr>
      <w:r>
        <w:t>Run secret, PII, biometric and cross-client leakage scans across schemas, fixtures, indexes, caches, URLs, DOM, logs, traces, analytics, notifications, exports, backups, support and AI context.</w:t>
      </w:r>
    </w:p>
    <w:p>
      <w:pPr>
        <w:pStyle w:val="ListBullet"/>
        <w:spacing w:after="60"/>
      </w:pPr>
      <w:r>
        <w:t>For UI changes, perform real browser interaction—not screenshots only—at 360px, 768px and 1280px; include keyboard, screen reader, zoom, touch and every named privacy/permission/lifecycle/failure state.</w:t>
      </w:r>
    </w:p>
    <w:p>
      <w:pPr>
        <w:pStyle w:val="ListBullet"/>
        <w:spacing w:after="60"/>
      </w:pPr>
      <w:r>
        <w:t>Prove organisation, client, event, person, purpose and tier isolation using negative tests at route, service, repository, search, cache, export and AI boundaries.</w:t>
      </w:r>
    </w:p>
    <w:p>
      <w:pPr>
        <w:pStyle w:val="Heading3"/>
      </w:pPr>
      <w:r>
        <w:t>Stop conditions</w:t>
      </w:r>
    </w:p>
    <w:p>
      <w:pPr>
        <w:pStyle w:val="ListBullet"/>
        <w:spacing w:after="60"/>
      </w:pPr>
      <w:r>
        <w:t>Stop if tree is dirty, evidence/policy is stale, deletion/rebuild is incomplete, production mock/bypass remains, rollback revives access or any acceptance item is unproven.</w:t>
      </w:r>
    </w:p>
    <w:p>
      <w:pPr>
        <w:pStyle w:val="ListBullet"/>
        <w:spacing w:after="60"/>
      </w:pPr>
      <w:r>
        <w:t>Stop on overlapping user changes, missing LAST_ACCEPTED_COMMIT, absent dependency, ambiguous binding decision, unapproved privacy/retention/contract policy or failed mandatory gate. Preserve evidence and request a decision.</w:t>
      </w:r>
    </w:p>
    <w:p>
      <w:pPr>
        <w:pStyle w:val="Heading3"/>
      </w:pPr>
      <w:r>
        <w:t>Acceptance gate</w:t>
      </w:r>
    </w:p>
    <w:p>
      <w:pPr>
        <w:pStyle w:val="ListBullet"/>
        <w:spacing w:after="60"/>
      </w:pPr>
      <w:r>
        <w:t>A01-A42 independently pass; no blocker/high defect; exact release-stage authority and Slice 12 handoff are recorded.</w:t>
      </w:r>
    </w:p>
    <w:p>
      <w:pPr>
        <w:pStyle w:val="Heading3"/>
      </w:pPr>
      <w:r>
        <w:t>Commit and handover</w:t>
      </w:r>
    </w:p>
    <w:p>
      <w:pPr>
        <w:pStyle w:val="ListBullet"/>
        <w:spacing w:after="60"/>
      </w:pPr>
      <w:r>
        <w:t>Update current-state report, build ledger, decision/traceability register and relevant schema/API/event/UI/security/privacy/retention/AI/operations documentation.</w:t>
      </w:r>
    </w:p>
    <w:p>
      <w:pPr>
        <w:pStyle w:val="ListBullet"/>
        <w:spacing w:after="60"/>
      </w:pPr>
      <w:r>
        <w:t>List changed files, migrations/contracts/indexes/policies, privacy/security/authority effect, exact test/browser evidence, limitations and rollback instructions.</w:t>
      </w:r>
    </w:p>
    <w:p>
      <w:pPr>
        <w:pStyle w:val="ListBullet"/>
        <w:spacing w:after="60"/>
      </w:pPr>
      <w:r>
        <w:t>State ITEMS BROUGHT FORWARD: NONE, or enumerate owner, reason, impact and target prompt. Do not defer anything required by this gate.</w:t>
      </w:r>
    </w:p>
    <w:p>
      <w:pPr>
        <w:pStyle w:val="ListBullet"/>
        <w:spacing w:after="60"/>
      </w:pPr>
      <w:r>
        <w:t>Create one focused commit for this prompt and report the full hash. Do not begin the next prompt.</w:t>
      </w:r>
    </w:p>
    <w:p>
      <w:pPr>
        <w:pStyle w:val="ListBullet"/>
        <w:spacing w:after="60"/>
      </w:pPr>
      <w:r>
        <w:t>End exactly: This report is a claim awaiting independent verification.</w:t>
      </w:r>
    </w:p>
    <w:p>
      <w:pPr>
        <w:spacing w:after="0" w:line="20" w:lineRule="exact"/>
      </w:pPr>
      <w:r>
        <w:rPr>
          <w:sz w:val="2"/>
        </w:rPr>
        <w:br w:type="page"/>
      </w:r>
    </w:p>
    <w:p>
      <w:pPr>
        <w:pStyle w:val="Heading1"/>
      </w:pPr>
      <w:r>
        <w:t>Independent reviewer checklist</w:t>
      </w:r>
    </w:p>
    <w:p>
      <w:pPr>
        <w:pStyle w:val="ListBullet"/>
        <w:spacing w:after="60"/>
      </w:pPr>
      <w:r>
        <w:t>Diff is limited to the prompt and based on the declared LAST_ACCEPTED_COMMIT.</w:t>
      </w:r>
    </w:p>
    <w:p>
      <w:pPr>
        <w:pStyle w:val="ListBullet"/>
        <w:spacing w:after="60"/>
      </w:pPr>
      <w:r>
        <w:t>S11 laws/exclusions remain intact; EventGuest is operational identity and PersonProfile is optional.</w:t>
      </w:r>
    </w:p>
    <w:p>
      <w:pPr>
        <w:pStyle w:val="ListBullet"/>
        <w:spacing w:after="60"/>
      </w:pPr>
      <w:r>
        <w:t>No silent/cross-client/biometric person link and no Level 2/3 or named guest cross-client output.</w:t>
      </w:r>
    </w:p>
    <w:p>
      <w:pPr>
        <w:pStyle w:val="ListBullet"/>
        <w:spacing w:after="60"/>
      </w:pPr>
      <w:r>
        <w:t>One event remains a candidate; corroboration, Curator independence and exact-hash publication hold.</w:t>
      </w:r>
    </w:p>
    <w:p>
      <w:pPr>
        <w:pStyle w:val="ListBullet"/>
        <w:spacing w:after="60"/>
      </w:pPr>
      <w:r>
        <w:t>Queries/aggregates enforce purpose, client, tier, cohort, suppression, uncertainty and safe denial at every boundary.</w:t>
      </w:r>
    </w:p>
    <w:p>
      <w:pPr>
        <w:pStyle w:val="ListBullet"/>
        <w:spacing w:after="60"/>
      </w:pPr>
      <w:r>
        <w:t>Correction, unlink, dispute, revocation, retention and deletion propagate and survive rebuild/rollback.</w:t>
      </w:r>
    </w:p>
    <w:p>
      <w:pPr>
        <w:pStyle w:val="ListBullet"/>
        <w:spacing w:after="60"/>
      </w:pPr>
      <w:r>
        <w:t>AI is grounded, audited, non-evidentiary and unable to link, approve, promote, publish, export or execute.</w:t>
      </w:r>
    </w:p>
    <w:p>
      <w:pPr>
        <w:pStyle w:val="ListBullet"/>
        <w:spacing w:after="60"/>
      </w:pPr>
      <w:r>
        <w:t>Frontend and backend form a complete vertical increment with all states, permissions and real browser evidence.</w:t>
      </w:r>
    </w:p>
    <w:p>
      <w:pPr>
        <w:pStyle w:val="ListBullet"/>
        <w:spacing w:after="60"/>
      </w:pPr>
      <w:r>
        <w:t>Exact commands/results, privacy/security impact, rollback, items brought forward and full commit hash are present.</w:t>
      </w:r>
    </w:p>
    <w:p>
      <w:pPr>
        <w:pStyle w:val="ListBullet"/>
        <w:spacing w:after="60"/>
      </w:pPr>
      <w:r>
        <w:t>The report ends with the independent-verification disclaimer.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9360"/>
      </w:tblGrid>
      <w:tr>
        <w:trPr>
          <w:tblHeader w:val="true"/>
        </w:trPr>
        <w:tc>
          <w:tcPr>
            <w:tcW w:type="dxa" w:w="9360"/>
            <w:shd w:fill="D8E8EC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b/>
              </w:rPr>
              <w:t>Final boundary</w:t>
            </w:r>
          </w:p>
        </w:tc>
      </w:tr>
      <w:tr>
        <w:tc>
          <w:tcPr>
            <w:tcW w:type="dxa" w:w="93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FF8E8"/>
          </w:tcPr>
          <w:p>
            <w:pPr>
              <w:spacing w:after="20" w:line="250" w:lineRule="auto"/>
            </w:pPr>
            <w:r>
              <w:t>Acceptance of S11-17 authorises Slice 12 whole-system validation only. It does not expand a client, purpose, person relationship, privacy tier, cohort, retention period or release stage beyond the exact approvals recorded.</w:t>
            </w:r>
          </w:p>
        </w:tc>
      </w:tr>
    </w:tbl>
    <w:p>
      <w:pPr>
        <w:spacing w:after="0"/>
      </w:pPr>
    </w:p>
    <w:sectPr w:rsidR="00FC693F" w:rsidRPr="0006063C" w:rsidSect="00034616">
      <w:headerReference w:type="default" r:id="rId9"/>
      <w:footerReference w:type="default" r:id="rId10"/>
      <w:pgSz w:w="12240" w:h="15840"/>
      <w:pgMar w:top="1123" w:right="1152" w:bottom="1037" w:left="1152" w:header="504" w:footer="504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right"/>
    </w:pPr>
    <w:r>
      <w:rPr>
        <w:sz w:val="16"/>
      </w:rPr>
      <w:t xml:space="preserve">Slice 11 - Cursor Prompt Pack - v1.0  |  </w:t>
    </w:r>
    <w:fldSimple w:instr="PAGE"/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  <w:r>
      <w:rPr>
        <w:color w:val="667085"/>
        <w:sz w:val="16"/>
      </w:rPr>
      <w:t>MAISON DOCLAR  |  CANONICAL BUILD PROGRAMME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="276" w:lineRule="auto"/>
    </w:pPr>
    <w:rPr>
      <w:rFonts w:ascii="Calibri" w:hAnsi="Calibri"/>
      <w:color w:val="1F2937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320" w:after="160"/>
      <w:outlineLvl w:val="0"/>
    </w:pPr>
    <w:rPr>
      <w:rFonts w:asciiTheme="majorHAnsi" w:eastAsiaTheme="majorEastAsia" w:hAnsiTheme="majorHAnsi" w:cstheme="majorBidi" w:ascii="Calibri" w:hAnsi="Calibri"/>
      <w:b/>
      <w:bCs/>
      <w:color w:val="2E74B5"/>
      <w:sz w:val="34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40" w:after="120"/>
      <w:outlineLvl w:val="1"/>
    </w:pPr>
    <w:rPr>
      <w:rFonts w:asciiTheme="majorHAnsi" w:eastAsiaTheme="majorEastAsia" w:hAnsiTheme="majorHAnsi" w:cstheme="majorBidi" w:ascii="Calibri" w:hAnsi="Calibri"/>
      <w:b/>
      <w:bCs/>
      <w:color w:val="2E74B5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 w:ascii="Calibri" w:hAnsi="Calibri"/>
      <w:b/>
      <w:bCs/>
      <w:color w:val="1F4D78"/>
      <w:sz w:val="22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keepNext/>
      <w:pBdr>
        <w:bottom w:val="single" w:sz="8" w:space="4" w:color="4F81BD" w:themeColor="accent1"/>
      </w:pBdr>
      <w:spacing w:after="100" w:line="240" w:lineRule="auto" w:before="0"/>
      <w:contextualSpacing/>
    </w:pPr>
    <w:rPr>
      <w:rFonts w:asciiTheme="majorHAnsi" w:eastAsiaTheme="majorEastAsia" w:hAnsiTheme="majorHAnsi" w:cstheme="majorBidi" w:ascii="Calibri" w:hAnsi="Calibri"/>
      <w:b/>
      <w:color w:val="172235"/>
      <w:spacing w:val="5"/>
      <w:kern w:val="28"/>
      <w:sz w:val="56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keepNext/>
      <w:numPr>
        <w:ilvl w:val="1"/>
      </w:numPr>
      <w:spacing w:before="0" w:after="240"/>
    </w:pPr>
    <w:rPr>
      <w:rFonts w:asciiTheme="majorHAnsi" w:eastAsiaTheme="majorEastAsia" w:hAnsiTheme="majorHAnsi" w:cstheme="majorBidi" w:ascii="Calibri" w:hAnsi="Calibri"/>
      <w:b w:val="0"/>
      <w:i/>
      <w:iCs/>
      <w:color w:val="667085"/>
      <w:spacing w:val="15"/>
      <w:sz w:val="26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spacing w:after="60" w:line="269" w:lineRule="auto"/>
      <w:ind w:left="547" w:hanging="259"/>
      <w:contextualSpacing/>
    </w:pPr>
    <w:rPr>
      <w:rFonts w:ascii="Calibri" w:hAnsi="Calibri"/>
      <w:sz w:val="20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spacing w:after="60" w:line="269" w:lineRule="auto"/>
      <w:ind w:left="547" w:hanging="259"/>
      <w:contextualSpacing/>
    </w:pPr>
    <w:rPr>
      <w:rFonts w:ascii="Calibri" w:hAnsi="Calibri"/>
      <w:sz w:val="20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PromptLabel">
    <w:name w:val="Prompt Label"/>
    <w:pPr>
      <w:spacing w:after="40"/>
    </w:pPr>
    <w:rPr>
      <w:rFonts w:ascii="Calibri" w:hAnsi="Calibri"/>
      <w:b/>
      <w:color w:val="A57C2A"/>
      <w:sz w:val="18"/>
    </w:rPr>
  </w:style>
  <w:style w:type="paragraph" w:customStyle="1" w:styleId="CodeBlock">
    <w:name w:val="Code Block"/>
    <w:pPr>
      <w:spacing w:after="160"/>
      <w:ind w:left="230" w:right="230"/>
    </w:pPr>
    <w:rPr>
      <w:rFonts w:ascii="Consolas" w:hAnsi="Consolas"/>
      <w:sz w:val="16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Maison Doclar Slice 11 Cursor Prompt Pack</dc:title>
  <dc:subject>Cross-event Knowledge and Learning sequential implementation prompts</dc:subject>
  <dc:creator>Maison Doclar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