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B56A2D"/>
          <w:sz w:val="22"/>
        </w:rPr>
        <w:t>SLICE 11</w:t>
      </w:r>
    </w:p>
    <w:p>
      <w:pPr>
        <w:pStyle w:val="Title"/>
      </w:pPr>
      <w:r>
        <w:t>Cross-event Knowledge and Learning</w:t>
      </w:r>
    </w:p>
    <w:p>
      <w:pPr>
        <w:pStyle w:val="Subtitle"/>
      </w:pPr>
      <w:r>
        <w:t>Implementation Specification and Build Plan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Version</w:t>
            </w:r>
          </w:p>
        </w:tc>
        <w:tc>
          <w:tcPr>
            <w:tcW w:type="dxa" w:w="7128"/>
            <w:tcMar>
              <w:top w:w="80" w:type="dxa"/>
              <w:start w:w="120" w:type="dxa"/>
              <w:bottom w:w="80" w:type="dxa"/>
              <w:end w:w="120" w:type="dxa"/>
            </w:tcMar>
            <w:vAlign w:val="center"/>
          </w:tcPr>
          <w:p>
            <w:pPr>
              <w:spacing w:after="20" w:line="250" w:lineRule="auto"/>
            </w:pPr>
            <w:r>
              <w:t>1.0 - ratification draft</w:t>
            </w:r>
          </w:p>
        </w:tc>
      </w:tr>
      <w:tr>
        <w:tc>
          <w:tcPr>
            <w:tcW w:type="dxa" w:w="2232"/>
            <w:tcMar>
              <w:top w:w="80" w:type="dxa"/>
              <w:start w:w="120" w:type="dxa"/>
              <w:bottom w:w="80" w:type="dxa"/>
              <w:end w:w="120" w:type="dxa"/>
            </w:tcMar>
            <w:vAlign w:val="center"/>
            <w:shd w:fill="F7F8FA"/>
          </w:tcPr>
          <w:p>
            <w:pPr>
              <w:spacing w:after="20" w:line="250" w:lineRule="auto"/>
            </w:pPr>
            <w:r>
              <w:t>Blueprint scope</w:t>
            </w:r>
          </w:p>
        </w:tc>
        <w:tc>
          <w:tcPr>
            <w:tcW w:type="dxa" w:w="7128"/>
            <w:tcMar>
              <w:top w:w="80" w:type="dxa"/>
              <w:start w:w="120" w:type="dxa"/>
              <w:bottom w:w="80" w:type="dxa"/>
              <w:end w:w="120" w:type="dxa"/>
            </w:tcMar>
            <w:vAlign w:val="center"/>
            <w:shd w:fill="F7F8FA"/>
          </w:tcPr>
          <w:p>
            <w:pPr>
              <w:spacing w:after="20" w:line="250" w:lineRule="auto"/>
            </w:pPr>
            <w:r>
              <w:t>Templates, governed PersonProfile, vendor history, verified lessons and portfolio intelligence.</w:t>
            </w:r>
          </w:p>
        </w:tc>
      </w:tr>
      <w:tr>
        <w:tc>
          <w:tcPr>
            <w:tcW w:type="dxa" w:w="2232"/>
            <w:tcMar>
              <w:top w:w="80" w:type="dxa"/>
              <w:start w:w="120" w:type="dxa"/>
              <w:bottom w:w="80" w:type="dxa"/>
              <w:end w:w="120" w:type="dxa"/>
            </w:tcMar>
            <w:vAlign w:val="center"/>
          </w:tcPr>
          <w:p>
            <w:pPr>
              <w:spacing w:after="20" w:line="250" w:lineRule="auto"/>
            </w:pPr>
            <w:r>
              <w:t>Frontend promise</w:t>
            </w:r>
          </w:p>
        </w:tc>
        <w:tc>
          <w:tcPr>
            <w:tcW w:type="dxa" w:w="7128"/>
            <w:tcMar>
              <w:top w:w="80" w:type="dxa"/>
              <w:start w:w="120" w:type="dxa"/>
              <w:bottom w:w="80" w:type="dxa"/>
              <w:end w:w="120" w:type="dxa"/>
            </w:tcMar>
            <w:vAlign w:val="center"/>
          </w:tcPr>
          <w:p>
            <w:pPr>
              <w:spacing w:after="20" w:line="250" w:lineRule="auto"/>
            </w:pPr>
            <w:r>
              <w:t>Knowledge library, identity-match approval, learning review and portfolio dashboards.</w:t>
            </w:r>
          </w:p>
        </w:tc>
      </w:tr>
      <w:tr>
        <w:tc>
          <w:tcPr>
            <w:tcW w:type="dxa" w:w="2232"/>
            <w:tcMar>
              <w:top w:w="80" w:type="dxa"/>
              <w:start w:w="120" w:type="dxa"/>
              <w:bottom w:w="80" w:type="dxa"/>
              <w:end w:w="120" w:type="dxa"/>
            </w:tcMar>
            <w:vAlign w:val="center"/>
            <w:shd w:fill="F7F8FA"/>
          </w:tcPr>
          <w:p>
            <w:pPr>
              <w:spacing w:after="20" w:line="250" w:lineRule="auto"/>
            </w:pPr>
            <w:r>
              <w:t>Backend promise</w:t>
            </w:r>
          </w:p>
        </w:tc>
        <w:tc>
          <w:tcPr>
            <w:tcW w:type="dxa" w:w="7128"/>
            <w:tcMar>
              <w:top w:w="80" w:type="dxa"/>
              <w:start w:w="120" w:type="dxa"/>
              <w:bottom w:w="80" w:type="dxa"/>
              <w:end w:w="120" w:type="dxa"/>
            </w:tcMar>
            <w:vAlign w:val="center"/>
            <w:shd w:fill="F7F8FA"/>
          </w:tcPr>
          <w:p>
            <w:pPr>
              <w:spacing w:after="20" w:line="250" w:lineRule="auto"/>
            </w:pPr>
            <w:r>
              <w:t>Purpose/consent controls, privacy tiers, anonymisation, cohort rules, registries and change proposals.</w:t>
            </w:r>
          </w:p>
        </w:tc>
      </w:tr>
      <w:tr>
        <w:tc>
          <w:tcPr>
            <w:tcW w:type="dxa" w:w="2232"/>
            <w:tcMar>
              <w:top w:w="80" w:type="dxa"/>
              <w:start w:w="120" w:type="dxa"/>
              <w:bottom w:w="80" w:type="dxa"/>
              <w:end w:w="120" w:type="dxa"/>
            </w:tcMar>
            <w:vAlign w:val="center"/>
          </w:tcPr>
          <w:p>
            <w:pPr>
              <w:spacing w:after="20" w:line="250" w:lineRule="auto"/>
            </w:pPr>
            <w:r>
              <w:t>Entry gate</w:t>
            </w:r>
          </w:p>
        </w:tc>
        <w:tc>
          <w:tcPr>
            <w:tcW w:type="dxa" w:w="7128"/>
            <w:tcMar>
              <w:top w:w="80" w:type="dxa"/>
              <w:start w:w="120" w:type="dxa"/>
              <w:bottom w:w="80" w:type="dxa"/>
              <w:end w:w="120" w:type="dxa"/>
            </w:tcMar>
            <w:vAlign w:val="center"/>
          </w:tcPr>
          <w:p>
            <w:pPr>
              <w:spacing w:after="20" w:line="250" w:lineRule="auto"/>
            </w:pPr>
            <w:r>
              <w:t>Accepted Slice 10 exit; cross-event policy, client-contract position, retention and privacy ownership approved before production reuse.</w:t>
            </w:r>
          </w:p>
        </w:tc>
      </w:tr>
      <w:tr>
        <w:tc>
          <w:tcPr>
            <w:tcW w:type="dxa" w:w="2232"/>
            <w:tcMar>
              <w:top w:w="80" w:type="dxa"/>
              <w:start w:w="120" w:type="dxa"/>
              <w:bottom w:w="80" w:type="dxa"/>
              <w:end w:w="120" w:type="dxa"/>
            </w:tcMar>
            <w:vAlign w:val="center"/>
            <w:shd w:fill="F7F8FA"/>
          </w:tcPr>
          <w:p>
            <w:pPr>
              <w:spacing w:after="20" w:line="250" w:lineRule="auto"/>
            </w:pPr>
            <w:r>
              <w:t>Acceptance focus</w:t>
            </w:r>
          </w:p>
        </w:tc>
        <w:tc>
          <w:tcPr>
            <w:tcW w:type="dxa" w:w="7128"/>
            <w:tcMar>
              <w:top w:w="80" w:type="dxa"/>
              <w:start w:w="120" w:type="dxa"/>
              <w:bottom w:w="80" w:type="dxa"/>
              <w:end w:w="120" w:type="dxa"/>
            </w:tcMar>
            <w:vAlign w:val="center"/>
            <w:shd w:fill="F7F8FA"/>
          </w:tcPr>
          <w:p>
            <w:pPr>
              <w:spacing w:after="20" w:line="250" w:lineRule="auto"/>
            </w:pPr>
            <w:r>
              <w:t>No silent identity link, cross-client denial, reversible matching, second-person promotion and no self-publishing lesson.</w:t>
            </w:r>
          </w:p>
        </w:tc>
      </w:tr>
      <w:tr>
        <w:tc>
          <w:tcPr>
            <w:tcW w:type="dxa" w:w="2232"/>
            <w:tcMar>
              <w:top w:w="80" w:type="dxa"/>
              <w:start w:w="120" w:type="dxa"/>
              <w:bottom w:w="80" w:type="dxa"/>
              <w:end w:w="120" w:type="dxa"/>
            </w:tcMar>
            <w:vAlign w:val="center"/>
          </w:tcPr>
          <w:p>
            <w:pPr>
              <w:spacing w:after="20" w:line="250" w:lineRule="auto"/>
            </w:pPr>
            <w:r>
              <w:t>Exit gate</w:t>
            </w:r>
          </w:p>
        </w:tc>
        <w:tc>
          <w:tcPr>
            <w:tcW w:type="dxa" w:w="7128"/>
            <w:tcMar>
              <w:top w:w="80" w:type="dxa"/>
              <w:start w:w="120" w:type="dxa"/>
              <w:bottom w:w="80" w:type="dxa"/>
              <w:end w:w="120" w:type="dxa"/>
            </w:tcMar>
            <w:vAlign w:val="center"/>
          </w:tcPr>
          <w:p>
            <w:pPr>
              <w:spacing w:after="20" w:line="250" w:lineRule="auto"/>
            </w:pPr>
            <w:r>
              <w:t>Cross-event policy and retention approved; all acceptance evidence independently verified.</w:t>
            </w:r>
          </w:p>
        </w:tc>
      </w:tr>
      <w:tr>
        <w:tc>
          <w:tcPr>
            <w:tcW w:type="dxa" w:w="2232"/>
            <w:tcMar>
              <w:top w:w="80" w:type="dxa"/>
              <w:start w:w="120" w:type="dxa"/>
              <w:bottom w:w="80" w:type="dxa"/>
              <w:end w:w="120" w:type="dxa"/>
            </w:tcMar>
            <w:vAlign w:val="center"/>
            <w:shd w:fill="F7F8FA"/>
          </w:tcPr>
          <w:p>
            <w:pPr>
              <w:spacing w:after="20" w:line="250" w:lineRule="auto"/>
            </w:pPr>
            <w:r>
              <w:t>Default release</w:t>
            </w:r>
          </w:p>
        </w:tc>
        <w:tc>
          <w:tcPr>
            <w:tcW w:type="dxa" w:w="7128"/>
            <w:tcMar>
              <w:top w:w="80" w:type="dxa"/>
              <w:start w:w="120" w:type="dxa"/>
              <w:bottom w:w="80" w:type="dxa"/>
              <w:end w:w="120" w:type="dxa"/>
            </w:tcMar>
            <w:vAlign w:val="center"/>
            <w:shd w:fill="F7F8FA"/>
          </w:tcPr>
          <w:p>
            <w:pPr>
              <w:spacing w:after="20" w:line="250" w:lineRule="auto"/>
            </w:pPr>
            <w:r>
              <w:t>Read-only/candidate collection first. Cross-client query and reusable person memory remain OFF until their exact policy gates pass.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Canonical outcome</w:t>
            </w:r>
          </w:p>
        </w:tc>
      </w:tr>
      <w:tr>
        <w:tc>
          <w:tcPr>
            <w:tcW w:type="dxa" w:w="9360"/>
            <w:tcMar>
              <w:top w:w="80" w:type="dxa"/>
              <w:start w:w="120" w:type="dxa"/>
              <w:bottom w:w="80" w:type="dxa"/>
              <w:end w:w="120" w:type="dxa"/>
            </w:tcMar>
            <w:vAlign w:val="center"/>
            <w:shd w:fill="FFF8E8"/>
          </w:tcPr>
          <w:p>
            <w:pPr>
              <w:spacing w:after="20" w:line="250" w:lineRule="auto"/>
            </w:pPr>
            <w:r>
              <w:t>Maison Doclar can learn across events without turning private events into a shared data pool. Verified event outcomes create governed candidates; authorised reviewers classify privacy and evidence; approved venue, vendor and pattern knowledge can guide later events; optional person memory serves an authorised relationship only; no event, algorithm or AI silently links people or rewrites doctrine.</w:t>
            </w:r>
          </w:p>
        </w:tc>
      </w:tr>
    </w:tbl>
    <w:p>
      <w:pPr>
        <w:spacing w:after="0"/>
      </w:pPr>
    </w:p>
    <w:p>
      <w:pPr>
        <w:spacing w:after="0" w:line="20" w:lineRule="exact"/>
      </w:pPr>
      <w:r>
        <w:rPr>
          <w:sz w:val="2"/>
        </w:rPr>
        <w:br w:type="page"/>
      </w:r>
    </w:p>
    <w:p>
      <w:pPr>
        <w:pStyle w:val="Heading1"/>
      </w:pPr>
      <w:r>
        <w:t>1. Purpose and authority</w:t>
      </w:r>
    </w:p>
    <w:p>
      <w:r>
        <w:t>This document is the build authority for Slice 11 of the ratified Maison Doclar Canonical Build Blueprint. It implements the cross-event knowledge architecture resolved in Intelligence Specification Section 123. Slice 11 converts verified event outcomes into governed reusable memory while preserving client confidentiality, purpose limitation and human publication authority. It does not authorise any particular retention period, contract wording or cross-client use that has not been approved by the named legal/privacy authority.</w:t>
      </w:r>
    </w:p>
    <w:p>
      <w:pPr>
        <w:pStyle w:val="Heading2"/>
      </w:pPr>
      <w:r>
        <w:t>1.1 Binding blueprint interpretation</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8EEF5"/>
            <w:tcMar>
              <w:top w:w="80" w:type="dxa"/>
              <w:start w:w="120" w:type="dxa"/>
              <w:bottom w:w="80" w:type="dxa"/>
              <w:end w:w="120" w:type="dxa"/>
            </w:tcMar>
          </w:tcPr>
          <w:p>
            <w:r>
              <w:rPr>
                <w:b/>
              </w:rPr>
              <w:t>Blueprint requirement</w:t>
            </w:r>
          </w:p>
        </w:tc>
        <w:tc>
          <w:tcPr>
            <w:tcW w:type="dxa" w:w="6984"/>
            <w:shd w:fill="E8EEF5"/>
            <w:tcMar>
              <w:top w:w="80" w:type="dxa"/>
              <w:start w:w="120" w:type="dxa"/>
              <w:bottom w:w="80" w:type="dxa"/>
              <w:end w:w="120" w:type="dxa"/>
            </w:tcMar>
          </w:tcPr>
          <w:p>
            <w:r>
              <w:rPr>
                <w:b/>
              </w:rPr>
              <w:t>Binding implementation</w:t>
            </w:r>
          </w:p>
        </w:tc>
      </w:tr>
      <w:tr>
        <w:tc>
          <w:tcPr>
            <w:tcW w:type="dxa" w:w="2376"/>
            <w:tcMar>
              <w:top w:w="80" w:type="dxa"/>
              <w:start w:w="120" w:type="dxa"/>
              <w:bottom w:w="80" w:type="dxa"/>
              <w:end w:w="120" w:type="dxa"/>
            </w:tcMar>
            <w:vAlign w:val="center"/>
          </w:tcPr>
          <w:p>
            <w:pPr>
              <w:spacing w:after="20" w:line="250" w:lineRule="auto"/>
            </w:pPr>
            <w:r>
              <w:t>Templates</w:t>
            </w:r>
          </w:p>
        </w:tc>
        <w:tc>
          <w:tcPr>
            <w:tcW w:type="dxa" w:w="6984"/>
            <w:tcMar>
              <w:top w:w="80" w:type="dxa"/>
              <w:start w:w="120" w:type="dxa"/>
              <w:bottom w:w="80" w:type="dxa"/>
              <w:end w:w="120" w:type="dxa"/>
            </w:tcMar>
            <w:vAlign w:val="center"/>
          </w:tcPr>
          <w:p>
            <w:pPr>
              <w:spacing w:after="20" w:line="250" w:lineRule="auto"/>
            </w:pPr>
            <w:r>
              <w:t>Versioned reusable event templates remain proposals until approved; instantiation creates event-scoped copies, never hidden global edits.</w:t>
            </w:r>
          </w:p>
        </w:tc>
      </w:tr>
      <w:tr>
        <w:tc>
          <w:tcPr>
            <w:tcW w:type="dxa" w:w="2376"/>
            <w:tcMar>
              <w:top w:w="80" w:type="dxa"/>
              <w:start w:w="120" w:type="dxa"/>
              <w:bottom w:w="80" w:type="dxa"/>
              <w:end w:w="120" w:type="dxa"/>
            </w:tcMar>
            <w:vAlign w:val="center"/>
            <w:shd w:fill="F7F8FA"/>
          </w:tcPr>
          <w:p>
            <w:pPr>
              <w:spacing w:after="20" w:line="250" w:lineRule="auto"/>
            </w:pPr>
            <w:r>
              <w:t>PersonProfile</w:t>
            </w:r>
          </w:p>
        </w:tc>
        <w:tc>
          <w:tcPr>
            <w:tcW w:type="dxa" w:w="6984"/>
            <w:tcMar>
              <w:top w:w="80" w:type="dxa"/>
              <w:start w:w="120" w:type="dxa"/>
              <w:bottom w:w="80" w:type="dxa"/>
              <w:end w:w="120" w:type="dxa"/>
            </w:tcMar>
            <w:vAlign w:val="center"/>
            <w:shd w:fill="F7F8FA"/>
          </w:tcPr>
          <w:p>
            <w:pPr>
              <w:spacing w:after="20" w:line="250" w:lineRule="auto"/>
            </w:pPr>
            <w:r>
              <w:t>Optional governed cross-event identity used only for an approved relationship purpose; EventGuest remains operational identity.</w:t>
            </w:r>
          </w:p>
        </w:tc>
      </w:tr>
      <w:tr>
        <w:tc>
          <w:tcPr>
            <w:tcW w:type="dxa" w:w="2376"/>
            <w:tcMar>
              <w:top w:w="80" w:type="dxa"/>
              <w:start w:w="120" w:type="dxa"/>
              <w:bottom w:w="80" w:type="dxa"/>
              <w:end w:w="120" w:type="dxa"/>
            </w:tcMar>
            <w:vAlign w:val="center"/>
          </w:tcPr>
          <w:p>
            <w:pPr>
              <w:spacing w:after="20" w:line="250" w:lineRule="auto"/>
            </w:pPr>
            <w:r>
              <w:t>Vendor history</w:t>
            </w:r>
          </w:p>
        </w:tc>
        <w:tc>
          <w:tcPr>
            <w:tcW w:type="dxa" w:w="6984"/>
            <w:tcMar>
              <w:top w:w="80" w:type="dxa"/>
              <w:start w:w="120" w:type="dxa"/>
              <w:bottom w:w="80" w:type="dxa"/>
              <w:end w:w="120" w:type="dxa"/>
            </w:tcMar>
            <w:vAlign w:val="center"/>
          </w:tcPr>
          <w:p>
            <w:pPr>
              <w:spacing w:after="20" w:line="250" w:lineRule="auto"/>
            </w:pPr>
            <w:r>
              <w:t>Evidence accumulates against persistent Supplier identity; cross-client summary contains only approved Level 1 claims.</w:t>
            </w:r>
          </w:p>
        </w:tc>
      </w:tr>
      <w:tr>
        <w:tc>
          <w:tcPr>
            <w:tcW w:type="dxa" w:w="2376"/>
            <w:tcMar>
              <w:top w:w="80" w:type="dxa"/>
              <w:start w:w="120" w:type="dxa"/>
              <w:bottom w:w="80" w:type="dxa"/>
              <w:end w:w="120" w:type="dxa"/>
            </w:tcMar>
            <w:vAlign w:val="center"/>
            <w:shd w:fill="F7F8FA"/>
          </w:tcPr>
          <w:p>
            <w:pPr>
              <w:spacing w:after="20" w:line="250" w:lineRule="auto"/>
            </w:pPr>
            <w:r>
              <w:t>Verified lessons</w:t>
            </w:r>
          </w:p>
        </w:tc>
        <w:tc>
          <w:tcPr>
            <w:tcW w:type="dxa" w:w="6984"/>
            <w:tcMar>
              <w:top w:w="80" w:type="dxa"/>
              <w:start w:w="120" w:type="dxa"/>
              <w:bottom w:w="80" w:type="dxa"/>
              <w:end w:w="120" w:type="dxa"/>
            </w:tcMar>
            <w:vAlign w:val="center"/>
            <w:shd w:fill="F7F8FA"/>
          </w:tcPr>
          <w:p>
            <w:pPr>
              <w:spacing w:after="20" w:line="250" w:lineRule="auto"/>
            </w:pPr>
            <w:r>
              <w:t>Only verified Outcome/AAR/scorecard evidence can create a candidate; one event is not a pattern.</w:t>
            </w:r>
          </w:p>
        </w:tc>
      </w:tr>
      <w:tr>
        <w:tc>
          <w:tcPr>
            <w:tcW w:type="dxa" w:w="2376"/>
            <w:tcMar>
              <w:top w:w="80" w:type="dxa"/>
              <w:start w:w="120" w:type="dxa"/>
              <w:bottom w:w="80" w:type="dxa"/>
              <w:end w:w="120" w:type="dxa"/>
            </w:tcMar>
            <w:vAlign w:val="center"/>
          </w:tcPr>
          <w:p>
            <w:pPr>
              <w:spacing w:after="20" w:line="250" w:lineRule="auto"/>
            </w:pPr>
            <w:r>
              <w:t>Portfolio intelligence</w:t>
            </w:r>
          </w:p>
        </w:tc>
        <w:tc>
          <w:tcPr>
            <w:tcW w:type="dxa" w:w="6984"/>
            <w:tcMar>
              <w:top w:w="80" w:type="dxa"/>
              <w:start w:w="120" w:type="dxa"/>
              <w:bottom w:w="80" w:type="dxa"/>
              <w:end w:w="120" w:type="dxa"/>
            </w:tcMar>
            <w:vAlign w:val="center"/>
          </w:tcPr>
          <w:p>
            <w:pPr>
              <w:spacing w:after="20" w:line="250" w:lineRule="auto"/>
            </w:pPr>
            <w:r>
              <w:t>Aggregates and comparisons obey privacy tier, cohort sufficiency, client segregation, purpose and role.</w:t>
            </w:r>
          </w:p>
        </w:tc>
      </w:tr>
      <w:tr>
        <w:tc>
          <w:tcPr>
            <w:tcW w:type="dxa" w:w="2376"/>
            <w:tcMar>
              <w:top w:w="80" w:type="dxa"/>
              <w:start w:w="120" w:type="dxa"/>
              <w:bottom w:w="80" w:type="dxa"/>
              <w:end w:w="120" w:type="dxa"/>
            </w:tcMar>
            <w:vAlign w:val="center"/>
            <w:shd w:fill="F7F8FA"/>
          </w:tcPr>
          <w:p>
            <w:pPr>
              <w:spacing w:after="20" w:line="250" w:lineRule="auto"/>
            </w:pPr>
            <w:r>
              <w:t>Identity matching</w:t>
            </w:r>
          </w:p>
        </w:tc>
        <w:tc>
          <w:tcPr>
            <w:tcW w:type="dxa" w:w="6984"/>
            <w:tcMar>
              <w:top w:w="80" w:type="dxa"/>
              <w:start w:w="120" w:type="dxa"/>
              <w:bottom w:w="80" w:type="dxa"/>
              <w:end w:w="120" w:type="dxa"/>
            </w:tcMar>
            <w:vAlign w:val="center"/>
            <w:shd w:fill="F7F8FA"/>
          </w:tcPr>
          <w:p>
            <w:pPr>
              <w:spacing w:after="20" w:line="250" w:lineRule="auto"/>
            </w:pPr>
            <w:r>
              <w:t>System proposes a reversible link; an authorised human confirms. Email/phone/similarity never silently merges.</w:t>
            </w:r>
          </w:p>
        </w:tc>
      </w:tr>
      <w:tr>
        <w:tc>
          <w:tcPr>
            <w:tcW w:type="dxa" w:w="2376"/>
            <w:tcMar>
              <w:top w:w="80" w:type="dxa"/>
              <w:start w:w="120" w:type="dxa"/>
              <w:bottom w:w="80" w:type="dxa"/>
              <w:end w:w="120" w:type="dxa"/>
            </w:tcMar>
            <w:vAlign w:val="center"/>
          </w:tcPr>
          <w:p>
            <w:pPr>
              <w:spacing w:after="20" w:line="250" w:lineRule="auto"/>
            </w:pPr>
            <w:r>
              <w:t>Learning review</w:t>
            </w:r>
          </w:p>
        </w:tc>
        <w:tc>
          <w:tcPr>
            <w:tcW w:type="dxa" w:w="6984"/>
            <w:tcMar>
              <w:top w:w="80" w:type="dxa"/>
              <w:start w:w="120" w:type="dxa"/>
              <w:bottom w:w="80" w:type="dxa"/>
              <w:end w:w="120" w:type="dxa"/>
            </w:tcMar>
            <w:vAlign w:val="center"/>
          </w:tcPr>
          <w:p>
            <w:pPr>
              <w:spacing w:after="20" w:line="250" w:lineRule="auto"/>
            </w:pPr>
            <w:r>
              <w:t>Curator sees source, privacy, corroboration, dissent, confidence, retention and affected clients before deciding.</w:t>
            </w:r>
          </w:p>
        </w:tc>
      </w:tr>
      <w:tr>
        <w:tc>
          <w:tcPr>
            <w:tcW w:type="dxa" w:w="2376"/>
            <w:tcMar>
              <w:top w:w="80" w:type="dxa"/>
              <w:start w:w="120" w:type="dxa"/>
              <w:bottom w:w="80" w:type="dxa"/>
              <w:end w:w="120" w:type="dxa"/>
            </w:tcMar>
            <w:vAlign w:val="center"/>
            <w:shd w:fill="F7F8FA"/>
          </w:tcPr>
          <w:p>
            <w:pPr>
              <w:spacing w:after="20" w:line="250" w:lineRule="auto"/>
            </w:pPr>
            <w:r>
              <w:t>Knowledge change</w:t>
            </w:r>
          </w:p>
        </w:tc>
        <w:tc>
          <w:tcPr>
            <w:tcW w:type="dxa" w:w="6984"/>
            <w:tcMar>
              <w:top w:w="80" w:type="dxa"/>
              <w:start w:w="120" w:type="dxa"/>
              <w:bottom w:w="80" w:type="dxa"/>
              <w:end w:w="120" w:type="dxa"/>
            </w:tcMar>
            <w:vAlign w:val="center"/>
            <w:shd w:fill="F7F8FA"/>
          </w:tcPr>
          <w:p>
            <w:pPr>
              <w:spacing w:after="20" w:line="250" w:lineRule="auto"/>
            </w:pPr>
            <w:r>
              <w:t>Learning may create a KnowledgeChangeProposal; it cannot publish/supersede doctrine itself.</w:t>
            </w:r>
          </w:p>
        </w:tc>
      </w:tr>
      <w:tr>
        <w:tc>
          <w:tcPr>
            <w:tcW w:type="dxa" w:w="2376"/>
            <w:tcMar>
              <w:top w:w="80" w:type="dxa"/>
              <w:start w:w="120" w:type="dxa"/>
              <w:bottom w:w="80" w:type="dxa"/>
              <w:end w:w="120" w:type="dxa"/>
            </w:tcMar>
            <w:vAlign w:val="center"/>
          </w:tcPr>
          <w:p>
            <w:pPr>
              <w:spacing w:after="20" w:line="250" w:lineRule="auto"/>
            </w:pPr>
            <w:r>
              <w:t>Exit</w:t>
            </w:r>
          </w:p>
        </w:tc>
        <w:tc>
          <w:tcPr>
            <w:tcW w:type="dxa" w:w="6984"/>
            <w:tcMar>
              <w:top w:w="80" w:type="dxa"/>
              <w:start w:w="120" w:type="dxa"/>
              <w:bottom w:w="80" w:type="dxa"/>
              <w:end w:w="120" w:type="dxa"/>
            </w:tcMar>
            <w:vAlign w:val="center"/>
          </w:tcPr>
          <w:p>
            <w:pPr>
              <w:spacing w:after="20" w:line="250" w:lineRule="auto"/>
            </w:pPr>
            <w:r>
              <w:t>Cross-event policy, retention, legal position and all privacy/identity/learning tests are accepted.</w:t>
            </w:r>
          </w:p>
        </w:tc>
      </w:tr>
    </w:tbl>
    <w:p>
      <w:pPr>
        <w:spacing w:after="0"/>
      </w:pPr>
    </w:p>
    <w:p>
      <w:pPr>
        <w:pStyle w:val="Heading2"/>
      </w:pPr>
      <w:r>
        <w:t>1.2 Completion rule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Definition of done</w:t>
            </w:r>
          </w:p>
        </w:tc>
      </w:tr>
      <w:tr>
        <w:tc>
          <w:tcPr>
            <w:tcW w:type="dxa" w:w="9360"/>
            <w:tcMar>
              <w:top w:w="80" w:type="dxa"/>
              <w:start w:w="120" w:type="dxa"/>
              <w:bottom w:w="80" w:type="dxa"/>
              <w:end w:w="120" w:type="dxa"/>
            </w:tcMar>
            <w:vAlign w:val="center"/>
            <w:shd w:fill="FFF8E8"/>
          </w:tcPr>
          <w:p>
            <w:pPr>
              <w:spacing w:after="20" w:line="250" w:lineRule="auto"/>
            </w:pPr>
            <w:r>
              <w:t>Slice 11 is incomplete until code is committed, migrations and clean deployment pass, every cross-event query and identity boundary is permission-tested, frontend journeys work on supported devices, privacy and retention evidence is accepted, no candidate can self-promote, and an independent report verifies the exact release.</w:t>
            </w:r>
          </w:p>
        </w:tc>
      </w:tr>
    </w:tbl>
    <w:p>
      <w:pPr>
        <w:spacing w:after="0"/>
      </w:pPr>
    </w:p>
    <w:p>
      <w:pPr>
        <w:spacing w:after="0" w:line="20" w:lineRule="exact"/>
      </w:pPr>
      <w:r>
        <w:rPr>
          <w:sz w:val="2"/>
        </w:rPr>
        <w:br w:type="page"/>
      </w:r>
    </w:p>
    <w:p>
      <w:pPr>
        <w:pStyle w:val="Heading1"/>
      </w:pPr>
      <w:r>
        <w:t>2. Scope and boundaries</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Included capability</w:t>
            </w:r>
          </w:p>
        </w:tc>
        <w:tc>
          <w:tcPr>
            <w:tcW w:type="dxa" w:w="7272"/>
            <w:shd w:fill="E8EEF5"/>
            <w:tcMar>
              <w:top w:w="80" w:type="dxa"/>
              <w:start w:w="120" w:type="dxa"/>
              <w:bottom w:w="80" w:type="dxa"/>
              <w:end w:w="120" w:type="dxa"/>
            </w:tcMar>
          </w:tcPr>
          <w:p>
            <w:r>
              <w:rPr>
                <w:b/>
              </w:rPr>
              <w:t>Required result</w:t>
            </w:r>
          </w:p>
        </w:tc>
      </w:tr>
      <w:tr>
        <w:tc>
          <w:tcPr>
            <w:tcW w:type="dxa" w:w="2088"/>
            <w:tcMar>
              <w:top w:w="80" w:type="dxa"/>
              <w:start w:w="120" w:type="dxa"/>
              <w:bottom w:w="80" w:type="dxa"/>
              <w:end w:w="120" w:type="dxa"/>
            </w:tcMar>
            <w:vAlign w:val="center"/>
          </w:tcPr>
          <w:p>
            <w:pPr>
              <w:spacing w:after="20" w:line="250" w:lineRule="auto"/>
            </w:pPr>
            <w:r>
              <w:t>Policy control</w:t>
            </w:r>
          </w:p>
        </w:tc>
        <w:tc>
          <w:tcPr>
            <w:tcW w:type="dxa" w:w="7272"/>
            <w:tcMar>
              <w:top w:w="80" w:type="dxa"/>
              <w:start w:w="120" w:type="dxa"/>
              <w:bottom w:w="80" w:type="dxa"/>
              <w:end w:w="120" w:type="dxa"/>
            </w:tcMar>
            <w:vAlign w:val="center"/>
          </w:tcPr>
          <w:p>
            <w:pPr>
              <w:spacing w:after="20" w:line="250" w:lineRule="auto"/>
            </w:pPr>
            <w:r>
              <w:t>Versioned purpose, client/relationship, privacy tier, retention, contract and access rules.</w:t>
            </w:r>
          </w:p>
        </w:tc>
      </w:tr>
      <w:tr>
        <w:tc>
          <w:tcPr>
            <w:tcW w:type="dxa" w:w="2088"/>
            <w:tcMar>
              <w:top w:w="80" w:type="dxa"/>
              <w:start w:w="120" w:type="dxa"/>
              <w:bottom w:w="80" w:type="dxa"/>
              <w:end w:w="120" w:type="dxa"/>
            </w:tcMar>
            <w:vAlign w:val="center"/>
            <w:shd w:fill="F7F8FA"/>
          </w:tcPr>
          <w:p>
            <w:pPr>
              <w:spacing w:after="20" w:line="250" w:lineRule="auto"/>
            </w:pPr>
            <w:r>
              <w:t>Venue Identity</w:t>
            </w:r>
          </w:p>
        </w:tc>
        <w:tc>
          <w:tcPr>
            <w:tcW w:type="dxa" w:w="7272"/>
            <w:tcMar>
              <w:top w:w="80" w:type="dxa"/>
              <w:start w:w="120" w:type="dxa"/>
              <w:bottom w:w="80" w:type="dxa"/>
              <w:end w:w="120" w:type="dxa"/>
            </w:tcMar>
            <w:vAlign w:val="center"/>
            <w:shd w:fill="F7F8FA"/>
          </w:tcPr>
          <w:p>
            <w:pPr>
              <w:spacing w:after="20" w:line="250" w:lineRule="auto"/>
            </w:pPr>
            <w:r>
              <w:t>Persistent stable venue facts separated from per-event venue configuration.</w:t>
            </w:r>
          </w:p>
        </w:tc>
      </w:tr>
      <w:tr>
        <w:tc>
          <w:tcPr>
            <w:tcW w:type="dxa" w:w="2088"/>
            <w:tcMar>
              <w:top w:w="80" w:type="dxa"/>
              <w:start w:w="120" w:type="dxa"/>
              <w:bottom w:w="80" w:type="dxa"/>
              <w:end w:w="120" w:type="dxa"/>
            </w:tcMar>
            <w:vAlign w:val="center"/>
          </w:tcPr>
          <w:p>
            <w:pPr>
              <w:spacing w:after="20" w:line="250" w:lineRule="auto"/>
            </w:pPr>
            <w:r>
              <w:t>Pattern Library</w:t>
            </w:r>
          </w:p>
        </w:tc>
        <w:tc>
          <w:tcPr>
            <w:tcW w:type="dxa" w:w="7272"/>
            <w:tcMar>
              <w:top w:w="80" w:type="dxa"/>
              <w:start w:w="120" w:type="dxa"/>
              <w:bottom w:w="80" w:type="dxa"/>
              <w:end w:w="120" w:type="dxa"/>
            </w:tcMar>
            <w:vAlign w:val="center"/>
          </w:tcPr>
          <w:p>
            <w:pPr>
              <w:spacing w:after="20" w:line="250" w:lineRule="auto"/>
            </w:pPr>
            <w:r>
              <w:t>Protocol and risk/incident patterns with triggers, mitigations, evidence and lifecycle.</w:t>
            </w:r>
          </w:p>
        </w:tc>
      </w:tr>
      <w:tr>
        <w:tc>
          <w:tcPr>
            <w:tcW w:type="dxa" w:w="2088"/>
            <w:tcMar>
              <w:top w:w="80" w:type="dxa"/>
              <w:start w:w="120" w:type="dxa"/>
              <w:bottom w:w="80" w:type="dxa"/>
              <w:end w:w="120" w:type="dxa"/>
            </w:tcMar>
            <w:vAlign w:val="center"/>
            <w:shd w:fill="F7F8FA"/>
          </w:tcPr>
          <w:p>
            <w:pPr>
              <w:spacing w:after="20" w:line="250" w:lineRule="auto"/>
            </w:pPr>
            <w:r>
              <w:t>Vendor history</w:t>
            </w:r>
          </w:p>
        </w:tc>
        <w:tc>
          <w:tcPr>
            <w:tcW w:type="dxa" w:w="7272"/>
            <w:tcMar>
              <w:top w:w="80" w:type="dxa"/>
              <w:start w:w="120" w:type="dxa"/>
              <w:bottom w:w="80" w:type="dxa"/>
              <w:end w:w="120" w:type="dxa"/>
            </w:tcMar>
            <w:vAlign w:val="center"/>
            <w:shd w:fill="F7F8FA"/>
          </w:tcPr>
          <w:p>
            <w:pPr>
              <w:spacing w:after="20" w:line="250" w:lineRule="auto"/>
            </w:pPr>
            <w:r>
              <w:t>Persistent scorecard evidence and approved cross-client-visible summary.</w:t>
            </w:r>
          </w:p>
        </w:tc>
      </w:tr>
      <w:tr>
        <w:tc>
          <w:tcPr>
            <w:tcW w:type="dxa" w:w="2088"/>
            <w:tcMar>
              <w:top w:w="80" w:type="dxa"/>
              <w:start w:w="120" w:type="dxa"/>
              <w:bottom w:w="80" w:type="dxa"/>
              <w:end w:w="120" w:type="dxa"/>
            </w:tcMar>
            <w:vAlign w:val="center"/>
          </w:tcPr>
          <w:p>
            <w:pPr>
              <w:spacing w:after="20" w:line="250" w:lineRule="auto"/>
            </w:pPr>
            <w:r>
              <w:t>PersonProfile</w:t>
            </w:r>
          </w:p>
        </w:tc>
        <w:tc>
          <w:tcPr>
            <w:tcW w:type="dxa" w:w="7272"/>
            <w:tcMar>
              <w:top w:w="80" w:type="dxa"/>
              <w:start w:w="120" w:type="dxa"/>
              <w:bottom w:w="80" w:type="dxa"/>
              <w:end w:w="120" w:type="dxa"/>
            </w:tcMar>
            <w:vAlign w:val="center"/>
          </w:tcPr>
          <w:p>
            <w:pPr>
              <w:spacing w:after="20" w:line="250" w:lineRule="auto"/>
            </w:pPr>
            <w:r>
              <w:t>Optional cross-event identity and approved reusable memory; no automatic or cross-client link.</w:t>
            </w:r>
          </w:p>
        </w:tc>
      </w:tr>
      <w:tr>
        <w:tc>
          <w:tcPr>
            <w:tcW w:type="dxa" w:w="2088"/>
            <w:tcMar>
              <w:top w:w="80" w:type="dxa"/>
              <w:start w:w="120" w:type="dxa"/>
              <w:bottom w:w="80" w:type="dxa"/>
              <w:end w:w="120" w:type="dxa"/>
            </w:tcMar>
            <w:vAlign w:val="center"/>
            <w:shd w:fill="F7F8FA"/>
          </w:tcPr>
          <w:p>
            <w:pPr>
              <w:spacing w:after="20" w:line="250" w:lineRule="auto"/>
            </w:pPr>
            <w:r>
              <w:t>Guest patterns</w:t>
            </w:r>
          </w:p>
        </w:tc>
        <w:tc>
          <w:tcPr>
            <w:tcW w:type="dxa" w:w="7272"/>
            <w:tcMar>
              <w:top w:w="80" w:type="dxa"/>
              <w:start w:w="120" w:type="dxa"/>
              <w:bottom w:w="80" w:type="dxa"/>
              <w:end w:w="120" w:type="dxa"/>
            </w:tcMar>
            <w:vAlign w:val="center"/>
            <w:shd w:fill="F7F8FA"/>
          </w:tcPr>
          <w:p>
            <w:pPr>
              <w:spacing w:after="20" w:line="250" w:lineRule="auto"/>
            </w:pPr>
            <w:r>
              <w:t>Only sufficiently aggregated and de-identified patterns; higher promotion bar.</w:t>
            </w:r>
          </w:p>
        </w:tc>
      </w:tr>
      <w:tr>
        <w:tc>
          <w:tcPr>
            <w:tcW w:type="dxa" w:w="2088"/>
            <w:tcMar>
              <w:top w:w="80" w:type="dxa"/>
              <w:start w:w="120" w:type="dxa"/>
              <w:bottom w:w="80" w:type="dxa"/>
              <w:end w:w="120" w:type="dxa"/>
            </w:tcMar>
            <w:vAlign w:val="center"/>
          </w:tcPr>
          <w:p>
            <w:pPr>
              <w:spacing w:after="20" w:line="250" w:lineRule="auto"/>
            </w:pPr>
            <w:r>
              <w:t>Learning candidates</w:t>
            </w:r>
          </w:p>
        </w:tc>
        <w:tc>
          <w:tcPr>
            <w:tcW w:type="dxa" w:w="7272"/>
            <w:tcMar>
              <w:top w:w="80" w:type="dxa"/>
              <w:start w:w="120" w:type="dxa"/>
              <w:bottom w:w="80" w:type="dxa"/>
              <w:end w:w="120" w:type="dxa"/>
            </w:tcMar>
            <w:vAlign w:val="center"/>
          </w:tcPr>
          <w:p>
            <w:pPr>
              <w:spacing w:after="20" w:line="250" w:lineRule="auto"/>
            </w:pPr>
            <w:r>
              <w:t>Verified event outcomes create reviewable candidates with provenance and source restrictions.</w:t>
            </w:r>
          </w:p>
        </w:tc>
      </w:tr>
      <w:tr>
        <w:tc>
          <w:tcPr>
            <w:tcW w:type="dxa" w:w="2088"/>
            <w:tcMar>
              <w:top w:w="80" w:type="dxa"/>
              <w:start w:w="120" w:type="dxa"/>
              <w:bottom w:w="80" w:type="dxa"/>
              <w:end w:w="120" w:type="dxa"/>
            </w:tcMar>
            <w:vAlign w:val="center"/>
            <w:shd w:fill="F7F8FA"/>
          </w:tcPr>
          <w:p>
            <w:pPr>
              <w:spacing w:after="20" w:line="250" w:lineRule="auto"/>
            </w:pPr>
            <w:r>
              <w:t>Promotion</w:t>
            </w:r>
          </w:p>
        </w:tc>
        <w:tc>
          <w:tcPr>
            <w:tcW w:type="dxa" w:w="7272"/>
            <w:tcMar>
              <w:top w:w="80" w:type="dxa"/>
              <w:start w:w="120" w:type="dxa"/>
              <w:bottom w:w="80" w:type="dxa"/>
              <w:end w:w="120" w:type="dxa"/>
            </w:tcMar>
            <w:vAlign w:val="center"/>
            <w:shd w:fill="F7F8FA"/>
          </w:tcPr>
          <w:p>
            <w:pPr>
              <w:spacing w:after="20" w:line="250" w:lineRule="auto"/>
            </w:pPr>
            <w:r>
              <w:t>Second-person curator review, corroboration, privacy classification, approval/rejection/supersession.</w:t>
            </w:r>
          </w:p>
        </w:tc>
      </w:tr>
      <w:tr>
        <w:tc>
          <w:tcPr>
            <w:tcW w:type="dxa" w:w="2088"/>
            <w:tcMar>
              <w:top w:w="80" w:type="dxa"/>
              <w:start w:w="120" w:type="dxa"/>
              <w:bottom w:w="80" w:type="dxa"/>
              <w:end w:w="120" w:type="dxa"/>
            </w:tcMar>
            <w:vAlign w:val="center"/>
          </w:tcPr>
          <w:p>
            <w:pPr>
              <w:spacing w:after="20" w:line="250" w:lineRule="auto"/>
            </w:pPr>
            <w:r>
              <w:t>Portfolio intelligence</w:t>
            </w:r>
          </w:p>
        </w:tc>
        <w:tc>
          <w:tcPr>
            <w:tcW w:type="dxa" w:w="7272"/>
            <w:tcMar>
              <w:top w:w="80" w:type="dxa"/>
              <w:start w:w="120" w:type="dxa"/>
              <w:bottom w:w="80" w:type="dxa"/>
              <w:end w:w="120" w:type="dxa"/>
            </w:tcMar>
            <w:vAlign w:val="center"/>
          </w:tcPr>
          <w:p>
            <w:pPr>
              <w:spacing w:after="20" w:line="250" w:lineRule="auto"/>
            </w:pPr>
            <w:r>
              <w:t>Permission-safe trends, cohorts, comparisons, limitations and drill-through.</w:t>
            </w:r>
          </w:p>
        </w:tc>
      </w:tr>
      <w:tr>
        <w:tc>
          <w:tcPr>
            <w:tcW w:type="dxa" w:w="2088"/>
            <w:tcMar>
              <w:top w:w="80" w:type="dxa"/>
              <w:start w:w="120" w:type="dxa"/>
              <w:bottom w:w="80" w:type="dxa"/>
              <w:end w:w="120" w:type="dxa"/>
            </w:tcMar>
            <w:vAlign w:val="center"/>
            <w:shd w:fill="F7F8FA"/>
          </w:tcPr>
          <w:p>
            <w:pPr>
              <w:spacing w:after="20" w:line="250" w:lineRule="auto"/>
            </w:pPr>
            <w:r>
              <w:t>Frontend</w:t>
            </w:r>
          </w:p>
        </w:tc>
        <w:tc>
          <w:tcPr>
            <w:tcW w:type="dxa" w:w="7272"/>
            <w:tcMar>
              <w:top w:w="80" w:type="dxa"/>
              <w:start w:w="120" w:type="dxa"/>
              <w:bottom w:w="80" w:type="dxa"/>
              <w:end w:w="120" w:type="dxa"/>
            </w:tcMar>
            <w:vAlign w:val="center"/>
            <w:shd w:fill="F7F8FA"/>
          </w:tcPr>
          <w:p>
            <w:pPr>
              <w:spacing w:after="20" w:line="250" w:lineRule="auto"/>
            </w:pPr>
            <w:r>
              <w:t>Knowledge library, link approval, curator review, portfolio dashboards and privacy/retention operations.</w:t>
            </w:r>
          </w:p>
        </w:tc>
      </w:tr>
    </w:tbl>
    <w:p>
      <w:pPr>
        <w:spacing w:after="0"/>
      </w:pPr>
    </w:p>
    <w:p>
      <w:pPr>
        <w:pStyle w:val="Heading2"/>
      </w:pPr>
      <w:r>
        <w:t>2.1 Explicit exclusions</w:t>
      </w:r>
    </w:p>
    <w:p>
      <w:pPr>
        <w:pStyle w:val="ListBullet"/>
        <w:spacing w:after="60"/>
      </w:pPr>
      <w:r>
        <w:t>No automatic doctrine, standard, rule, SOP, template, person link or cross-client fact publication.</w:t>
      </w:r>
    </w:p>
    <w:p>
      <w:pPr>
        <w:pStyle w:val="ListBullet"/>
        <w:spacing w:after="60"/>
      </w:pPr>
      <w:r>
        <w:t>No shared raw Master Event File, guest list, communication, image, biometrics, family/private narrative or Level 2/3 fact.</w:t>
      </w:r>
    </w:p>
    <w:p>
      <w:pPr>
        <w:pStyle w:val="ListBullet"/>
        <w:spacing w:after="60"/>
      </w:pPr>
      <w:r>
        <w:t>No named or identifiable guest comparison, ranking, market intelligence or cross-client profile.</w:t>
      </w:r>
    </w:p>
    <w:p>
      <w:pPr>
        <w:pStyle w:val="ListBullet"/>
        <w:spacing w:after="60"/>
      </w:pPr>
      <w:r>
        <w:t>No email/phone/fuzzy/AI match that silently merges PersonProfiles or EventGuests.</w:t>
      </w:r>
    </w:p>
    <w:p>
      <w:pPr>
        <w:pStyle w:val="ListBullet"/>
        <w:spacing w:after="60"/>
      </w:pPr>
      <w:r>
        <w:t>No cross-client benchmarking from insufficient cohorts, unique combinations or small cells that permit re-identification.</w:t>
      </w:r>
    </w:p>
    <w:p>
      <w:pPr>
        <w:pStyle w:val="ListBullet"/>
        <w:spacing w:after="60"/>
      </w:pPr>
      <w:r>
        <w:t>No use of FaceGate templates, provider identifiers, candidates or biometric outcomes as cross-event identity/memory.</w:t>
      </w:r>
    </w:p>
    <w:p>
      <w:pPr>
        <w:pStyle w:val="ListBullet"/>
        <w:spacing w:after="60"/>
      </w:pPr>
      <w:r>
        <w:t>No “best vendor/venue” claim without defined measure, comparable cohort, provenance, uncertainty, review date and known limitations.</w:t>
      </w:r>
    </w:p>
    <w:p>
      <w:pPr>
        <w:spacing w:after="0" w:line="20" w:lineRule="exact"/>
      </w:pPr>
      <w:r>
        <w:rPr>
          <w:sz w:val="2"/>
        </w:rPr>
        <w:br w:type="page"/>
      </w:r>
    </w:p>
    <w:p>
      <w:pPr>
        <w:pStyle w:val="Heading1"/>
      </w:pPr>
      <w:r>
        <w:t>3. Entry gates and unresolved decisions</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Gate</w:t>
            </w:r>
          </w:p>
        </w:tc>
        <w:tc>
          <w:tcPr>
            <w:tcW w:type="dxa" w:w="7488"/>
            <w:shd w:fill="E8EEF5"/>
            <w:tcMar>
              <w:top w:w="80" w:type="dxa"/>
              <w:start w:w="120" w:type="dxa"/>
              <w:bottom w:w="80" w:type="dxa"/>
              <w:end w:w="120" w:type="dxa"/>
            </w:tcMar>
          </w:tcPr>
          <w:p>
            <w:r>
              <w:rPr>
                <w:b/>
              </w:rPr>
              <w:t>Required evidence before applicable production use</w:t>
            </w:r>
          </w:p>
        </w:tc>
      </w:tr>
      <w:tr>
        <w:tc>
          <w:tcPr>
            <w:tcW w:type="dxa" w:w="1872"/>
            <w:tcMar>
              <w:top w:w="80" w:type="dxa"/>
              <w:start w:w="120" w:type="dxa"/>
              <w:bottom w:w="80" w:type="dxa"/>
              <w:end w:w="120" w:type="dxa"/>
            </w:tcMar>
            <w:vAlign w:val="center"/>
          </w:tcPr>
          <w:p>
            <w:pPr>
              <w:spacing w:after="20" w:line="250" w:lineRule="auto"/>
            </w:pPr>
            <w:r>
              <w:t>Slice 10</w:t>
            </w:r>
          </w:p>
        </w:tc>
        <w:tc>
          <w:tcPr>
            <w:tcW w:type="dxa" w:w="7488"/>
            <w:tcMar>
              <w:top w:w="80" w:type="dxa"/>
              <w:start w:w="120" w:type="dxa"/>
              <w:bottom w:w="80" w:type="dxa"/>
              <w:end w:w="120" w:type="dxa"/>
            </w:tcMar>
            <w:vAlign w:val="center"/>
          </w:tcPr>
          <w:p>
            <w:pPr>
              <w:spacing w:after="20" w:line="250" w:lineRule="auto"/>
            </w:pPr>
            <w:r>
              <w:t>Accepted exit and proof no biometric identity or provider reference crosses into Slice 11.</w:t>
            </w:r>
          </w:p>
        </w:tc>
      </w:tr>
      <w:tr>
        <w:tc>
          <w:tcPr>
            <w:tcW w:type="dxa" w:w="1872"/>
            <w:tcMar>
              <w:top w:w="80" w:type="dxa"/>
              <w:start w:w="120" w:type="dxa"/>
              <w:bottom w:w="80" w:type="dxa"/>
              <w:end w:w="120" w:type="dxa"/>
            </w:tcMar>
            <w:vAlign w:val="center"/>
            <w:shd w:fill="F7F8FA"/>
          </w:tcPr>
          <w:p>
            <w:pPr>
              <w:spacing w:after="20" w:line="250" w:lineRule="auto"/>
            </w:pPr>
            <w:r>
              <w:t>Cross-event policy</w:t>
            </w:r>
          </w:p>
        </w:tc>
        <w:tc>
          <w:tcPr>
            <w:tcW w:type="dxa" w:w="7488"/>
            <w:tcMar>
              <w:top w:w="80" w:type="dxa"/>
              <w:start w:w="120" w:type="dxa"/>
              <w:bottom w:w="80" w:type="dxa"/>
              <w:end w:w="120" w:type="dxa"/>
            </w:tcMar>
            <w:vAlign w:val="center"/>
            <w:shd w:fill="F7F8FA"/>
          </w:tcPr>
          <w:p>
            <w:pPr>
              <w:spacing w:after="20" w:line="250" w:lineRule="auto"/>
            </w:pPr>
            <w:r>
              <w:t>Approved purposes, subject types, privacy tiers, client relationships, permitted uses and prohibited uses.</w:t>
            </w:r>
          </w:p>
        </w:tc>
      </w:tr>
      <w:tr>
        <w:tc>
          <w:tcPr>
            <w:tcW w:type="dxa" w:w="1872"/>
            <w:tcMar>
              <w:top w:w="80" w:type="dxa"/>
              <w:start w:w="120" w:type="dxa"/>
              <w:bottom w:w="80" w:type="dxa"/>
              <w:end w:w="120" w:type="dxa"/>
            </w:tcMar>
            <w:vAlign w:val="center"/>
          </w:tcPr>
          <w:p>
            <w:pPr>
              <w:spacing w:after="20" w:line="250" w:lineRule="auto"/>
            </w:pPr>
            <w:r>
              <w:t>Client contract</w:t>
            </w:r>
          </w:p>
        </w:tc>
        <w:tc>
          <w:tcPr>
            <w:tcW w:type="dxa" w:w="7488"/>
            <w:tcMar>
              <w:top w:w="80" w:type="dxa"/>
              <w:start w:w="120" w:type="dxa"/>
              <w:bottom w:w="80" w:type="dxa"/>
              <w:end w:w="120" w:type="dxa"/>
            </w:tcMar>
            <w:vAlign w:val="center"/>
          </w:tcPr>
          <w:p>
            <w:pPr>
              <w:spacing w:after="20" w:line="250" w:lineRule="auto"/>
            </w:pPr>
            <w:r>
              <w:t>Counsel-approved position on deriving de-identified operational learning and any required existing/future client language.</w:t>
            </w:r>
          </w:p>
        </w:tc>
      </w:tr>
      <w:tr>
        <w:tc>
          <w:tcPr>
            <w:tcW w:type="dxa" w:w="1872"/>
            <w:tcMar>
              <w:top w:w="80" w:type="dxa"/>
              <w:start w:w="120" w:type="dxa"/>
              <w:bottom w:w="80" w:type="dxa"/>
              <w:end w:w="120" w:type="dxa"/>
            </w:tcMar>
            <w:vAlign w:val="center"/>
            <w:shd w:fill="F7F8FA"/>
          </w:tcPr>
          <w:p>
            <w:pPr>
              <w:spacing w:after="20" w:line="250" w:lineRule="auto"/>
            </w:pPr>
            <w:r>
              <w:t>Retention</w:t>
            </w:r>
          </w:p>
        </w:tc>
        <w:tc>
          <w:tcPr>
            <w:tcW w:type="dxa" w:w="7488"/>
            <w:tcMar>
              <w:top w:w="80" w:type="dxa"/>
              <w:start w:w="120" w:type="dxa"/>
              <w:bottom w:w="80" w:type="dxa"/>
              <w:end w:w="120" w:type="dxa"/>
            </w:tcMar>
            <w:vAlign w:val="center"/>
            <w:shd w:fill="F7F8FA"/>
          </w:tcPr>
          <w:p>
            <w:pPr>
              <w:spacing w:after="20" w:line="250" w:lineRule="auto"/>
            </w:pPr>
            <w:r>
              <w:t>Approved period or policy function for candidates, source references, approved entries, person memory, query logs and deletion tombstones.</w:t>
            </w:r>
          </w:p>
        </w:tc>
      </w:tr>
      <w:tr>
        <w:tc>
          <w:tcPr>
            <w:tcW w:type="dxa" w:w="1872"/>
            <w:tcMar>
              <w:top w:w="80" w:type="dxa"/>
              <w:start w:w="120" w:type="dxa"/>
              <w:bottom w:w="80" w:type="dxa"/>
              <w:end w:w="120" w:type="dxa"/>
            </w:tcMar>
            <w:vAlign w:val="center"/>
          </w:tcPr>
          <w:p>
            <w:pPr>
              <w:spacing w:after="20" w:line="250" w:lineRule="auto"/>
            </w:pPr>
            <w:r>
              <w:t>Privacy assessment</w:t>
            </w:r>
          </w:p>
        </w:tc>
        <w:tc>
          <w:tcPr>
            <w:tcW w:type="dxa" w:w="7488"/>
            <w:tcMar>
              <w:top w:w="80" w:type="dxa"/>
              <w:start w:w="120" w:type="dxa"/>
              <w:bottom w:w="80" w:type="dxa"/>
              <w:end w:w="120" w:type="dxa"/>
            </w:tcMar>
            <w:vAlign w:val="center"/>
          </w:tcPr>
          <w:p>
            <w:pPr>
              <w:spacing w:after="20" w:line="250" w:lineRule="auto"/>
            </w:pPr>
            <w:r>
              <w:t>DPIA/data-flow, aggregation/re-identification review, rights handling and international transfer position.</w:t>
            </w:r>
          </w:p>
        </w:tc>
      </w:tr>
      <w:tr>
        <w:tc>
          <w:tcPr>
            <w:tcW w:type="dxa" w:w="1872"/>
            <w:tcMar>
              <w:top w:w="80" w:type="dxa"/>
              <w:start w:w="120" w:type="dxa"/>
              <w:bottom w:w="80" w:type="dxa"/>
              <w:end w:w="120" w:type="dxa"/>
            </w:tcMar>
            <w:vAlign w:val="center"/>
            <w:shd w:fill="F7F8FA"/>
          </w:tcPr>
          <w:p>
            <w:pPr>
              <w:spacing w:after="20" w:line="250" w:lineRule="auto"/>
            </w:pPr>
            <w:r>
              <w:t>Identity policy</w:t>
            </w:r>
          </w:p>
        </w:tc>
        <w:tc>
          <w:tcPr>
            <w:tcW w:type="dxa" w:w="7488"/>
            <w:tcMar>
              <w:top w:w="80" w:type="dxa"/>
              <w:start w:w="120" w:type="dxa"/>
              <w:bottom w:w="80" w:type="dxa"/>
              <w:end w:w="120" w:type="dxa"/>
            </w:tcMar>
            <w:vAlign w:val="center"/>
            <w:shd w:fill="F7F8FA"/>
          </w:tcPr>
          <w:p>
            <w:pPr>
              <w:spacing w:after="20" w:line="250" w:lineRule="auto"/>
            </w:pPr>
            <w:r>
              <w:t>Who may propose/confirm/reject/unlink PersonProfile, match evidence allowed, correction and dispute route.</w:t>
            </w:r>
          </w:p>
        </w:tc>
      </w:tr>
      <w:tr>
        <w:tc>
          <w:tcPr>
            <w:tcW w:type="dxa" w:w="1872"/>
            <w:tcMar>
              <w:top w:w="80" w:type="dxa"/>
              <w:start w:w="120" w:type="dxa"/>
              <w:bottom w:w="80" w:type="dxa"/>
              <w:end w:w="120" w:type="dxa"/>
            </w:tcMar>
            <w:vAlign w:val="center"/>
          </w:tcPr>
          <w:p>
            <w:pPr>
              <w:spacing w:after="20" w:line="250" w:lineRule="auto"/>
            </w:pPr>
            <w:r>
              <w:t>Cohort policy</w:t>
            </w:r>
          </w:p>
        </w:tc>
        <w:tc>
          <w:tcPr>
            <w:tcW w:type="dxa" w:w="7488"/>
            <w:tcMar>
              <w:top w:w="80" w:type="dxa"/>
              <w:start w:w="120" w:type="dxa"/>
              <w:bottom w:w="80" w:type="dxa"/>
              <w:end w:w="120" w:type="dxa"/>
            </w:tcMar>
            <w:vAlign w:val="center"/>
          </w:tcPr>
          <w:p>
            <w:pPr>
              <w:spacing w:after="20" w:line="250" w:lineRule="auto"/>
            </w:pPr>
            <w:r>
              <w:t>Minimum cohort/distinct-client/event rules, suppression, dominance, differencing and export controls.</w:t>
            </w:r>
          </w:p>
        </w:tc>
      </w:tr>
      <w:tr>
        <w:tc>
          <w:tcPr>
            <w:tcW w:type="dxa" w:w="1872"/>
            <w:tcMar>
              <w:top w:w="80" w:type="dxa"/>
              <w:start w:w="120" w:type="dxa"/>
              <w:bottom w:w="80" w:type="dxa"/>
              <w:end w:w="120" w:type="dxa"/>
            </w:tcMar>
            <w:vAlign w:val="center"/>
            <w:shd w:fill="F7F8FA"/>
          </w:tcPr>
          <w:p>
            <w:pPr>
              <w:spacing w:after="20" w:line="250" w:lineRule="auto"/>
            </w:pPr>
            <w:r>
              <w:t>Authority</w:t>
            </w:r>
          </w:p>
        </w:tc>
        <w:tc>
          <w:tcPr>
            <w:tcW w:type="dxa" w:w="7488"/>
            <w:tcMar>
              <w:top w:w="80" w:type="dxa"/>
              <w:start w:w="120" w:type="dxa"/>
              <w:bottom w:w="80" w:type="dxa"/>
              <w:end w:w="120" w:type="dxa"/>
            </w:tcMar>
            <w:vAlign w:val="center"/>
            <w:shd w:fill="F7F8FA"/>
          </w:tcPr>
          <w:p>
            <w:pPr>
              <w:spacing w:after="20" w:line="250" w:lineRule="auto"/>
            </w:pPr>
            <w:r>
              <w:t>Named Knowledge Base Curator, alternate, Privacy Lead, domain owners and reserved CEO decisions.</w:t>
            </w:r>
          </w:p>
        </w:tc>
      </w:tr>
      <w:tr>
        <w:tc>
          <w:tcPr>
            <w:tcW w:type="dxa" w:w="1872"/>
            <w:tcMar>
              <w:top w:w="80" w:type="dxa"/>
              <w:start w:w="120" w:type="dxa"/>
              <w:bottom w:w="80" w:type="dxa"/>
              <w:end w:w="120" w:type="dxa"/>
            </w:tcMar>
            <w:vAlign w:val="center"/>
          </w:tcPr>
          <w:p>
            <w:pPr>
              <w:spacing w:after="20" w:line="250" w:lineRule="auto"/>
            </w:pPr>
            <w:r>
              <w:t>Security</w:t>
            </w:r>
          </w:p>
        </w:tc>
        <w:tc>
          <w:tcPr>
            <w:tcW w:type="dxa" w:w="7488"/>
            <w:tcMar>
              <w:top w:w="80" w:type="dxa"/>
              <w:start w:w="120" w:type="dxa"/>
              <w:bottom w:w="80" w:type="dxa"/>
              <w:end w:w="120" w:type="dxa"/>
            </w:tcMar>
            <w:vAlign w:val="center"/>
          </w:tcPr>
          <w:p>
            <w:pPr>
              <w:spacing w:after="20" w:line="250" w:lineRule="auto"/>
            </w:pPr>
            <w:r>
              <w:t>Threat model for cross-client leakage, inference, enumeration, insider search and poisoned learning.</w:t>
            </w:r>
          </w:p>
        </w:tc>
      </w:tr>
      <w:tr>
        <w:tc>
          <w:tcPr>
            <w:tcW w:type="dxa" w:w="1872"/>
            <w:tcMar>
              <w:top w:w="80" w:type="dxa"/>
              <w:start w:w="120" w:type="dxa"/>
              <w:bottom w:w="80" w:type="dxa"/>
              <w:end w:w="120" w:type="dxa"/>
            </w:tcMar>
            <w:vAlign w:val="center"/>
            <w:shd w:fill="F7F8FA"/>
          </w:tcPr>
          <w:p>
            <w:pPr>
              <w:spacing w:after="20" w:line="250" w:lineRule="auto"/>
            </w:pPr>
            <w:r>
              <w:t>Source readiness</w:t>
            </w:r>
          </w:p>
        </w:tc>
        <w:tc>
          <w:tcPr>
            <w:tcW w:type="dxa" w:w="7488"/>
            <w:tcMar>
              <w:top w:w="80" w:type="dxa"/>
              <w:start w:w="120" w:type="dxa"/>
              <w:bottom w:w="80" w:type="dxa"/>
              <w:end w:w="120" w:type="dxa"/>
            </w:tcMar>
            <w:vAlign w:val="center"/>
            <w:shd w:fill="F7F8FA"/>
          </w:tcPr>
          <w:p>
            <w:pPr>
              <w:spacing w:after="20" w:line="250" w:lineRule="auto"/>
            </w:pPr>
            <w:r>
              <w:t>Verified outcome, AAR, venue, vendor and guest-memory contracts from prior slices are stable/versioned.</w:t>
            </w:r>
          </w:p>
        </w:tc>
      </w:tr>
    </w:tbl>
    <w:p>
      <w:pPr>
        <w:spacing w:after="0"/>
      </w:pPr>
    </w:p>
    <w:p>
      <w:pPr>
        <w:pStyle w:val="Heading2"/>
      </w:pPr>
      <w:r>
        <w:t>3.1 Safe initial positions</w:t>
      </w:r>
    </w:p>
    <w:p>
      <w:pPr>
        <w:pStyle w:val="ListBullet"/>
        <w:spacing w:after="60"/>
      </w:pPr>
      <w:r>
        <w:t>Cross-client query OFF until legal/privacy and cohort policy approval.</w:t>
      </w:r>
    </w:p>
    <w:p>
      <w:pPr>
        <w:pStyle w:val="ListBullet"/>
        <w:spacing w:after="60"/>
      </w:pPr>
      <w:r>
        <w:t>PersonProfile OFF except synthetic testing until purpose, relationship and rights policy approval.</w:t>
      </w:r>
    </w:p>
    <w:p>
      <w:pPr>
        <w:pStyle w:val="ListBullet"/>
        <w:spacing w:after="60"/>
      </w:pPr>
      <w:r>
        <w:t>One event creates a Candidate, never an Approved pattern.</w:t>
      </w:r>
    </w:p>
    <w:p>
      <w:pPr>
        <w:pStyle w:val="ListBullet"/>
        <w:spacing w:after="60"/>
      </w:pPr>
      <w:r>
        <w:t>Level 2 and Level 3 never enter the cross-client index.</w:t>
      </w:r>
    </w:p>
    <w:p>
      <w:pPr>
        <w:pStyle w:val="ListBullet"/>
        <w:spacing w:after="60"/>
      </w:pPr>
      <w:r>
        <w:t>Unknown retention blocks publication rather than inventing a duration.</w:t>
      </w:r>
    </w:p>
    <w:p>
      <w:pPr>
        <w:spacing w:after="0" w:line="20" w:lineRule="exact"/>
      </w:pPr>
      <w:r>
        <w:rPr>
          <w:sz w:val="2"/>
        </w:rPr>
        <w:br w:type="page"/>
      </w:r>
    </w:p>
    <w:p>
      <w:pPr>
        <w:pStyle w:val="Heading1"/>
      </w:pPr>
      <w:r>
        <w:t>4. Product laws and invariants</w:t>
      </w:r>
    </w:p>
    <w:tbl>
      <w:tblPr>
        <w:tblStyle w:val="TableGrid"/>
        <w:tblW w:type="dxa" w:w="9360"/>
        <w:jc w:val="left"/>
        <w:tblLayout w:type="fixed"/>
        <w:tblLook w:firstColumn="1" w:firstRow="1" w:lastColumn="0" w:lastRow="0" w:noHBand="0" w:noVBand="1" w:val="04A0"/>
        <w:tblInd w:w="120" w:type="dxa"/>
      </w:tblPr>
      <w:tblGrid>
        <w:gridCol w:w="1008"/>
        <w:gridCol w:w="4032"/>
        <w:gridCol w:w="4320"/>
      </w:tblGrid>
      <w:tr>
        <w:trPr>
          <w:tblHeader w:val="true"/>
        </w:trPr>
        <w:tc>
          <w:tcPr>
            <w:tcW w:type="dxa" w:w="1008"/>
            <w:shd w:fill="E8EEF5"/>
            <w:tcMar>
              <w:top w:w="80" w:type="dxa"/>
              <w:start w:w="120" w:type="dxa"/>
              <w:bottom w:w="80" w:type="dxa"/>
              <w:end w:w="120" w:type="dxa"/>
            </w:tcMar>
          </w:tcPr>
          <w:p>
            <w:r>
              <w:rPr>
                <w:b/>
              </w:rPr>
              <w:t>ID</w:t>
            </w:r>
          </w:p>
        </w:tc>
        <w:tc>
          <w:tcPr>
            <w:tcW w:type="dxa" w:w="4032"/>
            <w:shd w:fill="E8EEF5"/>
            <w:tcMar>
              <w:top w:w="80" w:type="dxa"/>
              <w:start w:w="120" w:type="dxa"/>
              <w:bottom w:w="80" w:type="dxa"/>
              <w:end w:w="120" w:type="dxa"/>
            </w:tcMar>
          </w:tcPr>
          <w:p>
            <w:r>
              <w:rPr>
                <w:b/>
              </w:rPr>
              <w:t>Invariant</w:t>
            </w:r>
          </w:p>
        </w:tc>
        <w:tc>
          <w:tcPr>
            <w:tcW w:type="dxa" w:w="4320"/>
            <w:shd w:fill="E8EEF5"/>
            <w:tcMar>
              <w:top w:w="80" w:type="dxa"/>
              <w:start w:w="120" w:type="dxa"/>
              <w:bottom w:w="80" w:type="dxa"/>
              <w:end w:w="120" w:type="dxa"/>
            </w:tcMar>
          </w:tcPr>
          <w:p>
            <w:r>
              <w:rPr>
                <w:b/>
              </w:rPr>
              <w:t>Enforcement</w:t>
            </w:r>
          </w:p>
        </w:tc>
      </w:tr>
      <w:tr>
        <w:tc>
          <w:tcPr>
            <w:tcW w:type="dxa" w:w="1008"/>
            <w:tcMar>
              <w:top w:w="80" w:type="dxa"/>
              <w:start w:w="120" w:type="dxa"/>
              <w:bottom w:w="80" w:type="dxa"/>
              <w:end w:w="120" w:type="dxa"/>
            </w:tcMar>
            <w:vAlign w:val="center"/>
          </w:tcPr>
          <w:p>
            <w:pPr>
              <w:spacing w:after="20" w:line="250" w:lineRule="auto"/>
            </w:pPr>
            <w:r>
              <w:t>S11-L01</w:t>
            </w:r>
          </w:p>
        </w:tc>
        <w:tc>
          <w:tcPr>
            <w:tcW w:type="dxa" w:w="4032"/>
            <w:tcMar>
              <w:top w:w="80" w:type="dxa"/>
              <w:start w:w="120" w:type="dxa"/>
              <w:bottom w:w="80" w:type="dxa"/>
              <w:end w:w="120" w:type="dxa"/>
            </w:tcMar>
            <w:vAlign w:val="center"/>
          </w:tcPr>
          <w:p>
            <w:pPr>
              <w:spacing w:after="20" w:line="250" w:lineRule="auto"/>
            </w:pPr>
            <w:r>
              <w:t>EventGuest remains operational identity.</w:t>
            </w:r>
          </w:p>
        </w:tc>
        <w:tc>
          <w:tcPr>
            <w:tcW w:type="dxa" w:w="4320"/>
            <w:tcMar>
              <w:top w:w="80" w:type="dxa"/>
              <w:start w:w="120" w:type="dxa"/>
              <w:bottom w:w="80" w:type="dxa"/>
              <w:end w:w="120" w:type="dxa"/>
            </w:tcMar>
            <w:vAlign w:val="center"/>
          </w:tcPr>
          <w:p>
            <w:pPr>
              <w:spacing w:after="20" w:line="250" w:lineRule="auto"/>
            </w:pPr>
            <w:r>
              <w:t>All event actions reference EventGuest; PersonProfile is optional and separate.</w:t>
            </w:r>
          </w:p>
        </w:tc>
      </w:tr>
      <w:tr>
        <w:tc>
          <w:tcPr>
            <w:tcW w:type="dxa" w:w="1008"/>
            <w:tcMar>
              <w:top w:w="80" w:type="dxa"/>
              <w:start w:w="120" w:type="dxa"/>
              <w:bottom w:w="80" w:type="dxa"/>
              <w:end w:w="120" w:type="dxa"/>
            </w:tcMar>
            <w:vAlign w:val="center"/>
            <w:shd w:fill="F7F8FA"/>
          </w:tcPr>
          <w:p>
            <w:pPr>
              <w:spacing w:after="20" w:line="250" w:lineRule="auto"/>
            </w:pPr>
            <w:r>
              <w:t>S11-L02</w:t>
            </w:r>
          </w:p>
        </w:tc>
        <w:tc>
          <w:tcPr>
            <w:tcW w:type="dxa" w:w="4032"/>
            <w:tcMar>
              <w:top w:w="80" w:type="dxa"/>
              <w:start w:w="120" w:type="dxa"/>
              <w:bottom w:w="80" w:type="dxa"/>
              <w:end w:w="120" w:type="dxa"/>
            </w:tcMar>
            <w:vAlign w:val="center"/>
            <w:shd w:fill="F7F8FA"/>
          </w:tcPr>
          <w:p>
            <w:pPr>
              <w:spacing w:after="20" w:line="250" w:lineRule="auto"/>
            </w:pPr>
            <w:r>
              <w:t>Cross-event use requires declared purpose.</w:t>
            </w:r>
          </w:p>
        </w:tc>
        <w:tc>
          <w:tcPr>
            <w:tcW w:type="dxa" w:w="4320"/>
            <w:tcMar>
              <w:top w:w="80" w:type="dxa"/>
              <w:start w:w="120" w:type="dxa"/>
              <w:bottom w:w="80" w:type="dxa"/>
              <w:end w:w="120" w:type="dxa"/>
            </w:tcMar>
            <w:vAlign w:val="center"/>
            <w:shd w:fill="F7F8FA"/>
          </w:tcPr>
          <w:p>
            <w:pPr>
              <w:spacing w:after="20" w:line="250" w:lineRule="auto"/>
            </w:pPr>
            <w:r>
              <w:t>Policy decision at query, link, promotion and export.</w:t>
            </w:r>
          </w:p>
        </w:tc>
      </w:tr>
      <w:tr>
        <w:tc>
          <w:tcPr>
            <w:tcW w:type="dxa" w:w="1008"/>
            <w:tcMar>
              <w:top w:w="80" w:type="dxa"/>
              <w:start w:w="120" w:type="dxa"/>
              <w:bottom w:w="80" w:type="dxa"/>
              <w:end w:w="120" w:type="dxa"/>
            </w:tcMar>
            <w:vAlign w:val="center"/>
          </w:tcPr>
          <w:p>
            <w:pPr>
              <w:spacing w:after="20" w:line="250" w:lineRule="auto"/>
            </w:pPr>
            <w:r>
              <w:t>S11-L03</w:t>
            </w:r>
          </w:p>
        </w:tc>
        <w:tc>
          <w:tcPr>
            <w:tcW w:type="dxa" w:w="4032"/>
            <w:tcMar>
              <w:top w:w="80" w:type="dxa"/>
              <w:start w:w="120" w:type="dxa"/>
              <w:bottom w:w="80" w:type="dxa"/>
              <w:end w:w="120" w:type="dxa"/>
            </w:tcMar>
            <w:vAlign w:val="center"/>
          </w:tcPr>
          <w:p>
            <w:pPr>
              <w:spacing w:after="20" w:line="250" w:lineRule="auto"/>
            </w:pPr>
            <w:r>
              <w:t>No silent person link.</w:t>
            </w:r>
          </w:p>
        </w:tc>
        <w:tc>
          <w:tcPr>
            <w:tcW w:type="dxa" w:w="4320"/>
            <w:tcMar>
              <w:top w:w="80" w:type="dxa"/>
              <w:start w:w="120" w:type="dxa"/>
              <w:bottom w:w="80" w:type="dxa"/>
              <w:end w:w="120" w:type="dxa"/>
            </w:tcMar>
            <w:vAlign w:val="center"/>
          </w:tcPr>
          <w:p>
            <w:pPr>
              <w:spacing w:after="20" w:line="250" w:lineRule="auto"/>
            </w:pPr>
            <w:r>
              <w:t>Proposal plus authorised confirmation; similarity alone never merges.</w:t>
            </w:r>
          </w:p>
        </w:tc>
      </w:tr>
      <w:tr>
        <w:tc>
          <w:tcPr>
            <w:tcW w:type="dxa" w:w="1008"/>
            <w:tcMar>
              <w:top w:w="80" w:type="dxa"/>
              <w:start w:w="120" w:type="dxa"/>
              <w:bottom w:w="80" w:type="dxa"/>
              <w:end w:w="120" w:type="dxa"/>
            </w:tcMar>
            <w:vAlign w:val="center"/>
            <w:shd w:fill="F7F8FA"/>
          </w:tcPr>
          <w:p>
            <w:pPr>
              <w:spacing w:after="20" w:line="250" w:lineRule="auto"/>
            </w:pPr>
            <w:r>
              <w:t>S11-L04</w:t>
            </w:r>
          </w:p>
        </w:tc>
        <w:tc>
          <w:tcPr>
            <w:tcW w:type="dxa" w:w="4032"/>
            <w:tcMar>
              <w:top w:w="80" w:type="dxa"/>
              <w:start w:w="120" w:type="dxa"/>
              <w:bottom w:w="80" w:type="dxa"/>
              <w:end w:w="120" w:type="dxa"/>
            </w:tcMar>
            <w:vAlign w:val="center"/>
            <w:shd w:fill="F7F8FA"/>
          </w:tcPr>
          <w:p>
            <w:pPr>
              <w:spacing w:after="20" w:line="250" w:lineRule="auto"/>
            </w:pPr>
            <w:r>
              <w:t>Person links are reversible.</w:t>
            </w:r>
          </w:p>
        </w:tc>
        <w:tc>
          <w:tcPr>
            <w:tcW w:type="dxa" w:w="4320"/>
            <w:tcMar>
              <w:top w:w="80" w:type="dxa"/>
              <w:start w:w="120" w:type="dxa"/>
              <w:bottom w:w="80" w:type="dxa"/>
              <w:end w:w="120" w:type="dxa"/>
            </w:tcMar>
            <w:vAlign w:val="center"/>
            <w:shd w:fill="F7F8FA"/>
          </w:tcPr>
          <w:p>
            <w:pPr>
              <w:spacing w:after="20" w:line="250" w:lineRule="auto"/>
            </w:pPr>
            <w:r>
              <w:t>Unlink preserves event history and creates correction/invalidation.</w:t>
            </w:r>
          </w:p>
        </w:tc>
      </w:tr>
      <w:tr>
        <w:tc>
          <w:tcPr>
            <w:tcW w:type="dxa" w:w="1008"/>
            <w:tcMar>
              <w:top w:w="80" w:type="dxa"/>
              <w:start w:w="120" w:type="dxa"/>
              <w:bottom w:w="80" w:type="dxa"/>
              <w:end w:w="120" w:type="dxa"/>
            </w:tcMar>
            <w:vAlign w:val="center"/>
          </w:tcPr>
          <w:p>
            <w:pPr>
              <w:spacing w:after="20" w:line="250" w:lineRule="auto"/>
            </w:pPr>
            <w:r>
              <w:t>S11-L05</w:t>
            </w:r>
          </w:p>
        </w:tc>
        <w:tc>
          <w:tcPr>
            <w:tcW w:type="dxa" w:w="4032"/>
            <w:tcMar>
              <w:top w:w="80" w:type="dxa"/>
              <w:start w:w="120" w:type="dxa"/>
              <w:bottom w:w="80" w:type="dxa"/>
              <w:end w:w="120" w:type="dxa"/>
            </w:tcMar>
            <w:vAlign w:val="center"/>
          </w:tcPr>
          <w:p>
            <w:pPr>
              <w:spacing w:after="20" w:line="250" w:lineRule="auto"/>
            </w:pPr>
            <w:r>
              <w:t>No biometric memory.</w:t>
            </w:r>
          </w:p>
        </w:tc>
        <w:tc>
          <w:tcPr>
            <w:tcW w:type="dxa" w:w="4320"/>
            <w:tcMar>
              <w:top w:w="80" w:type="dxa"/>
              <w:start w:w="120" w:type="dxa"/>
              <w:bottom w:w="80" w:type="dxa"/>
              <w:end w:w="120" w:type="dxa"/>
            </w:tcMar>
            <w:vAlign w:val="center"/>
          </w:tcPr>
          <w:p>
            <w:pPr>
              <w:spacing w:after="20" w:line="250" w:lineRule="auto"/>
            </w:pPr>
            <w:r>
              <w:t>Schema/network/static scans reject FaceGate material.</w:t>
            </w:r>
          </w:p>
        </w:tc>
      </w:tr>
      <w:tr>
        <w:tc>
          <w:tcPr>
            <w:tcW w:type="dxa" w:w="1008"/>
            <w:tcMar>
              <w:top w:w="80" w:type="dxa"/>
              <w:start w:w="120" w:type="dxa"/>
              <w:bottom w:w="80" w:type="dxa"/>
              <w:end w:w="120" w:type="dxa"/>
            </w:tcMar>
            <w:vAlign w:val="center"/>
            <w:shd w:fill="F7F8FA"/>
          </w:tcPr>
          <w:p>
            <w:pPr>
              <w:spacing w:after="20" w:line="250" w:lineRule="auto"/>
            </w:pPr>
            <w:r>
              <w:t>S11-L06</w:t>
            </w:r>
          </w:p>
        </w:tc>
        <w:tc>
          <w:tcPr>
            <w:tcW w:type="dxa" w:w="4032"/>
            <w:tcMar>
              <w:top w:w="80" w:type="dxa"/>
              <w:start w:w="120" w:type="dxa"/>
              <w:bottom w:w="80" w:type="dxa"/>
              <w:end w:w="120" w:type="dxa"/>
            </w:tcMar>
            <w:vAlign w:val="center"/>
            <w:shd w:fill="F7F8FA"/>
          </w:tcPr>
          <w:p>
            <w:pPr>
              <w:spacing w:after="20" w:line="250" w:lineRule="auto"/>
            </w:pPr>
            <w:r>
              <w:t>Private event facts stay private.</w:t>
            </w:r>
          </w:p>
        </w:tc>
        <w:tc>
          <w:tcPr>
            <w:tcW w:type="dxa" w:w="4320"/>
            <w:tcMar>
              <w:top w:w="80" w:type="dxa"/>
              <w:start w:w="120" w:type="dxa"/>
              <w:bottom w:w="80" w:type="dxa"/>
              <w:end w:w="120" w:type="dxa"/>
            </w:tcMar>
            <w:vAlign w:val="center"/>
            <w:shd w:fill="F7F8FA"/>
          </w:tcPr>
          <w:p>
            <w:pPr>
              <w:spacing w:after="20" w:line="250" w:lineRule="auto"/>
            </w:pPr>
            <w:r>
              <w:t>Level 2/3 cannot be promoted or cross-client queried.</w:t>
            </w:r>
          </w:p>
        </w:tc>
      </w:tr>
      <w:tr>
        <w:tc>
          <w:tcPr>
            <w:tcW w:type="dxa" w:w="1008"/>
            <w:tcMar>
              <w:top w:w="80" w:type="dxa"/>
              <w:start w:w="120" w:type="dxa"/>
              <w:bottom w:w="80" w:type="dxa"/>
              <w:end w:w="120" w:type="dxa"/>
            </w:tcMar>
            <w:vAlign w:val="center"/>
          </w:tcPr>
          <w:p>
            <w:pPr>
              <w:spacing w:after="20" w:line="250" w:lineRule="auto"/>
            </w:pPr>
            <w:r>
              <w:t>S11-L07</w:t>
            </w:r>
          </w:p>
        </w:tc>
        <w:tc>
          <w:tcPr>
            <w:tcW w:type="dxa" w:w="4032"/>
            <w:tcMar>
              <w:top w:w="80" w:type="dxa"/>
              <w:start w:w="120" w:type="dxa"/>
              <w:bottom w:w="80" w:type="dxa"/>
              <w:end w:w="120" w:type="dxa"/>
            </w:tcMar>
            <w:vAlign w:val="center"/>
          </w:tcPr>
          <w:p>
            <w:pPr>
              <w:spacing w:after="20" w:line="250" w:lineRule="auto"/>
            </w:pPr>
            <w:r>
              <w:t>Named guests never become market intelligence.</w:t>
            </w:r>
          </w:p>
        </w:tc>
        <w:tc>
          <w:tcPr>
            <w:tcW w:type="dxa" w:w="4320"/>
            <w:tcMar>
              <w:top w:w="80" w:type="dxa"/>
              <w:start w:w="120" w:type="dxa"/>
              <w:bottom w:w="80" w:type="dxa"/>
              <w:end w:w="120" w:type="dxa"/>
            </w:tcMar>
            <w:vAlign w:val="center"/>
          </w:tcPr>
          <w:p>
            <w:pPr>
              <w:spacing w:after="20" w:line="250" w:lineRule="auto"/>
            </w:pPr>
            <w:r>
              <w:t>Only authorised relationship memory or de-identified aggregate.</w:t>
            </w:r>
          </w:p>
        </w:tc>
      </w:tr>
      <w:tr>
        <w:tc>
          <w:tcPr>
            <w:tcW w:type="dxa" w:w="1008"/>
            <w:tcMar>
              <w:top w:w="80" w:type="dxa"/>
              <w:start w:w="120" w:type="dxa"/>
              <w:bottom w:w="80" w:type="dxa"/>
              <w:end w:w="120" w:type="dxa"/>
            </w:tcMar>
            <w:vAlign w:val="center"/>
            <w:shd w:fill="F7F8FA"/>
          </w:tcPr>
          <w:p>
            <w:pPr>
              <w:spacing w:after="20" w:line="250" w:lineRule="auto"/>
            </w:pPr>
            <w:r>
              <w:t>S11-L08</w:t>
            </w:r>
          </w:p>
        </w:tc>
        <w:tc>
          <w:tcPr>
            <w:tcW w:type="dxa" w:w="4032"/>
            <w:tcMar>
              <w:top w:w="80" w:type="dxa"/>
              <w:start w:w="120" w:type="dxa"/>
              <w:bottom w:w="80" w:type="dxa"/>
              <w:end w:w="120" w:type="dxa"/>
            </w:tcMar>
            <w:vAlign w:val="center"/>
            <w:shd w:fill="F7F8FA"/>
          </w:tcPr>
          <w:p>
            <w:pPr>
              <w:spacing w:after="20" w:line="250" w:lineRule="auto"/>
            </w:pPr>
            <w:r>
              <w:t>One event is not a pattern.</w:t>
            </w:r>
          </w:p>
        </w:tc>
        <w:tc>
          <w:tcPr>
            <w:tcW w:type="dxa" w:w="4320"/>
            <w:tcMar>
              <w:top w:w="80" w:type="dxa"/>
              <w:start w:w="120" w:type="dxa"/>
              <w:bottom w:w="80" w:type="dxa"/>
              <w:end w:w="120" w:type="dxa"/>
            </w:tcMar>
            <w:vAlign w:val="center"/>
            <w:shd w:fill="F7F8FA"/>
          </w:tcPr>
          <w:p>
            <w:pPr>
              <w:spacing w:after="20" w:line="250" w:lineRule="auto"/>
            </w:pPr>
            <w:r>
              <w:t>Candidate state and corroboration policy block approval.</w:t>
            </w:r>
          </w:p>
        </w:tc>
      </w:tr>
      <w:tr>
        <w:tc>
          <w:tcPr>
            <w:tcW w:type="dxa" w:w="1008"/>
            <w:tcMar>
              <w:top w:w="80" w:type="dxa"/>
              <w:start w:w="120" w:type="dxa"/>
              <w:bottom w:w="80" w:type="dxa"/>
              <w:end w:w="120" w:type="dxa"/>
            </w:tcMar>
            <w:vAlign w:val="center"/>
          </w:tcPr>
          <w:p>
            <w:pPr>
              <w:spacing w:after="20" w:line="250" w:lineRule="auto"/>
            </w:pPr>
            <w:r>
              <w:t>S11-L09</w:t>
            </w:r>
          </w:p>
        </w:tc>
        <w:tc>
          <w:tcPr>
            <w:tcW w:type="dxa" w:w="4032"/>
            <w:tcMar>
              <w:top w:w="80" w:type="dxa"/>
              <w:start w:w="120" w:type="dxa"/>
              <w:bottom w:w="80" w:type="dxa"/>
              <w:end w:w="120" w:type="dxa"/>
            </w:tcMar>
            <w:vAlign w:val="center"/>
          </w:tcPr>
          <w:p>
            <w:pPr>
              <w:spacing w:after="20" w:line="250" w:lineRule="auto"/>
            </w:pPr>
            <w:r>
              <w:t>Only verified outcomes may nominate learning.</w:t>
            </w:r>
          </w:p>
        </w:tc>
        <w:tc>
          <w:tcPr>
            <w:tcW w:type="dxa" w:w="4320"/>
            <w:tcMar>
              <w:top w:w="80" w:type="dxa"/>
              <w:start w:w="120" w:type="dxa"/>
              <w:bottom w:w="80" w:type="dxa"/>
              <w:end w:w="120" w:type="dxa"/>
            </w:tcMar>
            <w:vAlign w:val="center"/>
          </w:tcPr>
          <w:p>
            <w:pPr>
              <w:spacing w:after="20" w:line="250" w:lineRule="auto"/>
            </w:pPr>
            <w:r>
              <w:t>Source type/status/hash enforced.</w:t>
            </w:r>
          </w:p>
        </w:tc>
      </w:tr>
      <w:tr>
        <w:tc>
          <w:tcPr>
            <w:tcW w:type="dxa" w:w="1008"/>
            <w:tcMar>
              <w:top w:w="80" w:type="dxa"/>
              <w:start w:w="120" w:type="dxa"/>
              <w:bottom w:w="80" w:type="dxa"/>
              <w:end w:w="120" w:type="dxa"/>
            </w:tcMar>
            <w:vAlign w:val="center"/>
            <w:shd w:fill="F7F8FA"/>
          </w:tcPr>
          <w:p>
            <w:pPr>
              <w:spacing w:after="20" w:line="250" w:lineRule="auto"/>
            </w:pPr>
            <w:r>
              <w:t>S11-L10</w:t>
            </w:r>
          </w:p>
        </w:tc>
        <w:tc>
          <w:tcPr>
            <w:tcW w:type="dxa" w:w="4032"/>
            <w:tcMar>
              <w:top w:w="80" w:type="dxa"/>
              <w:start w:w="120" w:type="dxa"/>
              <w:bottom w:w="80" w:type="dxa"/>
              <w:end w:w="120" w:type="dxa"/>
            </w:tcMar>
            <w:vAlign w:val="center"/>
            <w:shd w:fill="F7F8FA"/>
          </w:tcPr>
          <w:p>
            <w:pPr>
              <w:spacing w:after="20" w:line="250" w:lineRule="auto"/>
            </w:pPr>
            <w:r>
              <w:t>Curator is second person.</w:t>
            </w:r>
          </w:p>
        </w:tc>
        <w:tc>
          <w:tcPr>
            <w:tcW w:type="dxa" w:w="4320"/>
            <w:tcMar>
              <w:top w:w="80" w:type="dxa"/>
              <w:start w:w="120" w:type="dxa"/>
              <w:bottom w:w="80" w:type="dxa"/>
              <w:end w:w="120" w:type="dxa"/>
            </w:tcMar>
            <w:vAlign w:val="center"/>
            <w:shd w:fill="F7F8FA"/>
          </w:tcPr>
          <w:p>
            <w:pPr>
              <w:spacing w:after="20" w:line="250" w:lineRule="auto"/>
            </w:pPr>
            <w:r>
              <w:t>Evidence originator/Event Director cannot approve own event lesson.</w:t>
            </w:r>
          </w:p>
        </w:tc>
      </w:tr>
      <w:tr>
        <w:tc>
          <w:tcPr>
            <w:tcW w:type="dxa" w:w="1008"/>
            <w:tcMar>
              <w:top w:w="80" w:type="dxa"/>
              <w:start w:w="120" w:type="dxa"/>
              <w:bottom w:w="80" w:type="dxa"/>
              <w:end w:w="120" w:type="dxa"/>
            </w:tcMar>
            <w:vAlign w:val="center"/>
          </w:tcPr>
          <w:p>
            <w:pPr>
              <w:spacing w:after="20" w:line="250" w:lineRule="auto"/>
            </w:pPr>
            <w:r>
              <w:t>S11-L11</w:t>
            </w:r>
          </w:p>
        </w:tc>
        <w:tc>
          <w:tcPr>
            <w:tcW w:type="dxa" w:w="4032"/>
            <w:tcMar>
              <w:top w:w="80" w:type="dxa"/>
              <w:start w:w="120" w:type="dxa"/>
              <w:bottom w:w="80" w:type="dxa"/>
              <w:end w:w="120" w:type="dxa"/>
            </w:tcMar>
            <w:vAlign w:val="center"/>
          </w:tcPr>
          <w:p>
            <w:pPr>
              <w:spacing w:after="20" w:line="250" w:lineRule="auto"/>
            </w:pPr>
            <w:r>
              <w:t>Knowledge never self-publishes.</w:t>
            </w:r>
          </w:p>
        </w:tc>
        <w:tc>
          <w:tcPr>
            <w:tcW w:type="dxa" w:w="4320"/>
            <w:tcMar>
              <w:top w:w="80" w:type="dxa"/>
              <w:start w:w="120" w:type="dxa"/>
              <w:bottom w:w="80" w:type="dxa"/>
              <w:end w:w="120" w:type="dxa"/>
            </w:tcMar>
            <w:vAlign w:val="center"/>
          </w:tcPr>
          <w:p>
            <w:pPr>
              <w:spacing w:after="20" w:line="250" w:lineRule="auto"/>
            </w:pPr>
            <w:r>
              <w:t>Proposal/approval/publish identities and endpoints separated.</w:t>
            </w:r>
          </w:p>
        </w:tc>
      </w:tr>
      <w:tr>
        <w:tc>
          <w:tcPr>
            <w:tcW w:type="dxa" w:w="1008"/>
            <w:tcMar>
              <w:top w:w="80" w:type="dxa"/>
              <w:start w:w="120" w:type="dxa"/>
              <w:bottom w:w="80" w:type="dxa"/>
              <w:end w:w="120" w:type="dxa"/>
            </w:tcMar>
            <w:vAlign w:val="center"/>
            <w:shd w:fill="F7F8FA"/>
          </w:tcPr>
          <w:p>
            <w:pPr>
              <w:spacing w:after="20" w:line="250" w:lineRule="auto"/>
            </w:pPr>
            <w:r>
              <w:t>S11-L12</w:t>
            </w:r>
          </w:p>
        </w:tc>
        <w:tc>
          <w:tcPr>
            <w:tcW w:type="dxa" w:w="4032"/>
            <w:tcMar>
              <w:top w:w="80" w:type="dxa"/>
              <w:start w:w="120" w:type="dxa"/>
              <w:bottom w:w="80" w:type="dxa"/>
              <w:end w:w="120" w:type="dxa"/>
            </w:tcMar>
            <w:vAlign w:val="center"/>
            <w:shd w:fill="F7F8FA"/>
          </w:tcPr>
          <w:p>
            <w:pPr>
              <w:spacing w:after="20" w:line="250" w:lineRule="auto"/>
            </w:pPr>
            <w:r>
              <w:t>Evidence remains attributable internally.</w:t>
            </w:r>
          </w:p>
        </w:tc>
        <w:tc>
          <w:tcPr>
            <w:tcW w:type="dxa" w:w="4320"/>
            <w:tcMar>
              <w:top w:w="80" w:type="dxa"/>
              <w:start w:w="120" w:type="dxa"/>
              <w:bottom w:w="80" w:type="dxa"/>
              <w:end w:w="120" w:type="dxa"/>
            </w:tcMar>
            <w:vAlign w:val="center"/>
            <w:shd w:fill="F7F8FA"/>
          </w:tcPr>
          <w:p>
            <w:pPr>
              <w:spacing w:after="20" w:line="250" w:lineRule="auto"/>
            </w:pPr>
            <w:r>
              <w:t>Source event references restricted but immutable.</w:t>
            </w:r>
          </w:p>
        </w:tc>
      </w:tr>
      <w:tr>
        <w:tc>
          <w:tcPr>
            <w:tcW w:type="dxa" w:w="1008"/>
            <w:tcMar>
              <w:top w:w="80" w:type="dxa"/>
              <w:start w:w="120" w:type="dxa"/>
              <w:bottom w:w="80" w:type="dxa"/>
              <w:end w:w="120" w:type="dxa"/>
            </w:tcMar>
            <w:vAlign w:val="center"/>
          </w:tcPr>
          <w:p>
            <w:pPr>
              <w:spacing w:after="20" w:line="250" w:lineRule="auto"/>
            </w:pPr>
            <w:r>
              <w:t>S11-L13</w:t>
            </w:r>
          </w:p>
        </w:tc>
        <w:tc>
          <w:tcPr>
            <w:tcW w:type="dxa" w:w="4032"/>
            <w:tcMar>
              <w:top w:w="80" w:type="dxa"/>
              <w:start w:w="120" w:type="dxa"/>
              <w:bottom w:w="80" w:type="dxa"/>
              <w:end w:w="120" w:type="dxa"/>
            </w:tcMar>
            <w:vAlign w:val="center"/>
          </w:tcPr>
          <w:p>
            <w:pPr>
              <w:spacing w:after="20" w:line="250" w:lineRule="auto"/>
            </w:pPr>
            <w:r>
              <w:t>Aggregates must resist re-identification.</w:t>
            </w:r>
          </w:p>
        </w:tc>
        <w:tc>
          <w:tcPr>
            <w:tcW w:type="dxa" w:w="4320"/>
            <w:tcMar>
              <w:top w:w="80" w:type="dxa"/>
              <w:start w:w="120" w:type="dxa"/>
              <w:bottom w:w="80" w:type="dxa"/>
              <w:end w:w="120" w:type="dxa"/>
            </w:tcMar>
            <w:vAlign w:val="center"/>
          </w:tcPr>
          <w:p>
            <w:pPr>
              <w:spacing w:after="20" w:line="250" w:lineRule="auto"/>
            </w:pPr>
            <w:r>
              <w:t>Cohort, dominance, differencing and export controls.</w:t>
            </w:r>
          </w:p>
        </w:tc>
      </w:tr>
      <w:tr>
        <w:tc>
          <w:tcPr>
            <w:tcW w:type="dxa" w:w="1008"/>
            <w:tcMar>
              <w:top w:w="80" w:type="dxa"/>
              <w:start w:w="120" w:type="dxa"/>
              <w:bottom w:w="80" w:type="dxa"/>
              <w:end w:w="120" w:type="dxa"/>
            </w:tcMar>
            <w:vAlign w:val="center"/>
            <w:shd w:fill="F7F8FA"/>
          </w:tcPr>
          <w:p>
            <w:pPr>
              <w:spacing w:after="20" w:line="250" w:lineRule="auto"/>
            </w:pPr>
            <w:r>
              <w:t>S11-L14</w:t>
            </w:r>
          </w:p>
        </w:tc>
        <w:tc>
          <w:tcPr>
            <w:tcW w:type="dxa" w:w="4032"/>
            <w:tcMar>
              <w:top w:w="80" w:type="dxa"/>
              <w:start w:w="120" w:type="dxa"/>
              <w:bottom w:w="80" w:type="dxa"/>
              <w:end w:w="120" w:type="dxa"/>
            </w:tcMar>
            <w:vAlign w:val="center"/>
            <w:shd w:fill="F7F8FA"/>
          </w:tcPr>
          <w:p>
            <w:pPr>
              <w:spacing w:after="20" w:line="250" w:lineRule="auto"/>
            </w:pPr>
            <w:r>
              <w:t>Comparison requires comparability.</w:t>
            </w:r>
          </w:p>
        </w:tc>
        <w:tc>
          <w:tcPr>
            <w:tcW w:type="dxa" w:w="4320"/>
            <w:tcMar>
              <w:top w:w="80" w:type="dxa"/>
              <w:start w:w="120" w:type="dxa"/>
              <w:bottom w:w="80" w:type="dxa"/>
              <w:end w:w="120" w:type="dxa"/>
            </w:tcMar>
            <w:vAlign w:val="center"/>
            <w:shd w:fill="F7F8FA"/>
          </w:tcPr>
          <w:p>
            <w:pPr>
              <w:spacing w:after="20" w:line="250" w:lineRule="auto"/>
            </w:pPr>
            <w:r>
              <w:t>Metric, denominator, cohort, time and limitations visible.</w:t>
            </w:r>
          </w:p>
        </w:tc>
      </w:tr>
      <w:tr>
        <w:tc>
          <w:tcPr>
            <w:tcW w:type="dxa" w:w="1008"/>
            <w:tcMar>
              <w:top w:w="80" w:type="dxa"/>
              <w:start w:w="120" w:type="dxa"/>
              <w:bottom w:w="80" w:type="dxa"/>
              <w:end w:w="120" w:type="dxa"/>
            </w:tcMar>
            <w:vAlign w:val="center"/>
          </w:tcPr>
          <w:p>
            <w:pPr>
              <w:spacing w:after="20" w:line="250" w:lineRule="auto"/>
            </w:pPr>
            <w:r>
              <w:t>S11-L15</w:t>
            </w:r>
          </w:p>
        </w:tc>
        <w:tc>
          <w:tcPr>
            <w:tcW w:type="dxa" w:w="4032"/>
            <w:tcMar>
              <w:top w:w="80" w:type="dxa"/>
              <w:start w:w="120" w:type="dxa"/>
              <w:bottom w:w="80" w:type="dxa"/>
              <w:end w:w="120" w:type="dxa"/>
            </w:tcMar>
            <w:vAlign w:val="center"/>
          </w:tcPr>
          <w:p>
            <w:pPr>
              <w:spacing w:after="20" w:line="250" w:lineRule="auto"/>
            </w:pPr>
            <w:r>
              <w:t>Unknown/disputed/stale remain explicit.</w:t>
            </w:r>
          </w:p>
        </w:tc>
        <w:tc>
          <w:tcPr>
            <w:tcW w:type="dxa" w:w="4320"/>
            <w:tcMar>
              <w:top w:w="80" w:type="dxa"/>
              <w:start w:w="120" w:type="dxa"/>
              <w:bottom w:w="80" w:type="dxa"/>
              <w:end w:w="120" w:type="dxa"/>
            </w:tcMar>
            <w:vAlign w:val="center"/>
          </w:tcPr>
          <w:p>
            <w:pPr>
              <w:spacing w:after="20" w:line="250" w:lineRule="auto"/>
            </w:pPr>
            <w:r>
              <w:t>No silent exclusion or optimistic fill.</w:t>
            </w:r>
          </w:p>
        </w:tc>
      </w:tr>
      <w:tr>
        <w:tc>
          <w:tcPr>
            <w:tcW w:type="dxa" w:w="1008"/>
            <w:tcMar>
              <w:top w:w="80" w:type="dxa"/>
              <w:start w:w="120" w:type="dxa"/>
              <w:bottom w:w="80" w:type="dxa"/>
              <w:end w:w="120" w:type="dxa"/>
            </w:tcMar>
            <w:vAlign w:val="center"/>
            <w:shd w:fill="F7F8FA"/>
          </w:tcPr>
          <w:p>
            <w:pPr>
              <w:spacing w:after="20" w:line="250" w:lineRule="auto"/>
            </w:pPr>
            <w:r>
              <w:t>S11-L16</w:t>
            </w:r>
          </w:p>
        </w:tc>
        <w:tc>
          <w:tcPr>
            <w:tcW w:type="dxa" w:w="4032"/>
            <w:tcMar>
              <w:top w:w="80" w:type="dxa"/>
              <w:start w:w="120" w:type="dxa"/>
              <w:bottom w:w="80" w:type="dxa"/>
              <w:end w:w="120" w:type="dxa"/>
            </w:tcMar>
            <w:vAlign w:val="center"/>
            <w:shd w:fill="F7F8FA"/>
          </w:tcPr>
          <w:p>
            <w:pPr>
              <w:spacing w:after="20" w:line="250" w:lineRule="auto"/>
            </w:pPr>
            <w:r>
              <w:t>Revocation propagates.</w:t>
            </w:r>
          </w:p>
        </w:tc>
        <w:tc>
          <w:tcPr>
            <w:tcW w:type="dxa" w:w="4320"/>
            <w:tcMar>
              <w:top w:w="80" w:type="dxa"/>
              <w:start w:w="120" w:type="dxa"/>
              <w:bottom w:w="80" w:type="dxa"/>
              <w:end w:w="120" w:type="dxa"/>
            </w:tcMar>
            <w:vAlign w:val="center"/>
            <w:shd w:fill="F7F8FA"/>
          </w:tcPr>
          <w:p>
            <w:pPr>
              <w:spacing w:after="20" w:line="250" w:lineRule="auto"/>
            </w:pPr>
            <w:r>
              <w:t>Affected queries/templates/recommendations become stale.</w:t>
            </w:r>
          </w:p>
        </w:tc>
      </w:tr>
      <w:tr>
        <w:tc>
          <w:tcPr>
            <w:tcW w:type="dxa" w:w="1008"/>
            <w:tcMar>
              <w:top w:w="80" w:type="dxa"/>
              <w:start w:w="120" w:type="dxa"/>
              <w:bottom w:w="80" w:type="dxa"/>
              <w:end w:w="120" w:type="dxa"/>
            </w:tcMar>
            <w:vAlign w:val="center"/>
          </w:tcPr>
          <w:p>
            <w:pPr>
              <w:spacing w:after="20" w:line="250" w:lineRule="auto"/>
            </w:pPr>
            <w:r>
              <w:t>S11-L17</w:t>
            </w:r>
          </w:p>
        </w:tc>
        <w:tc>
          <w:tcPr>
            <w:tcW w:type="dxa" w:w="4032"/>
            <w:tcMar>
              <w:top w:w="80" w:type="dxa"/>
              <w:start w:w="120" w:type="dxa"/>
              <w:bottom w:w="80" w:type="dxa"/>
              <w:end w:w="120" w:type="dxa"/>
            </w:tcMar>
            <w:vAlign w:val="center"/>
          </w:tcPr>
          <w:p>
            <w:pPr>
              <w:spacing w:after="20" w:line="250" w:lineRule="auto"/>
            </w:pPr>
            <w:r>
              <w:t>Deletion propagates without rewriting history.</w:t>
            </w:r>
          </w:p>
        </w:tc>
        <w:tc>
          <w:tcPr>
            <w:tcW w:type="dxa" w:w="4320"/>
            <w:tcMar>
              <w:top w:w="80" w:type="dxa"/>
              <w:start w:w="120" w:type="dxa"/>
              <w:bottom w:w="80" w:type="dxa"/>
              <w:end w:w="120" w:type="dxa"/>
            </w:tcMar>
            <w:vAlign w:val="center"/>
          </w:tcPr>
          <w:p>
            <w:pPr>
              <w:spacing w:after="20" w:line="250" w:lineRule="auto"/>
            </w:pPr>
            <w:r>
              <w:t>Remove/anonymise governed data; keep minimal tombstone.</w:t>
            </w:r>
          </w:p>
        </w:tc>
      </w:tr>
      <w:tr>
        <w:tc>
          <w:tcPr>
            <w:tcW w:type="dxa" w:w="1008"/>
            <w:tcMar>
              <w:top w:w="80" w:type="dxa"/>
              <w:start w:w="120" w:type="dxa"/>
              <w:bottom w:w="80" w:type="dxa"/>
              <w:end w:w="120" w:type="dxa"/>
            </w:tcMar>
            <w:vAlign w:val="center"/>
            <w:shd w:fill="F7F8FA"/>
          </w:tcPr>
          <w:p>
            <w:pPr>
              <w:spacing w:after="20" w:line="250" w:lineRule="auto"/>
            </w:pPr>
            <w:r>
              <w:t>S11-L18</w:t>
            </w:r>
          </w:p>
        </w:tc>
        <w:tc>
          <w:tcPr>
            <w:tcW w:type="dxa" w:w="4032"/>
            <w:tcMar>
              <w:top w:w="80" w:type="dxa"/>
              <w:start w:w="120" w:type="dxa"/>
              <w:bottom w:w="80" w:type="dxa"/>
              <w:end w:w="120" w:type="dxa"/>
            </w:tcMar>
            <w:vAlign w:val="center"/>
            <w:shd w:fill="F7F8FA"/>
          </w:tcPr>
          <w:p>
            <w:pPr>
              <w:spacing w:after="20" w:line="250" w:lineRule="auto"/>
            </w:pPr>
            <w:r>
              <w:t>AI can propose, never promote.</w:t>
            </w:r>
          </w:p>
        </w:tc>
        <w:tc>
          <w:tcPr>
            <w:tcW w:type="dxa" w:w="4320"/>
            <w:tcMar>
              <w:top w:w="80" w:type="dxa"/>
              <w:start w:w="120" w:type="dxa"/>
              <w:bottom w:w="80" w:type="dxa"/>
              <w:end w:w="120" w:type="dxa"/>
            </w:tcMar>
            <w:vAlign w:val="center"/>
            <w:shd w:fill="F7F8FA"/>
          </w:tcPr>
          <w:p>
            <w:pPr>
              <w:spacing w:after="20" w:line="250" w:lineRule="auto"/>
            </w:pPr>
            <w:r>
              <w:t>Non-executable shadow/advisory identity and human gate.</w:t>
            </w:r>
          </w:p>
        </w:tc>
      </w:tr>
      <w:tr>
        <w:tc>
          <w:tcPr>
            <w:tcW w:type="dxa" w:w="1008"/>
            <w:tcMar>
              <w:top w:w="80" w:type="dxa"/>
              <w:start w:w="120" w:type="dxa"/>
              <w:bottom w:w="80" w:type="dxa"/>
              <w:end w:w="120" w:type="dxa"/>
            </w:tcMar>
            <w:vAlign w:val="center"/>
          </w:tcPr>
          <w:p>
            <w:pPr>
              <w:spacing w:after="20" w:line="250" w:lineRule="auto"/>
            </w:pPr>
            <w:r>
              <w:t>S11-L19</w:t>
            </w:r>
          </w:p>
        </w:tc>
        <w:tc>
          <w:tcPr>
            <w:tcW w:type="dxa" w:w="4032"/>
            <w:tcMar>
              <w:top w:w="80" w:type="dxa"/>
              <w:start w:w="120" w:type="dxa"/>
              <w:bottom w:w="80" w:type="dxa"/>
              <w:end w:w="120" w:type="dxa"/>
            </w:tcMar>
            <w:vAlign w:val="center"/>
          </w:tcPr>
          <w:p>
            <w:pPr>
              <w:spacing w:after="20" w:line="250" w:lineRule="auto"/>
            </w:pPr>
            <w:r>
              <w:t>Cross-client access is deny by default.</w:t>
            </w:r>
          </w:p>
        </w:tc>
        <w:tc>
          <w:tcPr>
            <w:tcW w:type="dxa" w:w="4320"/>
            <w:tcMar>
              <w:top w:w="80" w:type="dxa"/>
              <w:start w:w="120" w:type="dxa"/>
              <w:bottom w:w="80" w:type="dxa"/>
              <w:end w:w="120" w:type="dxa"/>
            </w:tcMar>
            <w:vAlign w:val="center"/>
          </w:tcPr>
          <w:p>
            <w:pPr>
              <w:spacing w:after="20" w:line="250" w:lineRule="auto"/>
            </w:pPr>
            <w:r>
              <w:t>Server-enforced subject/tier/purpose/client policy.</w:t>
            </w:r>
          </w:p>
        </w:tc>
      </w:tr>
      <w:tr>
        <w:tc>
          <w:tcPr>
            <w:tcW w:type="dxa" w:w="1008"/>
            <w:tcMar>
              <w:top w:w="80" w:type="dxa"/>
              <w:start w:w="120" w:type="dxa"/>
              <w:bottom w:w="80" w:type="dxa"/>
              <w:end w:w="120" w:type="dxa"/>
            </w:tcMar>
            <w:vAlign w:val="center"/>
            <w:shd w:fill="F7F8FA"/>
          </w:tcPr>
          <w:p>
            <w:pPr>
              <w:spacing w:after="20" w:line="250" w:lineRule="auto"/>
            </w:pPr>
            <w:r>
              <w:t>S11-L20</w:t>
            </w:r>
          </w:p>
        </w:tc>
        <w:tc>
          <w:tcPr>
            <w:tcW w:type="dxa" w:w="4032"/>
            <w:tcMar>
              <w:top w:w="80" w:type="dxa"/>
              <w:start w:w="120" w:type="dxa"/>
              <w:bottom w:w="80" w:type="dxa"/>
              <w:end w:w="120" w:type="dxa"/>
            </w:tcMar>
            <w:vAlign w:val="center"/>
            <w:shd w:fill="F7F8FA"/>
          </w:tcPr>
          <w:p>
            <w:pPr>
              <w:spacing w:after="20" w:line="250" w:lineRule="auto"/>
            </w:pPr>
            <w:r>
              <w:t>Frontend and backend form one control.</w:t>
            </w:r>
          </w:p>
        </w:tc>
        <w:tc>
          <w:tcPr>
            <w:tcW w:type="dxa" w:w="4320"/>
            <w:tcMar>
              <w:top w:w="80" w:type="dxa"/>
              <w:start w:w="120" w:type="dxa"/>
              <w:bottom w:w="80" w:type="dxa"/>
              <w:end w:w="120" w:type="dxa"/>
            </w:tcMar>
            <w:vAlign w:val="center"/>
            <w:shd w:fill="F7F8FA"/>
          </w:tcPr>
          <w:p>
            <w:pPr>
              <w:spacing w:after="20" w:line="250" w:lineRule="auto"/>
            </w:pPr>
            <w:r>
              <w:t>All permission, privacy, uncertainty and lifecycle states tested.</w:t>
            </w:r>
          </w:p>
        </w:tc>
      </w:tr>
    </w:tbl>
    <w:p>
      <w:pPr>
        <w:spacing w:after="0"/>
      </w:pPr>
    </w:p>
    <w:p>
      <w:pPr>
        <w:spacing w:after="0" w:line="20" w:lineRule="exact"/>
      </w:pPr>
      <w:r>
        <w:rPr>
          <w:sz w:val="2"/>
        </w:rPr>
        <w:br w:type="page"/>
      </w:r>
    </w:p>
    <w:p>
      <w:pPr>
        <w:pStyle w:val="Heading1"/>
      </w:pPr>
      <w:r>
        <w:t>5. Roles, permissions and approval boundaries</w:t>
      </w:r>
    </w:p>
    <w:tbl>
      <w:tblPr>
        <w:tblStyle w:val="TableGrid"/>
        <w:tblW w:type="dxa" w:w="9360"/>
        <w:jc w:val="left"/>
        <w:tblLayout w:type="fixed"/>
        <w:tblLook w:firstColumn="1" w:firstRow="1" w:lastColumn="0" w:lastRow="0" w:noHBand="0" w:noVBand="1" w:val="04A0"/>
        <w:tblInd w:w="120" w:type="dxa"/>
      </w:tblPr>
      <w:tblGrid>
        <w:gridCol w:w="1944"/>
        <w:gridCol w:w="3816"/>
        <w:gridCol w:w="3600"/>
      </w:tblGrid>
      <w:tr>
        <w:trPr>
          <w:tblHeader w:val="true"/>
        </w:trPr>
        <w:tc>
          <w:tcPr>
            <w:tcW w:type="dxa" w:w="1944"/>
            <w:shd w:fill="E8EEF5"/>
            <w:tcMar>
              <w:top w:w="80" w:type="dxa"/>
              <w:start w:w="120" w:type="dxa"/>
              <w:bottom w:w="80" w:type="dxa"/>
              <w:end w:w="120" w:type="dxa"/>
            </w:tcMar>
          </w:tcPr>
          <w:p>
            <w:r>
              <w:rPr>
                <w:b/>
              </w:rPr>
              <w:t>Role</w:t>
            </w:r>
          </w:p>
        </w:tc>
        <w:tc>
          <w:tcPr>
            <w:tcW w:type="dxa" w:w="3816"/>
            <w:shd w:fill="E8EEF5"/>
            <w:tcMar>
              <w:top w:w="80" w:type="dxa"/>
              <w:start w:w="120" w:type="dxa"/>
              <w:bottom w:w="80" w:type="dxa"/>
              <w:end w:w="120" w:type="dxa"/>
            </w:tcMar>
          </w:tcPr>
          <w:p>
            <w:r>
              <w:rPr>
                <w:b/>
              </w:rPr>
              <w:t>Authority</w:t>
            </w:r>
          </w:p>
        </w:tc>
        <w:tc>
          <w:tcPr>
            <w:tcW w:type="dxa" w:w="3600"/>
            <w:shd w:fill="E8EEF5"/>
            <w:tcMar>
              <w:top w:w="80" w:type="dxa"/>
              <w:start w:w="120" w:type="dxa"/>
              <w:bottom w:w="80" w:type="dxa"/>
              <w:end w:w="120" w:type="dxa"/>
            </w:tcMar>
          </w:tcPr>
          <w:p>
            <w:r>
              <w:rPr>
                <w:b/>
              </w:rPr>
              <w:t>Must not do</w:t>
            </w:r>
          </w:p>
        </w:tc>
      </w:tr>
      <w:tr>
        <w:tc>
          <w:tcPr>
            <w:tcW w:type="dxa" w:w="1944"/>
            <w:tcMar>
              <w:top w:w="80" w:type="dxa"/>
              <w:start w:w="120" w:type="dxa"/>
              <w:bottom w:w="80" w:type="dxa"/>
              <w:end w:w="120" w:type="dxa"/>
            </w:tcMar>
            <w:vAlign w:val="center"/>
          </w:tcPr>
          <w:p>
            <w:pPr>
              <w:spacing w:after="20" w:line="250" w:lineRule="auto"/>
            </w:pPr>
            <w:r>
              <w:t>CEO / Business Owner</w:t>
            </w:r>
          </w:p>
        </w:tc>
        <w:tc>
          <w:tcPr>
            <w:tcW w:type="dxa" w:w="3816"/>
            <w:tcMar>
              <w:top w:w="80" w:type="dxa"/>
              <w:start w:w="120" w:type="dxa"/>
              <w:bottom w:w="80" w:type="dxa"/>
              <w:end w:w="120" w:type="dxa"/>
            </w:tcMar>
            <w:vAlign w:val="center"/>
          </w:tcPr>
          <w:p>
            <w:pPr>
              <w:spacing w:after="20" w:line="250" w:lineRule="auto"/>
            </w:pPr>
            <w:r>
              <w:t>Approve cross-event business purposes, reserved policy and exceptional release conditions.</w:t>
            </w:r>
          </w:p>
        </w:tc>
        <w:tc>
          <w:tcPr>
            <w:tcW w:type="dxa" w:w="3600"/>
            <w:tcMar>
              <w:top w:w="80" w:type="dxa"/>
              <w:start w:w="120" w:type="dxa"/>
              <w:bottom w:w="80" w:type="dxa"/>
              <w:end w:w="120" w:type="dxa"/>
            </w:tcMar>
            <w:vAlign w:val="center"/>
          </w:tcPr>
          <w:p>
            <w:pPr>
              <w:spacing w:after="20" w:line="250" w:lineRule="auto"/>
            </w:pPr>
            <w:r>
              <w:t>Override legal/privacy blocker or publish individual evidence.</w:t>
            </w:r>
          </w:p>
        </w:tc>
      </w:tr>
      <w:tr>
        <w:tc>
          <w:tcPr>
            <w:tcW w:type="dxa" w:w="1944"/>
            <w:tcMar>
              <w:top w:w="80" w:type="dxa"/>
              <w:start w:w="120" w:type="dxa"/>
              <w:bottom w:w="80" w:type="dxa"/>
              <w:end w:w="120" w:type="dxa"/>
            </w:tcMar>
            <w:vAlign w:val="center"/>
            <w:shd w:fill="F7F8FA"/>
          </w:tcPr>
          <w:p>
            <w:pPr>
              <w:spacing w:after="20" w:line="250" w:lineRule="auto"/>
            </w:pPr>
            <w:r>
              <w:t>Knowledge Base Curator</w:t>
            </w:r>
          </w:p>
        </w:tc>
        <w:tc>
          <w:tcPr>
            <w:tcW w:type="dxa" w:w="3816"/>
            <w:tcMar>
              <w:top w:w="80" w:type="dxa"/>
              <w:start w:w="120" w:type="dxa"/>
              <w:bottom w:w="80" w:type="dxa"/>
              <w:end w:w="120" w:type="dxa"/>
            </w:tcMar>
            <w:vAlign w:val="center"/>
            <w:shd w:fill="F7F8FA"/>
          </w:tcPr>
          <w:p>
            <w:pPr>
              <w:spacing w:after="20" w:line="250" w:lineRule="auto"/>
            </w:pPr>
            <w:r>
              <w:t>Classify, corroborate, approve/reject/supersede Level 1 entries and proposals.</w:t>
            </w:r>
          </w:p>
        </w:tc>
        <w:tc>
          <w:tcPr>
            <w:tcW w:type="dxa" w:w="3600"/>
            <w:tcMar>
              <w:top w:w="80" w:type="dxa"/>
              <w:start w:w="120" w:type="dxa"/>
              <w:bottom w:w="80" w:type="dxa"/>
              <w:end w:w="120" w:type="dxa"/>
            </w:tcMar>
            <w:vAlign w:val="center"/>
            <w:shd w:fill="F7F8FA"/>
          </w:tcPr>
          <w:p>
            <w:pPr>
              <w:spacing w:after="20" w:line="250" w:lineRule="auto"/>
            </w:pPr>
            <w:r>
              <w:t>Approve own originating event lesson or expose Level 2/3.</w:t>
            </w:r>
          </w:p>
        </w:tc>
      </w:tr>
      <w:tr>
        <w:tc>
          <w:tcPr>
            <w:tcW w:type="dxa" w:w="1944"/>
            <w:tcMar>
              <w:top w:w="80" w:type="dxa"/>
              <w:start w:w="120" w:type="dxa"/>
              <w:bottom w:w="80" w:type="dxa"/>
              <w:end w:w="120" w:type="dxa"/>
            </w:tcMar>
            <w:vAlign w:val="center"/>
          </w:tcPr>
          <w:p>
            <w:pPr>
              <w:spacing w:after="20" w:line="250" w:lineRule="auto"/>
            </w:pPr>
            <w:r>
              <w:t>Privacy Lead / DPO role</w:t>
            </w:r>
          </w:p>
        </w:tc>
        <w:tc>
          <w:tcPr>
            <w:tcW w:type="dxa" w:w="3816"/>
            <w:tcMar>
              <w:top w:w="80" w:type="dxa"/>
              <w:start w:w="120" w:type="dxa"/>
              <w:bottom w:w="80" w:type="dxa"/>
              <w:end w:w="120" w:type="dxa"/>
            </w:tcMar>
            <w:vAlign w:val="center"/>
          </w:tcPr>
          <w:p>
            <w:pPr>
              <w:spacing w:after="20" w:line="250" w:lineRule="auto"/>
            </w:pPr>
            <w:r>
              <w:t>Approve tier, purpose, cohorts, rights, retention, anonymisation and cross-client policy.</w:t>
            </w:r>
          </w:p>
        </w:tc>
        <w:tc>
          <w:tcPr>
            <w:tcW w:type="dxa" w:w="3600"/>
            <w:tcMar>
              <w:top w:w="80" w:type="dxa"/>
              <w:start w:w="120" w:type="dxa"/>
              <w:bottom w:w="80" w:type="dxa"/>
              <w:end w:w="120" w:type="dxa"/>
            </w:tcMar>
            <w:vAlign w:val="center"/>
          </w:tcPr>
          <w:p>
            <w:pPr>
              <w:spacing w:after="20" w:line="250" w:lineRule="auto"/>
            </w:pPr>
            <w:r>
              <w:t>Convert business convenience into lawful authority.</w:t>
            </w:r>
          </w:p>
        </w:tc>
      </w:tr>
      <w:tr>
        <w:tc>
          <w:tcPr>
            <w:tcW w:type="dxa" w:w="1944"/>
            <w:tcMar>
              <w:top w:w="80" w:type="dxa"/>
              <w:start w:w="120" w:type="dxa"/>
              <w:bottom w:w="80" w:type="dxa"/>
              <w:end w:w="120" w:type="dxa"/>
            </w:tcMar>
            <w:vAlign w:val="center"/>
            <w:shd w:fill="F7F8FA"/>
          </w:tcPr>
          <w:p>
            <w:pPr>
              <w:spacing w:after="20" w:line="250" w:lineRule="auto"/>
            </w:pPr>
            <w:r>
              <w:t>Legal Reviewer</w:t>
            </w:r>
          </w:p>
        </w:tc>
        <w:tc>
          <w:tcPr>
            <w:tcW w:type="dxa" w:w="3816"/>
            <w:tcMar>
              <w:top w:w="80" w:type="dxa"/>
              <w:start w:w="120" w:type="dxa"/>
              <w:bottom w:w="80" w:type="dxa"/>
              <w:end w:w="120" w:type="dxa"/>
            </w:tcMar>
            <w:vAlign w:val="center"/>
            <w:shd w:fill="F7F8FA"/>
          </w:tcPr>
          <w:p>
            <w:pPr>
              <w:spacing w:after="20" w:line="250" w:lineRule="auto"/>
            </w:pPr>
            <w:r>
              <w:t>Approve contract/law position for learning and person memory.</w:t>
            </w:r>
          </w:p>
        </w:tc>
        <w:tc>
          <w:tcPr>
            <w:tcW w:type="dxa" w:w="3600"/>
            <w:tcMar>
              <w:top w:w="80" w:type="dxa"/>
              <w:start w:w="120" w:type="dxa"/>
              <w:bottom w:w="80" w:type="dxa"/>
              <w:end w:w="120" w:type="dxa"/>
            </w:tcMar>
            <w:vAlign w:val="center"/>
            <w:shd w:fill="F7F8FA"/>
          </w:tcPr>
          <w:p>
            <w:pPr>
              <w:spacing w:after="20" w:line="250" w:lineRule="auto"/>
            </w:pPr>
            <w:r>
              <w:t>Operate data or approve technical security.</w:t>
            </w:r>
          </w:p>
        </w:tc>
      </w:tr>
      <w:tr>
        <w:tc>
          <w:tcPr>
            <w:tcW w:type="dxa" w:w="1944"/>
            <w:tcMar>
              <w:top w:w="80" w:type="dxa"/>
              <w:start w:w="120" w:type="dxa"/>
              <w:bottom w:w="80" w:type="dxa"/>
              <w:end w:w="120" w:type="dxa"/>
            </w:tcMar>
            <w:vAlign w:val="center"/>
          </w:tcPr>
          <w:p>
            <w:pPr>
              <w:spacing w:after="20" w:line="250" w:lineRule="auto"/>
            </w:pPr>
            <w:r>
              <w:t>Domain Owner</w:t>
            </w:r>
          </w:p>
        </w:tc>
        <w:tc>
          <w:tcPr>
            <w:tcW w:type="dxa" w:w="3816"/>
            <w:tcMar>
              <w:top w:w="80" w:type="dxa"/>
              <w:start w:w="120" w:type="dxa"/>
              <w:bottom w:w="80" w:type="dxa"/>
              <w:end w:w="120" w:type="dxa"/>
            </w:tcMar>
            <w:vAlign w:val="center"/>
          </w:tcPr>
          <w:p>
            <w:pPr>
              <w:spacing w:after="20" w:line="250" w:lineRule="auto"/>
            </w:pPr>
            <w:r>
              <w:t>Review factual/domain quality, measures, mitigations and applicability.</w:t>
            </w:r>
          </w:p>
        </w:tc>
        <w:tc>
          <w:tcPr>
            <w:tcW w:type="dxa" w:w="3600"/>
            <w:tcMar>
              <w:top w:w="80" w:type="dxa"/>
              <w:start w:w="120" w:type="dxa"/>
              <w:bottom w:w="80" w:type="dxa"/>
              <w:end w:w="120" w:type="dxa"/>
            </w:tcMar>
            <w:vAlign w:val="center"/>
          </w:tcPr>
          <w:p>
            <w:pPr>
              <w:spacing w:after="20" w:line="250" w:lineRule="auto"/>
            </w:pPr>
            <w:r>
              <w:t>Publish cross-client entry without Curator/privacy gate.</w:t>
            </w:r>
          </w:p>
        </w:tc>
      </w:tr>
      <w:tr>
        <w:tc>
          <w:tcPr>
            <w:tcW w:type="dxa" w:w="1944"/>
            <w:tcMar>
              <w:top w:w="80" w:type="dxa"/>
              <w:start w:w="120" w:type="dxa"/>
              <w:bottom w:w="80" w:type="dxa"/>
              <w:end w:w="120" w:type="dxa"/>
            </w:tcMar>
            <w:vAlign w:val="center"/>
            <w:shd w:fill="F7F8FA"/>
          </w:tcPr>
          <w:p>
            <w:pPr>
              <w:spacing w:after="20" w:line="250" w:lineRule="auto"/>
            </w:pPr>
            <w:r>
              <w:t>Event Director</w:t>
            </w:r>
          </w:p>
        </w:tc>
        <w:tc>
          <w:tcPr>
            <w:tcW w:type="dxa" w:w="3816"/>
            <w:tcMar>
              <w:top w:w="80" w:type="dxa"/>
              <w:start w:w="120" w:type="dxa"/>
              <w:bottom w:w="80" w:type="dxa"/>
              <w:end w:w="120" w:type="dxa"/>
            </w:tcMar>
            <w:vAlign w:val="center"/>
            <w:shd w:fill="F7F8FA"/>
          </w:tcPr>
          <w:p>
            <w:pPr>
              <w:spacing w:after="20" w:line="250" w:lineRule="auto"/>
            </w:pPr>
            <w:r>
              <w:t>Verify event outcomes and propose learning.</w:t>
            </w:r>
          </w:p>
        </w:tc>
        <w:tc>
          <w:tcPr>
            <w:tcW w:type="dxa" w:w="3600"/>
            <w:tcMar>
              <w:top w:w="80" w:type="dxa"/>
              <w:start w:w="120" w:type="dxa"/>
              <w:bottom w:w="80" w:type="dxa"/>
              <w:end w:w="120" w:type="dxa"/>
            </w:tcMar>
            <w:vAlign w:val="center"/>
            <w:shd w:fill="F7F8FA"/>
          </w:tcPr>
          <w:p>
            <w:pPr>
              <w:spacing w:after="20" w:line="250" w:lineRule="auto"/>
            </w:pPr>
            <w:r>
              <w:t>Promote their own event lesson.</w:t>
            </w:r>
          </w:p>
        </w:tc>
      </w:tr>
      <w:tr>
        <w:tc>
          <w:tcPr>
            <w:tcW w:type="dxa" w:w="1944"/>
            <w:tcMar>
              <w:top w:w="80" w:type="dxa"/>
              <w:start w:w="120" w:type="dxa"/>
              <w:bottom w:w="80" w:type="dxa"/>
              <w:end w:w="120" w:type="dxa"/>
            </w:tcMar>
            <w:vAlign w:val="center"/>
          </w:tcPr>
          <w:p>
            <w:pPr>
              <w:spacing w:after="20" w:line="250" w:lineRule="auto"/>
            </w:pPr>
            <w:r>
              <w:t>Relationship Owner</w:t>
            </w:r>
          </w:p>
        </w:tc>
        <w:tc>
          <w:tcPr>
            <w:tcW w:type="dxa" w:w="3816"/>
            <w:tcMar>
              <w:top w:w="80" w:type="dxa"/>
              <w:start w:w="120" w:type="dxa"/>
              <w:bottom w:w="80" w:type="dxa"/>
              <w:end w:w="120" w:type="dxa"/>
            </w:tcMar>
            <w:vAlign w:val="center"/>
          </w:tcPr>
          <w:p>
            <w:pPr>
              <w:spacing w:after="20" w:line="250" w:lineRule="auto"/>
            </w:pPr>
            <w:r>
              <w:t>Request/consume authorised PersonProfile memory for service continuity.</w:t>
            </w:r>
          </w:p>
        </w:tc>
        <w:tc>
          <w:tcPr>
            <w:tcW w:type="dxa" w:w="3600"/>
            <w:tcMar>
              <w:top w:w="80" w:type="dxa"/>
              <w:start w:w="120" w:type="dxa"/>
              <w:bottom w:w="80" w:type="dxa"/>
              <w:end w:w="120" w:type="dxa"/>
            </w:tcMar>
            <w:vAlign w:val="center"/>
          </w:tcPr>
          <w:p>
            <w:pPr>
              <w:spacing w:after="20" w:line="250" w:lineRule="auto"/>
            </w:pPr>
            <w:r>
              <w:t>Search people without relationship purpose.</w:t>
            </w:r>
          </w:p>
        </w:tc>
      </w:tr>
      <w:tr>
        <w:tc>
          <w:tcPr>
            <w:tcW w:type="dxa" w:w="1944"/>
            <w:tcMar>
              <w:top w:w="80" w:type="dxa"/>
              <w:start w:w="120" w:type="dxa"/>
              <w:bottom w:w="80" w:type="dxa"/>
              <w:end w:w="120" w:type="dxa"/>
            </w:tcMar>
            <w:vAlign w:val="center"/>
            <w:shd w:fill="F7F8FA"/>
          </w:tcPr>
          <w:p>
            <w:pPr>
              <w:spacing w:after="20" w:line="250" w:lineRule="auto"/>
            </w:pPr>
            <w:r>
              <w:t>Identity Reviewer</w:t>
            </w:r>
          </w:p>
        </w:tc>
        <w:tc>
          <w:tcPr>
            <w:tcW w:type="dxa" w:w="3816"/>
            <w:tcMar>
              <w:top w:w="80" w:type="dxa"/>
              <w:start w:w="120" w:type="dxa"/>
              <w:bottom w:w="80" w:type="dxa"/>
              <w:end w:w="120" w:type="dxa"/>
            </w:tcMar>
            <w:vAlign w:val="center"/>
            <w:shd w:fill="F7F8FA"/>
          </w:tcPr>
          <w:p>
            <w:pPr>
              <w:spacing w:after="20" w:line="250" w:lineRule="auto"/>
            </w:pPr>
            <w:r>
              <w:t>Confirm/reject/unlink proposed EventGuest-PersonProfile match.</w:t>
            </w:r>
          </w:p>
        </w:tc>
        <w:tc>
          <w:tcPr>
            <w:tcW w:type="dxa" w:w="3600"/>
            <w:tcMar>
              <w:top w:w="80" w:type="dxa"/>
              <w:start w:w="120" w:type="dxa"/>
              <w:bottom w:w="80" w:type="dxa"/>
              <w:end w:w="120" w:type="dxa"/>
            </w:tcMar>
            <w:vAlign w:val="center"/>
            <w:shd w:fill="F7F8FA"/>
          </w:tcPr>
          <w:p>
            <w:pPr>
              <w:spacing w:after="20" w:line="250" w:lineRule="auto"/>
            </w:pPr>
            <w:r>
              <w:t>Merge across clients or use biometrics.</w:t>
            </w:r>
          </w:p>
        </w:tc>
      </w:tr>
      <w:tr>
        <w:tc>
          <w:tcPr>
            <w:tcW w:type="dxa" w:w="1944"/>
            <w:tcMar>
              <w:top w:w="80" w:type="dxa"/>
              <w:start w:w="120" w:type="dxa"/>
              <w:bottom w:w="80" w:type="dxa"/>
              <w:end w:w="120" w:type="dxa"/>
            </w:tcMar>
            <w:vAlign w:val="center"/>
          </w:tcPr>
          <w:p>
            <w:pPr>
              <w:spacing w:after="20" w:line="250" w:lineRule="auto"/>
            </w:pPr>
            <w:r>
              <w:t>Portfolio Analyst</w:t>
            </w:r>
          </w:p>
        </w:tc>
        <w:tc>
          <w:tcPr>
            <w:tcW w:type="dxa" w:w="3816"/>
            <w:tcMar>
              <w:top w:w="80" w:type="dxa"/>
              <w:start w:w="120" w:type="dxa"/>
              <w:bottom w:w="80" w:type="dxa"/>
              <w:end w:w="120" w:type="dxa"/>
            </w:tcMar>
            <w:vAlign w:val="center"/>
          </w:tcPr>
          <w:p>
            <w:pPr>
              <w:spacing w:after="20" w:line="250" w:lineRule="auto"/>
            </w:pPr>
            <w:r>
              <w:t>Query approved aggregates and Level 1 knowledge within purpose.</w:t>
            </w:r>
          </w:p>
        </w:tc>
        <w:tc>
          <w:tcPr>
            <w:tcW w:type="dxa" w:w="3600"/>
            <w:tcMar>
              <w:top w:w="80" w:type="dxa"/>
              <w:start w:w="120" w:type="dxa"/>
              <w:bottom w:w="80" w:type="dxa"/>
              <w:end w:w="120" w:type="dxa"/>
            </w:tcMar>
            <w:vAlign w:val="center"/>
          </w:tcPr>
          <w:p>
            <w:pPr>
              <w:spacing w:after="20" w:line="250" w:lineRule="auto"/>
            </w:pPr>
            <w:r>
              <w:t>Drill to restricted event/guest identity.</w:t>
            </w:r>
          </w:p>
        </w:tc>
      </w:tr>
      <w:tr>
        <w:tc>
          <w:tcPr>
            <w:tcW w:type="dxa" w:w="1944"/>
            <w:tcMar>
              <w:top w:w="80" w:type="dxa"/>
              <w:start w:w="120" w:type="dxa"/>
              <w:bottom w:w="80" w:type="dxa"/>
              <w:end w:w="120" w:type="dxa"/>
            </w:tcMar>
            <w:vAlign w:val="center"/>
            <w:shd w:fill="F7F8FA"/>
          </w:tcPr>
          <w:p>
            <w:pPr>
              <w:spacing w:after="20" w:line="250" w:lineRule="auto"/>
            </w:pPr>
            <w:r>
              <w:t>Support Administrator</w:t>
            </w:r>
          </w:p>
        </w:tc>
        <w:tc>
          <w:tcPr>
            <w:tcW w:type="dxa" w:w="3816"/>
            <w:tcMar>
              <w:top w:w="80" w:type="dxa"/>
              <w:start w:w="120" w:type="dxa"/>
              <w:bottom w:w="80" w:type="dxa"/>
              <w:end w:w="120" w:type="dxa"/>
            </w:tcMar>
            <w:vAlign w:val="center"/>
            <w:shd w:fill="F7F8FA"/>
          </w:tcPr>
          <w:p>
            <w:pPr>
              <w:spacing w:after="20" w:line="250" w:lineRule="auto"/>
            </w:pPr>
            <w:r>
              <w:t>Time-bound technical support with enhanced audit.</w:t>
            </w:r>
          </w:p>
        </w:tc>
        <w:tc>
          <w:tcPr>
            <w:tcW w:type="dxa" w:w="3600"/>
            <w:tcMar>
              <w:top w:w="80" w:type="dxa"/>
              <w:start w:w="120" w:type="dxa"/>
              <w:bottom w:w="80" w:type="dxa"/>
              <w:end w:w="120" w:type="dxa"/>
            </w:tcMar>
            <w:vAlign w:val="center"/>
            <w:shd w:fill="F7F8FA"/>
          </w:tcPr>
          <w:p>
            <w:pPr>
              <w:spacing w:after="20" w:line="250" w:lineRule="auto"/>
            </w:pPr>
            <w:r>
              <w:t>Gain automatic curator/privacy/identity authority.</w:t>
            </w:r>
          </w:p>
        </w:tc>
      </w:tr>
    </w:tbl>
    <w:p>
      <w:pPr>
        <w:spacing w:after="0"/>
      </w:pPr>
    </w:p>
    <w:p>
      <w:pPr>
        <w:pStyle w:val="Heading2"/>
      </w:pPr>
      <w:r>
        <w:t>5.1 Separation of duties</w:t>
      </w:r>
    </w:p>
    <w:p>
      <w:pPr>
        <w:pStyle w:val="ListBullet"/>
        <w:spacing w:after="60"/>
      </w:pPr>
      <w:r>
        <w:t>Evidence producer and final Curator approver are different people.</w:t>
      </w:r>
    </w:p>
    <w:p>
      <w:pPr>
        <w:pStyle w:val="ListBullet"/>
        <w:spacing w:after="60"/>
      </w:pPr>
      <w:r>
        <w:t>Identity proposer and confirmer are different when risk policy requires.</w:t>
      </w:r>
    </w:p>
    <w:p>
      <w:pPr>
        <w:pStyle w:val="ListBullet"/>
        <w:spacing w:after="60"/>
      </w:pPr>
      <w:r>
        <w:t>Privacy approval is required before a subject/tier/purpose becomes cross-client queryable.</w:t>
      </w:r>
    </w:p>
    <w:p>
      <w:pPr>
        <w:pStyle w:val="ListBullet"/>
        <w:spacing w:after="60"/>
      </w:pPr>
      <w:r>
        <w:t>Knowledge publication and application to a live event remain separate actions.</w:t>
      </w:r>
    </w:p>
    <w:p>
      <w:pPr>
        <w:spacing w:after="0" w:line="20" w:lineRule="exact"/>
      </w:pPr>
      <w:r>
        <w:rPr>
          <w:sz w:val="2"/>
        </w:rPr>
        <w:br w:type="page"/>
      </w:r>
    </w:p>
    <w:p>
      <w:pPr>
        <w:pStyle w:val="Heading1"/>
      </w:pPr>
      <w:r>
        <w:t>6. Target architecture</w:t>
      </w:r>
    </w:p>
    <w:tbl>
      <w:tblPr>
        <w:tblStyle w:val="TableGrid"/>
        <w:tblW w:type="dxa" w:w="9360"/>
        <w:jc w:val="left"/>
        <w:tblLayout w:type="fixed"/>
        <w:tblLook w:firstColumn="1" w:firstRow="1" w:lastColumn="0" w:lastRow="0" w:noHBand="0" w:noVBand="1" w:val="04A0"/>
        <w:tblInd w:w="120" w:type="dxa"/>
      </w:tblPr>
      <w:tblGrid>
        <w:gridCol w:w="1872"/>
        <w:gridCol w:w="4320"/>
        <w:gridCol w:w="3168"/>
      </w:tblGrid>
      <w:tr>
        <w:trPr>
          <w:tblHeader w:val="true"/>
        </w:trPr>
        <w:tc>
          <w:tcPr>
            <w:tcW w:type="dxa" w:w="1872"/>
            <w:shd w:fill="E8EEF5"/>
            <w:tcMar>
              <w:top w:w="80" w:type="dxa"/>
              <w:start w:w="120" w:type="dxa"/>
              <w:bottom w:w="80" w:type="dxa"/>
              <w:end w:w="120" w:type="dxa"/>
            </w:tcMar>
          </w:tcPr>
          <w:p>
            <w:r>
              <w:rPr>
                <w:b/>
              </w:rPr>
              <w:t>Component</w:t>
            </w:r>
          </w:p>
        </w:tc>
        <w:tc>
          <w:tcPr>
            <w:tcW w:type="dxa" w:w="4320"/>
            <w:shd w:fill="E8EEF5"/>
            <w:tcMar>
              <w:top w:w="80" w:type="dxa"/>
              <w:start w:w="120" w:type="dxa"/>
              <w:bottom w:w="80" w:type="dxa"/>
              <w:end w:w="120" w:type="dxa"/>
            </w:tcMar>
          </w:tcPr>
          <w:p>
            <w:r>
              <w:rPr>
                <w:b/>
              </w:rPr>
              <w:t>Responsibility</w:t>
            </w:r>
          </w:p>
        </w:tc>
        <w:tc>
          <w:tcPr>
            <w:tcW w:type="dxa" w:w="3168"/>
            <w:shd w:fill="E8EEF5"/>
            <w:tcMar>
              <w:top w:w="80" w:type="dxa"/>
              <w:start w:w="120" w:type="dxa"/>
              <w:bottom w:w="80" w:type="dxa"/>
              <w:end w:w="120" w:type="dxa"/>
            </w:tcMar>
          </w:tcPr>
          <w:p>
            <w:r>
              <w:rPr>
                <w:b/>
              </w:rPr>
              <w:t>Boundary</w:t>
            </w:r>
          </w:p>
        </w:tc>
      </w:tr>
      <w:tr>
        <w:tc>
          <w:tcPr>
            <w:tcW w:type="dxa" w:w="1872"/>
            <w:tcMar>
              <w:top w:w="80" w:type="dxa"/>
              <w:start w:w="120" w:type="dxa"/>
              <w:bottom w:w="80" w:type="dxa"/>
              <w:end w:w="120" w:type="dxa"/>
            </w:tcMar>
            <w:vAlign w:val="center"/>
          </w:tcPr>
          <w:p>
            <w:pPr>
              <w:spacing w:after="20" w:line="250" w:lineRule="auto"/>
            </w:pPr>
            <w:r>
              <w:t>Event Source Adapters</w:t>
            </w:r>
          </w:p>
        </w:tc>
        <w:tc>
          <w:tcPr>
            <w:tcW w:type="dxa" w:w="4320"/>
            <w:tcMar>
              <w:top w:w="80" w:type="dxa"/>
              <w:start w:w="120" w:type="dxa"/>
              <w:bottom w:w="80" w:type="dxa"/>
              <w:end w:w="120" w:type="dxa"/>
            </w:tcMar>
            <w:vAlign w:val="center"/>
          </w:tcPr>
          <w:p>
            <w:pPr>
              <w:spacing w:after="20" w:line="250" w:lineRule="auto"/>
            </w:pPr>
            <w:r>
              <w:t>Read verified outcomes, AARs, scorecards, venue/event and authorised memory candidates.</w:t>
            </w:r>
          </w:p>
        </w:tc>
        <w:tc>
          <w:tcPr>
            <w:tcW w:type="dxa" w:w="3168"/>
            <w:tcMar>
              <w:top w:w="80" w:type="dxa"/>
              <w:start w:w="120" w:type="dxa"/>
              <w:bottom w:w="80" w:type="dxa"/>
              <w:end w:w="120" w:type="dxa"/>
            </w:tcMar>
            <w:vAlign w:val="center"/>
          </w:tcPr>
          <w:p>
            <w:pPr>
              <w:spacing w:after="20" w:line="250" w:lineRule="auto"/>
            </w:pPr>
            <w:r>
              <w:t>Read-only, versioned and event-scoped.</w:t>
            </w:r>
          </w:p>
        </w:tc>
      </w:tr>
      <w:tr>
        <w:tc>
          <w:tcPr>
            <w:tcW w:type="dxa" w:w="1872"/>
            <w:tcMar>
              <w:top w:w="80" w:type="dxa"/>
              <w:start w:w="120" w:type="dxa"/>
              <w:bottom w:w="80" w:type="dxa"/>
              <w:end w:w="120" w:type="dxa"/>
            </w:tcMar>
            <w:vAlign w:val="center"/>
            <w:shd w:fill="F7F8FA"/>
          </w:tcPr>
          <w:p>
            <w:pPr>
              <w:spacing w:after="20" w:line="250" w:lineRule="auto"/>
            </w:pPr>
            <w:r>
              <w:t>Learning Intake</w:t>
            </w:r>
          </w:p>
        </w:tc>
        <w:tc>
          <w:tcPr>
            <w:tcW w:type="dxa" w:w="4320"/>
            <w:tcMar>
              <w:top w:w="80" w:type="dxa"/>
              <w:start w:w="120" w:type="dxa"/>
              <w:bottom w:w="80" w:type="dxa"/>
              <w:end w:w="120" w:type="dxa"/>
            </w:tcMar>
            <w:vAlign w:val="center"/>
            <w:shd w:fill="F7F8FA"/>
          </w:tcPr>
          <w:p>
            <w:pPr>
              <w:spacing w:after="20" w:line="250" w:lineRule="auto"/>
            </w:pPr>
            <w:r>
              <w:t>Validate source eligibility and create immutable candidate.</w:t>
            </w:r>
          </w:p>
        </w:tc>
        <w:tc>
          <w:tcPr>
            <w:tcW w:type="dxa" w:w="3168"/>
            <w:tcMar>
              <w:top w:w="80" w:type="dxa"/>
              <w:start w:w="120" w:type="dxa"/>
              <w:bottom w:w="80" w:type="dxa"/>
              <w:end w:w="120" w:type="dxa"/>
            </w:tcMar>
            <w:vAlign w:val="center"/>
            <w:shd w:fill="F7F8FA"/>
          </w:tcPr>
          <w:p>
            <w:pPr>
              <w:spacing w:after="20" w:line="250" w:lineRule="auto"/>
            </w:pPr>
            <w:r>
              <w:t>No promotion decision.</w:t>
            </w:r>
          </w:p>
        </w:tc>
      </w:tr>
      <w:tr>
        <w:tc>
          <w:tcPr>
            <w:tcW w:type="dxa" w:w="1872"/>
            <w:tcMar>
              <w:top w:w="80" w:type="dxa"/>
              <w:start w:w="120" w:type="dxa"/>
              <w:bottom w:w="80" w:type="dxa"/>
              <w:end w:w="120" w:type="dxa"/>
            </w:tcMar>
            <w:vAlign w:val="center"/>
          </w:tcPr>
          <w:p>
            <w:pPr>
              <w:spacing w:after="20" w:line="250" w:lineRule="auto"/>
            </w:pPr>
            <w:r>
              <w:t>Identity Resolution</w:t>
            </w:r>
          </w:p>
        </w:tc>
        <w:tc>
          <w:tcPr>
            <w:tcW w:type="dxa" w:w="4320"/>
            <w:tcMar>
              <w:top w:w="80" w:type="dxa"/>
              <w:start w:w="120" w:type="dxa"/>
              <w:bottom w:w="80" w:type="dxa"/>
              <w:end w:w="120" w:type="dxa"/>
            </w:tcMar>
            <w:vAlign w:val="center"/>
          </w:tcPr>
          <w:p>
            <w:pPr>
              <w:spacing w:after="20" w:line="250" w:lineRule="auto"/>
            </w:pPr>
            <w:r>
              <w:t>Generate reversible match proposals and controlled links.</w:t>
            </w:r>
          </w:p>
        </w:tc>
        <w:tc>
          <w:tcPr>
            <w:tcW w:type="dxa" w:w="3168"/>
            <w:tcMar>
              <w:top w:w="80" w:type="dxa"/>
              <w:start w:w="120" w:type="dxa"/>
              <w:bottom w:w="80" w:type="dxa"/>
              <w:end w:w="120" w:type="dxa"/>
            </w:tcMar>
            <w:vAlign w:val="center"/>
          </w:tcPr>
          <w:p>
            <w:pPr>
              <w:spacing w:after="20" w:line="250" w:lineRule="auto"/>
            </w:pPr>
            <w:r>
              <w:t>No silent merge; no biometrics.</w:t>
            </w:r>
          </w:p>
        </w:tc>
      </w:tr>
      <w:tr>
        <w:tc>
          <w:tcPr>
            <w:tcW w:type="dxa" w:w="1872"/>
            <w:tcMar>
              <w:top w:w="80" w:type="dxa"/>
              <w:start w:w="120" w:type="dxa"/>
              <w:bottom w:w="80" w:type="dxa"/>
              <w:end w:w="120" w:type="dxa"/>
            </w:tcMar>
            <w:vAlign w:val="center"/>
            <w:shd w:fill="F7F8FA"/>
          </w:tcPr>
          <w:p>
            <w:pPr>
              <w:spacing w:after="20" w:line="250" w:lineRule="auto"/>
            </w:pPr>
            <w:r>
              <w:t>Cross-event Registry</w:t>
            </w:r>
          </w:p>
        </w:tc>
        <w:tc>
          <w:tcPr>
            <w:tcW w:type="dxa" w:w="4320"/>
            <w:tcMar>
              <w:top w:w="80" w:type="dxa"/>
              <w:start w:w="120" w:type="dxa"/>
              <w:bottom w:w="80" w:type="dxa"/>
              <w:end w:w="120" w:type="dxa"/>
            </w:tcMar>
            <w:vAlign w:val="center"/>
            <w:shd w:fill="F7F8FA"/>
          </w:tcPr>
          <w:p>
            <w:pPr>
              <w:spacing w:after="20" w:line="250" w:lineRule="auto"/>
            </w:pPr>
            <w:r>
              <w:t>Venue, pattern, vendor summary, templates and governed profile metadata.</w:t>
            </w:r>
          </w:p>
        </w:tc>
        <w:tc>
          <w:tcPr>
            <w:tcW w:type="dxa" w:w="3168"/>
            <w:tcMar>
              <w:top w:w="80" w:type="dxa"/>
              <w:start w:w="120" w:type="dxa"/>
              <w:bottom w:w="80" w:type="dxa"/>
              <w:end w:w="120" w:type="dxa"/>
            </w:tcMar>
            <w:vAlign w:val="center"/>
            <w:shd w:fill="F7F8FA"/>
          </w:tcPr>
          <w:p>
            <w:pPr>
              <w:spacing w:after="20" w:line="250" w:lineRule="auto"/>
            </w:pPr>
            <w:r>
              <w:t>Tier/purpose/client-policy protected.</w:t>
            </w:r>
          </w:p>
        </w:tc>
      </w:tr>
      <w:tr>
        <w:tc>
          <w:tcPr>
            <w:tcW w:type="dxa" w:w="1872"/>
            <w:tcMar>
              <w:top w:w="80" w:type="dxa"/>
              <w:start w:w="120" w:type="dxa"/>
              <w:bottom w:w="80" w:type="dxa"/>
              <w:end w:w="120" w:type="dxa"/>
            </w:tcMar>
            <w:vAlign w:val="center"/>
          </w:tcPr>
          <w:p>
            <w:pPr>
              <w:spacing w:after="20" w:line="250" w:lineRule="auto"/>
            </w:pPr>
            <w:r>
              <w:t>Evidence Graph</w:t>
            </w:r>
          </w:p>
        </w:tc>
        <w:tc>
          <w:tcPr>
            <w:tcW w:type="dxa" w:w="4320"/>
            <w:tcMar>
              <w:top w:w="80" w:type="dxa"/>
              <w:start w:w="120" w:type="dxa"/>
              <w:bottom w:w="80" w:type="dxa"/>
              <w:end w:w="120" w:type="dxa"/>
            </w:tcMar>
            <w:vAlign w:val="center"/>
          </w:tcPr>
          <w:p>
            <w:pPr>
              <w:spacing w:after="20" w:line="250" w:lineRule="auto"/>
            </w:pPr>
            <w:r>
              <w:t>Restricted event contributions, corroboration, dissent and invalidation.</w:t>
            </w:r>
          </w:p>
        </w:tc>
        <w:tc>
          <w:tcPr>
            <w:tcW w:type="dxa" w:w="3168"/>
            <w:tcMar>
              <w:top w:w="80" w:type="dxa"/>
              <w:start w:w="120" w:type="dxa"/>
              <w:bottom w:w="80" w:type="dxa"/>
              <w:end w:w="120" w:type="dxa"/>
            </w:tcMar>
            <w:vAlign w:val="center"/>
          </w:tcPr>
          <w:p>
            <w:pPr>
              <w:spacing w:after="20" w:line="250" w:lineRule="auto"/>
            </w:pPr>
            <w:r>
              <w:t>Source references never exposed cross-client.</w:t>
            </w:r>
          </w:p>
        </w:tc>
      </w:tr>
      <w:tr>
        <w:tc>
          <w:tcPr>
            <w:tcW w:type="dxa" w:w="1872"/>
            <w:tcMar>
              <w:top w:w="80" w:type="dxa"/>
              <w:start w:w="120" w:type="dxa"/>
              <w:bottom w:w="80" w:type="dxa"/>
              <w:end w:w="120" w:type="dxa"/>
            </w:tcMar>
            <w:vAlign w:val="center"/>
            <w:shd w:fill="F7F8FA"/>
          </w:tcPr>
          <w:p>
            <w:pPr>
              <w:spacing w:after="20" w:line="250" w:lineRule="auto"/>
            </w:pPr>
            <w:r>
              <w:t>Policy Engine</w:t>
            </w:r>
          </w:p>
        </w:tc>
        <w:tc>
          <w:tcPr>
            <w:tcW w:type="dxa" w:w="4320"/>
            <w:tcMar>
              <w:top w:w="80" w:type="dxa"/>
              <w:start w:w="120" w:type="dxa"/>
              <w:bottom w:w="80" w:type="dxa"/>
              <w:end w:w="120" w:type="dxa"/>
            </w:tcMar>
            <w:vAlign w:val="center"/>
            <w:shd w:fill="F7F8FA"/>
          </w:tcPr>
          <w:p>
            <w:pPr>
              <w:spacing w:after="20" w:line="250" w:lineRule="auto"/>
            </w:pPr>
            <w:r>
              <w:t>Purpose, tier, client relationship, consent/contract, cohort and retention decisions.</w:t>
            </w:r>
          </w:p>
        </w:tc>
        <w:tc>
          <w:tcPr>
            <w:tcW w:type="dxa" w:w="3168"/>
            <w:tcMar>
              <w:top w:w="80" w:type="dxa"/>
              <w:start w:w="120" w:type="dxa"/>
              <w:bottom w:w="80" w:type="dxa"/>
              <w:end w:w="120" w:type="dxa"/>
            </w:tcMar>
            <w:vAlign w:val="center"/>
            <w:shd w:fill="F7F8FA"/>
          </w:tcPr>
          <w:p>
            <w:pPr>
              <w:spacing w:after="20" w:line="250" w:lineRule="auto"/>
            </w:pPr>
            <w:r>
              <w:t>Server-side deny by default.</w:t>
            </w:r>
          </w:p>
        </w:tc>
      </w:tr>
      <w:tr>
        <w:tc>
          <w:tcPr>
            <w:tcW w:type="dxa" w:w="1872"/>
            <w:tcMar>
              <w:top w:w="80" w:type="dxa"/>
              <w:start w:w="120" w:type="dxa"/>
              <w:bottom w:w="80" w:type="dxa"/>
              <w:end w:w="120" w:type="dxa"/>
            </w:tcMar>
            <w:vAlign w:val="center"/>
          </w:tcPr>
          <w:p>
            <w:pPr>
              <w:spacing w:after="20" w:line="250" w:lineRule="auto"/>
            </w:pPr>
            <w:r>
              <w:t>Aggregation Service</w:t>
            </w:r>
          </w:p>
        </w:tc>
        <w:tc>
          <w:tcPr>
            <w:tcW w:type="dxa" w:w="4320"/>
            <w:tcMar>
              <w:top w:w="80" w:type="dxa"/>
              <w:start w:w="120" w:type="dxa"/>
              <w:bottom w:w="80" w:type="dxa"/>
              <w:end w:w="120" w:type="dxa"/>
            </w:tcMar>
            <w:vAlign w:val="center"/>
          </w:tcPr>
          <w:p>
            <w:pPr>
              <w:spacing w:after="20" w:line="250" w:lineRule="auto"/>
            </w:pPr>
            <w:r>
              <w:t>Privacy-safe cohort metrics, suppression and cached projections.</w:t>
            </w:r>
          </w:p>
        </w:tc>
        <w:tc>
          <w:tcPr>
            <w:tcW w:type="dxa" w:w="3168"/>
            <w:tcMar>
              <w:top w:w="80" w:type="dxa"/>
              <w:start w:w="120" w:type="dxa"/>
              <w:bottom w:w="80" w:type="dxa"/>
              <w:end w:w="120" w:type="dxa"/>
            </w:tcMar>
            <w:vAlign w:val="center"/>
          </w:tcPr>
          <w:p>
            <w:pPr>
              <w:spacing w:after="20" w:line="250" w:lineRule="auto"/>
            </w:pPr>
            <w:r>
              <w:t>No row-level cross-client drill-through.</w:t>
            </w:r>
          </w:p>
        </w:tc>
      </w:tr>
      <w:tr>
        <w:tc>
          <w:tcPr>
            <w:tcW w:type="dxa" w:w="1872"/>
            <w:tcMar>
              <w:top w:w="80" w:type="dxa"/>
              <w:start w:w="120" w:type="dxa"/>
              <w:bottom w:w="80" w:type="dxa"/>
              <w:end w:w="120" w:type="dxa"/>
            </w:tcMar>
            <w:vAlign w:val="center"/>
            <w:shd w:fill="F7F8FA"/>
          </w:tcPr>
          <w:p>
            <w:pPr>
              <w:spacing w:after="20" w:line="250" w:lineRule="auto"/>
            </w:pPr>
            <w:r>
              <w:t>Knowledge Workflow</w:t>
            </w:r>
          </w:p>
        </w:tc>
        <w:tc>
          <w:tcPr>
            <w:tcW w:type="dxa" w:w="4320"/>
            <w:tcMar>
              <w:top w:w="80" w:type="dxa"/>
              <w:start w:w="120" w:type="dxa"/>
              <w:bottom w:w="80" w:type="dxa"/>
              <w:end w:w="120" w:type="dxa"/>
            </w:tcMar>
            <w:vAlign w:val="center"/>
            <w:shd w:fill="F7F8FA"/>
          </w:tcPr>
          <w:p>
            <w:pPr>
              <w:spacing w:after="20" w:line="250" w:lineRule="auto"/>
            </w:pPr>
            <w:r>
              <w:t>Curator/domain/privacy review, publication, supersession and revocation.</w:t>
            </w:r>
          </w:p>
        </w:tc>
        <w:tc>
          <w:tcPr>
            <w:tcW w:type="dxa" w:w="3168"/>
            <w:tcMar>
              <w:top w:w="80" w:type="dxa"/>
              <w:start w:w="120" w:type="dxa"/>
              <w:bottom w:w="80" w:type="dxa"/>
              <w:end w:w="120" w:type="dxa"/>
            </w:tcMar>
            <w:vAlign w:val="center"/>
            <w:shd w:fill="F7F8FA"/>
          </w:tcPr>
          <w:p>
            <w:pPr>
              <w:spacing w:after="20" w:line="250" w:lineRule="auto"/>
            </w:pPr>
            <w:r>
              <w:t>No automatic doctrine change.</w:t>
            </w:r>
          </w:p>
        </w:tc>
      </w:tr>
      <w:tr>
        <w:tc>
          <w:tcPr>
            <w:tcW w:type="dxa" w:w="1872"/>
            <w:tcMar>
              <w:top w:w="80" w:type="dxa"/>
              <w:start w:w="120" w:type="dxa"/>
              <w:bottom w:w="80" w:type="dxa"/>
              <w:end w:w="120" w:type="dxa"/>
            </w:tcMar>
            <w:vAlign w:val="center"/>
          </w:tcPr>
          <w:p>
            <w:pPr>
              <w:spacing w:after="20" w:line="250" w:lineRule="auto"/>
            </w:pPr>
            <w:r>
              <w:t>Query Gateway</w:t>
            </w:r>
          </w:p>
        </w:tc>
        <w:tc>
          <w:tcPr>
            <w:tcW w:type="dxa" w:w="4320"/>
            <w:tcMar>
              <w:top w:w="80" w:type="dxa"/>
              <w:start w:w="120" w:type="dxa"/>
              <w:bottom w:w="80" w:type="dxa"/>
              <w:end w:w="120" w:type="dxa"/>
            </w:tcMar>
            <w:vAlign w:val="center"/>
          </w:tcPr>
          <w:p>
            <w:pPr>
              <w:spacing w:after="20" w:line="250" w:lineRule="auto"/>
            </w:pPr>
            <w:r>
              <w:t>Role/purpose-aware search and portfolio intelligence.</w:t>
            </w:r>
          </w:p>
        </w:tc>
        <w:tc>
          <w:tcPr>
            <w:tcW w:type="dxa" w:w="3168"/>
            <w:tcMar>
              <w:top w:w="80" w:type="dxa"/>
              <w:start w:w="120" w:type="dxa"/>
              <w:bottom w:w="80" w:type="dxa"/>
              <w:end w:w="120" w:type="dxa"/>
            </w:tcMar>
            <w:vAlign w:val="center"/>
          </w:tcPr>
          <w:p>
            <w:pPr>
              <w:spacing w:after="20" w:line="250" w:lineRule="auto"/>
            </w:pPr>
            <w:r>
              <w:t>Results redacted/suppressed before return.</w:t>
            </w:r>
          </w:p>
        </w:tc>
      </w:tr>
      <w:tr>
        <w:tc>
          <w:tcPr>
            <w:tcW w:type="dxa" w:w="1872"/>
            <w:tcMar>
              <w:top w:w="80" w:type="dxa"/>
              <w:start w:w="120" w:type="dxa"/>
              <w:bottom w:w="80" w:type="dxa"/>
              <w:end w:w="120" w:type="dxa"/>
            </w:tcMar>
            <w:vAlign w:val="center"/>
            <w:shd w:fill="F7F8FA"/>
          </w:tcPr>
          <w:p>
            <w:pPr>
              <w:spacing w:after="20" w:line="250" w:lineRule="auto"/>
            </w:pPr>
            <w:r>
              <w:t>Audit/Lineage</w:t>
            </w:r>
          </w:p>
        </w:tc>
        <w:tc>
          <w:tcPr>
            <w:tcW w:type="dxa" w:w="4320"/>
            <w:tcMar>
              <w:top w:w="80" w:type="dxa"/>
              <w:start w:w="120" w:type="dxa"/>
              <w:bottom w:w="80" w:type="dxa"/>
              <w:end w:w="120" w:type="dxa"/>
            </w:tcMar>
            <w:vAlign w:val="center"/>
            <w:shd w:fill="F7F8FA"/>
          </w:tcPr>
          <w:p>
            <w:pPr>
              <w:spacing w:after="20" w:line="250" w:lineRule="auto"/>
            </w:pPr>
            <w:r>
              <w:t>Immutable access, decision, source, query and change trail.</w:t>
            </w:r>
          </w:p>
        </w:tc>
        <w:tc>
          <w:tcPr>
            <w:tcW w:type="dxa" w:w="3168"/>
            <w:tcMar>
              <w:top w:w="80" w:type="dxa"/>
              <w:start w:w="120" w:type="dxa"/>
              <w:bottom w:w="80" w:type="dxa"/>
              <w:end w:w="120" w:type="dxa"/>
            </w:tcMar>
            <w:vAlign w:val="center"/>
            <w:shd w:fill="F7F8FA"/>
          </w:tcPr>
          <w:p>
            <w:pPr>
              <w:spacing w:after="20" w:line="250" w:lineRule="auto"/>
            </w:pPr>
            <w:r>
              <w:t>Minimum safe fields; restricted evidence separate.</w:t>
            </w:r>
          </w:p>
        </w:tc>
      </w:tr>
    </w:tbl>
    <w:p>
      <w:pPr>
        <w:spacing w:after="0"/>
      </w:pPr>
    </w:p>
    <w:p>
      <w:pPr>
        <w:pStyle w:val="Heading2"/>
      </w:pPr>
      <w:r>
        <w:t>6.1 Deployment position</w:t>
      </w:r>
    </w:p>
    <w:p>
      <w:r>
        <w:t>Use a bounded cross-event knowledge domain within the core platform unless threat modelling requires a separate deployment. It owns global registries and policy decisions, but reads prior-domain facts through versioned adapters. It never becomes a second event-operational store and never imports FaceGate biometric material.</w:t>
      </w:r>
    </w:p>
    <w:p>
      <w:pPr>
        <w:spacing w:after="0" w:line="20" w:lineRule="exact"/>
      </w:pPr>
      <w:r>
        <w:rPr>
          <w:sz w:val="2"/>
        </w:rPr>
        <w:br w:type="page"/>
      </w:r>
    </w:p>
    <w:p>
      <w:pPr>
        <w:pStyle w:val="Heading1"/>
      </w:pPr>
      <w:r>
        <w:t>7. Canonical data model</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8EEF5"/>
            <w:tcMar>
              <w:top w:w="80" w:type="dxa"/>
              <w:start w:w="120" w:type="dxa"/>
              <w:bottom w:w="80" w:type="dxa"/>
              <w:end w:w="120" w:type="dxa"/>
            </w:tcMar>
          </w:tcPr>
          <w:p>
            <w:r>
              <w:rPr>
                <w:b/>
              </w:rPr>
              <w:t>Entity</w:t>
            </w:r>
          </w:p>
        </w:tc>
        <w:tc>
          <w:tcPr>
            <w:tcW w:type="dxa" w:w="6984"/>
            <w:shd w:fill="E8EEF5"/>
            <w:tcMar>
              <w:top w:w="80" w:type="dxa"/>
              <w:start w:w="120" w:type="dxa"/>
              <w:bottom w:w="80" w:type="dxa"/>
              <w:end w:w="120" w:type="dxa"/>
            </w:tcMar>
          </w:tcPr>
          <w:p>
            <w:r>
              <w:rPr>
                <w:b/>
              </w:rPr>
              <w:t>Purpose</w:t>
            </w:r>
          </w:p>
        </w:tc>
      </w:tr>
      <w:tr>
        <w:tc>
          <w:tcPr>
            <w:tcW w:type="dxa" w:w="2376"/>
            <w:tcMar>
              <w:top w:w="80" w:type="dxa"/>
              <w:start w:w="120" w:type="dxa"/>
              <w:bottom w:w="80" w:type="dxa"/>
              <w:end w:w="120" w:type="dxa"/>
            </w:tcMar>
            <w:vAlign w:val="center"/>
          </w:tcPr>
          <w:p>
            <w:pPr>
              <w:spacing w:after="20" w:line="250" w:lineRule="auto"/>
            </w:pPr>
            <w:r>
              <w:t>CrossEventPolicy</w:t>
            </w:r>
          </w:p>
        </w:tc>
        <w:tc>
          <w:tcPr>
            <w:tcW w:type="dxa" w:w="6984"/>
            <w:tcMar>
              <w:top w:w="80" w:type="dxa"/>
              <w:start w:w="120" w:type="dxa"/>
              <w:bottom w:w="80" w:type="dxa"/>
              <w:end w:w="120" w:type="dxa"/>
            </w:tcMar>
            <w:vAlign w:val="center"/>
          </w:tcPr>
          <w:p>
            <w:pPr>
              <w:spacing w:after="20" w:line="250" w:lineRule="auto"/>
            </w:pPr>
            <w:r>
              <w:t>Versioned subject/tier/purpose/client/retention/cohort/access rules and approvals.</w:t>
            </w:r>
          </w:p>
        </w:tc>
      </w:tr>
      <w:tr>
        <w:tc>
          <w:tcPr>
            <w:tcW w:type="dxa" w:w="2376"/>
            <w:tcMar>
              <w:top w:w="80" w:type="dxa"/>
              <w:start w:w="120" w:type="dxa"/>
              <w:bottom w:w="80" w:type="dxa"/>
              <w:end w:w="120" w:type="dxa"/>
            </w:tcMar>
            <w:vAlign w:val="center"/>
            <w:shd w:fill="F7F8FA"/>
          </w:tcPr>
          <w:p>
            <w:pPr>
              <w:spacing w:after="20" w:line="250" w:lineRule="auto"/>
            </w:pPr>
            <w:r>
              <w:t>LearningCandidate</w:t>
            </w:r>
          </w:p>
        </w:tc>
        <w:tc>
          <w:tcPr>
            <w:tcW w:type="dxa" w:w="6984"/>
            <w:tcMar>
              <w:top w:w="80" w:type="dxa"/>
              <w:start w:w="120" w:type="dxa"/>
              <w:bottom w:w="80" w:type="dxa"/>
              <w:end w:w="120" w:type="dxa"/>
            </w:tcMar>
            <w:vAlign w:val="center"/>
            <w:shd w:fill="F7F8FA"/>
          </w:tcPr>
          <w:p>
            <w:pPr>
              <w:spacing w:after="20" w:line="250" w:lineRule="auto"/>
            </w:pPr>
            <w:r>
              <w:t>One proposed reusable observation from an eligible verified source.</w:t>
            </w:r>
          </w:p>
        </w:tc>
      </w:tr>
      <w:tr>
        <w:tc>
          <w:tcPr>
            <w:tcW w:type="dxa" w:w="2376"/>
            <w:tcMar>
              <w:top w:w="80" w:type="dxa"/>
              <w:start w:w="120" w:type="dxa"/>
              <w:bottom w:w="80" w:type="dxa"/>
              <w:end w:w="120" w:type="dxa"/>
            </w:tcMar>
            <w:vAlign w:val="center"/>
          </w:tcPr>
          <w:p>
            <w:pPr>
              <w:spacing w:after="20" w:line="250" w:lineRule="auto"/>
            </w:pPr>
            <w:r>
              <w:t>EvidenceContribution</w:t>
            </w:r>
          </w:p>
        </w:tc>
        <w:tc>
          <w:tcPr>
            <w:tcW w:type="dxa" w:w="6984"/>
            <w:tcMar>
              <w:top w:w="80" w:type="dxa"/>
              <w:start w:w="120" w:type="dxa"/>
              <w:bottom w:w="80" w:type="dxa"/>
              <w:end w:w="120" w:type="dxa"/>
            </w:tcMar>
            <w:vAlign w:val="center"/>
          </w:tcPr>
          <w:p>
            <w:pPr>
              <w:spacing w:after="20" w:line="250" w:lineRule="auto"/>
            </w:pPr>
            <w:r>
              <w:t>Restricted reference to event/source/version, claim support/contradiction and quality.</w:t>
            </w:r>
          </w:p>
        </w:tc>
      </w:tr>
      <w:tr>
        <w:tc>
          <w:tcPr>
            <w:tcW w:type="dxa" w:w="2376"/>
            <w:tcMar>
              <w:top w:w="80" w:type="dxa"/>
              <w:start w:w="120" w:type="dxa"/>
              <w:bottom w:w="80" w:type="dxa"/>
              <w:end w:w="120" w:type="dxa"/>
            </w:tcMar>
            <w:vAlign w:val="center"/>
            <w:shd w:fill="F7F8FA"/>
          </w:tcPr>
          <w:p>
            <w:pPr>
              <w:spacing w:after="20" w:line="250" w:lineRule="auto"/>
            </w:pPr>
            <w:r>
              <w:t>VenueIdentity</w:t>
            </w:r>
          </w:p>
        </w:tc>
        <w:tc>
          <w:tcPr>
            <w:tcW w:type="dxa" w:w="6984"/>
            <w:tcMar>
              <w:top w:w="80" w:type="dxa"/>
              <w:start w:w="120" w:type="dxa"/>
              <w:bottom w:w="80" w:type="dxa"/>
              <w:end w:w="120" w:type="dxa"/>
            </w:tcMar>
            <w:vAlign w:val="center"/>
            <w:shd w:fill="F7F8FA"/>
          </w:tcPr>
          <w:p>
            <w:pPr>
              <w:spacing w:after="20" w:line="250" w:lineRule="auto"/>
            </w:pPr>
            <w:r>
              <w:t>Persistent venue identity, stable physical facts, limitations and verification.</w:t>
            </w:r>
          </w:p>
        </w:tc>
      </w:tr>
      <w:tr>
        <w:tc>
          <w:tcPr>
            <w:tcW w:type="dxa" w:w="2376"/>
            <w:tcMar>
              <w:top w:w="80" w:type="dxa"/>
              <w:start w:w="120" w:type="dxa"/>
              <w:bottom w:w="80" w:type="dxa"/>
              <w:end w:w="120" w:type="dxa"/>
            </w:tcMar>
            <w:vAlign w:val="center"/>
          </w:tcPr>
          <w:p>
            <w:pPr>
              <w:spacing w:after="20" w:line="250" w:lineRule="auto"/>
            </w:pPr>
            <w:r>
              <w:t>VenueFactVersion</w:t>
            </w:r>
          </w:p>
        </w:tc>
        <w:tc>
          <w:tcPr>
            <w:tcW w:type="dxa" w:w="6984"/>
            <w:tcMar>
              <w:top w:w="80" w:type="dxa"/>
              <w:start w:w="120" w:type="dxa"/>
              <w:bottom w:w="80" w:type="dxa"/>
              <w:end w:w="120" w:type="dxa"/>
            </w:tcMar>
            <w:vAlign w:val="center"/>
          </w:tcPr>
          <w:p>
            <w:pPr>
              <w:spacing w:after="20" w:line="250" w:lineRule="auto"/>
            </w:pPr>
            <w:r>
              <w:t>One versioned Level 1 stable fact with evidence and review.</w:t>
            </w:r>
          </w:p>
        </w:tc>
      </w:tr>
      <w:tr>
        <w:tc>
          <w:tcPr>
            <w:tcW w:type="dxa" w:w="2376"/>
            <w:tcMar>
              <w:top w:w="80" w:type="dxa"/>
              <w:start w:w="120" w:type="dxa"/>
              <w:bottom w:w="80" w:type="dxa"/>
              <w:end w:w="120" w:type="dxa"/>
            </w:tcMar>
            <w:vAlign w:val="center"/>
            <w:shd w:fill="F7F8FA"/>
          </w:tcPr>
          <w:p>
            <w:pPr>
              <w:spacing w:after="20" w:line="250" w:lineRule="auto"/>
            </w:pPr>
            <w:r>
              <w:t>PatternEntry</w:t>
            </w:r>
          </w:p>
        </w:tc>
        <w:tc>
          <w:tcPr>
            <w:tcW w:type="dxa" w:w="6984"/>
            <w:tcMar>
              <w:top w:w="80" w:type="dxa"/>
              <w:start w:w="120" w:type="dxa"/>
              <w:bottom w:w="80" w:type="dxa"/>
              <w:end w:w="120" w:type="dxa"/>
            </w:tcMar>
            <w:vAlign w:val="center"/>
            <w:shd w:fill="F7F8FA"/>
          </w:tcPr>
          <w:p>
            <w:pPr>
              <w:spacing w:after="20" w:line="250" w:lineRule="auto"/>
            </w:pPr>
            <w:r>
              <w:t>Protocol or Risk/Incident pattern, triggers, response, confidence and state.</w:t>
            </w:r>
          </w:p>
        </w:tc>
      </w:tr>
      <w:tr>
        <w:tc>
          <w:tcPr>
            <w:tcW w:type="dxa" w:w="2376"/>
            <w:tcMar>
              <w:top w:w="80" w:type="dxa"/>
              <w:start w:w="120" w:type="dxa"/>
              <w:bottom w:w="80" w:type="dxa"/>
              <w:end w:w="120" w:type="dxa"/>
            </w:tcMar>
            <w:vAlign w:val="center"/>
          </w:tcPr>
          <w:p>
            <w:pPr>
              <w:spacing w:after="20" w:line="250" w:lineRule="auto"/>
            </w:pPr>
            <w:r>
              <w:t>SupplierKnowledgeSummary</w:t>
            </w:r>
          </w:p>
        </w:tc>
        <w:tc>
          <w:tcPr>
            <w:tcW w:type="dxa" w:w="6984"/>
            <w:tcMar>
              <w:top w:w="80" w:type="dxa"/>
              <w:start w:w="120" w:type="dxa"/>
              <w:bottom w:w="80" w:type="dxa"/>
              <w:end w:w="120" w:type="dxa"/>
            </w:tcMar>
            <w:vAlign w:val="center"/>
          </w:tcPr>
          <w:p>
            <w:pPr>
              <w:spacing w:after="20" w:line="250" w:lineRule="auto"/>
            </w:pPr>
            <w:r>
              <w:t>Approved Level 1 cross-client claims derived from scorecards.</w:t>
            </w:r>
          </w:p>
        </w:tc>
      </w:tr>
      <w:tr>
        <w:tc>
          <w:tcPr>
            <w:tcW w:type="dxa" w:w="2376"/>
            <w:tcMar>
              <w:top w:w="80" w:type="dxa"/>
              <w:start w:w="120" w:type="dxa"/>
              <w:bottom w:w="80" w:type="dxa"/>
              <w:end w:w="120" w:type="dxa"/>
            </w:tcMar>
            <w:vAlign w:val="center"/>
            <w:shd w:fill="F7F8FA"/>
          </w:tcPr>
          <w:p>
            <w:pPr>
              <w:spacing w:after="20" w:line="250" w:lineRule="auto"/>
            </w:pPr>
            <w:r>
              <w:t>PersonProfile</w:t>
            </w:r>
          </w:p>
        </w:tc>
        <w:tc>
          <w:tcPr>
            <w:tcW w:type="dxa" w:w="6984"/>
            <w:tcMar>
              <w:top w:w="80" w:type="dxa"/>
              <w:start w:w="120" w:type="dxa"/>
              <w:bottom w:w="80" w:type="dxa"/>
              <w:end w:w="120" w:type="dxa"/>
            </w:tcMar>
            <w:vAlign w:val="center"/>
            <w:shd w:fill="F7F8FA"/>
          </w:tcPr>
          <w:p>
            <w:pPr>
              <w:spacing w:after="20" w:line="250" w:lineRule="auto"/>
            </w:pPr>
            <w:r>
              <w:t>Optional governed person identity for authorised relationship continuity.</w:t>
            </w:r>
          </w:p>
        </w:tc>
      </w:tr>
      <w:tr>
        <w:tc>
          <w:tcPr>
            <w:tcW w:type="dxa" w:w="2376"/>
            <w:tcMar>
              <w:top w:w="80" w:type="dxa"/>
              <w:start w:w="120" w:type="dxa"/>
              <w:bottom w:w="80" w:type="dxa"/>
              <w:end w:w="120" w:type="dxa"/>
            </w:tcMar>
            <w:vAlign w:val="center"/>
          </w:tcPr>
          <w:p>
            <w:pPr>
              <w:spacing w:after="20" w:line="250" w:lineRule="auto"/>
            </w:pPr>
            <w:r>
              <w:t>PersonLinkProposal</w:t>
            </w:r>
          </w:p>
        </w:tc>
        <w:tc>
          <w:tcPr>
            <w:tcW w:type="dxa" w:w="6984"/>
            <w:tcMar>
              <w:top w:w="80" w:type="dxa"/>
              <w:start w:w="120" w:type="dxa"/>
              <w:bottom w:w="80" w:type="dxa"/>
              <w:end w:w="120" w:type="dxa"/>
            </w:tcMar>
            <w:vAlign w:val="center"/>
          </w:tcPr>
          <w:p>
            <w:pPr>
              <w:spacing w:after="20" w:line="250" w:lineRule="auto"/>
            </w:pPr>
            <w:r>
              <w:t>Candidate EventGuest-PersonProfile match with evidence, decision and expiry.</w:t>
            </w:r>
          </w:p>
        </w:tc>
      </w:tr>
      <w:tr>
        <w:tc>
          <w:tcPr>
            <w:tcW w:type="dxa" w:w="2376"/>
            <w:tcMar>
              <w:top w:w="80" w:type="dxa"/>
              <w:start w:w="120" w:type="dxa"/>
              <w:bottom w:w="80" w:type="dxa"/>
              <w:end w:w="120" w:type="dxa"/>
            </w:tcMar>
            <w:vAlign w:val="center"/>
            <w:shd w:fill="F7F8FA"/>
          </w:tcPr>
          <w:p>
            <w:pPr>
              <w:spacing w:after="20" w:line="250" w:lineRule="auto"/>
            </w:pPr>
            <w:r>
              <w:t>PersonEventLink</w:t>
            </w:r>
          </w:p>
        </w:tc>
        <w:tc>
          <w:tcPr>
            <w:tcW w:type="dxa" w:w="6984"/>
            <w:tcMar>
              <w:top w:w="80" w:type="dxa"/>
              <w:start w:w="120" w:type="dxa"/>
              <w:bottom w:w="80" w:type="dxa"/>
              <w:end w:w="120" w:type="dxa"/>
            </w:tcMar>
            <w:vAlign w:val="center"/>
            <w:shd w:fill="F7F8FA"/>
          </w:tcPr>
          <w:p>
            <w:pPr>
              <w:spacing w:after="20" w:line="250" w:lineRule="auto"/>
            </w:pPr>
            <w:r>
              <w:t>Confirmed reversible link with purpose, relationship, authority and history.</w:t>
            </w:r>
          </w:p>
        </w:tc>
      </w:tr>
      <w:tr>
        <w:tc>
          <w:tcPr>
            <w:tcW w:type="dxa" w:w="2376"/>
            <w:tcMar>
              <w:top w:w="80" w:type="dxa"/>
              <w:start w:w="120" w:type="dxa"/>
              <w:bottom w:w="80" w:type="dxa"/>
              <w:end w:w="120" w:type="dxa"/>
            </w:tcMar>
            <w:vAlign w:val="center"/>
          </w:tcPr>
          <w:p>
            <w:pPr>
              <w:spacing w:after="20" w:line="250" w:lineRule="auto"/>
            </w:pPr>
            <w:r>
              <w:t>ReusableMemoryItem</w:t>
            </w:r>
          </w:p>
        </w:tc>
        <w:tc>
          <w:tcPr>
            <w:tcW w:type="dxa" w:w="6984"/>
            <w:tcMar>
              <w:top w:w="80" w:type="dxa"/>
              <w:start w:w="120" w:type="dxa"/>
              <w:bottom w:w="80" w:type="dxa"/>
              <w:end w:w="120" w:type="dxa"/>
            </w:tcMar>
            <w:vAlign w:val="center"/>
          </w:tcPr>
          <w:p>
            <w:pPr>
              <w:spacing w:after="20" w:line="250" w:lineRule="auto"/>
            </w:pPr>
            <w:r>
              <w:t>Approved preference/service memory, sensitivity, source, purpose and review.</w:t>
            </w:r>
          </w:p>
        </w:tc>
      </w:tr>
      <w:tr>
        <w:tc>
          <w:tcPr>
            <w:tcW w:type="dxa" w:w="2376"/>
            <w:tcMar>
              <w:top w:w="80" w:type="dxa"/>
              <w:start w:w="120" w:type="dxa"/>
              <w:bottom w:w="80" w:type="dxa"/>
              <w:end w:w="120" w:type="dxa"/>
            </w:tcMar>
            <w:vAlign w:val="center"/>
            <w:shd w:fill="F7F8FA"/>
          </w:tcPr>
          <w:p>
            <w:pPr>
              <w:spacing w:after="20" w:line="250" w:lineRule="auto"/>
            </w:pPr>
            <w:r>
              <w:t>AggregateGuestPattern</w:t>
            </w:r>
          </w:p>
        </w:tc>
        <w:tc>
          <w:tcPr>
            <w:tcW w:type="dxa" w:w="6984"/>
            <w:tcMar>
              <w:top w:w="80" w:type="dxa"/>
              <w:start w:w="120" w:type="dxa"/>
              <w:bottom w:w="80" w:type="dxa"/>
              <w:end w:w="120" w:type="dxa"/>
            </w:tcMar>
            <w:vAlign w:val="center"/>
            <w:shd w:fill="F7F8FA"/>
          </w:tcPr>
          <w:p>
            <w:pPr>
              <w:spacing w:after="20" w:line="250" w:lineRule="auto"/>
            </w:pPr>
            <w:r>
              <w:t>De-identified cohort result with strict eligibility and disclosure controls.</w:t>
            </w:r>
          </w:p>
        </w:tc>
      </w:tr>
      <w:tr>
        <w:tc>
          <w:tcPr>
            <w:tcW w:type="dxa" w:w="2376"/>
            <w:tcMar>
              <w:top w:w="80" w:type="dxa"/>
              <w:start w:w="120" w:type="dxa"/>
              <w:bottom w:w="80" w:type="dxa"/>
              <w:end w:w="120" w:type="dxa"/>
            </w:tcMar>
            <w:vAlign w:val="center"/>
          </w:tcPr>
          <w:p>
            <w:pPr>
              <w:spacing w:after="20" w:line="250" w:lineRule="auto"/>
            </w:pPr>
            <w:r>
              <w:t>ReusableTemplate</w:t>
            </w:r>
          </w:p>
        </w:tc>
        <w:tc>
          <w:tcPr>
            <w:tcW w:type="dxa" w:w="6984"/>
            <w:tcMar>
              <w:top w:w="80" w:type="dxa"/>
              <w:start w:w="120" w:type="dxa"/>
              <w:bottom w:w="80" w:type="dxa"/>
              <w:end w:w="120" w:type="dxa"/>
            </w:tcMar>
            <w:vAlign w:val="center"/>
          </w:tcPr>
          <w:p>
            <w:pPr>
              <w:spacing w:after="20" w:line="250" w:lineRule="auto"/>
            </w:pPr>
            <w:r>
              <w:t>Versioned event/plan/standard template with provenance and lifecycle.</w:t>
            </w:r>
          </w:p>
        </w:tc>
      </w:tr>
      <w:tr>
        <w:tc>
          <w:tcPr>
            <w:tcW w:type="dxa" w:w="2376"/>
            <w:tcMar>
              <w:top w:w="80" w:type="dxa"/>
              <w:start w:w="120" w:type="dxa"/>
              <w:bottom w:w="80" w:type="dxa"/>
              <w:end w:w="120" w:type="dxa"/>
            </w:tcMar>
            <w:vAlign w:val="center"/>
            <w:shd w:fill="F7F8FA"/>
          </w:tcPr>
          <w:p>
            <w:pPr>
              <w:spacing w:after="20" w:line="250" w:lineRule="auto"/>
            </w:pPr>
            <w:r>
              <w:t>KnowledgeChangeProposal</w:t>
            </w:r>
          </w:p>
        </w:tc>
        <w:tc>
          <w:tcPr>
            <w:tcW w:type="dxa" w:w="6984"/>
            <w:tcMar>
              <w:top w:w="80" w:type="dxa"/>
              <w:start w:w="120" w:type="dxa"/>
              <w:bottom w:w="80" w:type="dxa"/>
              <w:end w:w="120" w:type="dxa"/>
            </w:tcMar>
            <w:vAlign w:val="center"/>
            <w:shd w:fill="F7F8FA"/>
          </w:tcPr>
          <w:p>
            <w:pPr>
              <w:spacing w:after="20" w:line="250" w:lineRule="auto"/>
            </w:pPr>
            <w:r>
              <w:t>Draft change to existing doctrine/rule/standard/SOP/context/pattern.</w:t>
            </w:r>
          </w:p>
        </w:tc>
      </w:tr>
      <w:tr>
        <w:tc>
          <w:tcPr>
            <w:tcW w:type="dxa" w:w="2376"/>
            <w:tcMar>
              <w:top w:w="80" w:type="dxa"/>
              <w:start w:w="120" w:type="dxa"/>
              <w:bottom w:w="80" w:type="dxa"/>
              <w:end w:w="120" w:type="dxa"/>
            </w:tcMar>
            <w:vAlign w:val="center"/>
          </w:tcPr>
          <w:p>
            <w:pPr>
              <w:spacing w:after="20" w:line="250" w:lineRule="auto"/>
            </w:pPr>
            <w:r>
              <w:t>CohortDefinition</w:t>
            </w:r>
          </w:p>
        </w:tc>
        <w:tc>
          <w:tcPr>
            <w:tcW w:type="dxa" w:w="6984"/>
            <w:tcMar>
              <w:top w:w="80" w:type="dxa"/>
              <w:start w:w="120" w:type="dxa"/>
              <w:bottom w:w="80" w:type="dxa"/>
              <w:end w:w="120" w:type="dxa"/>
            </w:tcMar>
            <w:vAlign w:val="center"/>
          </w:tcPr>
          <w:p>
            <w:pPr>
              <w:spacing w:after="20" w:line="250" w:lineRule="auto"/>
            </w:pPr>
            <w:r>
              <w:t>Versioned population, exclusions, measures, privacy thresholds and owner.</w:t>
            </w:r>
          </w:p>
        </w:tc>
      </w:tr>
      <w:tr>
        <w:tc>
          <w:tcPr>
            <w:tcW w:type="dxa" w:w="2376"/>
            <w:tcMar>
              <w:top w:w="80" w:type="dxa"/>
              <w:start w:w="120" w:type="dxa"/>
              <w:bottom w:w="80" w:type="dxa"/>
              <w:end w:w="120" w:type="dxa"/>
            </w:tcMar>
            <w:vAlign w:val="center"/>
            <w:shd w:fill="F7F8FA"/>
          </w:tcPr>
          <w:p>
            <w:pPr>
              <w:spacing w:after="20" w:line="250" w:lineRule="auto"/>
            </w:pPr>
            <w:r>
              <w:t>PortfolioMetric</w:t>
            </w:r>
          </w:p>
        </w:tc>
        <w:tc>
          <w:tcPr>
            <w:tcW w:type="dxa" w:w="6984"/>
            <w:tcMar>
              <w:top w:w="80" w:type="dxa"/>
              <w:start w:w="120" w:type="dxa"/>
              <w:bottom w:w="80" w:type="dxa"/>
              <w:end w:w="120" w:type="dxa"/>
            </w:tcMar>
            <w:vAlign w:val="center"/>
            <w:shd w:fill="F7F8FA"/>
          </w:tcPr>
          <w:p>
            <w:pPr>
              <w:spacing w:after="20" w:line="250" w:lineRule="auto"/>
            </w:pPr>
            <w:r>
              <w:t>Materialised aggregate result with denominator, window, uncertainty and suppression.</w:t>
            </w:r>
          </w:p>
        </w:tc>
      </w:tr>
      <w:tr>
        <w:tc>
          <w:tcPr>
            <w:tcW w:type="dxa" w:w="2376"/>
            <w:tcMar>
              <w:top w:w="80" w:type="dxa"/>
              <w:start w:w="120" w:type="dxa"/>
              <w:bottom w:w="80" w:type="dxa"/>
              <w:end w:w="120" w:type="dxa"/>
            </w:tcMar>
            <w:vAlign w:val="center"/>
          </w:tcPr>
          <w:p>
            <w:pPr>
              <w:spacing w:after="20" w:line="250" w:lineRule="auto"/>
            </w:pPr>
            <w:r>
              <w:t>CrossEventQueryDecision</w:t>
            </w:r>
          </w:p>
        </w:tc>
        <w:tc>
          <w:tcPr>
            <w:tcW w:type="dxa" w:w="6984"/>
            <w:tcMar>
              <w:top w:w="80" w:type="dxa"/>
              <w:start w:w="120" w:type="dxa"/>
              <w:bottom w:w="80" w:type="dxa"/>
              <w:end w:w="120" w:type="dxa"/>
            </w:tcMar>
            <w:vAlign w:val="center"/>
          </w:tcPr>
          <w:p>
            <w:pPr>
              <w:spacing w:after="20" w:line="250" w:lineRule="auto"/>
            </w:pPr>
            <w:r>
              <w:t>Purpose/role/policy/cohort decision and returned result identifiers.</w:t>
            </w:r>
          </w:p>
        </w:tc>
      </w:tr>
      <w:tr>
        <w:tc>
          <w:tcPr>
            <w:tcW w:type="dxa" w:w="2376"/>
            <w:tcMar>
              <w:top w:w="80" w:type="dxa"/>
              <w:start w:w="120" w:type="dxa"/>
              <w:bottom w:w="80" w:type="dxa"/>
              <w:end w:w="120" w:type="dxa"/>
            </w:tcMar>
            <w:vAlign w:val="center"/>
            <w:shd w:fill="F7F8FA"/>
          </w:tcPr>
          <w:p>
            <w:pPr>
              <w:spacing w:after="20" w:line="250" w:lineRule="auto"/>
            </w:pPr>
            <w:r>
              <w:t>RetentionDisposition</w:t>
            </w:r>
          </w:p>
        </w:tc>
        <w:tc>
          <w:tcPr>
            <w:tcW w:type="dxa" w:w="6984"/>
            <w:tcMar>
              <w:top w:w="80" w:type="dxa"/>
              <w:start w:w="120" w:type="dxa"/>
              <w:bottom w:w="80" w:type="dxa"/>
              <w:end w:w="120" w:type="dxa"/>
            </w:tcMar>
            <w:vAlign w:val="center"/>
            <w:shd w:fill="F7F8FA"/>
          </w:tcPr>
          <w:p>
            <w:pPr>
              <w:spacing w:after="20" w:line="250" w:lineRule="auto"/>
            </w:pPr>
            <w:r>
              <w:t>Expiry, hold, deletion/anonymisation job and evidence.</w:t>
            </w:r>
          </w:p>
        </w:tc>
      </w:tr>
      <w:tr>
        <w:tc>
          <w:tcPr>
            <w:tcW w:type="dxa" w:w="2376"/>
            <w:tcMar>
              <w:top w:w="80" w:type="dxa"/>
              <w:start w:w="120" w:type="dxa"/>
              <w:bottom w:w="80" w:type="dxa"/>
              <w:end w:w="120" w:type="dxa"/>
            </w:tcMar>
            <w:vAlign w:val="center"/>
          </w:tcPr>
          <w:p>
            <w:pPr>
              <w:spacing w:after="20" w:line="250" w:lineRule="auto"/>
            </w:pPr>
            <w:r>
              <w:t>DisputeCorrection</w:t>
            </w:r>
          </w:p>
        </w:tc>
        <w:tc>
          <w:tcPr>
            <w:tcW w:type="dxa" w:w="6984"/>
            <w:tcMar>
              <w:top w:w="80" w:type="dxa"/>
              <w:start w:w="120" w:type="dxa"/>
              <w:bottom w:w="80" w:type="dxa"/>
              <w:end w:w="120" w:type="dxa"/>
            </w:tcMar>
            <w:vAlign w:val="center"/>
          </w:tcPr>
          <w:p>
            <w:pPr>
              <w:spacing w:after="20" w:line="250" w:lineRule="auto"/>
            </w:pPr>
            <w:r>
              <w:t>Challenge, investigation, decision, affected dependants and remedy.</w:t>
            </w:r>
          </w:p>
        </w:tc>
      </w:tr>
    </w:tbl>
    <w:p>
      <w:pPr>
        <w:spacing w:after="0"/>
      </w:pPr>
    </w:p>
    <w:p>
      <w:pPr>
        <w:spacing w:after="0" w:line="20" w:lineRule="exact"/>
      </w:pPr>
      <w:r>
        <w:rPr>
          <w:sz w:val="2"/>
        </w:rPr>
        <w:br w:type="page"/>
      </w:r>
    </w:p>
    <w:p>
      <w:pPr>
        <w:pStyle w:val="Heading1"/>
      </w:pPr>
      <w:r>
        <w:t>8. Common record and lineage contract</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 group</w:t>
            </w:r>
          </w:p>
        </w:tc>
        <w:tc>
          <w:tcPr>
            <w:tcW w:type="dxa" w:w="7416"/>
            <w:shd w:fill="E8EEF5"/>
            <w:tcMar>
              <w:top w:w="80" w:type="dxa"/>
              <w:start w:w="120" w:type="dxa"/>
              <w:bottom w:w="80" w:type="dxa"/>
              <w:end w:w="120" w:type="dxa"/>
            </w:tcMar>
          </w:tcPr>
          <w:p>
            <w:r>
              <w:rPr>
                <w:b/>
              </w:rPr>
              <w:t>Requirement</w:t>
            </w:r>
          </w:p>
        </w:tc>
      </w:tr>
      <w:tr>
        <w:tc>
          <w:tcPr>
            <w:tcW w:type="dxa" w:w="1944"/>
            <w:tcMar>
              <w:top w:w="80" w:type="dxa"/>
              <w:start w:w="120" w:type="dxa"/>
              <w:bottom w:w="80" w:type="dxa"/>
              <w:end w:w="120" w:type="dxa"/>
            </w:tcMar>
            <w:vAlign w:val="center"/>
          </w:tcPr>
          <w:p>
            <w:pPr>
              <w:spacing w:after="20" w:line="250" w:lineRule="auto"/>
            </w:pPr>
            <w:r>
              <w:t>Identity</w:t>
            </w:r>
          </w:p>
        </w:tc>
        <w:tc>
          <w:tcPr>
            <w:tcW w:type="dxa" w:w="7416"/>
            <w:tcMar>
              <w:top w:w="80" w:type="dxa"/>
              <w:start w:w="120" w:type="dxa"/>
              <w:bottom w:w="80" w:type="dxa"/>
              <w:end w:w="120" w:type="dxa"/>
            </w:tcMar>
            <w:vAlign w:val="center"/>
          </w:tcPr>
          <w:p>
            <w:pPr>
              <w:spacing w:after="20" w:line="250" w:lineRule="auto"/>
            </w:pPr>
            <w:r>
              <w:t>Opaque ID, organisation and subject scope; event/source references restricted.</w:t>
            </w:r>
          </w:p>
        </w:tc>
      </w:tr>
      <w:tr>
        <w:tc>
          <w:tcPr>
            <w:tcW w:type="dxa" w:w="1944"/>
            <w:tcMar>
              <w:top w:w="80" w:type="dxa"/>
              <w:start w:w="120" w:type="dxa"/>
              <w:bottom w:w="80" w:type="dxa"/>
              <w:end w:w="120" w:type="dxa"/>
            </w:tcMar>
            <w:vAlign w:val="center"/>
            <w:shd w:fill="F7F8FA"/>
          </w:tcPr>
          <w:p>
            <w:pPr>
              <w:spacing w:after="20" w:line="250" w:lineRule="auto"/>
            </w:pPr>
            <w:r>
              <w:t>Claim</w:t>
            </w:r>
          </w:p>
        </w:tc>
        <w:tc>
          <w:tcPr>
            <w:tcW w:type="dxa" w:w="7416"/>
            <w:tcMar>
              <w:top w:w="80" w:type="dxa"/>
              <w:start w:w="120" w:type="dxa"/>
              <w:bottom w:w="80" w:type="dxa"/>
              <w:end w:w="120" w:type="dxa"/>
            </w:tcMar>
            <w:vAlign w:val="center"/>
            <w:shd w:fill="F7F8FA"/>
          </w:tcPr>
          <w:p>
            <w:pPr>
              <w:spacing w:after="20" w:line="250" w:lineRule="auto"/>
            </w:pPr>
            <w:r>
              <w:t>Atomic observation, subject, valid/effective context and semantic version.</w:t>
            </w:r>
          </w:p>
        </w:tc>
      </w:tr>
      <w:tr>
        <w:tc>
          <w:tcPr>
            <w:tcW w:type="dxa" w:w="1944"/>
            <w:tcMar>
              <w:top w:w="80" w:type="dxa"/>
              <w:start w:w="120" w:type="dxa"/>
              <w:bottom w:w="80" w:type="dxa"/>
              <w:end w:w="120" w:type="dxa"/>
            </w:tcMar>
            <w:vAlign w:val="center"/>
          </w:tcPr>
          <w:p>
            <w:pPr>
              <w:spacing w:after="20" w:line="250" w:lineRule="auto"/>
            </w:pPr>
            <w:r>
              <w:t>Purpose</w:t>
            </w:r>
          </w:p>
        </w:tc>
        <w:tc>
          <w:tcPr>
            <w:tcW w:type="dxa" w:w="7416"/>
            <w:tcMar>
              <w:top w:w="80" w:type="dxa"/>
              <w:start w:w="120" w:type="dxa"/>
              <w:bottom w:w="80" w:type="dxa"/>
              <w:end w:w="120" w:type="dxa"/>
            </w:tcMar>
            <w:vAlign w:val="center"/>
          </w:tcPr>
          <w:p>
            <w:pPr>
              <w:spacing w:after="20" w:line="250" w:lineRule="auto"/>
            </w:pPr>
            <w:r>
              <w:t>Declared permitted purpose and prohibited secondary uses.</w:t>
            </w:r>
          </w:p>
        </w:tc>
      </w:tr>
      <w:tr>
        <w:tc>
          <w:tcPr>
            <w:tcW w:type="dxa" w:w="1944"/>
            <w:tcMar>
              <w:top w:w="80" w:type="dxa"/>
              <w:start w:w="120" w:type="dxa"/>
              <w:bottom w:w="80" w:type="dxa"/>
              <w:end w:w="120" w:type="dxa"/>
            </w:tcMar>
            <w:vAlign w:val="center"/>
            <w:shd w:fill="F7F8FA"/>
          </w:tcPr>
          <w:p>
            <w:pPr>
              <w:spacing w:after="20" w:line="250" w:lineRule="auto"/>
            </w:pPr>
            <w:r>
              <w:t>Privacy</w:t>
            </w:r>
          </w:p>
        </w:tc>
        <w:tc>
          <w:tcPr>
            <w:tcW w:type="dxa" w:w="7416"/>
            <w:tcMar>
              <w:top w:w="80" w:type="dxa"/>
              <w:start w:w="120" w:type="dxa"/>
              <w:bottom w:w="80" w:type="dxa"/>
              <w:end w:w="120" w:type="dxa"/>
            </w:tcMar>
            <w:vAlign w:val="center"/>
            <w:shd w:fill="F7F8FA"/>
          </w:tcPr>
          <w:p>
            <w:pPr>
              <w:spacing w:after="20" w:line="250" w:lineRule="auto"/>
            </w:pPr>
            <w:r>
              <w:t>Tier, sensitivity, client visibility, identifiability assessment and policy version.</w:t>
            </w:r>
          </w:p>
        </w:tc>
      </w:tr>
      <w:tr>
        <w:tc>
          <w:tcPr>
            <w:tcW w:type="dxa" w:w="1944"/>
            <w:tcMar>
              <w:top w:w="80" w:type="dxa"/>
              <w:start w:w="120" w:type="dxa"/>
              <w:bottom w:w="80" w:type="dxa"/>
              <w:end w:w="120" w:type="dxa"/>
            </w:tcMar>
            <w:vAlign w:val="center"/>
          </w:tcPr>
          <w:p>
            <w:pPr>
              <w:spacing w:after="20" w:line="250" w:lineRule="auto"/>
            </w:pPr>
            <w:r>
              <w:t>Source</w:t>
            </w:r>
          </w:p>
        </w:tc>
        <w:tc>
          <w:tcPr>
            <w:tcW w:type="dxa" w:w="7416"/>
            <w:tcMar>
              <w:top w:w="80" w:type="dxa"/>
              <w:start w:w="120" w:type="dxa"/>
              <w:bottom w:w="80" w:type="dxa"/>
              <w:end w:w="120" w:type="dxa"/>
            </w:tcMar>
            <w:vAlign w:val="center"/>
          </w:tcPr>
          <w:p>
            <w:pPr>
              <w:spacing w:after="20" w:line="250" w:lineRule="auto"/>
            </w:pPr>
            <w:r>
              <w:t>Source type/ID/version/hash, event, producer, verified state and observation time.</w:t>
            </w:r>
          </w:p>
        </w:tc>
      </w:tr>
      <w:tr>
        <w:tc>
          <w:tcPr>
            <w:tcW w:type="dxa" w:w="1944"/>
            <w:tcMar>
              <w:top w:w="80" w:type="dxa"/>
              <w:start w:w="120" w:type="dxa"/>
              <w:bottom w:w="80" w:type="dxa"/>
              <w:end w:w="120" w:type="dxa"/>
            </w:tcMar>
            <w:vAlign w:val="center"/>
            <w:shd w:fill="F7F8FA"/>
          </w:tcPr>
          <w:p>
            <w:pPr>
              <w:spacing w:after="20" w:line="250" w:lineRule="auto"/>
            </w:pPr>
            <w:r>
              <w:t>Evidence</w:t>
            </w:r>
          </w:p>
        </w:tc>
        <w:tc>
          <w:tcPr>
            <w:tcW w:type="dxa" w:w="7416"/>
            <w:tcMar>
              <w:top w:w="80" w:type="dxa"/>
              <w:start w:w="120" w:type="dxa"/>
              <w:bottom w:w="80" w:type="dxa"/>
              <w:end w:w="120" w:type="dxa"/>
            </w:tcMar>
            <w:vAlign w:val="center"/>
            <w:shd w:fill="F7F8FA"/>
          </w:tcPr>
          <w:p>
            <w:pPr>
              <w:spacing w:after="20" w:line="250" w:lineRule="auto"/>
            </w:pPr>
            <w:r>
              <w:t>Supporting/contradicting contributions, independence, quality and limitations.</w:t>
            </w:r>
          </w:p>
        </w:tc>
      </w:tr>
      <w:tr>
        <w:tc>
          <w:tcPr>
            <w:tcW w:type="dxa" w:w="1944"/>
            <w:tcMar>
              <w:top w:w="80" w:type="dxa"/>
              <w:start w:w="120" w:type="dxa"/>
              <w:bottom w:w="80" w:type="dxa"/>
              <w:end w:w="120" w:type="dxa"/>
            </w:tcMar>
            <w:vAlign w:val="center"/>
          </w:tcPr>
          <w:p>
            <w:pPr>
              <w:spacing w:after="20" w:line="250" w:lineRule="auto"/>
            </w:pPr>
            <w:r>
              <w:t>Decision</w:t>
            </w:r>
          </w:p>
        </w:tc>
        <w:tc>
          <w:tcPr>
            <w:tcW w:type="dxa" w:w="7416"/>
            <w:tcMar>
              <w:top w:w="80" w:type="dxa"/>
              <w:start w:w="120" w:type="dxa"/>
              <w:bottom w:w="80" w:type="dxa"/>
              <w:end w:w="120" w:type="dxa"/>
            </w:tcMar>
            <w:vAlign w:val="center"/>
          </w:tcPr>
          <w:p>
            <w:pPr>
              <w:spacing w:after="20" w:line="250" w:lineRule="auto"/>
            </w:pPr>
            <w:r>
              <w:t>State, reviewer roles, rationale, conditions, approval hash and time.</w:t>
            </w:r>
          </w:p>
        </w:tc>
      </w:tr>
      <w:tr>
        <w:tc>
          <w:tcPr>
            <w:tcW w:type="dxa" w:w="1944"/>
            <w:tcMar>
              <w:top w:w="80" w:type="dxa"/>
              <w:start w:w="120" w:type="dxa"/>
              <w:bottom w:w="80" w:type="dxa"/>
              <w:end w:w="120" w:type="dxa"/>
            </w:tcMar>
            <w:vAlign w:val="center"/>
            <w:shd w:fill="F7F8FA"/>
          </w:tcPr>
          <w:p>
            <w:pPr>
              <w:spacing w:after="20" w:line="250" w:lineRule="auto"/>
            </w:pPr>
            <w:r>
              <w:t>Freshness</w:t>
            </w:r>
          </w:p>
        </w:tc>
        <w:tc>
          <w:tcPr>
            <w:tcW w:type="dxa" w:w="7416"/>
            <w:tcMar>
              <w:top w:w="80" w:type="dxa"/>
              <w:start w:w="120" w:type="dxa"/>
              <w:bottom w:w="80" w:type="dxa"/>
              <w:end w:w="120" w:type="dxa"/>
            </w:tcMar>
            <w:vAlign w:val="center"/>
            <w:shd w:fill="F7F8FA"/>
          </w:tcPr>
          <w:p>
            <w:pPr>
              <w:spacing w:after="20" w:line="250" w:lineRule="auto"/>
            </w:pPr>
            <w:r>
              <w:t>Review date, expiry, staleness triggers and last verification.</w:t>
            </w:r>
          </w:p>
        </w:tc>
      </w:tr>
      <w:tr>
        <w:tc>
          <w:tcPr>
            <w:tcW w:type="dxa" w:w="1944"/>
            <w:tcMar>
              <w:top w:w="80" w:type="dxa"/>
              <w:start w:w="120" w:type="dxa"/>
              <w:bottom w:w="80" w:type="dxa"/>
              <w:end w:w="120" w:type="dxa"/>
            </w:tcMar>
            <w:vAlign w:val="center"/>
          </w:tcPr>
          <w:p>
            <w:pPr>
              <w:spacing w:after="20" w:line="250" w:lineRule="auto"/>
            </w:pPr>
            <w:r>
              <w:t>Retention</w:t>
            </w:r>
          </w:p>
        </w:tc>
        <w:tc>
          <w:tcPr>
            <w:tcW w:type="dxa" w:w="7416"/>
            <w:tcMar>
              <w:top w:w="80" w:type="dxa"/>
              <w:start w:w="120" w:type="dxa"/>
              <w:bottom w:w="80" w:type="dxa"/>
              <w:end w:w="120" w:type="dxa"/>
            </w:tcMar>
            <w:vAlign w:val="center"/>
          </w:tcPr>
          <w:p>
            <w:pPr>
              <w:spacing w:after="20" w:line="250" w:lineRule="auto"/>
            </w:pPr>
            <w:r>
              <w:t>Class/policy, disposal due, hold and deletion/anonymisation evidence.</w:t>
            </w:r>
          </w:p>
        </w:tc>
      </w:tr>
      <w:tr>
        <w:tc>
          <w:tcPr>
            <w:tcW w:type="dxa" w:w="1944"/>
            <w:tcMar>
              <w:top w:w="80" w:type="dxa"/>
              <w:start w:w="120" w:type="dxa"/>
              <w:bottom w:w="80" w:type="dxa"/>
              <w:end w:w="120" w:type="dxa"/>
            </w:tcMar>
            <w:vAlign w:val="center"/>
            <w:shd w:fill="F7F8FA"/>
          </w:tcPr>
          <w:p>
            <w:pPr>
              <w:spacing w:after="20" w:line="250" w:lineRule="auto"/>
            </w:pPr>
            <w:r>
              <w:t>Impact</w:t>
            </w:r>
          </w:p>
        </w:tc>
        <w:tc>
          <w:tcPr>
            <w:tcW w:type="dxa" w:w="7416"/>
            <w:tcMar>
              <w:top w:w="80" w:type="dxa"/>
              <w:start w:w="120" w:type="dxa"/>
              <w:bottom w:w="80" w:type="dxa"/>
              <w:end w:w="120" w:type="dxa"/>
            </w:tcMar>
            <w:vAlign w:val="center"/>
            <w:shd w:fill="F7F8FA"/>
          </w:tcPr>
          <w:p>
            <w:pPr>
              <w:spacing w:after="20" w:line="250" w:lineRule="auto"/>
            </w:pPr>
            <w:r>
              <w:t>Dependencies, affected templates/queries/events and invalidation status.</w:t>
            </w:r>
          </w:p>
        </w:tc>
      </w:tr>
      <w:tr>
        <w:tc>
          <w:tcPr>
            <w:tcW w:type="dxa" w:w="1944"/>
            <w:tcMar>
              <w:top w:w="80" w:type="dxa"/>
              <w:start w:w="120" w:type="dxa"/>
              <w:bottom w:w="80" w:type="dxa"/>
              <w:end w:w="120" w:type="dxa"/>
            </w:tcMar>
            <w:vAlign w:val="center"/>
          </w:tcPr>
          <w:p>
            <w:pPr>
              <w:spacing w:after="20" w:line="250" w:lineRule="auto"/>
            </w:pPr>
            <w:r>
              <w:t>Audit</w:t>
            </w:r>
          </w:p>
        </w:tc>
        <w:tc>
          <w:tcPr>
            <w:tcW w:type="dxa" w:w="7416"/>
            <w:tcMar>
              <w:top w:w="80" w:type="dxa"/>
              <w:start w:w="120" w:type="dxa"/>
              <w:bottom w:w="80" w:type="dxa"/>
              <w:end w:w="120" w:type="dxa"/>
            </w:tcMar>
            <w:vAlign w:val="center"/>
          </w:tcPr>
          <w:p>
            <w:pPr>
              <w:spacing w:after="20" w:line="250" w:lineRule="auto"/>
            </w:pPr>
            <w:r>
              <w:t>Actor, purpose, correlation, access/change action and result.</w:t>
            </w:r>
          </w:p>
        </w:tc>
      </w:tr>
    </w:tbl>
    <w:p>
      <w:pPr>
        <w:spacing w:after="0"/>
      </w:pPr>
    </w:p>
    <w:p>
      <w:pPr>
        <w:pStyle w:val="Heading2"/>
      </w:pPr>
      <w:r>
        <w:t>8.1 Claim granularity</w:t>
      </w:r>
    </w:p>
    <w:p>
      <w:pPr>
        <w:pStyle w:val="ListBullet"/>
        <w:spacing w:after="60"/>
      </w:pPr>
      <w:r>
        <w:t>Store atomic claims, not a narrative blob mixing public operational facts with private event circumstances.</w:t>
      </w:r>
    </w:p>
    <w:p>
      <w:pPr>
        <w:pStyle w:val="ListBullet"/>
        <w:spacing w:after="60"/>
      </w:pPr>
      <w:r>
        <w:t>The same source event may generate Level 1, Level 2 and Level 3 candidates; only the Level 1 claim can enter promotion review.</w:t>
      </w:r>
    </w:p>
    <w:p>
      <w:pPr>
        <w:pStyle w:val="ListBullet"/>
        <w:spacing w:after="60"/>
      </w:pPr>
      <w:r>
        <w:t>Confidence never replaces evidence count, independence, quality or known limitation.</w:t>
      </w:r>
    </w:p>
    <w:p>
      <w:pPr>
        <w:spacing w:after="0" w:line="20" w:lineRule="exact"/>
      </w:pPr>
      <w:r>
        <w:rPr>
          <w:sz w:val="2"/>
        </w:rPr>
        <w:br w:type="page"/>
      </w:r>
    </w:p>
    <w:p>
      <w:pPr>
        <w:pStyle w:val="Heading1"/>
      </w:pPr>
      <w:r>
        <w:t>9. Subject registries and boundaries</w:t>
      </w:r>
    </w:p>
    <w:tbl>
      <w:tblPr>
        <w:tblStyle w:val="TableGrid"/>
        <w:tblW w:type="dxa" w:w="9360"/>
        <w:jc w:val="left"/>
        <w:tblLayout w:type="fixed"/>
        <w:tblLook w:firstColumn="1" w:firstRow="1" w:lastColumn="0" w:lastRow="0" w:noHBand="0" w:noVBand="1" w:val="04A0"/>
        <w:tblInd w:w="120" w:type="dxa"/>
      </w:tblPr>
      <w:tblGrid>
        <w:gridCol w:w="1728"/>
        <w:gridCol w:w="3816"/>
        <w:gridCol w:w="3816"/>
      </w:tblGrid>
      <w:tr>
        <w:trPr>
          <w:tblHeader w:val="true"/>
        </w:trPr>
        <w:tc>
          <w:tcPr>
            <w:tcW w:type="dxa" w:w="1728"/>
            <w:shd w:fill="E8EEF5"/>
            <w:tcMar>
              <w:top w:w="80" w:type="dxa"/>
              <w:start w:w="120" w:type="dxa"/>
              <w:bottom w:w="80" w:type="dxa"/>
              <w:end w:w="120" w:type="dxa"/>
            </w:tcMar>
          </w:tcPr>
          <w:p>
            <w:r>
              <w:rPr>
                <w:b/>
              </w:rPr>
              <w:t>Subject</w:t>
            </w:r>
          </w:p>
        </w:tc>
        <w:tc>
          <w:tcPr>
            <w:tcW w:type="dxa" w:w="3816"/>
            <w:shd w:fill="E8EEF5"/>
            <w:tcMar>
              <w:top w:w="80" w:type="dxa"/>
              <w:start w:w="120" w:type="dxa"/>
              <w:bottom w:w="80" w:type="dxa"/>
              <w:end w:w="120" w:type="dxa"/>
            </w:tcMar>
          </w:tcPr>
          <w:p>
            <w:r>
              <w:rPr>
                <w:b/>
              </w:rPr>
              <w:t>Persistent object</w:t>
            </w:r>
          </w:p>
        </w:tc>
        <w:tc>
          <w:tcPr>
            <w:tcW w:type="dxa" w:w="3816"/>
            <w:shd w:fill="E8EEF5"/>
            <w:tcMar>
              <w:top w:w="80" w:type="dxa"/>
              <w:start w:w="120" w:type="dxa"/>
              <w:bottom w:w="80" w:type="dxa"/>
              <w:end w:w="120" w:type="dxa"/>
            </w:tcMar>
          </w:tcPr>
          <w:p>
            <w:r>
              <w:rPr>
                <w:b/>
              </w:rPr>
              <w:t>Cross-client eligibility</w:t>
            </w:r>
          </w:p>
        </w:tc>
      </w:tr>
      <w:tr>
        <w:tc>
          <w:tcPr>
            <w:tcW w:type="dxa" w:w="1728"/>
            <w:tcMar>
              <w:top w:w="80" w:type="dxa"/>
              <w:start w:w="120" w:type="dxa"/>
              <w:bottom w:w="80" w:type="dxa"/>
              <w:end w:w="120" w:type="dxa"/>
            </w:tcMar>
            <w:vAlign w:val="center"/>
          </w:tcPr>
          <w:p>
            <w:pPr>
              <w:spacing w:after="20" w:line="250" w:lineRule="auto"/>
            </w:pPr>
            <w:r>
              <w:t>Vendor</w:t>
            </w:r>
          </w:p>
        </w:tc>
        <w:tc>
          <w:tcPr>
            <w:tcW w:type="dxa" w:w="3816"/>
            <w:tcMar>
              <w:top w:w="80" w:type="dxa"/>
              <w:start w:w="120" w:type="dxa"/>
              <w:bottom w:w="80" w:type="dxa"/>
              <w:end w:w="120" w:type="dxa"/>
            </w:tcMar>
            <w:vAlign w:val="center"/>
          </w:tcPr>
          <w:p>
            <w:pPr>
              <w:spacing w:after="20" w:line="250" w:lineRule="auto"/>
            </w:pPr>
            <w:r>
              <w:t>Supplier organisation + scorecards + approved summary.</w:t>
            </w:r>
          </w:p>
        </w:tc>
        <w:tc>
          <w:tcPr>
            <w:tcW w:type="dxa" w:w="3816"/>
            <w:tcMar>
              <w:top w:w="80" w:type="dxa"/>
              <w:start w:w="120" w:type="dxa"/>
              <w:bottom w:w="80" w:type="dxa"/>
              <w:end w:w="120" w:type="dxa"/>
            </w:tcMar>
            <w:vAlign w:val="center"/>
          </w:tcPr>
          <w:p>
            <w:pPr>
              <w:spacing w:after="20" w:line="250" w:lineRule="auto"/>
            </w:pPr>
            <w:r>
              <w:t>Level 1 summary only; underlying event evidence restricted.</w:t>
            </w:r>
          </w:p>
        </w:tc>
      </w:tr>
      <w:tr>
        <w:tc>
          <w:tcPr>
            <w:tcW w:type="dxa" w:w="1728"/>
            <w:tcMar>
              <w:top w:w="80" w:type="dxa"/>
              <w:start w:w="120" w:type="dxa"/>
              <w:bottom w:w="80" w:type="dxa"/>
              <w:end w:w="120" w:type="dxa"/>
            </w:tcMar>
            <w:vAlign w:val="center"/>
            <w:shd w:fill="F7F8FA"/>
          </w:tcPr>
          <w:p>
            <w:pPr>
              <w:spacing w:after="20" w:line="250" w:lineRule="auto"/>
            </w:pPr>
            <w:r>
              <w:t>Guest/VIP</w:t>
            </w:r>
          </w:p>
        </w:tc>
        <w:tc>
          <w:tcPr>
            <w:tcW w:type="dxa" w:w="3816"/>
            <w:tcMar>
              <w:top w:w="80" w:type="dxa"/>
              <w:start w:w="120" w:type="dxa"/>
              <w:bottom w:w="80" w:type="dxa"/>
              <w:end w:w="120" w:type="dxa"/>
            </w:tcMar>
            <w:vAlign w:val="center"/>
            <w:shd w:fill="F7F8FA"/>
          </w:tcPr>
          <w:p>
            <w:pPr>
              <w:spacing w:after="20" w:line="250" w:lineRule="auto"/>
            </w:pPr>
            <w:r>
              <w:t>PersonProfile + authorised reusable memory.</w:t>
            </w:r>
          </w:p>
        </w:tc>
        <w:tc>
          <w:tcPr>
            <w:tcW w:type="dxa" w:w="3816"/>
            <w:tcMar>
              <w:top w:w="80" w:type="dxa"/>
              <w:start w:w="120" w:type="dxa"/>
              <w:bottom w:w="80" w:type="dxa"/>
              <w:end w:w="120" w:type="dxa"/>
            </w:tcMar>
            <w:vAlign w:val="center"/>
            <w:shd w:fill="F7F8FA"/>
          </w:tcPr>
          <w:p>
            <w:pPr>
              <w:spacing w:after="20" w:line="250" w:lineRule="auto"/>
            </w:pPr>
            <w:r>
              <w:t>No named cross-client intelligence; only approved relationship use.</w:t>
            </w:r>
          </w:p>
        </w:tc>
      </w:tr>
      <w:tr>
        <w:tc>
          <w:tcPr>
            <w:tcW w:type="dxa" w:w="1728"/>
            <w:tcMar>
              <w:top w:w="80" w:type="dxa"/>
              <w:start w:w="120" w:type="dxa"/>
              <w:bottom w:w="80" w:type="dxa"/>
              <w:end w:w="120" w:type="dxa"/>
            </w:tcMar>
            <w:vAlign w:val="center"/>
          </w:tcPr>
          <w:p>
            <w:pPr>
              <w:spacing w:after="20" w:line="250" w:lineRule="auto"/>
            </w:pPr>
            <w:r>
              <w:t>Venue</w:t>
            </w:r>
          </w:p>
        </w:tc>
        <w:tc>
          <w:tcPr>
            <w:tcW w:type="dxa" w:w="3816"/>
            <w:tcMar>
              <w:top w:w="80" w:type="dxa"/>
              <w:start w:w="120" w:type="dxa"/>
              <w:bottom w:w="80" w:type="dxa"/>
              <w:end w:w="120" w:type="dxa"/>
            </w:tcMar>
            <w:vAlign w:val="center"/>
          </w:tcPr>
          <w:p>
            <w:pPr>
              <w:spacing w:after="20" w:line="250" w:lineRule="auto"/>
            </w:pPr>
            <w:r>
              <w:t>VenueIdentity + stable fact versions.</w:t>
            </w:r>
          </w:p>
        </w:tc>
        <w:tc>
          <w:tcPr>
            <w:tcW w:type="dxa" w:w="3816"/>
            <w:tcMar>
              <w:top w:w="80" w:type="dxa"/>
              <w:start w:w="120" w:type="dxa"/>
              <w:bottom w:w="80" w:type="dxa"/>
              <w:end w:w="120" w:type="dxa"/>
            </w:tcMar>
            <w:vAlign w:val="center"/>
          </w:tcPr>
          <w:p>
            <w:pPr>
              <w:spacing w:after="20" w:line="250" w:lineRule="auto"/>
            </w:pPr>
            <w:r>
              <w:t>Approved Level 1 stable physical/operational facts.</w:t>
            </w:r>
          </w:p>
        </w:tc>
      </w:tr>
      <w:tr>
        <w:tc>
          <w:tcPr>
            <w:tcW w:type="dxa" w:w="1728"/>
            <w:tcMar>
              <w:top w:w="80" w:type="dxa"/>
              <w:start w:w="120" w:type="dxa"/>
              <w:bottom w:w="80" w:type="dxa"/>
              <w:end w:w="120" w:type="dxa"/>
            </w:tcMar>
            <w:vAlign w:val="center"/>
            <w:shd w:fill="F7F8FA"/>
          </w:tcPr>
          <w:p>
            <w:pPr>
              <w:spacing w:after="20" w:line="250" w:lineRule="auto"/>
            </w:pPr>
            <w:r>
              <w:t>Protocol Pattern</w:t>
            </w:r>
          </w:p>
        </w:tc>
        <w:tc>
          <w:tcPr>
            <w:tcW w:type="dxa" w:w="3816"/>
            <w:tcMar>
              <w:top w:w="80" w:type="dxa"/>
              <w:start w:w="120" w:type="dxa"/>
              <w:bottom w:w="80" w:type="dxa"/>
              <w:end w:w="120" w:type="dxa"/>
            </w:tcMar>
            <w:vAlign w:val="center"/>
            <w:shd w:fill="F7F8FA"/>
          </w:tcPr>
          <w:p>
            <w:pPr>
              <w:spacing w:after="20" w:line="250" w:lineRule="auto"/>
            </w:pPr>
            <w:r>
              <w:t>PatternEntry with conditions and response.</w:t>
            </w:r>
          </w:p>
        </w:tc>
        <w:tc>
          <w:tcPr>
            <w:tcW w:type="dxa" w:w="3816"/>
            <w:tcMar>
              <w:top w:w="80" w:type="dxa"/>
              <w:start w:w="120" w:type="dxa"/>
              <w:bottom w:w="80" w:type="dxa"/>
              <w:end w:w="120" w:type="dxa"/>
            </w:tcMar>
            <w:vAlign w:val="center"/>
            <w:shd w:fill="F7F8FA"/>
          </w:tcPr>
          <w:p>
            <w:pPr>
              <w:spacing w:after="20" w:line="250" w:lineRule="auto"/>
            </w:pPr>
            <w:r>
              <w:t>Approved Level 1 pattern; never private family/client context.</w:t>
            </w:r>
          </w:p>
        </w:tc>
      </w:tr>
      <w:tr>
        <w:tc>
          <w:tcPr>
            <w:tcW w:type="dxa" w:w="1728"/>
            <w:tcMar>
              <w:top w:w="80" w:type="dxa"/>
              <w:start w:w="120" w:type="dxa"/>
              <w:bottom w:w="80" w:type="dxa"/>
              <w:end w:w="120" w:type="dxa"/>
            </w:tcMar>
            <w:vAlign w:val="center"/>
          </w:tcPr>
          <w:p>
            <w:pPr>
              <w:spacing w:after="20" w:line="250" w:lineRule="auto"/>
            </w:pPr>
            <w:r>
              <w:t>Risk/Incident Type</w:t>
            </w:r>
          </w:p>
        </w:tc>
        <w:tc>
          <w:tcPr>
            <w:tcW w:type="dxa" w:w="3816"/>
            <w:tcMar>
              <w:top w:w="80" w:type="dxa"/>
              <w:start w:w="120" w:type="dxa"/>
              <w:bottom w:w="80" w:type="dxa"/>
              <w:end w:w="120" w:type="dxa"/>
            </w:tcMar>
            <w:vAlign w:val="center"/>
          </w:tcPr>
          <w:p>
            <w:pPr>
              <w:spacing w:after="20" w:line="250" w:lineRule="auto"/>
            </w:pPr>
            <w:r>
              <w:t>PatternEntry with conditions and mitigation.</w:t>
            </w:r>
          </w:p>
        </w:tc>
        <w:tc>
          <w:tcPr>
            <w:tcW w:type="dxa" w:w="3816"/>
            <w:tcMar>
              <w:top w:w="80" w:type="dxa"/>
              <w:start w:w="120" w:type="dxa"/>
              <w:bottom w:w="80" w:type="dxa"/>
              <w:end w:w="120" w:type="dxa"/>
            </w:tcMar>
            <w:vAlign w:val="center"/>
          </w:tcPr>
          <w:p>
            <w:pPr>
              <w:spacing w:after="20" w:line="250" w:lineRule="auto"/>
            </w:pPr>
            <w:r>
              <w:t>Approved Level 1 operational pattern; no security/person exposure.</w:t>
            </w:r>
          </w:p>
        </w:tc>
      </w:tr>
      <w:tr>
        <w:tc>
          <w:tcPr>
            <w:tcW w:type="dxa" w:w="1728"/>
            <w:tcMar>
              <w:top w:w="80" w:type="dxa"/>
              <w:start w:w="120" w:type="dxa"/>
              <w:bottom w:w="80" w:type="dxa"/>
              <w:end w:w="120" w:type="dxa"/>
            </w:tcMar>
            <w:vAlign w:val="center"/>
            <w:shd w:fill="F7F8FA"/>
          </w:tcPr>
          <w:p>
            <w:pPr>
              <w:spacing w:after="20" w:line="250" w:lineRule="auto"/>
            </w:pPr>
            <w:r>
              <w:t>Guest behaviour</w:t>
            </w:r>
          </w:p>
        </w:tc>
        <w:tc>
          <w:tcPr>
            <w:tcW w:type="dxa" w:w="3816"/>
            <w:tcMar>
              <w:top w:w="80" w:type="dxa"/>
              <w:start w:w="120" w:type="dxa"/>
              <w:bottom w:w="80" w:type="dxa"/>
              <w:end w:w="120" w:type="dxa"/>
            </w:tcMar>
            <w:vAlign w:val="center"/>
            <w:shd w:fill="F7F8FA"/>
          </w:tcPr>
          <w:p>
            <w:pPr>
              <w:spacing w:after="20" w:line="250" w:lineRule="auto"/>
            </w:pPr>
            <w:r>
              <w:t>AggregateGuestPattern only.</w:t>
            </w:r>
          </w:p>
        </w:tc>
        <w:tc>
          <w:tcPr>
            <w:tcW w:type="dxa" w:w="3816"/>
            <w:tcMar>
              <w:top w:w="80" w:type="dxa"/>
              <w:start w:w="120" w:type="dxa"/>
              <w:bottom w:w="80" w:type="dxa"/>
              <w:end w:w="120" w:type="dxa"/>
            </w:tcMar>
            <w:vAlign w:val="center"/>
            <w:shd w:fill="F7F8FA"/>
          </w:tcPr>
          <w:p>
            <w:pPr>
              <w:spacing w:after="20" w:line="250" w:lineRule="auto"/>
            </w:pPr>
            <w:r>
              <w:t>De-identified sufficiently large cohort under higher threshold.</w:t>
            </w:r>
          </w:p>
        </w:tc>
      </w:tr>
    </w:tbl>
    <w:p>
      <w:pPr>
        <w:spacing w:after="0"/>
      </w:pPr>
    </w:p>
    <w:p>
      <w:pPr>
        <w:pStyle w:val="Heading2"/>
      </w:pPr>
      <w:r>
        <w:t>9.1 Stable versus event-specific</w:t>
      </w:r>
    </w:p>
    <w:p>
      <w:pPr>
        <w:pStyle w:val="ListBullet"/>
        <w:spacing w:after="60"/>
      </w:pPr>
      <w:r>
        <w:t>VenueIdentity holds facts reasonably stable across events; Event Venue holds layout, capacity use, access plan and temporary conditions for one event.</w:t>
      </w:r>
    </w:p>
    <w:p>
      <w:pPr>
        <w:pStyle w:val="ListBullet"/>
        <w:spacing w:after="60"/>
      </w:pPr>
      <w:r>
        <w:t>Supplier identity is persistent; engagement scope, readiness and performance remain event-specific.</w:t>
      </w:r>
    </w:p>
    <w:p>
      <w:pPr>
        <w:pStyle w:val="ListBullet"/>
        <w:spacing w:after="60"/>
      </w:pPr>
      <w:r>
        <w:t>PersonProfile is reusable only within an authorised relationship; EventGuest keeps RSVP, seating, credential, requirements and attendance facts.</w:t>
      </w:r>
    </w:p>
    <w:p>
      <w:pPr>
        <w:pStyle w:val="ListBullet"/>
        <w:spacing w:after="60"/>
      </w:pPr>
      <w:r>
        <w:t>PatternEntry is a judgement aid, not a rule and not proof that the next event will behave the same way.</w:t>
      </w:r>
    </w:p>
    <w:p>
      <w:pPr>
        <w:spacing w:after="0" w:line="20" w:lineRule="exact"/>
      </w:pPr>
      <w:r>
        <w:rPr>
          <w:sz w:val="2"/>
        </w:rPr>
        <w:br w:type="page"/>
      </w:r>
    </w:p>
    <w:p>
      <w:pPr>
        <w:pStyle w:val="Heading1"/>
      </w:pPr>
      <w:r>
        <w:t>10. Three-tier privacy model</w:t>
      </w:r>
    </w:p>
    <w:tbl>
      <w:tblPr>
        <w:tblStyle w:val="TableGrid"/>
        <w:tblW w:type="dxa" w:w="9360"/>
        <w:jc w:val="left"/>
        <w:tblLayout w:type="fixed"/>
        <w:tblLook w:firstColumn="1" w:firstRow="1" w:lastColumn="0" w:lastRow="0" w:noHBand="0" w:noVBand="1" w:val="04A0"/>
        <w:tblInd w:w="120" w:type="dxa"/>
      </w:tblPr>
      <w:tblGrid>
        <w:gridCol w:w="1656"/>
        <w:gridCol w:w="4536"/>
        <w:gridCol w:w="3168"/>
      </w:tblGrid>
      <w:tr>
        <w:trPr>
          <w:tblHeader w:val="true"/>
        </w:trPr>
        <w:tc>
          <w:tcPr>
            <w:tcW w:type="dxa" w:w="1656"/>
            <w:shd w:fill="E8EEF5"/>
            <w:tcMar>
              <w:top w:w="80" w:type="dxa"/>
              <w:start w:w="120" w:type="dxa"/>
              <w:bottom w:w="80" w:type="dxa"/>
              <w:end w:w="120" w:type="dxa"/>
            </w:tcMar>
          </w:tcPr>
          <w:p>
            <w:r>
              <w:rPr>
                <w:b/>
              </w:rPr>
              <w:t>Tier</w:t>
            </w:r>
          </w:p>
        </w:tc>
        <w:tc>
          <w:tcPr>
            <w:tcW w:type="dxa" w:w="4536"/>
            <w:shd w:fill="E8EEF5"/>
            <w:tcMar>
              <w:top w:w="80" w:type="dxa"/>
              <w:start w:w="120" w:type="dxa"/>
              <w:bottom w:w="80" w:type="dxa"/>
              <w:end w:w="120" w:type="dxa"/>
            </w:tcMar>
          </w:tcPr>
          <w:p>
            <w:r>
              <w:rPr>
                <w:b/>
              </w:rPr>
              <w:t>Definition</w:t>
            </w:r>
          </w:p>
        </w:tc>
        <w:tc>
          <w:tcPr>
            <w:tcW w:type="dxa" w:w="3168"/>
            <w:shd w:fill="E8EEF5"/>
            <w:tcMar>
              <w:top w:w="80" w:type="dxa"/>
              <w:start w:w="120" w:type="dxa"/>
              <w:bottom w:w="80" w:type="dxa"/>
              <w:end w:w="120" w:type="dxa"/>
            </w:tcMar>
          </w:tcPr>
          <w:p>
            <w:r>
              <w:rPr>
                <w:b/>
              </w:rPr>
              <w:t>Allowed destination</w:t>
            </w:r>
          </w:p>
        </w:tc>
      </w:tr>
      <w:tr>
        <w:tc>
          <w:tcPr>
            <w:tcW w:type="dxa" w:w="1656"/>
            <w:tcMar>
              <w:top w:w="80" w:type="dxa"/>
              <w:start w:w="120" w:type="dxa"/>
              <w:bottom w:w="80" w:type="dxa"/>
              <w:end w:w="120" w:type="dxa"/>
            </w:tcMar>
            <w:vAlign w:val="center"/>
          </w:tcPr>
          <w:p>
            <w:pPr>
              <w:spacing w:after="20" w:line="250" w:lineRule="auto"/>
            </w:pPr>
            <w:r>
              <w:t>Level 1 - Service</w:t>
            </w:r>
          </w:p>
        </w:tc>
        <w:tc>
          <w:tcPr>
            <w:tcW w:type="dxa" w:w="4536"/>
            <w:tcMar>
              <w:top w:w="80" w:type="dxa"/>
              <w:start w:w="120" w:type="dxa"/>
              <w:bottom w:w="80" w:type="dxa"/>
              <w:end w:w="120" w:type="dxa"/>
            </w:tcMar>
            <w:vAlign w:val="center"/>
          </w:tcPr>
          <w:p>
            <w:pPr>
              <w:spacing w:after="20" w:line="250" w:lineRule="auto"/>
            </w:pPr>
            <w:r>
              <w:t>Operational fact about a place, vendor or recurring pattern; not about a specific guest or private character of an event.</w:t>
            </w:r>
          </w:p>
        </w:tc>
        <w:tc>
          <w:tcPr>
            <w:tcW w:type="dxa" w:w="3168"/>
            <w:tcMar>
              <w:top w:w="80" w:type="dxa"/>
              <w:start w:w="120" w:type="dxa"/>
              <w:bottom w:w="80" w:type="dxa"/>
              <w:end w:w="120" w:type="dxa"/>
            </w:tcMar>
            <w:vAlign w:val="center"/>
          </w:tcPr>
          <w:p>
            <w:pPr>
              <w:spacing w:after="20" w:line="250" w:lineRule="auto"/>
            </w:pPr>
            <w:r>
              <w:t>Eligible for approved cross-client registry after review.</w:t>
            </w:r>
          </w:p>
        </w:tc>
      </w:tr>
      <w:tr>
        <w:tc>
          <w:tcPr>
            <w:tcW w:type="dxa" w:w="1656"/>
            <w:tcMar>
              <w:top w:w="80" w:type="dxa"/>
              <w:start w:w="120" w:type="dxa"/>
              <w:bottom w:w="80" w:type="dxa"/>
              <w:end w:w="120" w:type="dxa"/>
            </w:tcMar>
            <w:vAlign w:val="center"/>
            <w:shd w:fill="F7F8FA"/>
          </w:tcPr>
          <w:p>
            <w:pPr>
              <w:spacing w:after="20" w:line="250" w:lineRule="auto"/>
            </w:pPr>
            <w:r>
              <w:t>Level 2 - Confidential</w:t>
            </w:r>
          </w:p>
        </w:tc>
        <w:tc>
          <w:tcPr>
            <w:tcW w:type="dxa" w:w="4536"/>
            <w:tcMar>
              <w:top w:w="80" w:type="dxa"/>
              <w:start w:w="120" w:type="dxa"/>
              <w:bottom w:w="80" w:type="dxa"/>
              <w:end w:w="120" w:type="dxa"/>
            </w:tcMar>
            <w:vAlign w:val="center"/>
            <w:shd w:fill="F7F8FA"/>
          </w:tcPr>
          <w:p>
            <w:pPr>
              <w:spacing w:after="20" w:line="250" w:lineRule="auto"/>
            </w:pPr>
            <w:r>
              <w:t>Tied to a specific event’s private character even when it concerns a venue/vendor.</w:t>
            </w:r>
          </w:p>
        </w:tc>
        <w:tc>
          <w:tcPr>
            <w:tcW w:type="dxa" w:w="3168"/>
            <w:tcMar>
              <w:top w:w="80" w:type="dxa"/>
              <w:start w:w="120" w:type="dxa"/>
              <w:bottom w:w="80" w:type="dxa"/>
              <w:end w:w="120" w:type="dxa"/>
            </w:tcMar>
            <w:vAlign w:val="center"/>
            <w:shd w:fill="F7F8FA"/>
          </w:tcPr>
          <w:p>
            <w:pPr>
              <w:spacing w:after="20" w:line="250" w:lineRule="auto"/>
            </w:pPr>
            <w:r>
              <w:t>Originating Master Event File only; never cross-client index.</w:t>
            </w:r>
          </w:p>
        </w:tc>
      </w:tr>
      <w:tr>
        <w:tc>
          <w:tcPr>
            <w:tcW w:type="dxa" w:w="1656"/>
            <w:tcMar>
              <w:top w:w="80" w:type="dxa"/>
              <w:start w:w="120" w:type="dxa"/>
              <w:bottom w:w="80" w:type="dxa"/>
              <w:end w:w="120" w:type="dxa"/>
            </w:tcMar>
            <w:vAlign w:val="center"/>
          </w:tcPr>
          <w:p>
            <w:pPr>
              <w:spacing w:after="20" w:line="250" w:lineRule="auto"/>
            </w:pPr>
            <w:r>
              <w:t>Level 3 - Restricted</w:t>
            </w:r>
          </w:p>
        </w:tc>
        <w:tc>
          <w:tcPr>
            <w:tcW w:type="dxa" w:w="4536"/>
            <w:tcMar>
              <w:top w:w="80" w:type="dxa"/>
              <w:start w:w="120" w:type="dxa"/>
              <w:bottom w:w="80" w:type="dxa"/>
              <w:end w:w="120" w:type="dxa"/>
            </w:tcMar>
            <w:vAlign w:val="center"/>
          </w:tcPr>
          <w:p>
            <w:pPr>
              <w:spacing w:after="20" w:line="250" w:lineRule="auto"/>
            </w:pPr>
            <w:r>
              <w:t>High-sensitivity guest, security, health, personal or private-circumstance information.</w:t>
            </w:r>
          </w:p>
        </w:tc>
        <w:tc>
          <w:tcPr>
            <w:tcW w:type="dxa" w:w="3168"/>
            <w:tcMar>
              <w:top w:w="80" w:type="dxa"/>
              <w:start w:w="120" w:type="dxa"/>
              <w:bottom w:w="80" w:type="dxa"/>
              <w:end w:w="120" w:type="dxa"/>
            </w:tcMar>
            <w:vAlign w:val="center"/>
          </w:tcPr>
          <w:p>
            <w:pPr>
              <w:spacing w:after="20" w:line="250" w:lineRule="auto"/>
            </w:pPr>
            <w:r>
              <w:t>Protected event/person domain only; never cross-client index.</w:t>
            </w:r>
          </w:p>
        </w:tc>
      </w:tr>
    </w:tbl>
    <w:p>
      <w:pPr>
        <w:spacing w:after="0"/>
      </w:pPr>
    </w:p>
    <w:p>
      <w:pPr>
        <w:pStyle w:val="Heading2"/>
      </w:pPr>
      <w:r>
        <w:t>10.1 Classification rules</w:t>
      </w:r>
    </w:p>
    <w:p>
      <w:pPr>
        <w:pStyle w:val="ListBullet"/>
        <w:spacing w:after="60"/>
      </w:pPr>
      <w:r>
        <w:t>Classification occurs per atomic claim, not per document or event.</w:t>
      </w:r>
    </w:p>
    <w:p>
      <w:pPr>
        <w:pStyle w:val="ListBullet"/>
        <w:spacing w:after="60"/>
      </w:pPr>
      <w:r>
        <w:t>Mixed-tier narrative must be split or rejected; redaction alone is insufficient if context remains identifying.</w:t>
      </w:r>
    </w:p>
    <w:p>
      <w:pPr>
        <w:pStyle w:val="ListBullet"/>
        <w:spacing w:after="60"/>
      </w:pPr>
      <w:r>
        <w:t>Level 1 eligibility still requires purpose, contract, retention, evidence and Curator approval.</w:t>
      </w:r>
    </w:p>
    <w:p>
      <w:pPr>
        <w:pStyle w:val="ListBullet"/>
        <w:spacing w:after="60"/>
      </w:pPr>
      <w:r>
        <w:t>When uncertain, classify higher and block cross-client use pending Privacy review.</w:t>
      </w:r>
    </w:p>
    <w:p>
      <w:pPr>
        <w:pStyle w:val="ListBullet"/>
        <w:spacing w:after="60"/>
      </w:pPr>
      <w:r>
        <w:t>Tier downgrade requires reasoned second-person privacy approval and preserves the prior decision.</w:t>
      </w:r>
    </w:p>
    <w:p>
      <w:pPr>
        <w:spacing w:after="0" w:line="20" w:lineRule="exact"/>
      </w:pPr>
      <w:r>
        <w:rPr>
          <w:sz w:val="2"/>
        </w:rPr>
        <w:br w:type="page"/>
      </w:r>
    </w:p>
    <w:p>
      <w:pPr>
        <w:pStyle w:val="Heading1"/>
      </w:pPr>
      <w:r>
        <w:t>11. Purpose, consent, contract and client segregation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Decision</w:t>
            </w:r>
          </w:p>
        </w:tc>
        <w:tc>
          <w:tcPr>
            <w:tcW w:type="dxa" w:w="7416"/>
            <w:shd w:fill="E8EEF5"/>
            <w:tcMar>
              <w:top w:w="80" w:type="dxa"/>
              <w:start w:w="120" w:type="dxa"/>
              <w:bottom w:w="80" w:type="dxa"/>
              <w:end w:w="120" w:type="dxa"/>
            </w:tcMar>
          </w:tcPr>
          <w:p>
            <w:r>
              <w:rPr>
                <w:b/>
              </w:rPr>
              <w:t>Required control</w:t>
            </w:r>
          </w:p>
        </w:tc>
      </w:tr>
      <w:tr>
        <w:tc>
          <w:tcPr>
            <w:tcW w:type="dxa" w:w="1944"/>
            <w:tcMar>
              <w:top w:w="80" w:type="dxa"/>
              <w:start w:w="120" w:type="dxa"/>
              <w:bottom w:w="80" w:type="dxa"/>
              <w:end w:w="120" w:type="dxa"/>
            </w:tcMar>
            <w:vAlign w:val="center"/>
          </w:tcPr>
          <w:p>
            <w:pPr>
              <w:spacing w:after="20" w:line="250" w:lineRule="auto"/>
            </w:pPr>
            <w:r>
              <w:t>Purpose</w:t>
            </w:r>
          </w:p>
        </w:tc>
        <w:tc>
          <w:tcPr>
            <w:tcW w:type="dxa" w:w="7416"/>
            <w:tcMar>
              <w:top w:w="80" w:type="dxa"/>
              <w:start w:w="120" w:type="dxa"/>
              <w:bottom w:w="80" w:type="dxa"/>
              <w:end w:w="120" w:type="dxa"/>
            </w:tcMar>
            <w:vAlign w:val="center"/>
          </w:tcPr>
          <w:p>
            <w:pPr>
              <w:spacing w:after="20" w:line="250" w:lineRule="auto"/>
            </w:pPr>
            <w:r>
              <w:t>Named purpose at collection, promotion, query, template use and export; compatible-use decision versioned.</w:t>
            </w:r>
          </w:p>
        </w:tc>
      </w:tr>
      <w:tr>
        <w:tc>
          <w:tcPr>
            <w:tcW w:type="dxa" w:w="1944"/>
            <w:tcMar>
              <w:top w:w="80" w:type="dxa"/>
              <w:start w:w="120" w:type="dxa"/>
              <w:bottom w:w="80" w:type="dxa"/>
              <w:end w:w="120" w:type="dxa"/>
            </w:tcMar>
            <w:vAlign w:val="center"/>
            <w:shd w:fill="F7F8FA"/>
          </w:tcPr>
          <w:p>
            <w:pPr>
              <w:spacing w:after="20" w:line="250" w:lineRule="auto"/>
            </w:pPr>
            <w:r>
              <w:t>Client contract</w:t>
            </w:r>
          </w:p>
        </w:tc>
        <w:tc>
          <w:tcPr>
            <w:tcW w:type="dxa" w:w="7416"/>
            <w:tcMar>
              <w:top w:w="80" w:type="dxa"/>
              <w:start w:w="120" w:type="dxa"/>
              <w:bottom w:w="80" w:type="dxa"/>
              <w:end w:w="120" w:type="dxa"/>
            </w:tcMar>
            <w:vAlign w:val="center"/>
            <w:shd w:fill="F7F8FA"/>
          </w:tcPr>
          <w:p>
            <w:pPr>
              <w:spacing w:after="20" w:line="250" w:lineRule="auto"/>
            </w:pPr>
            <w:r>
              <w:t>Policy records contract basis/scope/effective period and blocks unapproved client evidence.</w:t>
            </w:r>
          </w:p>
        </w:tc>
      </w:tr>
      <w:tr>
        <w:tc>
          <w:tcPr>
            <w:tcW w:type="dxa" w:w="1944"/>
            <w:tcMar>
              <w:top w:w="80" w:type="dxa"/>
              <w:start w:w="120" w:type="dxa"/>
              <w:bottom w:w="80" w:type="dxa"/>
              <w:end w:w="120" w:type="dxa"/>
            </w:tcMar>
            <w:vAlign w:val="center"/>
          </w:tcPr>
          <w:p>
            <w:pPr>
              <w:spacing w:after="20" w:line="250" w:lineRule="auto"/>
            </w:pPr>
            <w:r>
              <w:t>Relationship</w:t>
            </w:r>
          </w:p>
        </w:tc>
        <w:tc>
          <w:tcPr>
            <w:tcW w:type="dxa" w:w="7416"/>
            <w:tcMar>
              <w:top w:w="80" w:type="dxa"/>
              <w:start w:w="120" w:type="dxa"/>
              <w:bottom w:w="80" w:type="dxa"/>
              <w:end w:w="120" w:type="dxa"/>
            </w:tcMar>
            <w:vAlign w:val="center"/>
          </w:tcPr>
          <w:p>
            <w:pPr>
              <w:spacing w:after="20" w:line="250" w:lineRule="auto"/>
            </w:pPr>
            <w:r>
              <w:t>Person memory requires defined service relationship and authorised consuming organisation/client.</w:t>
            </w:r>
          </w:p>
        </w:tc>
      </w:tr>
      <w:tr>
        <w:tc>
          <w:tcPr>
            <w:tcW w:type="dxa" w:w="1944"/>
            <w:tcMar>
              <w:top w:w="80" w:type="dxa"/>
              <w:start w:w="120" w:type="dxa"/>
              <w:bottom w:w="80" w:type="dxa"/>
              <w:end w:w="120" w:type="dxa"/>
            </w:tcMar>
            <w:vAlign w:val="center"/>
            <w:shd w:fill="F7F8FA"/>
          </w:tcPr>
          <w:p>
            <w:pPr>
              <w:spacing w:after="20" w:line="250" w:lineRule="auto"/>
            </w:pPr>
            <w:r>
              <w:t>Consent/notice</w:t>
            </w:r>
          </w:p>
        </w:tc>
        <w:tc>
          <w:tcPr>
            <w:tcW w:type="dxa" w:w="7416"/>
            <w:tcMar>
              <w:top w:w="80" w:type="dxa"/>
              <w:start w:w="120" w:type="dxa"/>
              <w:bottom w:w="80" w:type="dxa"/>
              <w:end w:w="120" w:type="dxa"/>
            </w:tcMar>
            <w:vAlign w:val="center"/>
            <w:shd w:fill="F7F8FA"/>
          </w:tcPr>
          <w:p>
            <w:pPr>
              <w:spacing w:after="20" w:line="250" w:lineRule="auto"/>
            </w:pPr>
            <w:r>
              <w:t>Where applicable, record exact version, scope, withdrawal and consequences; do not infer from event attendance.</w:t>
            </w:r>
          </w:p>
        </w:tc>
      </w:tr>
      <w:tr>
        <w:tc>
          <w:tcPr>
            <w:tcW w:type="dxa" w:w="1944"/>
            <w:tcMar>
              <w:top w:w="80" w:type="dxa"/>
              <w:start w:w="120" w:type="dxa"/>
              <w:bottom w:w="80" w:type="dxa"/>
              <w:end w:w="120" w:type="dxa"/>
            </w:tcMar>
            <w:vAlign w:val="center"/>
          </w:tcPr>
          <w:p>
            <w:pPr>
              <w:spacing w:after="20" w:line="250" w:lineRule="auto"/>
            </w:pPr>
            <w:r>
              <w:t>Segregation</w:t>
            </w:r>
          </w:p>
        </w:tc>
        <w:tc>
          <w:tcPr>
            <w:tcW w:type="dxa" w:w="7416"/>
            <w:tcMar>
              <w:top w:w="80" w:type="dxa"/>
              <w:start w:w="120" w:type="dxa"/>
              <w:bottom w:w="80" w:type="dxa"/>
              <w:end w:w="120" w:type="dxa"/>
            </w:tcMar>
            <w:vAlign w:val="center"/>
          </w:tcPr>
          <w:p>
            <w:pPr>
              <w:spacing w:after="20" w:line="250" w:lineRule="auto"/>
            </w:pPr>
            <w:r>
              <w:t>Cross-client query returns only approved Level 1 or safe aggregate; source event/client remains hidden.</w:t>
            </w:r>
          </w:p>
        </w:tc>
      </w:tr>
      <w:tr>
        <w:tc>
          <w:tcPr>
            <w:tcW w:type="dxa" w:w="1944"/>
            <w:tcMar>
              <w:top w:w="80" w:type="dxa"/>
              <w:start w:w="120" w:type="dxa"/>
              <w:bottom w:w="80" w:type="dxa"/>
              <w:end w:w="120" w:type="dxa"/>
            </w:tcMar>
            <w:vAlign w:val="center"/>
            <w:shd w:fill="F7F8FA"/>
          </w:tcPr>
          <w:p>
            <w:pPr>
              <w:spacing w:after="20" w:line="250" w:lineRule="auto"/>
            </w:pPr>
            <w:r>
              <w:t>Revocation</w:t>
            </w:r>
          </w:p>
        </w:tc>
        <w:tc>
          <w:tcPr>
            <w:tcW w:type="dxa" w:w="7416"/>
            <w:tcMar>
              <w:top w:w="80" w:type="dxa"/>
              <w:start w:w="120" w:type="dxa"/>
              <w:bottom w:w="80" w:type="dxa"/>
              <w:end w:w="120" w:type="dxa"/>
            </w:tcMar>
            <w:vAlign w:val="center"/>
            <w:shd w:fill="F7F8FA"/>
          </w:tcPr>
          <w:p>
            <w:pPr>
              <w:spacing w:after="20" w:line="250" w:lineRule="auto"/>
            </w:pPr>
            <w:r>
              <w:t>Client/purpose withdrawal blocks future use and triggers impact/deletion/anonymisation workflow.</w:t>
            </w:r>
          </w:p>
        </w:tc>
      </w:tr>
      <w:tr>
        <w:tc>
          <w:tcPr>
            <w:tcW w:type="dxa" w:w="1944"/>
            <w:tcMar>
              <w:top w:w="80" w:type="dxa"/>
              <w:start w:w="120" w:type="dxa"/>
              <w:bottom w:w="80" w:type="dxa"/>
              <w:end w:w="120" w:type="dxa"/>
            </w:tcMar>
            <w:vAlign w:val="center"/>
          </w:tcPr>
          <w:p>
            <w:pPr>
              <w:spacing w:after="20" w:line="250" w:lineRule="auto"/>
            </w:pPr>
            <w:r>
              <w:t>Export</w:t>
            </w:r>
          </w:p>
        </w:tc>
        <w:tc>
          <w:tcPr>
            <w:tcW w:type="dxa" w:w="7416"/>
            <w:tcMar>
              <w:top w:w="80" w:type="dxa"/>
              <w:start w:w="120" w:type="dxa"/>
              <w:bottom w:w="80" w:type="dxa"/>
              <w:end w:w="120" w:type="dxa"/>
            </w:tcMar>
            <w:vAlign w:val="center"/>
          </w:tcPr>
          <w:p>
            <w:pPr>
              <w:spacing w:after="20" w:line="250" w:lineRule="auto"/>
            </w:pPr>
            <w:r>
              <w:t>Separate authority; small cohorts/source references/identifiers prohibited by default.</w:t>
            </w:r>
          </w:p>
        </w:tc>
      </w:tr>
    </w:tbl>
    <w:p>
      <w:pPr>
        <w:spacing w:after="0"/>
      </w:pPr>
    </w:p>
    <w:p>
      <w:pPr>
        <w:pStyle w:val="Heading2"/>
      </w:pPr>
      <w:r>
        <w:t>11.1 Cross-client decision order</w:t>
      </w:r>
    </w:p>
    <w:p>
      <w:pPr>
        <w:pStyle w:val="ListBullet"/>
        <w:spacing w:after="60"/>
      </w:pPr>
      <w:r>
        <w:t>Authenticate role and organisation.</w:t>
      </w:r>
    </w:p>
    <w:p>
      <w:pPr>
        <w:pStyle w:val="ListBullet"/>
        <w:spacing w:after="60"/>
      </w:pPr>
      <w:r>
        <w:t>Resolve declared purpose and client relationship.</w:t>
      </w:r>
    </w:p>
    <w:p>
      <w:pPr>
        <w:pStyle w:val="ListBullet"/>
        <w:spacing w:after="60"/>
      </w:pPr>
      <w:r>
        <w:t>Evaluate subject and privacy tier policy.</w:t>
      </w:r>
    </w:p>
    <w:p>
      <w:pPr>
        <w:pStyle w:val="ListBullet"/>
        <w:spacing w:after="60"/>
      </w:pPr>
      <w:r>
        <w:t>Confirm source-client contract eligibility and retention.</w:t>
      </w:r>
    </w:p>
    <w:p>
      <w:pPr>
        <w:pStyle w:val="ListBullet"/>
        <w:spacing w:after="60"/>
      </w:pPr>
      <w:r>
        <w:t>Apply cohort/suppression controls if aggregate.</w:t>
      </w:r>
    </w:p>
    <w:p>
      <w:pPr>
        <w:pStyle w:val="ListBullet"/>
        <w:spacing w:after="60"/>
      </w:pPr>
      <w:r>
        <w:t>Return only permitted fields and record the decision.</w:t>
      </w:r>
    </w:p>
    <w:p>
      <w:pPr>
        <w:spacing w:after="0" w:line="20" w:lineRule="exact"/>
      </w:pPr>
      <w:r>
        <w:rPr>
          <w:sz w:val="2"/>
        </w:rPr>
        <w:br w:type="page"/>
      </w:r>
    </w:p>
    <w:p>
      <w:pPr>
        <w:pStyle w:val="Heading1"/>
      </w:pPr>
      <w:r>
        <w:t>12. PersonProfile and identity resolution</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Element</w:t>
            </w:r>
          </w:p>
        </w:tc>
        <w:tc>
          <w:tcPr>
            <w:tcW w:type="dxa" w:w="7488"/>
            <w:shd w:fill="E8EEF5"/>
            <w:tcMar>
              <w:top w:w="80" w:type="dxa"/>
              <w:start w:w="120" w:type="dxa"/>
              <w:bottom w:w="80" w:type="dxa"/>
              <w:end w:w="120" w:type="dxa"/>
            </w:tcMar>
          </w:tcPr>
          <w:p>
            <w:r>
              <w:rPr>
                <w:b/>
              </w:rPr>
              <w:t>Requirement</w:t>
            </w:r>
          </w:p>
        </w:tc>
      </w:tr>
      <w:tr>
        <w:tc>
          <w:tcPr>
            <w:tcW w:type="dxa" w:w="1872"/>
            <w:tcMar>
              <w:top w:w="80" w:type="dxa"/>
              <w:start w:w="120" w:type="dxa"/>
              <w:bottom w:w="80" w:type="dxa"/>
              <w:end w:w="120" w:type="dxa"/>
            </w:tcMar>
            <w:vAlign w:val="center"/>
          </w:tcPr>
          <w:p>
            <w:pPr>
              <w:spacing w:after="20" w:line="250" w:lineRule="auto"/>
            </w:pPr>
            <w:r>
              <w:t>Optionality</w:t>
            </w:r>
          </w:p>
        </w:tc>
        <w:tc>
          <w:tcPr>
            <w:tcW w:type="dxa" w:w="7488"/>
            <w:tcMar>
              <w:top w:w="80" w:type="dxa"/>
              <w:start w:w="120" w:type="dxa"/>
              <w:bottom w:w="80" w:type="dxa"/>
              <w:end w:w="120" w:type="dxa"/>
            </w:tcMar>
            <w:vAlign w:val="center"/>
          </w:tcPr>
          <w:p>
            <w:pPr>
              <w:spacing w:after="20" w:line="250" w:lineRule="auto"/>
            </w:pPr>
            <w:r>
              <w:t>No EventGuest requires a PersonProfile; lack of link never blocks event service.</w:t>
            </w:r>
          </w:p>
        </w:tc>
      </w:tr>
      <w:tr>
        <w:tc>
          <w:tcPr>
            <w:tcW w:type="dxa" w:w="1872"/>
            <w:tcMar>
              <w:top w:w="80" w:type="dxa"/>
              <w:start w:w="120" w:type="dxa"/>
              <w:bottom w:w="80" w:type="dxa"/>
              <w:end w:w="120" w:type="dxa"/>
            </w:tcMar>
            <w:vAlign w:val="center"/>
            <w:shd w:fill="F7F8FA"/>
          </w:tcPr>
          <w:p>
            <w:pPr>
              <w:spacing w:after="20" w:line="250" w:lineRule="auto"/>
            </w:pPr>
            <w:r>
              <w:t>Proposal</w:t>
            </w:r>
          </w:p>
        </w:tc>
        <w:tc>
          <w:tcPr>
            <w:tcW w:type="dxa" w:w="7488"/>
            <w:tcMar>
              <w:top w:w="80" w:type="dxa"/>
              <w:start w:w="120" w:type="dxa"/>
              <w:bottom w:w="80" w:type="dxa"/>
              <w:end w:w="120" w:type="dxa"/>
            </w:tcMar>
            <w:vAlign w:val="center"/>
            <w:shd w:fill="F7F8FA"/>
          </w:tcPr>
          <w:p>
            <w:pPr>
              <w:spacing w:after="20" w:line="250" w:lineRule="auto"/>
            </w:pPr>
            <w:r>
              <w:t>Candidate link contains minimum evidence, confidence/quality, source and expiry.</w:t>
            </w:r>
          </w:p>
        </w:tc>
      </w:tr>
      <w:tr>
        <w:tc>
          <w:tcPr>
            <w:tcW w:type="dxa" w:w="1872"/>
            <w:tcMar>
              <w:top w:w="80" w:type="dxa"/>
              <w:start w:w="120" w:type="dxa"/>
              <w:bottom w:w="80" w:type="dxa"/>
              <w:end w:w="120" w:type="dxa"/>
            </w:tcMar>
            <w:vAlign w:val="center"/>
          </w:tcPr>
          <w:p>
            <w:pPr>
              <w:spacing w:after="20" w:line="250" w:lineRule="auto"/>
            </w:pPr>
            <w:r>
              <w:t>Evidence</w:t>
            </w:r>
          </w:p>
        </w:tc>
        <w:tc>
          <w:tcPr>
            <w:tcW w:type="dxa" w:w="7488"/>
            <w:tcMar>
              <w:top w:w="80" w:type="dxa"/>
              <w:start w:w="120" w:type="dxa"/>
              <w:bottom w:w="80" w:type="dxa"/>
              <w:end w:w="120" w:type="dxa"/>
            </w:tcMar>
            <w:vAlign w:val="center"/>
          </w:tcPr>
          <w:p>
            <w:pPr>
              <w:spacing w:after="20" w:line="250" w:lineRule="auto"/>
            </w:pPr>
            <w:r>
              <w:t>Approved deterministic identifiers or relationship knowledge; phone/email is a clue, never auto-merge.</w:t>
            </w:r>
          </w:p>
        </w:tc>
      </w:tr>
      <w:tr>
        <w:tc>
          <w:tcPr>
            <w:tcW w:type="dxa" w:w="1872"/>
            <w:tcMar>
              <w:top w:w="80" w:type="dxa"/>
              <w:start w:w="120" w:type="dxa"/>
              <w:bottom w:w="80" w:type="dxa"/>
              <w:end w:w="120" w:type="dxa"/>
            </w:tcMar>
            <w:vAlign w:val="center"/>
            <w:shd w:fill="F7F8FA"/>
          </w:tcPr>
          <w:p>
            <w:pPr>
              <w:spacing w:after="20" w:line="250" w:lineRule="auto"/>
            </w:pPr>
            <w:r>
              <w:t>Confirmation</w:t>
            </w:r>
          </w:p>
        </w:tc>
        <w:tc>
          <w:tcPr>
            <w:tcW w:type="dxa" w:w="7488"/>
            <w:tcMar>
              <w:top w:w="80" w:type="dxa"/>
              <w:start w:w="120" w:type="dxa"/>
              <w:bottom w:w="80" w:type="dxa"/>
              <w:end w:w="120" w:type="dxa"/>
            </w:tcMar>
            <w:vAlign w:val="center"/>
            <w:shd w:fill="F7F8FA"/>
          </w:tcPr>
          <w:p>
            <w:pPr>
              <w:spacing w:after="20" w:line="250" w:lineRule="auto"/>
            </w:pPr>
            <w:r>
              <w:t>Authorised Identity Reviewer confirms, rejects or requests more evidence.</w:t>
            </w:r>
          </w:p>
        </w:tc>
      </w:tr>
      <w:tr>
        <w:tc>
          <w:tcPr>
            <w:tcW w:type="dxa" w:w="1872"/>
            <w:tcMar>
              <w:top w:w="80" w:type="dxa"/>
              <w:start w:w="120" w:type="dxa"/>
              <w:bottom w:w="80" w:type="dxa"/>
              <w:end w:w="120" w:type="dxa"/>
            </w:tcMar>
            <w:vAlign w:val="center"/>
          </w:tcPr>
          <w:p>
            <w:pPr>
              <w:spacing w:after="20" w:line="250" w:lineRule="auto"/>
            </w:pPr>
            <w:r>
              <w:t>Client boundary</w:t>
            </w:r>
          </w:p>
        </w:tc>
        <w:tc>
          <w:tcPr>
            <w:tcW w:type="dxa" w:w="7488"/>
            <w:tcMar>
              <w:top w:w="80" w:type="dxa"/>
              <w:start w:w="120" w:type="dxa"/>
              <w:bottom w:w="80" w:type="dxa"/>
              <w:end w:w="120" w:type="dxa"/>
            </w:tcMar>
            <w:vAlign w:val="center"/>
          </w:tcPr>
          <w:p>
            <w:pPr>
              <w:spacing w:after="20" w:line="250" w:lineRule="auto"/>
            </w:pPr>
            <w:r>
              <w:t>No link across unrelated client contexts without explicit approved relationship/purpose.</w:t>
            </w:r>
          </w:p>
        </w:tc>
      </w:tr>
      <w:tr>
        <w:tc>
          <w:tcPr>
            <w:tcW w:type="dxa" w:w="1872"/>
            <w:tcMar>
              <w:top w:w="80" w:type="dxa"/>
              <w:start w:w="120" w:type="dxa"/>
              <w:bottom w:w="80" w:type="dxa"/>
              <w:end w:w="120" w:type="dxa"/>
            </w:tcMar>
            <w:vAlign w:val="center"/>
            <w:shd w:fill="F7F8FA"/>
          </w:tcPr>
          <w:p>
            <w:pPr>
              <w:spacing w:after="20" w:line="250" w:lineRule="auto"/>
            </w:pPr>
            <w:r>
              <w:t>Reversibility</w:t>
            </w:r>
          </w:p>
        </w:tc>
        <w:tc>
          <w:tcPr>
            <w:tcW w:type="dxa" w:w="7488"/>
            <w:tcMar>
              <w:top w:w="80" w:type="dxa"/>
              <w:start w:w="120" w:type="dxa"/>
              <w:bottom w:w="80" w:type="dxa"/>
              <w:end w:w="120" w:type="dxa"/>
            </w:tcMar>
            <w:vAlign w:val="center"/>
            <w:shd w:fill="F7F8FA"/>
          </w:tcPr>
          <w:p>
            <w:pPr>
              <w:spacing w:after="20" w:line="250" w:lineRule="auto"/>
            </w:pPr>
            <w:r>
              <w:t>Unlink/correct preserves event records, invalidates memory applications and prevents relink loops.</w:t>
            </w:r>
          </w:p>
        </w:tc>
      </w:tr>
      <w:tr>
        <w:tc>
          <w:tcPr>
            <w:tcW w:type="dxa" w:w="1872"/>
            <w:tcMar>
              <w:top w:w="80" w:type="dxa"/>
              <w:start w:w="120" w:type="dxa"/>
              <w:bottom w:w="80" w:type="dxa"/>
              <w:end w:w="120" w:type="dxa"/>
            </w:tcMar>
            <w:vAlign w:val="center"/>
          </w:tcPr>
          <w:p>
            <w:pPr>
              <w:spacing w:after="20" w:line="250" w:lineRule="auto"/>
            </w:pPr>
            <w:r>
              <w:t>Conflict</w:t>
            </w:r>
          </w:p>
        </w:tc>
        <w:tc>
          <w:tcPr>
            <w:tcW w:type="dxa" w:w="7488"/>
            <w:tcMar>
              <w:top w:w="80" w:type="dxa"/>
              <w:start w:w="120" w:type="dxa"/>
              <w:bottom w:w="80" w:type="dxa"/>
              <w:end w:w="120" w:type="dxa"/>
            </w:tcMar>
            <w:vAlign w:val="center"/>
          </w:tcPr>
          <w:p>
            <w:pPr>
              <w:spacing w:after="20" w:line="250" w:lineRule="auto"/>
            </w:pPr>
            <w:r>
              <w:t>Multiple profiles or disputed identity blocks reuse; event continues using EventGuest.</w:t>
            </w:r>
          </w:p>
        </w:tc>
      </w:tr>
      <w:tr>
        <w:tc>
          <w:tcPr>
            <w:tcW w:type="dxa" w:w="1872"/>
            <w:tcMar>
              <w:top w:w="80" w:type="dxa"/>
              <w:start w:w="120" w:type="dxa"/>
              <w:bottom w:w="80" w:type="dxa"/>
              <w:end w:w="120" w:type="dxa"/>
            </w:tcMar>
            <w:vAlign w:val="center"/>
            <w:shd w:fill="F7F8FA"/>
          </w:tcPr>
          <w:p>
            <w:pPr>
              <w:spacing w:after="20" w:line="250" w:lineRule="auto"/>
            </w:pPr>
            <w:r>
              <w:t>Deletion</w:t>
            </w:r>
          </w:p>
        </w:tc>
        <w:tc>
          <w:tcPr>
            <w:tcW w:type="dxa" w:w="7488"/>
            <w:tcMar>
              <w:top w:w="80" w:type="dxa"/>
              <w:start w:w="120" w:type="dxa"/>
              <w:bottom w:w="80" w:type="dxa"/>
              <w:end w:w="120" w:type="dxa"/>
            </w:tcMar>
            <w:vAlign w:val="center"/>
            <w:shd w:fill="F7F8FA"/>
          </w:tcPr>
          <w:p>
            <w:pPr>
              <w:spacing w:after="20" w:line="250" w:lineRule="auto"/>
            </w:pPr>
            <w:r>
              <w:t>Rights/deletion propagates to link and memory under approved policy.</w:t>
            </w:r>
          </w:p>
        </w:tc>
      </w:tr>
      <w:tr>
        <w:tc>
          <w:tcPr>
            <w:tcW w:type="dxa" w:w="1872"/>
            <w:tcMar>
              <w:top w:w="80" w:type="dxa"/>
              <w:start w:w="120" w:type="dxa"/>
              <w:bottom w:w="80" w:type="dxa"/>
              <w:end w:w="120" w:type="dxa"/>
            </w:tcMar>
            <w:vAlign w:val="center"/>
          </w:tcPr>
          <w:p>
            <w:pPr>
              <w:spacing w:after="20" w:line="250" w:lineRule="auto"/>
            </w:pPr>
            <w:r>
              <w:t>Biometrics</w:t>
            </w:r>
          </w:p>
        </w:tc>
        <w:tc>
          <w:tcPr>
            <w:tcW w:type="dxa" w:w="7488"/>
            <w:tcMar>
              <w:top w:w="80" w:type="dxa"/>
              <w:start w:w="120" w:type="dxa"/>
              <w:bottom w:w="80" w:type="dxa"/>
              <w:end w:w="120" w:type="dxa"/>
            </w:tcMar>
            <w:vAlign w:val="center"/>
          </w:tcPr>
          <w:p>
            <w:pPr>
              <w:spacing w:after="20" w:line="250" w:lineRule="auto"/>
            </w:pPr>
            <w:r>
              <w:t>FaceGate references, templates, assertions and similarity are prohibited inputs.</w:t>
            </w:r>
          </w:p>
        </w:tc>
      </w:tr>
    </w:tbl>
    <w:p>
      <w:pPr>
        <w:spacing w:after="0"/>
      </w:pPr>
    </w:p>
    <w:p>
      <w:pPr>
        <w:pStyle w:val="Heading2"/>
      </w:pPr>
      <w:r>
        <w:t>12.1 Match states</w:t>
      </w:r>
    </w:p>
    <w:p>
      <w:pPr>
        <w:pStyle w:val="ListBullet"/>
        <w:spacing w:after="60"/>
      </w:pPr>
      <w:r>
        <w:t>not_searched; candidate; needs_more_evidence; approved_link; rejected; disputed; unlinked; expired; restricted; deleted/anonymised.</w:t>
      </w:r>
    </w:p>
    <w:p>
      <w:pPr>
        <w:pStyle w:val="ListBullet"/>
        <w:spacing w:after="60"/>
      </w:pPr>
      <w:r>
        <w:t>No approved link is created by migration from legacy contact equality alone.</w:t>
      </w:r>
    </w:p>
    <w:p>
      <w:pPr>
        <w:pStyle w:val="ListBullet"/>
        <w:spacing w:after="60"/>
      </w:pPr>
      <w:r>
        <w:t>A confirmed link is purpose-bound, not universal proof of identity.</w:t>
      </w:r>
    </w:p>
    <w:p>
      <w:pPr>
        <w:spacing w:after="0" w:line="20" w:lineRule="exact"/>
      </w:pPr>
      <w:r>
        <w:rPr>
          <w:sz w:val="2"/>
        </w:rPr>
        <w:br w:type="page"/>
      </w:r>
    </w:p>
    <w:p>
      <w:pPr>
        <w:pStyle w:val="Heading1"/>
      </w:pPr>
      <w:r>
        <w:t>13. Reusable guest/VIP memory</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State</w:t>
            </w:r>
          </w:p>
        </w:tc>
        <w:tc>
          <w:tcPr>
            <w:tcW w:type="dxa" w:w="7344"/>
            <w:shd w:fill="E8EEF5"/>
            <w:tcMar>
              <w:top w:w="80" w:type="dxa"/>
              <w:start w:w="120" w:type="dxa"/>
              <w:bottom w:w="80" w:type="dxa"/>
              <w:end w:w="120" w:type="dxa"/>
            </w:tcMar>
          </w:tcPr>
          <w:p>
            <w:r>
              <w:rPr>
                <w:b/>
              </w:rPr>
              <w:t>Meaning</w:t>
            </w:r>
          </w:p>
        </w:tc>
      </w:tr>
      <w:tr>
        <w:tc>
          <w:tcPr>
            <w:tcW w:type="dxa" w:w="2016"/>
            <w:tcMar>
              <w:top w:w="80" w:type="dxa"/>
              <w:start w:w="120" w:type="dxa"/>
              <w:bottom w:w="80" w:type="dxa"/>
              <w:end w:w="120" w:type="dxa"/>
            </w:tcMar>
            <w:vAlign w:val="center"/>
          </w:tcPr>
          <w:p>
            <w:pPr>
              <w:spacing w:after="20" w:line="250" w:lineRule="auto"/>
            </w:pPr>
            <w:r>
              <w:t>Event-only</w:t>
            </w:r>
          </w:p>
        </w:tc>
        <w:tc>
          <w:tcPr>
            <w:tcW w:type="dxa" w:w="7344"/>
            <w:tcMar>
              <w:top w:w="80" w:type="dxa"/>
              <w:start w:w="120" w:type="dxa"/>
              <w:bottom w:w="80" w:type="dxa"/>
              <w:end w:w="120" w:type="dxa"/>
            </w:tcMar>
            <w:vAlign w:val="center"/>
          </w:tcPr>
          <w:p>
            <w:pPr>
              <w:spacing w:after="20" w:line="250" w:lineRule="auto"/>
            </w:pPr>
            <w:r>
              <w:t>Fact remains on EventGuest and cannot be reused.</w:t>
            </w:r>
          </w:p>
        </w:tc>
      </w:tr>
      <w:tr>
        <w:tc>
          <w:tcPr>
            <w:tcW w:type="dxa" w:w="2016"/>
            <w:tcMar>
              <w:top w:w="80" w:type="dxa"/>
              <w:start w:w="120" w:type="dxa"/>
              <w:bottom w:w="80" w:type="dxa"/>
              <w:end w:w="120" w:type="dxa"/>
            </w:tcMar>
            <w:vAlign w:val="center"/>
            <w:shd w:fill="F7F8FA"/>
          </w:tcPr>
          <w:p>
            <w:pPr>
              <w:spacing w:after="20" w:line="250" w:lineRule="auto"/>
            </w:pPr>
            <w:r>
              <w:t>Candidate</w:t>
            </w:r>
          </w:p>
        </w:tc>
        <w:tc>
          <w:tcPr>
            <w:tcW w:type="dxa" w:w="7344"/>
            <w:tcMar>
              <w:top w:w="80" w:type="dxa"/>
              <w:start w:w="120" w:type="dxa"/>
              <w:bottom w:w="80" w:type="dxa"/>
              <w:end w:w="120" w:type="dxa"/>
            </w:tcMar>
            <w:vAlign w:val="center"/>
            <w:shd w:fill="F7F8FA"/>
          </w:tcPr>
          <w:p>
            <w:pPr>
              <w:spacing w:after="20" w:line="250" w:lineRule="auto"/>
            </w:pPr>
            <w:r>
              <w:t>Potential reusable preference/service memory awaiting review.</w:t>
            </w:r>
          </w:p>
        </w:tc>
      </w:tr>
      <w:tr>
        <w:tc>
          <w:tcPr>
            <w:tcW w:type="dxa" w:w="2016"/>
            <w:tcMar>
              <w:top w:w="80" w:type="dxa"/>
              <w:start w:w="120" w:type="dxa"/>
              <w:bottom w:w="80" w:type="dxa"/>
              <w:end w:w="120" w:type="dxa"/>
            </w:tcMar>
            <w:vAlign w:val="center"/>
          </w:tcPr>
          <w:p>
            <w:pPr>
              <w:spacing w:after="20" w:line="250" w:lineRule="auto"/>
            </w:pPr>
            <w:r>
              <w:t>Approved reusable</w:t>
            </w:r>
          </w:p>
        </w:tc>
        <w:tc>
          <w:tcPr>
            <w:tcW w:type="dxa" w:w="7344"/>
            <w:tcMar>
              <w:top w:w="80" w:type="dxa"/>
              <w:start w:w="120" w:type="dxa"/>
              <w:bottom w:w="80" w:type="dxa"/>
              <w:end w:w="120" w:type="dxa"/>
            </w:tcMar>
            <w:vAlign w:val="center"/>
          </w:tcPr>
          <w:p>
            <w:pPr>
              <w:spacing w:after="20" w:line="250" w:lineRule="auto"/>
            </w:pPr>
            <w:r>
              <w:t>Purpose-bound item approved for the authorised relationship.</w:t>
            </w:r>
          </w:p>
        </w:tc>
      </w:tr>
      <w:tr>
        <w:tc>
          <w:tcPr>
            <w:tcW w:type="dxa" w:w="2016"/>
            <w:tcMar>
              <w:top w:w="80" w:type="dxa"/>
              <w:start w:w="120" w:type="dxa"/>
              <w:bottom w:w="80" w:type="dxa"/>
              <w:end w:w="120" w:type="dxa"/>
            </w:tcMar>
            <w:vAlign w:val="center"/>
            <w:shd w:fill="F7F8FA"/>
          </w:tcPr>
          <w:p>
            <w:pPr>
              <w:spacing w:after="20" w:line="250" w:lineRule="auto"/>
            </w:pPr>
            <w:r>
              <w:t>Stale/disputed</w:t>
            </w:r>
          </w:p>
        </w:tc>
        <w:tc>
          <w:tcPr>
            <w:tcW w:type="dxa" w:w="7344"/>
            <w:tcMar>
              <w:top w:w="80" w:type="dxa"/>
              <w:start w:w="120" w:type="dxa"/>
              <w:bottom w:w="80" w:type="dxa"/>
              <w:end w:w="120" w:type="dxa"/>
            </w:tcMar>
            <w:vAlign w:val="center"/>
            <w:shd w:fill="F7F8FA"/>
          </w:tcPr>
          <w:p>
            <w:pPr>
              <w:spacing w:after="20" w:line="250" w:lineRule="auto"/>
            </w:pPr>
            <w:r>
              <w:t>Visible only for correction/review; cannot guide service silently.</w:t>
            </w:r>
          </w:p>
        </w:tc>
      </w:tr>
      <w:tr>
        <w:tc>
          <w:tcPr>
            <w:tcW w:type="dxa" w:w="2016"/>
            <w:tcMar>
              <w:top w:w="80" w:type="dxa"/>
              <w:start w:w="120" w:type="dxa"/>
              <w:bottom w:w="80" w:type="dxa"/>
              <w:end w:w="120" w:type="dxa"/>
            </w:tcMar>
            <w:vAlign w:val="center"/>
          </w:tcPr>
          <w:p>
            <w:pPr>
              <w:spacing w:after="20" w:line="250" w:lineRule="auto"/>
            </w:pPr>
            <w:r>
              <w:t>Restricted archive</w:t>
            </w:r>
          </w:p>
        </w:tc>
        <w:tc>
          <w:tcPr>
            <w:tcW w:type="dxa" w:w="7344"/>
            <w:tcMar>
              <w:top w:w="80" w:type="dxa"/>
              <w:start w:w="120" w:type="dxa"/>
              <w:bottom w:w="80" w:type="dxa"/>
              <w:end w:w="120" w:type="dxa"/>
            </w:tcMar>
            <w:vAlign w:val="center"/>
          </w:tcPr>
          <w:p>
            <w:pPr>
              <w:spacing w:after="20" w:line="250" w:lineRule="auto"/>
            </w:pPr>
            <w:r>
              <w:t>Retained under authority but unavailable to normal operations.</w:t>
            </w:r>
          </w:p>
        </w:tc>
      </w:tr>
      <w:tr>
        <w:tc>
          <w:tcPr>
            <w:tcW w:type="dxa" w:w="2016"/>
            <w:tcMar>
              <w:top w:w="80" w:type="dxa"/>
              <w:start w:w="120" w:type="dxa"/>
              <w:bottom w:w="80" w:type="dxa"/>
              <w:end w:w="120" w:type="dxa"/>
            </w:tcMar>
            <w:vAlign w:val="center"/>
            <w:shd w:fill="F7F8FA"/>
          </w:tcPr>
          <w:p>
            <w:pPr>
              <w:spacing w:after="20" w:line="250" w:lineRule="auto"/>
            </w:pPr>
            <w:r>
              <w:t>Deleted/anonymised</w:t>
            </w:r>
          </w:p>
        </w:tc>
        <w:tc>
          <w:tcPr>
            <w:tcW w:type="dxa" w:w="7344"/>
            <w:tcMar>
              <w:top w:w="80" w:type="dxa"/>
              <w:start w:w="120" w:type="dxa"/>
              <w:bottom w:w="80" w:type="dxa"/>
              <w:end w:w="120" w:type="dxa"/>
            </w:tcMar>
            <w:vAlign w:val="center"/>
            <w:shd w:fill="F7F8FA"/>
          </w:tcPr>
          <w:p>
            <w:pPr>
              <w:spacing w:after="20" w:line="250" w:lineRule="auto"/>
            </w:pPr>
            <w:r>
              <w:t>Personal content removed or irreversibly de-identified; tombstone only.</w:t>
            </w:r>
          </w:p>
        </w:tc>
      </w:tr>
    </w:tbl>
    <w:p>
      <w:pPr>
        <w:spacing w:after="0"/>
      </w:pPr>
    </w:p>
    <w:p>
      <w:pPr>
        <w:pStyle w:val="Heading2"/>
      </w:pPr>
      <w:r>
        <w:t>13.1 Memory rules</w:t>
      </w:r>
    </w:p>
    <w:p>
      <w:pPr>
        <w:pStyle w:val="ListBullet"/>
        <w:spacing w:after="60"/>
      </w:pPr>
      <w:r>
        <w:t>Prefer service-enabling facts such as approved communication preference; exclude gossip, inferred wealth, family dispute, health narrative or subjective labels.</w:t>
      </w:r>
    </w:p>
    <w:p>
      <w:pPr>
        <w:pStyle w:val="ListBullet"/>
        <w:spacing w:after="60"/>
      </w:pPr>
      <w:r>
        <w:t>Show source, wording, confidence, consent/purpose, last confirmed and “ask rather than assume” guidance.</w:t>
      </w:r>
    </w:p>
    <w:p>
      <w:pPr>
        <w:pStyle w:val="ListBullet"/>
        <w:spacing w:after="60"/>
      </w:pPr>
      <w:r>
        <w:t>Applying memory to a new event creates an explicit EventGuest proposal or question; it never overwrites current event facts.</w:t>
      </w:r>
    </w:p>
    <w:p>
      <w:pPr>
        <w:pStyle w:val="ListBullet"/>
        <w:spacing w:after="60"/>
      </w:pPr>
      <w:r>
        <w:t>Current guest instruction overrides historical memory and opens correction review.</w:t>
      </w:r>
    </w:p>
    <w:p>
      <w:pPr>
        <w:pStyle w:val="ListBullet"/>
        <w:spacing w:after="60"/>
      </w:pPr>
      <w:r>
        <w:t>Named memory is never used for cross-client rankings or aggregate market intelligence.</w:t>
      </w:r>
    </w:p>
    <w:p>
      <w:pPr>
        <w:spacing w:after="0" w:line="20" w:lineRule="exact"/>
      </w:pPr>
      <w:r>
        <w:rPr>
          <w:sz w:val="2"/>
        </w:rPr>
        <w:br w:type="page"/>
      </w:r>
    </w:p>
    <w:p>
      <w:pPr>
        <w:pStyle w:val="Heading1"/>
      </w:pPr>
      <w:r>
        <w:t>14. Vendor history and cross-client summary</w:t>
      </w:r>
    </w:p>
    <w:tbl>
      <w:tblPr>
        <w:tblStyle w:val="TableGrid"/>
        <w:tblW w:type="dxa" w:w="9360"/>
        <w:jc w:val="left"/>
        <w:tblLayout w:type="fixed"/>
        <w:tblLook w:firstColumn="1" w:firstRow="1" w:lastColumn="0" w:lastRow="0" w:noHBand="0" w:noVBand="1" w:val="04A0"/>
        <w:tblInd w:w="120" w:type="dxa"/>
      </w:tblPr>
      <w:tblGrid>
        <w:gridCol w:w="1800"/>
        <w:gridCol w:w="4464"/>
        <w:gridCol w:w="3096"/>
      </w:tblGrid>
      <w:tr>
        <w:trPr>
          <w:tblHeader w:val="true"/>
        </w:trPr>
        <w:tc>
          <w:tcPr>
            <w:tcW w:type="dxa" w:w="1800"/>
            <w:shd w:fill="E8EEF5"/>
            <w:tcMar>
              <w:top w:w="80" w:type="dxa"/>
              <w:start w:w="120" w:type="dxa"/>
              <w:bottom w:w="80" w:type="dxa"/>
              <w:end w:w="120" w:type="dxa"/>
            </w:tcMar>
          </w:tcPr>
          <w:p>
            <w:r>
              <w:rPr>
                <w:b/>
              </w:rPr>
              <w:t>Layer</w:t>
            </w:r>
          </w:p>
        </w:tc>
        <w:tc>
          <w:tcPr>
            <w:tcW w:type="dxa" w:w="4464"/>
            <w:shd w:fill="E8EEF5"/>
            <w:tcMar>
              <w:top w:w="80" w:type="dxa"/>
              <w:start w:w="120" w:type="dxa"/>
              <w:bottom w:w="80" w:type="dxa"/>
              <w:end w:w="120" w:type="dxa"/>
            </w:tcMar>
          </w:tcPr>
          <w:p>
            <w:r>
              <w:rPr>
                <w:b/>
              </w:rPr>
              <w:t>Content</w:t>
            </w:r>
          </w:p>
        </w:tc>
        <w:tc>
          <w:tcPr>
            <w:tcW w:type="dxa" w:w="3096"/>
            <w:shd w:fill="E8EEF5"/>
            <w:tcMar>
              <w:top w:w="80" w:type="dxa"/>
              <w:start w:w="120" w:type="dxa"/>
              <w:bottom w:w="80" w:type="dxa"/>
              <w:end w:w="120" w:type="dxa"/>
            </w:tcMar>
          </w:tcPr>
          <w:p>
            <w:r>
              <w:rPr>
                <w:b/>
              </w:rPr>
              <w:t>Visibility</w:t>
            </w:r>
          </w:p>
        </w:tc>
      </w:tr>
      <w:tr>
        <w:tc>
          <w:tcPr>
            <w:tcW w:type="dxa" w:w="1800"/>
            <w:tcMar>
              <w:top w:w="80" w:type="dxa"/>
              <w:start w:w="120" w:type="dxa"/>
              <w:bottom w:w="80" w:type="dxa"/>
              <w:end w:w="120" w:type="dxa"/>
            </w:tcMar>
            <w:vAlign w:val="center"/>
          </w:tcPr>
          <w:p>
            <w:pPr>
              <w:spacing w:after="20" w:line="250" w:lineRule="auto"/>
            </w:pPr>
            <w:r>
              <w:t>Supplier identity</w:t>
            </w:r>
          </w:p>
        </w:tc>
        <w:tc>
          <w:tcPr>
            <w:tcW w:type="dxa" w:w="4464"/>
            <w:tcMar>
              <w:top w:w="80" w:type="dxa"/>
              <w:start w:w="120" w:type="dxa"/>
              <w:bottom w:w="80" w:type="dxa"/>
              <w:end w:w="120" w:type="dxa"/>
            </w:tcMar>
            <w:vAlign w:val="center"/>
          </w:tcPr>
          <w:p>
            <w:pPr>
              <w:spacing w:after="20" w:line="250" w:lineRule="auto"/>
            </w:pPr>
            <w:r>
              <w:t>Stable organisation and governance metadata.</w:t>
            </w:r>
          </w:p>
        </w:tc>
        <w:tc>
          <w:tcPr>
            <w:tcW w:type="dxa" w:w="3096"/>
            <w:tcMar>
              <w:top w:w="80" w:type="dxa"/>
              <w:start w:w="120" w:type="dxa"/>
              <w:bottom w:w="80" w:type="dxa"/>
              <w:end w:w="120" w:type="dxa"/>
            </w:tcMar>
            <w:vAlign w:val="center"/>
          </w:tcPr>
          <w:p>
            <w:pPr>
              <w:spacing w:after="20" w:line="250" w:lineRule="auto"/>
            </w:pPr>
            <w:r>
              <w:t>Authorised operational roles.</w:t>
            </w:r>
          </w:p>
        </w:tc>
      </w:tr>
      <w:tr>
        <w:tc>
          <w:tcPr>
            <w:tcW w:type="dxa" w:w="1800"/>
            <w:tcMar>
              <w:top w:w="80" w:type="dxa"/>
              <w:start w:w="120" w:type="dxa"/>
              <w:bottom w:w="80" w:type="dxa"/>
              <w:end w:w="120" w:type="dxa"/>
            </w:tcMar>
            <w:vAlign w:val="center"/>
            <w:shd w:fill="F7F8FA"/>
          </w:tcPr>
          <w:p>
            <w:pPr>
              <w:spacing w:after="20" w:line="250" w:lineRule="auto"/>
            </w:pPr>
            <w:r>
              <w:t>Engagement</w:t>
            </w:r>
          </w:p>
        </w:tc>
        <w:tc>
          <w:tcPr>
            <w:tcW w:type="dxa" w:w="4464"/>
            <w:tcMar>
              <w:top w:w="80" w:type="dxa"/>
              <w:start w:w="120" w:type="dxa"/>
              <w:bottom w:w="80" w:type="dxa"/>
              <w:end w:w="120" w:type="dxa"/>
            </w:tcMar>
            <w:vAlign w:val="center"/>
            <w:shd w:fill="F7F8FA"/>
          </w:tcPr>
          <w:p>
            <w:pPr>
              <w:spacing w:after="20" w:line="250" w:lineRule="auto"/>
            </w:pPr>
            <w:r>
              <w:t>Scope, readiness, delivery and event-specific facts.</w:t>
            </w:r>
          </w:p>
        </w:tc>
        <w:tc>
          <w:tcPr>
            <w:tcW w:type="dxa" w:w="3096"/>
            <w:tcMar>
              <w:top w:w="80" w:type="dxa"/>
              <w:start w:w="120" w:type="dxa"/>
              <w:bottom w:w="80" w:type="dxa"/>
              <w:end w:w="120" w:type="dxa"/>
            </w:tcMar>
            <w:vAlign w:val="center"/>
            <w:shd w:fill="F7F8FA"/>
          </w:tcPr>
          <w:p>
            <w:pPr>
              <w:spacing w:after="20" w:line="250" w:lineRule="auto"/>
            </w:pPr>
            <w:r>
              <w:t>Originating event/client roles.</w:t>
            </w:r>
          </w:p>
        </w:tc>
      </w:tr>
      <w:tr>
        <w:tc>
          <w:tcPr>
            <w:tcW w:type="dxa" w:w="1800"/>
            <w:tcMar>
              <w:top w:w="80" w:type="dxa"/>
              <w:start w:w="120" w:type="dxa"/>
              <w:bottom w:w="80" w:type="dxa"/>
              <w:end w:w="120" w:type="dxa"/>
            </w:tcMar>
            <w:vAlign w:val="center"/>
          </w:tcPr>
          <w:p>
            <w:pPr>
              <w:spacing w:after="20" w:line="250" w:lineRule="auto"/>
            </w:pPr>
            <w:r>
              <w:t>Scorecard</w:t>
            </w:r>
          </w:p>
        </w:tc>
        <w:tc>
          <w:tcPr>
            <w:tcW w:type="dxa" w:w="4464"/>
            <w:tcMar>
              <w:top w:w="80" w:type="dxa"/>
              <w:start w:w="120" w:type="dxa"/>
              <w:bottom w:w="80" w:type="dxa"/>
              <w:end w:w="120" w:type="dxa"/>
            </w:tcMar>
            <w:vAlign w:val="center"/>
          </w:tcPr>
          <w:p>
            <w:pPr>
              <w:spacing w:after="20" w:line="250" w:lineRule="auto"/>
            </w:pPr>
            <w:r>
              <w:t>Versioned measure, evidence, reviewer and response.</w:t>
            </w:r>
          </w:p>
        </w:tc>
        <w:tc>
          <w:tcPr>
            <w:tcW w:type="dxa" w:w="3096"/>
            <w:tcMar>
              <w:top w:w="80" w:type="dxa"/>
              <w:start w:w="120" w:type="dxa"/>
              <w:bottom w:w="80" w:type="dxa"/>
              <w:end w:w="120" w:type="dxa"/>
            </w:tcMar>
            <w:vAlign w:val="center"/>
          </w:tcPr>
          <w:p>
            <w:pPr>
              <w:spacing w:after="20" w:line="250" w:lineRule="auto"/>
            </w:pPr>
            <w:r>
              <w:t>Restricted cross-event vendor-management roles.</w:t>
            </w:r>
          </w:p>
        </w:tc>
      </w:tr>
      <w:tr>
        <w:tc>
          <w:tcPr>
            <w:tcW w:type="dxa" w:w="1800"/>
            <w:tcMar>
              <w:top w:w="80" w:type="dxa"/>
              <w:start w:w="120" w:type="dxa"/>
              <w:bottom w:w="80" w:type="dxa"/>
              <w:end w:w="120" w:type="dxa"/>
            </w:tcMar>
            <w:vAlign w:val="center"/>
            <w:shd w:fill="F7F8FA"/>
          </w:tcPr>
          <w:p>
            <w:pPr>
              <w:spacing w:after="20" w:line="250" w:lineRule="auto"/>
            </w:pPr>
            <w:r>
              <w:t>Approved summary</w:t>
            </w:r>
          </w:p>
        </w:tc>
        <w:tc>
          <w:tcPr>
            <w:tcW w:type="dxa" w:w="4464"/>
            <w:tcMar>
              <w:top w:w="80" w:type="dxa"/>
              <w:start w:w="120" w:type="dxa"/>
              <w:bottom w:w="80" w:type="dxa"/>
              <w:end w:w="120" w:type="dxa"/>
            </w:tcMar>
            <w:vAlign w:val="center"/>
            <w:shd w:fill="F7F8FA"/>
          </w:tcPr>
          <w:p>
            <w:pPr>
              <w:spacing w:after="20" w:line="250" w:lineRule="auto"/>
            </w:pPr>
            <w:r>
              <w:t>Atomic Level 1 claim with cohort, measure, limitations and review date.</w:t>
            </w:r>
          </w:p>
        </w:tc>
        <w:tc>
          <w:tcPr>
            <w:tcW w:type="dxa" w:w="3096"/>
            <w:tcMar>
              <w:top w:w="80" w:type="dxa"/>
              <w:start w:w="120" w:type="dxa"/>
              <w:bottom w:w="80" w:type="dxa"/>
              <w:end w:w="120" w:type="dxa"/>
            </w:tcMar>
            <w:vAlign w:val="center"/>
            <w:shd w:fill="F7F8FA"/>
          </w:tcPr>
          <w:p>
            <w:pPr>
              <w:spacing w:after="20" w:line="250" w:lineRule="auto"/>
            </w:pPr>
            <w:r>
              <w:t>Role/purpose-approved cross-client query.</w:t>
            </w:r>
          </w:p>
        </w:tc>
      </w:tr>
      <w:tr>
        <w:tc>
          <w:tcPr>
            <w:tcW w:type="dxa" w:w="1800"/>
            <w:tcMar>
              <w:top w:w="80" w:type="dxa"/>
              <w:start w:w="120" w:type="dxa"/>
              <w:bottom w:w="80" w:type="dxa"/>
              <w:end w:w="120" w:type="dxa"/>
            </w:tcMar>
            <w:vAlign w:val="center"/>
          </w:tcPr>
          <w:p>
            <w:pPr>
              <w:spacing w:after="20" w:line="250" w:lineRule="auto"/>
            </w:pPr>
            <w:r>
              <w:t>Dispute/correction</w:t>
            </w:r>
          </w:p>
        </w:tc>
        <w:tc>
          <w:tcPr>
            <w:tcW w:type="dxa" w:w="4464"/>
            <w:tcMar>
              <w:top w:w="80" w:type="dxa"/>
              <w:start w:w="120" w:type="dxa"/>
              <w:bottom w:w="80" w:type="dxa"/>
              <w:end w:w="120" w:type="dxa"/>
            </w:tcMar>
            <w:vAlign w:val="center"/>
          </w:tcPr>
          <w:p>
            <w:pPr>
              <w:spacing w:after="20" w:line="250" w:lineRule="auto"/>
            </w:pPr>
            <w:r>
              <w:t>Supplier response, investigation and superseding decision.</w:t>
            </w:r>
          </w:p>
        </w:tc>
        <w:tc>
          <w:tcPr>
            <w:tcW w:type="dxa" w:w="3096"/>
            <w:tcMar>
              <w:top w:w="80" w:type="dxa"/>
              <w:start w:w="120" w:type="dxa"/>
              <w:bottom w:w="80" w:type="dxa"/>
              <w:end w:w="120" w:type="dxa"/>
            </w:tcMar>
            <w:vAlign w:val="center"/>
          </w:tcPr>
          <w:p>
            <w:pPr>
              <w:spacing w:after="20" w:line="250" w:lineRule="auto"/>
            </w:pPr>
            <w:r>
              <w:t>Review roles; safe status may surface.</w:t>
            </w:r>
          </w:p>
        </w:tc>
      </w:tr>
    </w:tbl>
    <w:p>
      <w:pPr>
        <w:spacing w:after="0"/>
      </w:pPr>
    </w:p>
    <w:p>
      <w:pPr>
        <w:pStyle w:val="Heading2"/>
      </w:pPr>
      <w:r>
        <w:t>14.1 Comparison discipline</w:t>
      </w:r>
    </w:p>
    <w:p>
      <w:pPr>
        <w:pStyle w:val="ListBullet"/>
        <w:spacing w:after="60"/>
      </w:pPr>
      <w:r>
        <w:t>Compare only like-for-like scope, scale, geography, period and measurement definitions.</w:t>
      </w:r>
    </w:p>
    <w:p>
      <w:pPr>
        <w:pStyle w:val="ListBullet"/>
        <w:spacing w:after="60"/>
      </w:pPr>
      <w:r>
        <w:t>Never infer “best” from average score alone; show denominator, variance/uncertainty, recency and missing data.</w:t>
      </w:r>
    </w:p>
    <w:p>
      <w:pPr>
        <w:pStyle w:val="ListBullet"/>
        <w:spacing w:after="60"/>
      </w:pPr>
      <w:r>
        <w:t>A client-specific commercial term, conflict or private complaint cannot enter cross-client summary.</w:t>
      </w:r>
    </w:p>
    <w:p>
      <w:pPr>
        <w:pStyle w:val="ListBullet"/>
        <w:spacing w:after="60"/>
      </w:pPr>
      <w:r>
        <w:t>Supplier challenge does not erase history; disputed claims stop guiding recommendations until resolved.</w:t>
      </w:r>
    </w:p>
    <w:p>
      <w:pPr>
        <w:spacing w:after="0" w:line="20" w:lineRule="exact"/>
      </w:pPr>
      <w:r>
        <w:rPr>
          <w:sz w:val="2"/>
        </w:rPr>
        <w:br w:type="page"/>
      </w:r>
    </w:p>
    <w:p>
      <w:pPr>
        <w:pStyle w:val="Heading1"/>
      </w:pPr>
      <w:r>
        <w:t>15. Venue Identity registry</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Field</w:t>
            </w:r>
          </w:p>
        </w:tc>
        <w:tc>
          <w:tcPr>
            <w:tcW w:type="dxa" w:w="7488"/>
            <w:shd w:fill="E8EEF5"/>
            <w:tcMar>
              <w:top w:w="80" w:type="dxa"/>
              <w:start w:w="120" w:type="dxa"/>
              <w:bottom w:w="80" w:type="dxa"/>
              <w:end w:w="120" w:type="dxa"/>
            </w:tcMar>
          </w:tcPr>
          <w:p>
            <w:r>
              <w:rPr>
                <w:b/>
              </w:rPr>
              <w:t>Contract</w:t>
            </w:r>
          </w:p>
        </w:tc>
      </w:tr>
      <w:tr>
        <w:tc>
          <w:tcPr>
            <w:tcW w:type="dxa" w:w="1872"/>
            <w:tcMar>
              <w:top w:w="80" w:type="dxa"/>
              <w:start w:w="120" w:type="dxa"/>
              <w:bottom w:w="80" w:type="dxa"/>
              <w:end w:w="120" w:type="dxa"/>
            </w:tcMar>
            <w:vAlign w:val="center"/>
          </w:tcPr>
          <w:p>
            <w:pPr>
              <w:spacing w:after="20" w:line="250" w:lineRule="auto"/>
            </w:pPr>
            <w:r>
              <w:t>Identity</w:t>
            </w:r>
          </w:p>
        </w:tc>
        <w:tc>
          <w:tcPr>
            <w:tcW w:type="dxa" w:w="7488"/>
            <w:tcMar>
              <w:top w:w="80" w:type="dxa"/>
              <w:start w:w="120" w:type="dxa"/>
              <w:bottom w:w="80" w:type="dxa"/>
              <w:end w:w="120" w:type="dxa"/>
            </w:tcMar>
            <w:vAlign w:val="center"/>
          </w:tcPr>
          <w:p>
            <w:pPr>
              <w:spacing w:after="20" w:line="250" w:lineRule="auto"/>
            </w:pPr>
            <w:r>
              <w:t>Canonical name, location, aliases and deduplication history.</w:t>
            </w:r>
          </w:p>
        </w:tc>
      </w:tr>
      <w:tr>
        <w:tc>
          <w:tcPr>
            <w:tcW w:type="dxa" w:w="1872"/>
            <w:tcMar>
              <w:top w:w="80" w:type="dxa"/>
              <w:start w:w="120" w:type="dxa"/>
              <w:bottom w:w="80" w:type="dxa"/>
              <w:end w:w="120" w:type="dxa"/>
            </w:tcMar>
            <w:vAlign w:val="center"/>
            <w:shd w:fill="F7F8FA"/>
          </w:tcPr>
          <w:p>
            <w:pPr>
              <w:spacing w:after="20" w:line="250" w:lineRule="auto"/>
            </w:pPr>
            <w:r>
              <w:t>Stable facts</w:t>
            </w:r>
          </w:p>
        </w:tc>
        <w:tc>
          <w:tcPr>
            <w:tcW w:type="dxa" w:w="7488"/>
            <w:tcMar>
              <w:top w:w="80" w:type="dxa"/>
              <w:start w:w="120" w:type="dxa"/>
              <w:bottom w:w="80" w:type="dxa"/>
              <w:end w:w="120" w:type="dxa"/>
            </w:tcMar>
            <w:vAlign w:val="center"/>
            <w:shd w:fill="F7F8FA"/>
          </w:tcPr>
          <w:p>
            <w:pPr>
              <w:spacing w:after="20" w:line="250" w:lineRule="auto"/>
            </w:pPr>
            <w:r>
              <w:t>Capacity constraints, access points, power infrastructure, parking and accessible routes when verified.</w:t>
            </w:r>
          </w:p>
        </w:tc>
      </w:tr>
      <w:tr>
        <w:tc>
          <w:tcPr>
            <w:tcW w:type="dxa" w:w="1872"/>
            <w:tcMar>
              <w:top w:w="80" w:type="dxa"/>
              <w:start w:w="120" w:type="dxa"/>
              <w:bottom w:w="80" w:type="dxa"/>
              <w:end w:w="120" w:type="dxa"/>
            </w:tcMar>
            <w:vAlign w:val="center"/>
          </w:tcPr>
          <w:p>
            <w:pPr>
              <w:spacing w:after="20" w:line="250" w:lineRule="auto"/>
            </w:pPr>
            <w:r>
              <w:t>Limitations</w:t>
            </w:r>
          </w:p>
        </w:tc>
        <w:tc>
          <w:tcPr>
            <w:tcW w:type="dxa" w:w="7488"/>
            <w:tcMar>
              <w:top w:w="80" w:type="dxa"/>
              <w:start w:w="120" w:type="dxa"/>
              <w:bottom w:w="80" w:type="dxa"/>
              <w:end w:w="120" w:type="dxa"/>
            </w:tcMar>
            <w:vAlign w:val="center"/>
          </w:tcPr>
          <w:p>
            <w:pPr>
              <w:spacing w:after="20" w:line="250" w:lineRule="auto"/>
            </w:pPr>
            <w:r>
              <w:t>Conditions, seasonal/context boundaries, uncertainty and explicit non-applicability.</w:t>
            </w:r>
          </w:p>
        </w:tc>
      </w:tr>
      <w:tr>
        <w:tc>
          <w:tcPr>
            <w:tcW w:type="dxa" w:w="1872"/>
            <w:tcMar>
              <w:top w:w="80" w:type="dxa"/>
              <w:start w:w="120" w:type="dxa"/>
              <w:bottom w:w="80" w:type="dxa"/>
              <w:end w:w="120" w:type="dxa"/>
            </w:tcMar>
            <w:vAlign w:val="center"/>
            <w:shd w:fill="F7F8FA"/>
          </w:tcPr>
          <w:p>
            <w:pPr>
              <w:spacing w:after="20" w:line="250" w:lineRule="auto"/>
            </w:pPr>
            <w:r>
              <w:t>Evidence</w:t>
            </w:r>
          </w:p>
        </w:tc>
        <w:tc>
          <w:tcPr>
            <w:tcW w:type="dxa" w:w="7488"/>
            <w:tcMar>
              <w:top w:w="80" w:type="dxa"/>
              <w:start w:w="120" w:type="dxa"/>
              <w:bottom w:w="80" w:type="dxa"/>
              <w:end w:w="120" w:type="dxa"/>
            </w:tcMar>
            <w:vAlign w:val="center"/>
            <w:shd w:fill="F7F8FA"/>
          </w:tcPr>
          <w:p>
            <w:pPr>
              <w:spacing w:after="20" w:line="250" w:lineRule="auto"/>
            </w:pPr>
            <w:r>
              <w:t>Restricted internal event references and independent verification.</w:t>
            </w:r>
          </w:p>
        </w:tc>
      </w:tr>
      <w:tr>
        <w:tc>
          <w:tcPr>
            <w:tcW w:type="dxa" w:w="1872"/>
            <w:tcMar>
              <w:top w:w="80" w:type="dxa"/>
              <w:start w:w="120" w:type="dxa"/>
              <w:bottom w:w="80" w:type="dxa"/>
              <w:end w:w="120" w:type="dxa"/>
            </w:tcMar>
            <w:vAlign w:val="center"/>
          </w:tcPr>
          <w:p>
            <w:pPr>
              <w:spacing w:after="20" w:line="250" w:lineRule="auto"/>
            </w:pPr>
            <w:r>
              <w:t>Freshness</w:t>
            </w:r>
          </w:p>
        </w:tc>
        <w:tc>
          <w:tcPr>
            <w:tcW w:type="dxa" w:w="7488"/>
            <w:tcMar>
              <w:top w:w="80" w:type="dxa"/>
              <w:start w:w="120" w:type="dxa"/>
              <w:bottom w:w="80" w:type="dxa"/>
              <w:end w:w="120" w:type="dxa"/>
            </w:tcMar>
            <w:vAlign w:val="center"/>
          </w:tcPr>
          <w:p>
            <w:pPr>
              <w:spacing w:after="20" w:line="250" w:lineRule="auto"/>
            </w:pPr>
            <w:r>
              <w:t>Last verified, review due, expiry trigger and responsible verifier.</w:t>
            </w:r>
          </w:p>
        </w:tc>
      </w:tr>
      <w:tr>
        <w:tc>
          <w:tcPr>
            <w:tcW w:type="dxa" w:w="1872"/>
            <w:tcMar>
              <w:top w:w="80" w:type="dxa"/>
              <w:start w:w="120" w:type="dxa"/>
              <w:bottom w:w="80" w:type="dxa"/>
              <w:end w:w="120" w:type="dxa"/>
            </w:tcMar>
            <w:vAlign w:val="center"/>
            <w:shd w:fill="F7F8FA"/>
          </w:tcPr>
          <w:p>
            <w:pPr>
              <w:spacing w:after="20" w:line="250" w:lineRule="auto"/>
            </w:pPr>
            <w:r>
              <w:t>Lifecycle</w:t>
            </w:r>
          </w:p>
        </w:tc>
        <w:tc>
          <w:tcPr>
            <w:tcW w:type="dxa" w:w="7488"/>
            <w:tcMar>
              <w:top w:w="80" w:type="dxa"/>
              <w:start w:w="120" w:type="dxa"/>
              <w:bottom w:w="80" w:type="dxa"/>
              <w:end w:w="120" w:type="dxa"/>
            </w:tcMar>
            <w:vAlign w:val="center"/>
            <w:shd w:fill="F7F8FA"/>
          </w:tcPr>
          <w:p>
            <w:pPr>
              <w:spacing w:after="20" w:line="250" w:lineRule="auto"/>
            </w:pPr>
            <w:r>
              <w:t>Proposed/Provisional/Approved/Superseded/Rejected/Withdrawn.</w:t>
            </w:r>
          </w:p>
        </w:tc>
      </w:tr>
      <w:tr>
        <w:tc>
          <w:tcPr>
            <w:tcW w:type="dxa" w:w="1872"/>
            <w:tcMar>
              <w:top w:w="80" w:type="dxa"/>
              <w:start w:w="120" w:type="dxa"/>
              <w:bottom w:w="80" w:type="dxa"/>
              <w:end w:w="120" w:type="dxa"/>
            </w:tcMar>
            <w:vAlign w:val="center"/>
          </w:tcPr>
          <w:p>
            <w:pPr>
              <w:spacing w:after="20" w:line="250" w:lineRule="auto"/>
            </w:pPr>
            <w:r>
              <w:t>Event separation</w:t>
            </w:r>
          </w:p>
        </w:tc>
        <w:tc>
          <w:tcPr>
            <w:tcW w:type="dxa" w:w="7488"/>
            <w:tcMar>
              <w:top w:w="80" w:type="dxa"/>
              <w:start w:w="120" w:type="dxa"/>
              <w:bottom w:w="80" w:type="dxa"/>
              <w:end w:w="120" w:type="dxa"/>
            </w:tcMar>
            <w:vAlign w:val="center"/>
          </w:tcPr>
          <w:p>
            <w:pPr>
              <w:spacing w:after="20" w:line="250" w:lineRule="auto"/>
            </w:pPr>
            <w:r>
              <w:t>Per-event configuration remains in Event Venue and can contradict a stable claim for that event.</w:t>
            </w:r>
          </w:p>
        </w:tc>
      </w:tr>
    </w:tbl>
    <w:p>
      <w:pPr>
        <w:spacing w:after="0"/>
      </w:pPr>
    </w:p>
    <w:p>
      <w:pPr>
        <w:pStyle w:val="Heading2"/>
      </w:pPr>
      <w:r>
        <w:t>15.1 Identity resolution</w:t>
      </w:r>
    </w:p>
    <w:p>
      <w:pPr>
        <w:pStyle w:val="ListBullet"/>
        <w:spacing w:after="60"/>
      </w:pPr>
      <w:r>
        <w:t>Canonicalisation may propose duplicate venues using name/address/geospatial evidence; human confirmation is required for merge.</w:t>
      </w:r>
    </w:p>
    <w:p>
      <w:pPr>
        <w:pStyle w:val="ListBullet"/>
        <w:spacing w:after="60"/>
      </w:pPr>
      <w:r>
        <w:t>Venue merges are reversible and preserve aliases, facts, event links and audit.</w:t>
      </w:r>
    </w:p>
    <w:p>
      <w:pPr>
        <w:pStyle w:val="ListBullet"/>
        <w:spacing w:after="60"/>
      </w:pPr>
      <w:r>
        <w:t>Similar venue names or shared estates never justify silent merge.</w:t>
      </w:r>
    </w:p>
    <w:p>
      <w:pPr>
        <w:spacing w:after="0" w:line="20" w:lineRule="exact"/>
      </w:pPr>
      <w:r>
        <w:rPr>
          <w:sz w:val="2"/>
        </w:rPr>
        <w:br w:type="page"/>
      </w:r>
    </w:p>
    <w:p>
      <w:pPr>
        <w:pStyle w:val="Heading1"/>
      </w:pPr>
      <w:r>
        <w:t>16. Pattern Library</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Field</w:t>
            </w:r>
          </w:p>
        </w:tc>
        <w:tc>
          <w:tcPr>
            <w:tcW w:type="dxa" w:w="7488"/>
            <w:shd w:fill="E8EEF5"/>
            <w:tcMar>
              <w:top w:w="80" w:type="dxa"/>
              <w:start w:w="120" w:type="dxa"/>
              <w:bottom w:w="80" w:type="dxa"/>
              <w:end w:w="120" w:type="dxa"/>
            </w:tcMar>
          </w:tcPr>
          <w:p>
            <w:r>
              <w:rPr>
                <w:b/>
              </w:rPr>
              <w:t>Requirement</w:t>
            </w:r>
          </w:p>
        </w:tc>
      </w:tr>
      <w:tr>
        <w:tc>
          <w:tcPr>
            <w:tcW w:type="dxa" w:w="1872"/>
            <w:tcMar>
              <w:top w:w="80" w:type="dxa"/>
              <w:start w:w="120" w:type="dxa"/>
              <w:bottom w:w="80" w:type="dxa"/>
              <w:end w:w="120" w:type="dxa"/>
            </w:tcMar>
            <w:vAlign w:val="center"/>
          </w:tcPr>
          <w:p>
            <w:pPr>
              <w:spacing w:after="20" w:line="250" w:lineRule="auto"/>
            </w:pPr>
            <w:r>
              <w:t>Subject</w:t>
            </w:r>
          </w:p>
        </w:tc>
        <w:tc>
          <w:tcPr>
            <w:tcW w:type="dxa" w:w="7488"/>
            <w:tcMar>
              <w:top w:w="80" w:type="dxa"/>
              <w:start w:w="120" w:type="dxa"/>
              <w:bottom w:w="80" w:type="dxa"/>
              <w:end w:w="120" w:type="dxa"/>
            </w:tcMar>
            <w:vAlign w:val="center"/>
          </w:tcPr>
          <w:p>
            <w:pPr>
              <w:spacing w:after="20" w:line="250" w:lineRule="auto"/>
            </w:pPr>
            <w:r>
              <w:t>Protocol Pattern or Risk/Incident Type.</w:t>
            </w:r>
          </w:p>
        </w:tc>
      </w:tr>
      <w:tr>
        <w:tc>
          <w:tcPr>
            <w:tcW w:type="dxa" w:w="1872"/>
            <w:tcMar>
              <w:top w:w="80" w:type="dxa"/>
              <w:start w:w="120" w:type="dxa"/>
              <w:bottom w:w="80" w:type="dxa"/>
              <w:end w:w="120" w:type="dxa"/>
            </w:tcMar>
            <w:vAlign w:val="center"/>
            <w:shd w:fill="F7F8FA"/>
          </w:tcPr>
          <w:p>
            <w:pPr>
              <w:spacing w:after="20" w:line="250" w:lineRule="auto"/>
            </w:pPr>
            <w:r>
              <w:t>Description</w:t>
            </w:r>
          </w:p>
        </w:tc>
        <w:tc>
          <w:tcPr>
            <w:tcW w:type="dxa" w:w="7488"/>
            <w:tcMar>
              <w:top w:w="80" w:type="dxa"/>
              <w:start w:w="120" w:type="dxa"/>
              <w:bottom w:w="80" w:type="dxa"/>
              <w:end w:w="120" w:type="dxa"/>
            </w:tcMar>
            <w:vAlign w:val="center"/>
            <w:shd w:fill="F7F8FA"/>
          </w:tcPr>
          <w:p>
            <w:pPr>
              <w:spacing w:after="20" w:line="250" w:lineRule="auto"/>
            </w:pPr>
            <w:r>
              <w:t>Atomic recurring situation, not a story about a named event.</w:t>
            </w:r>
          </w:p>
        </w:tc>
      </w:tr>
      <w:tr>
        <w:tc>
          <w:tcPr>
            <w:tcW w:type="dxa" w:w="1872"/>
            <w:tcMar>
              <w:top w:w="80" w:type="dxa"/>
              <w:start w:w="120" w:type="dxa"/>
              <w:bottom w:w="80" w:type="dxa"/>
              <w:end w:w="120" w:type="dxa"/>
            </w:tcMar>
            <w:vAlign w:val="center"/>
          </w:tcPr>
          <w:p>
            <w:pPr>
              <w:spacing w:after="20" w:line="250" w:lineRule="auto"/>
            </w:pPr>
            <w:r>
              <w:t>Conditions</w:t>
            </w:r>
          </w:p>
        </w:tc>
        <w:tc>
          <w:tcPr>
            <w:tcW w:type="dxa" w:w="7488"/>
            <w:tcMar>
              <w:top w:w="80" w:type="dxa"/>
              <w:start w:w="120" w:type="dxa"/>
              <w:bottom w:w="80" w:type="dxa"/>
              <w:end w:w="120" w:type="dxa"/>
            </w:tcMar>
            <w:vAlign w:val="center"/>
          </w:tcPr>
          <w:p>
            <w:pPr>
              <w:spacing w:after="20" w:line="250" w:lineRule="auto"/>
            </w:pPr>
            <w:r>
              <w:t>Where/when it may apply and explicit exclusions.</w:t>
            </w:r>
          </w:p>
        </w:tc>
      </w:tr>
      <w:tr>
        <w:tc>
          <w:tcPr>
            <w:tcW w:type="dxa" w:w="1872"/>
            <w:tcMar>
              <w:top w:w="80" w:type="dxa"/>
              <w:start w:w="120" w:type="dxa"/>
              <w:bottom w:w="80" w:type="dxa"/>
              <w:end w:w="120" w:type="dxa"/>
            </w:tcMar>
            <w:vAlign w:val="center"/>
            <w:shd w:fill="F7F8FA"/>
          </w:tcPr>
          <w:p>
            <w:pPr>
              <w:spacing w:after="20" w:line="250" w:lineRule="auto"/>
            </w:pPr>
            <w:r>
              <w:t>Response</w:t>
            </w:r>
          </w:p>
        </w:tc>
        <w:tc>
          <w:tcPr>
            <w:tcW w:type="dxa" w:w="7488"/>
            <w:tcMar>
              <w:top w:w="80" w:type="dxa"/>
              <w:start w:w="120" w:type="dxa"/>
              <w:bottom w:w="80" w:type="dxa"/>
              <w:end w:w="120" w:type="dxa"/>
            </w:tcMar>
            <w:vAlign w:val="center"/>
            <w:shd w:fill="F7F8FA"/>
          </w:tcPr>
          <w:p>
            <w:pPr>
              <w:spacing w:after="20" w:line="250" w:lineRule="auto"/>
            </w:pPr>
            <w:r>
              <w:t>Recommended mitigation or questions; not an automatic command.</w:t>
            </w:r>
          </w:p>
        </w:tc>
      </w:tr>
      <w:tr>
        <w:tc>
          <w:tcPr>
            <w:tcW w:type="dxa" w:w="1872"/>
            <w:tcMar>
              <w:top w:w="80" w:type="dxa"/>
              <w:start w:w="120" w:type="dxa"/>
              <w:bottom w:w="80" w:type="dxa"/>
              <w:end w:w="120" w:type="dxa"/>
            </w:tcMar>
            <w:vAlign w:val="center"/>
          </w:tcPr>
          <w:p>
            <w:pPr>
              <w:spacing w:after="20" w:line="250" w:lineRule="auto"/>
            </w:pPr>
            <w:r>
              <w:t>Evidence</w:t>
            </w:r>
          </w:p>
        </w:tc>
        <w:tc>
          <w:tcPr>
            <w:tcW w:type="dxa" w:w="7488"/>
            <w:tcMar>
              <w:top w:w="80" w:type="dxa"/>
              <w:start w:w="120" w:type="dxa"/>
              <w:bottom w:w="80" w:type="dxa"/>
              <w:end w:w="120" w:type="dxa"/>
            </w:tcMar>
            <w:vAlign w:val="center"/>
          </w:tcPr>
          <w:p>
            <w:pPr>
              <w:spacing w:after="20" w:line="250" w:lineRule="auto"/>
            </w:pPr>
            <w:r>
              <w:t>Multiple corroborating verified contributions and contradiction/dissent.</w:t>
            </w:r>
          </w:p>
        </w:tc>
      </w:tr>
      <w:tr>
        <w:tc>
          <w:tcPr>
            <w:tcW w:type="dxa" w:w="1872"/>
            <w:tcMar>
              <w:top w:w="80" w:type="dxa"/>
              <w:start w:w="120" w:type="dxa"/>
              <w:bottom w:w="80" w:type="dxa"/>
              <w:end w:w="120" w:type="dxa"/>
            </w:tcMar>
            <w:vAlign w:val="center"/>
            <w:shd w:fill="F7F8FA"/>
          </w:tcPr>
          <w:p>
            <w:pPr>
              <w:spacing w:after="20" w:line="250" w:lineRule="auto"/>
            </w:pPr>
            <w:r>
              <w:t>Confidence</w:t>
            </w:r>
          </w:p>
        </w:tc>
        <w:tc>
          <w:tcPr>
            <w:tcW w:type="dxa" w:w="7488"/>
            <w:tcMar>
              <w:top w:w="80" w:type="dxa"/>
              <w:start w:w="120" w:type="dxa"/>
              <w:bottom w:w="80" w:type="dxa"/>
              <w:end w:w="120" w:type="dxa"/>
            </w:tcMar>
            <w:vAlign w:val="center"/>
            <w:shd w:fill="F7F8FA"/>
          </w:tcPr>
          <w:p>
            <w:pPr>
              <w:spacing w:after="20" w:line="250" w:lineRule="auto"/>
            </w:pPr>
            <w:r>
              <w:t>Versioned reasoned band plus evidence count/independence; no opaque score.</w:t>
            </w:r>
          </w:p>
        </w:tc>
      </w:tr>
      <w:tr>
        <w:tc>
          <w:tcPr>
            <w:tcW w:type="dxa" w:w="1872"/>
            <w:tcMar>
              <w:top w:w="80" w:type="dxa"/>
              <w:start w:w="120" w:type="dxa"/>
              <w:bottom w:w="80" w:type="dxa"/>
              <w:end w:w="120" w:type="dxa"/>
            </w:tcMar>
            <w:vAlign w:val="center"/>
          </w:tcPr>
          <w:p>
            <w:pPr>
              <w:spacing w:after="20" w:line="250" w:lineRule="auto"/>
            </w:pPr>
            <w:r>
              <w:t>Privacy</w:t>
            </w:r>
          </w:p>
        </w:tc>
        <w:tc>
          <w:tcPr>
            <w:tcW w:type="dxa" w:w="7488"/>
            <w:tcMar>
              <w:top w:w="80" w:type="dxa"/>
              <w:start w:w="120" w:type="dxa"/>
              <w:bottom w:w="80" w:type="dxa"/>
              <w:end w:w="120" w:type="dxa"/>
            </w:tcMar>
            <w:vAlign w:val="center"/>
          </w:tcPr>
          <w:p>
            <w:pPr>
              <w:spacing w:after="20" w:line="250" w:lineRule="auto"/>
            </w:pPr>
            <w:r>
              <w:t>Level 1 only for cross-client publication.</w:t>
            </w:r>
          </w:p>
        </w:tc>
      </w:tr>
      <w:tr>
        <w:tc>
          <w:tcPr>
            <w:tcW w:type="dxa" w:w="1872"/>
            <w:tcMar>
              <w:top w:w="80" w:type="dxa"/>
              <w:start w:w="120" w:type="dxa"/>
              <w:bottom w:w="80" w:type="dxa"/>
              <w:end w:w="120" w:type="dxa"/>
            </w:tcMar>
            <w:vAlign w:val="center"/>
            <w:shd w:fill="F7F8FA"/>
          </w:tcPr>
          <w:p>
            <w:pPr>
              <w:spacing w:after="20" w:line="250" w:lineRule="auto"/>
            </w:pPr>
            <w:r>
              <w:t>Review</w:t>
            </w:r>
          </w:p>
        </w:tc>
        <w:tc>
          <w:tcPr>
            <w:tcW w:type="dxa" w:w="7488"/>
            <w:tcMar>
              <w:top w:w="80" w:type="dxa"/>
              <w:start w:w="120" w:type="dxa"/>
              <w:bottom w:w="80" w:type="dxa"/>
              <w:end w:w="120" w:type="dxa"/>
            </w:tcMar>
            <w:vAlign w:val="center"/>
            <w:shd w:fill="F7F8FA"/>
          </w:tcPr>
          <w:p>
            <w:pPr>
              <w:spacing w:after="20" w:line="250" w:lineRule="auto"/>
            </w:pPr>
            <w:r>
              <w:t>Owner, Curator, domain reviewer, review date and invalidation triggers.</w:t>
            </w:r>
          </w:p>
        </w:tc>
      </w:tr>
      <w:tr>
        <w:tc>
          <w:tcPr>
            <w:tcW w:type="dxa" w:w="1872"/>
            <w:tcMar>
              <w:top w:w="80" w:type="dxa"/>
              <w:start w:w="120" w:type="dxa"/>
              <w:bottom w:w="80" w:type="dxa"/>
              <w:end w:w="120" w:type="dxa"/>
            </w:tcMar>
            <w:vAlign w:val="center"/>
          </w:tcPr>
          <w:p>
            <w:pPr>
              <w:spacing w:after="20" w:line="250" w:lineRule="auto"/>
            </w:pPr>
            <w:r>
              <w:t>Lifecycle</w:t>
            </w:r>
          </w:p>
        </w:tc>
        <w:tc>
          <w:tcPr>
            <w:tcW w:type="dxa" w:w="7488"/>
            <w:tcMar>
              <w:top w:w="80" w:type="dxa"/>
              <w:start w:w="120" w:type="dxa"/>
              <w:bottom w:w="80" w:type="dxa"/>
              <w:end w:w="120" w:type="dxa"/>
            </w:tcMar>
            <w:vAlign w:val="center"/>
          </w:tcPr>
          <w:p>
            <w:pPr>
              <w:spacing w:after="20" w:line="250" w:lineRule="auto"/>
            </w:pPr>
            <w:r>
              <w:t>Proposed/Provisional/Approved/Superseded/Rejected/Withdrawn.</w:t>
            </w:r>
          </w:p>
        </w:tc>
      </w:tr>
    </w:tbl>
    <w:p>
      <w:pPr>
        <w:spacing w:after="0"/>
      </w:pPr>
    </w:p>
    <w:p>
      <w:pPr>
        <w:pStyle w:val="Heading2"/>
      </w:pPr>
      <w:r>
        <w:t>16.1 Near-miss discipline</w:t>
      </w:r>
    </w:p>
    <w:p>
      <w:pPr>
        <w:pStyle w:val="ListBullet"/>
        <w:spacing w:after="60"/>
      </w:pPr>
      <w:r>
        <w:t>Near misses are valuable evidence only when recorded and verified; absence of harm is not proof a control worked.</w:t>
      </w:r>
    </w:p>
    <w:p>
      <w:pPr>
        <w:pStyle w:val="ListBullet"/>
        <w:spacing w:after="60"/>
      </w:pPr>
      <w:r>
        <w:t>Repeated labels do not establish a pattern if events share the same unverified source or copied narrative.</w:t>
      </w:r>
    </w:p>
    <w:p>
      <w:pPr>
        <w:pStyle w:val="ListBullet"/>
        <w:spacing w:after="60"/>
      </w:pPr>
      <w:r>
        <w:t>Pattern application to a live event produces a question/recommendation with confidence and exclusions, never an assumed fact.</w:t>
      </w:r>
    </w:p>
    <w:p>
      <w:pPr>
        <w:spacing w:after="0" w:line="20" w:lineRule="exact"/>
      </w:pPr>
      <w:r>
        <w:rPr>
          <w:sz w:val="2"/>
        </w:rPr>
        <w:br w:type="page"/>
      </w:r>
    </w:p>
    <w:p>
      <w:pPr>
        <w:pStyle w:val="Heading1"/>
      </w:pPr>
      <w:r>
        <w:t>17. Learning intake and evidence contribution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Source</w:t>
            </w:r>
          </w:p>
        </w:tc>
        <w:tc>
          <w:tcPr>
            <w:tcW w:type="dxa" w:w="7416"/>
            <w:shd w:fill="E8EEF5"/>
            <w:tcMar>
              <w:top w:w="80" w:type="dxa"/>
              <w:start w:w="120" w:type="dxa"/>
              <w:bottom w:w="80" w:type="dxa"/>
              <w:end w:w="120" w:type="dxa"/>
            </w:tcMar>
          </w:tcPr>
          <w:p>
            <w:r>
              <w:rPr>
                <w:b/>
              </w:rPr>
              <w:t>Eligibility</w:t>
            </w:r>
          </w:p>
        </w:tc>
      </w:tr>
      <w:tr>
        <w:tc>
          <w:tcPr>
            <w:tcW w:type="dxa" w:w="1944"/>
            <w:tcMar>
              <w:top w:w="80" w:type="dxa"/>
              <w:start w:w="120" w:type="dxa"/>
              <w:bottom w:w="80" w:type="dxa"/>
              <w:end w:w="120" w:type="dxa"/>
            </w:tcMar>
            <w:vAlign w:val="center"/>
          </w:tcPr>
          <w:p>
            <w:pPr>
              <w:spacing w:after="20" w:line="250" w:lineRule="auto"/>
            </w:pPr>
            <w:r>
              <w:t>Verified Outcome</w:t>
            </w:r>
          </w:p>
        </w:tc>
        <w:tc>
          <w:tcPr>
            <w:tcW w:type="dxa" w:w="7416"/>
            <w:tcMar>
              <w:top w:w="80" w:type="dxa"/>
              <w:start w:w="120" w:type="dxa"/>
              <w:bottom w:w="80" w:type="dxa"/>
              <w:end w:w="120" w:type="dxa"/>
            </w:tcMar>
            <w:vAlign w:val="center"/>
          </w:tcPr>
          <w:p>
            <w:pPr>
              <w:spacing w:after="20" w:line="250" w:lineRule="auto"/>
            </w:pPr>
            <w:r>
              <w:t>Accepted effect evidence linked to decision/action and measurement horizon.</w:t>
            </w:r>
          </w:p>
        </w:tc>
      </w:tr>
      <w:tr>
        <w:tc>
          <w:tcPr>
            <w:tcW w:type="dxa" w:w="1944"/>
            <w:tcMar>
              <w:top w:w="80" w:type="dxa"/>
              <w:start w:w="120" w:type="dxa"/>
              <w:bottom w:w="80" w:type="dxa"/>
              <w:end w:w="120" w:type="dxa"/>
            </w:tcMar>
            <w:vAlign w:val="center"/>
            <w:shd w:fill="F7F8FA"/>
          </w:tcPr>
          <w:p>
            <w:pPr>
              <w:spacing w:after="20" w:line="250" w:lineRule="auto"/>
            </w:pPr>
            <w:r>
              <w:t>After-Action Review</w:t>
            </w:r>
          </w:p>
        </w:tc>
        <w:tc>
          <w:tcPr>
            <w:tcW w:type="dxa" w:w="7416"/>
            <w:tcMar>
              <w:top w:w="80" w:type="dxa"/>
              <w:start w:w="120" w:type="dxa"/>
              <w:bottom w:w="80" w:type="dxa"/>
              <w:end w:w="120" w:type="dxa"/>
            </w:tcMar>
            <w:vAlign w:val="center"/>
            <w:shd w:fill="F7F8FA"/>
          </w:tcPr>
          <w:p>
            <w:pPr>
              <w:spacing w:after="20" w:line="250" w:lineRule="auto"/>
            </w:pPr>
            <w:r>
              <w:t>Approved lesson with named contributors, dissent and evidence references.</w:t>
            </w:r>
          </w:p>
        </w:tc>
      </w:tr>
      <w:tr>
        <w:tc>
          <w:tcPr>
            <w:tcW w:type="dxa" w:w="1944"/>
            <w:tcMar>
              <w:top w:w="80" w:type="dxa"/>
              <w:start w:w="120" w:type="dxa"/>
              <w:bottom w:w="80" w:type="dxa"/>
              <w:end w:w="120" w:type="dxa"/>
            </w:tcMar>
            <w:vAlign w:val="center"/>
          </w:tcPr>
          <w:p>
            <w:pPr>
              <w:spacing w:after="20" w:line="250" w:lineRule="auto"/>
            </w:pPr>
            <w:r>
              <w:t>Supplier scorecard</w:t>
            </w:r>
          </w:p>
        </w:tc>
        <w:tc>
          <w:tcPr>
            <w:tcW w:type="dxa" w:w="7416"/>
            <w:tcMar>
              <w:top w:w="80" w:type="dxa"/>
              <w:start w:w="120" w:type="dxa"/>
              <w:bottom w:w="80" w:type="dxa"/>
              <w:end w:w="120" w:type="dxa"/>
            </w:tcMar>
            <w:vAlign w:val="center"/>
          </w:tcPr>
          <w:p>
            <w:pPr>
              <w:spacing w:after="20" w:line="250" w:lineRule="auto"/>
            </w:pPr>
            <w:r>
              <w:t>Finalised measure/evidence, not draft allegation.</w:t>
            </w:r>
          </w:p>
        </w:tc>
      </w:tr>
      <w:tr>
        <w:tc>
          <w:tcPr>
            <w:tcW w:type="dxa" w:w="1944"/>
            <w:tcMar>
              <w:top w:w="80" w:type="dxa"/>
              <w:start w:w="120" w:type="dxa"/>
              <w:bottom w:w="80" w:type="dxa"/>
              <w:end w:w="120" w:type="dxa"/>
            </w:tcMar>
            <w:vAlign w:val="center"/>
            <w:shd w:fill="F7F8FA"/>
          </w:tcPr>
          <w:p>
            <w:pPr>
              <w:spacing w:after="20" w:line="250" w:lineRule="auto"/>
            </w:pPr>
            <w:r>
              <w:t>Venue verification</w:t>
            </w:r>
          </w:p>
        </w:tc>
        <w:tc>
          <w:tcPr>
            <w:tcW w:type="dxa" w:w="7416"/>
            <w:tcMar>
              <w:top w:w="80" w:type="dxa"/>
              <w:start w:w="120" w:type="dxa"/>
              <w:bottom w:w="80" w:type="dxa"/>
              <w:end w:w="120" w:type="dxa"/>
            </w:tcMar>
            <w:vAlign w:val="center"/>
            <w:shd w:fill="F7F8FA"/>
          </w:tcPr>
          <w:p>
            <w:pPr>
              <w:spacing w:after="20" w:line="250" w:lineRule="auto"/>
            </w:pPr>
            <w:r>
              <w:t>Qualified observation of stable physical/operational fact.</w:t>
            </w:r>
          </w:p>
        </w:tc>
      </w:tr>
      <w:tr>
        <w:tc>
          <w:tcPr>
            <w:tcW w:type="dxa" w:w="1944"/>
            <w:tcMar>
              <w:top w:w="80" w:type="dxa"/>
              <w:start w:w="120" w:type="dxa"/>
              <w:bottom w:w="80" w:type="dxa"/>
              <w:end w:w="120" w:type="dxa"/>
            </w:tcMar>
            <w:vAlign w:val="center"/>
          </w:tcPr>
          <w:p>
            <w:pPr>
              <w:spacing w:after="20" w:line="250" w:lineRule="auto"/>
            </w:pPr>
            <w:r>
              <w:t>Incident/near miss</w:t>
            </w:r>
          </w:p>
        </w:tc>
        <w:tc>
          <w:tcPr>
            <w:tcW w:type="dxa" w:w="7416"/>
            <w:tcMar>
              <w:top w:w="80" w:type="dxa"/>
              <w:start w:w="120" w:type="dxa"/>
              <w:bottom w:w="80" w:type="dxa"/>
              <w:end w:w="120" w:type="dxa"/>
            </w:tcMar>
            <w:vAlign w:val="center"/>
          </w:tcPr>
          <w:p>
            <w:pPr>
              <w:spacing w:after="20" w:line="250" w:lineRule="auto"/>
            </w:pPr>
            <w:r>
              <w:t>Closed or verified record with privacy-safe causal statement.</w:t>
            </w:r>
          </w:p>
        </w:tc>
      </w:tr>
      <w:tr>
        <w:tc>
          <w:tcPr>
            <w:tcW w:type="dxa" w:w="1944"/>
            <w:tcMar>
              <w:top w:w="80" w:type="dxa"/>
              <w:start w:w="120" w:type="dxa"/>
              <w:bottom w:w="80" w:type="dxa"/>
              <w:end w:w="120" w:type="dxa"/>
            </w:tcMar>
            <w:vAlign w:val="center"/>
            <w:shd w:fill="F7F8FA"/>
          </w:tcPr>
          <w:p>
            <w:pPr>
              <w:spacing w:after="20" w:line="250" w:lineRule="auto"/>
            </w:pPr>
            <w:r>
              <w:t>Guest feedback</w:t>
            </w:r>
          </w:p>
        </w:tc>
        <w:tc>
          <w:tcPr>
            <w:tcW w:type="dxa" w:w="7416"/>
            <w:tcMar>
              <w:top w:w="80" w:type="dxa"/>
              <w:start w:w="120" w:type="dxa"/>
              <w:bottom w:w="80" w:type="dxa"/>
              <w:end w:w="120" w:type="dxa"/>
            </w:tcMar>
            <w:vAlign w:val="center"/>
            <w:shd w:fill="F7F8FA"/>
          </w:tcPr>
          <w:p>
            <w:pPr>
              <w:spacing w:after="20" w:line="250" w:lineRule="auto"/>
            </w:pPr>
            <w:r>
              <w:t>Event-level source only; named content cannot enter cross-client layer.</w:t>
            </w:r>
          </w:p>
        </w:tc>
      </w:tr>
      <w:tr>
        <w:tc>
          <w:tcPr>
            <w:tcW w:type="dxa" w:w="1944"/>
            <w:tcMar>
              <w:top w:w="80" w:type="dxa"/>
              <w:start w:w="120" w:type="dxa"/>
              <w:bottom w:w="80" w:type="dxa"/>
              <w:end w:w="120" w:type="dxa"/>
            </w:tcMar>
            <w:vAlign w:val="center"/>
          </w:tcPr>
          <w:p>
            <w:pPr>
              <w:spacing w:after="20" w:line="250" w:lineRule="auto"/>
            </w:pPr>
            <w:r>
              <w:t>AI output</w:t>
            </w:r>
          </w:p>
        </w:tc>
        <w:tc>
          <w:tcPr>
            <w:tcW w:type="dxa" w:w="7416"/>
            <w:tcMar>
              <w:top w:w="80" w:type="dxa"/>
              <w:start w:w="120" w:type="dxa"/>
              <w:bottom w:w="80" w:type="dxa"/>
              <w:end w:w="120" w:type="dxa"/>
            </w:tcMar>
            <w:vAlign w:val="center"/>
          </w:tcPr>
          <w:p>
            <w:pPr>
              <w:spacing w:after="20" w:line="250" w:lineRule="auto"/>
            </w:pPr>
            <w:r>
              <w:t>May draft candidate from eligible sources; never becomes evidence itself.</w:t>
            </w:r>
          </w:p>
        </w:tc>
      </w:tr>
    </w:tbl>
    <w:p>
      <w:pPr>
        <w:spacing w:after="0"/>
      </w:pPr>
    </w:p>
    <w:p>
      <w:pPr>
        <w:pStyle w:val="Heading2"/>
      </w:pPr>
      <w:r>
        <w:t>17.1 Candidate contract</w:t>
      </w:r>
    </w:p>
    <w:p>
      <w:pPr>
        <w:pStyle w:val="ListBullet"/>
        <w:spacing w:after="60"/>
      </w:pPr>
      <w:r>
        <w:t>Atomic claim, proposed subject, source/version/hash, event/client, source producer, privacy tier hypothesis, evidence quality, contradictions, purpose, retention and proposed destination.</w:t>
      </w:r>
    </w:p>
    <w:p>
      <w:pPr>
        <w:pStyle w:val="ListBullet"/>
        <w:spacing w:after="60"/>
      </w:pPr>
      <w:r>
        <w:t>Source correction or withdrawal invalidates candidate and any downstream provisional entry.</w:t>
      </w:r>
    </w:p>
    <w:p>
      <w:pPr>
        <w:pStyle w:val="ListBullet"/>
        <w:spacing w:after="60"/>
      </w:pPr>
      <w:r>
        <w:t>Duplicate candidates link as contributions; they do not multiply confidence merely because wording differs.</w:t>
      </w:r>
    </w:p>
    <w:p>
      <w:pPr>
        <w:spacing w:after="0" w:line="20" w:lineRule="exact"/>
      </w:pPr>
      <w:r>
        <w:rPr>
          <w:sz w:val="2"/>
        </w:rPr>
        <w:br w:type="page"/>
      </w:r>
    </w:p>
    <w:p>
      <w:pPr>
        <w:pStyle w:val="Heading1"/>
      </w:pPr>
      <w:r>
        <w:t>18. Promotion lifecycle</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State</w:t>
            </w:r>
          </w:p>
        </w:tc>
        <w:tc>
          <w:tcPr>
            <w:tcW w:type="dxa" w:w="7272"/>
            <w:shd w:fill="E8EEF5"/>
            <w:tcMar>
              <w:top w:w="80" w:type="dxa"/>
              <w:start w:w="120" w:type="dxa"/>
              <w:bottom w:w="80" w:type="dxa"/>
              <w:end w:w="120" w:type="dxa"/>
            </w:tcMar>
          </w:tcPr>
          <w:p>
            <w:r>
              <w:rPr>
                <w:b/>
              </w:rPr>
              <w:t>Allowed behavior</w:t>
            </w:r>
          </w:p>
        </w:tc>
      </w:tr>
      <w:tr>
        <w:tc>
          <w:tcPr>
            <w:tcW w:type="dxa" w:w="2088"/>
            <w:tcMar>
              <w:top w:w="80" w:type="dxa"/>
              <w:start w:w="120" w:type="dxa"/>
              <w:bottom w:w="80" w:type="dxa"/>
              <w:end w:w="120" w:type="dxa"/>
            </w:tcMar>
            <w:vAlign w:val="center"/>
          </w:tcPr>
          <w:p>
            <w:pPr>
              <w:spacing w:after="20" w:line="250" w:lineRule="auto"/>
            </w:pPr>
            <w:r>
              <w:t>Draft</w:t>
            </w:r>
          </w:p>
        </w:tc>
        <w:tc>
          <w:tcPr>
            <w:tcW w:type="dxa" w:w="7272"/>
            <w:tcMar>
              <w:top w:w="80" w:type="dxa"/>
              <w:start w:w="120" w:type="dxa"/>
              <w:bottom w:w="80" w:type="dxa"/>
              <w:end w:w="120" w:type="dxa"/>
            </w:tcMar>
            <w:vAlign w:val="center"/>
          </w:tcPr>
          <w:p>
            <w:pPr>
              <w:spacing w:after="20" w:line="250" w:lineRule="auto"/>
            </w:pPr>
            <w:r>
              <w:t>Editable synthesis; not queryable as knowledge.</w:t>
            </w:r>
          </w:p>
        </w:tc>
      </w:tr>
      <w:tr>
        <w:tc>
          <w:tcPr>
            <w:tcW w:type="dxa" w:w="2088"/>
            <w:tcMar>
              <w:top w:w="80" w:type="dxa"/>
              <w:start w:w="120" w:type="dxa"/>
              <w:bottom w:w="80" w:type="dxa"/>
              <w:end w:w="120" w:type="dxa"/>
            </w:tcMar>
            <w:vAlign w:val="center"/>
            <w:shd w:fill="F7F8FA"/>
          </w:tcPr>
          <w:p>
            <w:pPr>
              <w:spacing w:after="20" w:line="250" w:lineRule="auto"/>
            </w:pPr>
            <w:r>
              <w:t>Proposed</w:t>
            </w:r>
          </w:p>
        </w:tc>
        <w:tc>
          <w:tcPr>
            <w:tcW w:type="dxa" w:w="7272"/>
            <w:tcMar>
              <w:top w:w="80" w:type="dxa"/>
              <w:start w:w="120" w:type="dxa"/>
              <w:bottom w:w="80" w:type="dxa"/>
              <w:end w:w="120" w:type="dxa"/>
            </w:tcMar>
            <w:vAlign w:val="center"/>
            <w:shd w:fill="F7F8FA"/>
          </w:tcPr>
          <w:p>
            <w:pPr>
              <w:spacing w:after="20" w:line="250" w:lineRule="auto"/>
            </w:pPr>
            <w:r>
              <w:t>Submitted with eligible source and owner.</w:t>
            </w:r>
          </w:p>
        </w:tc>
      </w:tr>
      <w:tr>
        <w:tc>
          <w:tcPr>
            <w:tcW w:type="dxa" w:w="2088"/>
            <w:tcMar>
              <w:top w:w="80" w:type="dxa"/>
              <w:start w:w="120" w:type="dxa"/>
              <w:bottom w:w="80" w:type="dxa"/>
              <w:end w:w="120" w:type="dxa"/>
            </w:tcMar>
            <w:vAlign w:val="center"/>
          </w:tcPr>
          <w:p>
            <w:pPr>
              <w:spacing w:after="20" w:line="250" w:lineRule="auto"/>
            </w:pPr>
            <w:r>
              <w:t>Privacy review</w:t>
            </w:r>
          </w:p>
        </w:tc>
        <w:tc>
          <w:tcPr>
            <w:tcW w:type="dxa" w:w="7272"/>
            <w:tcMar>
              <w:top w:w="80" w:type="dxa"/>
              <w:start w:w="120" w:type="dxa"/>
              <w:bottom w:w="80" w:type="dxa"/>
              <w:end w:w="120" w:type="dxa"/>
            </w:tcMar>
            <w:vAlign w:val="center"/>
          </w:tcPr>
          <w:p>
            <w:pPr>
              <w:spacing w:after="20" w:line="250" w:lineRule="auto"/>
            </w:pPr>
            <w:r>
              <w:t>Tier, identifiability, contract/purpose and retention assessed.</w:t>
            </w:r>
          </w:p>
        </w:tc>
      </w:tr>
      <w:tr>
        <w:tc>
          <w:tcPr>
            <w:tcW w:type="dxa" w:w="2088"/>
            <w:tcMar>
              <w:top w:w="80" w:type="dxa"/>
              <w:start w:w="120" w:type="dxa"/>
              <w:bottom w:w="80" w:type="dxa"/>
              <w:end w:w="120" w:type="dxa"/>
            </w:tcMar>
            <w:vAlign w:val="center"/>
            <w:shd w:fill="F7F8FA"/>
          </w:tcPr>
          <w:p>
            <w:pPr>
              <w:spacing w:after="20" w:line="250" w:lineRule="auto"/>
            </w:pPr>
            <w:r>
              <w:t>Domain review</w:t>
            </w:r>
          </w:p>
        </w:tc>
        <w:tc>
          <w:tcPr>
            <w:tcW w:type="dxa" w:w="7272"/>
            <w:tcMar>
              <w:top w:w="80" w:type="dxa"/>
              <w:start w:w="120" w:type="dxa"/>
              <w:bottom w:w="80" w:type="dxa"/>
              <w:end w:w="120" w:type="dxa"/>
            </w:tcMar>
            <w:vAlign w:val="center"/>
            <w:shd w:fill="F7F8FA"/>
          </w:tcPr>
          <w:p>
            <w:pPr>
              <w:spacing w:after="20" w:line="250" w:lineRule="auto"/>
            </w:pPr>
            <w:r>
              <w:t>Claim, measure, applicability and response assessed.</w:t>
            </w:r>
          </w:p>
        </w:tc>
      </w:tr>
      <w:tr>
        <w:tc>
          <w:tcPr>
            <w:tcW w:type="dxa" w:w="2088"/>
            <w:tcMar>
              <w:top w:w="80" w:type="dxa"/>
              <w:start w:w="120" w:type="dxa"/>
              <w:bottom w:w="80" w:type="dxa"/>
              <w:end w:w="120" w:type="dxa"/>
            </w:tcMar>
            <w:vAlign w:val="center"/>
          </w:tcPr>
          <w:p>
            <w:pPr>
              <w:spacing w:after="20" w:line="250" w:lineRule="auto"/>
            </w:pPr>
            <w:r>
              <w:t>Corroboration required</w:t>
            </w:r>
          </w:p>
        </w:tc>
        <w:tc>
          <w:tcPr>
            <w:tcW w:type="dxa" w:w="7272"/>
            <w:tcMar>
              <w:top w:w="80" w:type="dxa"/>
              <w:start w:w="120" w:type="dxa"/>
              <w:bottom w:w="80" w:type="dxa"/>
              <w:end w:w="120" w:type="dxa"/>
            </w:tcMar>
            <w:vAlign w:val="center"/>
          </w:tcPr>
          <w:p>
            <w:pPr>
              <w:spacing w:after="20" w:line="250" w:lineRule="auto"/>
            </w:pPr>
            <w:r>
              <w:t>Held until sufficient independent evidence exists.</w:t>
            </w:r>
          </w:p>
        </w:tc>
      </w:tr>
      <w:tr>
        <w:tc>
          <w:tcPr>
            <w:tcW w:type="dxa" w:w="2088"/>
            <w:tcMar>
              <w:top w:w="80" w:type="dxa"/>
              <w:start w:w="120" w:type="dxa"/>
              <w:bottom w:w="80" w:type="dxa"/>
              <w:end w:w="120" w:type="dxa"/>
            </w:tcMar>
            <w:vAlign w:val="center"/>
            <w:shd w:fill="F7F8FA"/>
          </w:tcPr>
          <w:p>
            <w:pPr>
              <w:spacing w:after="20" w:line="250" w:lineRule="auto"/>
            </w:pPr>
            <w:r>
              <w:t>Provisional</w:t>
            </w:r>
          </w:p>
        </w:tc>
        <w:tc>
          <w:tcPr>
            <w:tcW w:type="dxa" w:w="7272"/>
            <w:tcMar>
              <w:top w:w="80" w:type="dxa"/>
              <w:start w:w="120" w:type="dxa"/>
              <w:bottom w:w="80" w:type="dxa"/>
              <w:end w:w="120" w:type="dxa"/>
            </w:tcMar>
            <w:vAlign w:val="center"/>
            <w:shd w:fill="F7F8FA"/>
          </w:tcPr>
          <w:p>
            <w:pPr>
              <w:spacing w:after="20" w:line="250" w:lineRule="auto"/>
            </w:pPr>
            <w:r>
              <w:t>Restricted trial use where expressly approved; clearly labelled and expiring.</w:t>
            </w:r>
          </w:p>
        </w:tc>
      </w:tr>
      <w:tr>
        <w:tc>
          <w:tcPr>
            <w:tcW w:type="dxa" w:w="2088"/>
            <w:tcMar>
              <w:top w:w="80" w:type="dxa"/>
              <w:start w:w="120" w:type="dxa"/>
              <w:bottom w:w="80" w:type="dxa"/>
              <w:end w:w="120" w:type="dxa"/>
            </w:tcMar>
            <w:vAlign w:val="center"/>
          </w:tcPr>
          <w:p>
            <w:pPr>
              <w:spacing w:after="20" w:line="250" w:lineRule="auto"/>
            </w:pPr>
            <w:r>
              <w:t>Approved</w:t>
            </w:r>
          </w:p>
        </w:tc>
        <w:tc>
          <w:tcPr>
            <w:tcW w:type="dxa" w:w="7272"/>
            <w:tcMar>
              <w:top w:w="80" w:type="dxa"/>
              <w:start w:w="120" w:type="dxa"/>
              <w:bottom w:w="80" w:type="dxa"/>
              <w:end w:w="120" w:type="dxa"/>
            </w:tcMar>
            <w:vAlign w:val="center"/>
          </w:tcPr>
          <w:p>
            <w:pPr>
              <w:spacing w:after="20" w:line="250" w:lineRule="auto"/>
            </w:pPr>
            <w:r>
              <w:t>Versioned entry queryable within exact policy.</w:t>
            </w:r>
          </w:p>
        </w:tc>
      </w:tr>
      <w:tr>
        <w:tc>
          <w:tcPr>
            <w:tcW w:type="dxa" w:w="2088"/>
            <w:tcMar>
              <w:top w:w="80" w:type="dxa"/>
              <w:start w:w="120" w:type="dxa"/>
              <w:bottom w:w="80" w:type="dxa"/>
              <w:end w:w="120" w:type="dxa"/>
            </w:tcMar>
            <w:vAlign w:val="center"/>
            <w:shd w:fill="F7F8FA"/>
          </w:tcPr>
          <w:p>
            <w:pPr>
              <w:spacing w:after="20" w:line="250" w:lineRule="auto"/>
            </w:pPr>
            <w:r>
              <w:t>Rejected</w:t>
            </w:r>
          </w:p>
        </w:tc>
        <w:tc>
          <w:tcPr>
            <w:tcW w:type="dxa" w:w="7272"/>
            <w:tcMar>
              <w:top w:w="80" w:type="dxa"/>
              <w:start w:w="120" w:type="dxa"/>
              <w:bottom w:w="80" w:type="dxa"/>
              <w:end w:w="120" w:type="dxa"/>
            </w:tcMar>
            <w:vAlign w:val="center"/>
            <w:shd w:fill="F7F8FA"/>
          </w:tcPr>
          <w:p>
            <w:pPr>
              <w:spacing w:after="20" w:line="250" w:lineRule="auto"/>
            </w:pPr>
            <w:r>
              <w:t>Not reusable; rationale retained.</w:t>
            </w:r>
          </w:p>
        </w:tc>
      </w:tr>
      <w:tr>
        <w:tc>
          <w:tcPr>
            <w:tcW w:type="dxa" w:w="2088"/>
            <w:tcMar>
              <w:top w:w="80" w:type="dxa"/>
              <w:start w:w="120" w:type="dxa"/>
              <w:bottom w:w="80" w:type="dxa"/>
              <w:end w:w="120" w:type="dxa"/>
            </w:tcMar>
            <w:vAlign w:val="center"/>
          </w:tcPr>
          <w:p>
            <w:pPr>
              <w:spacing w:after="20" w:line="250" w:lineRule="auto"/>
            </w:pPr>
            <w:r>
              <w:t>Superseded/Withdrawn</w:t>
            </w:r>
          </w:p>
        </w:tc>
        <w:tc>
          <w:tcPr>
            <w:tcW w:type="dxa" w:w="7272"/>
            <w:tcMar>
              <w:top w:w="80" w:type="dxa"/>
              <w:start w:w="120" w:type="dxa"/>
              <w:bottom w:w="80" w:type="dxa"/>
              <w:end w:w="120" w:type="dxa"/>
            </w:tcMar>
            <w:vAlign w:val="center"/>
          </w:tcPr>
          <w:p>
            <w:pPr>
              <w:spacing w:after="20" w:line="250" w:lineRule="auto"/>
            </w:pPr>
            <w:r>
              <w:t>No new use; dependants marked stale/re-evaluated.</w:t>
            </w:r>
          </w:p>
        </w:tc>
      </w:tr>
    </w:tbl>
    <w:p>
      <w:pPr>
        <w:spacing w:after="0"/>
      </w:pPr>
    </w:p>
    <w:p>
      <w:pPr>
        <w:pStyle w:val="Heading2"/>
      </w:pPr>
      <w:r>
        <w:t>18.1 Approval contract</w:t>
      </w:r>
    </w:p>
    <w:p>
      <w:pPr>
        <w:pStyle w:val="ListBullet"/>
        <w:spacing w:after="60"/>
      </w:pPr>
      <w:r>
        <w:t>Decision binds exact content hash, evidence set, privacy tier, policy, purpose, visibility, retention and review date.</w:t>
      </w:r>
    </w:p>
    <w:p>
      <w:pPr>
        <w:pStyle w:val="ListBullet"/>
        <w:spacing w:after="60"/>
      </w:pPr>
      <w:r>
        <w:t>The Curator cannot approve an entry sourced from an event they directed or evidence they produced.</w:t>
      </w:r>
    </w:p>
    <w:p>
      <w:pPr>
        <w:pStyle w:val="ListBullet"/>
        <w:spacing w:after="60"/>
      </w:pPr>
      <w:r>
        <w:t>Material edit after approval creates a new version and new review.</w:t>
      </w:r>
    </w:p>
    <w:p>
      <w:pPr>
        <w:pStyle w:val="ListBullet"/>
        <w:spacing w:after="60"/>
      </w:pPr>
      <w:r>
        <w:t>A learning candidate may also produce a KnowledgeChangeProposal; approval of one does not approve the other.</w:t>
      </w:r>
    </w:p>
    <w:p>
      <w:pPr>
        <w:spacing w:after="0" w:line="20" w:lineRule="exact"/>
      </w:pPr>
      <w:r>
        <w:rPr>
          <w:sz w:val="2"/>
        </w:rPr>
        <w:br w:type="page"/>
      </w:r>
    </w:p>
    <w:p>
      <w:pPr>
        <w:pStyle w:val="Heading1"/>
      </w:pPr>
      <w:r>
        <w:t>19. Anonymisation and cohort safety</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Requirement</w:t>
            </w:r>
          </w:p>
        </w:tc>
      </w:tr>
      <w:tr>
        <w:tc>
          <w:tcPr>
            <w:tcW w:type="dxa" w:w="1944"/>
            <w:tcMar>
              <w:top w:w="80" w:type="dxa"/>
              <w:start w:w="120" w:type="dxa"/>
              <w:bottom w:w="80" w:type="dxa"/>
              <w:end w:w="120" w:type="dxa"/>
            </w:tcMar>
            <w:vAlign w:val="center"/>
          </w:tcPr>
          <w:p>
            <w:pPr>
              <w:spacing w:after="20" w:line="250" w:lineRule="auto"/>
            </w:pPr>
            <w:r>
              <w:t>Eligibility</w:t>
            </w:r>
          </w:p>
        </w:tc>
        <w:tc>
          <w:tcPr>
            <w:tcW w:type="dxa" w:w="7416"/>
            <w:tcMar>
              <w:top w:w="80" w:type="dxa"/>
              <w:start w:w="120" w:type="dxa"/>
              <w:bottom w:w="80" w:type="dxa"/>
              <w:end w:w="120" w:type="dxa"/>
            </w:tcMar>
            <w:vAlign w:val="center"/>
          </w:tcPr>
          <w:p>
            <w:pPr>
              <w:spacing w:after="20" w:line="250" w:lineRule="auto"/>
            </w:pPr>
            <w:r>
              <w:t>Only approved de-identified measures and dimensions enter aggregation.</w:t>
            </w:r>
          </w:p>
        </w:tc>
      </w:tr>
      <w:tr>
        <w:tc>
          <w:tcPr>
            <w:tcW w:type="dxa" w:w="1944"/>
            <w:tcMar>
              <w:top w:w="80" w:type="dxa"/>
              <w:start w:w="120" w:type="dxa"/>
              <w:bottom w:w="80" w:type="dxa"/>
              <w:end w:w="120" w:type="dxa"/>
            </w:tcMar>
            <w:vAlign w:val="center"/>
            <w:shd w:fill="F7F8FA"/>
          </w:tcPr>
          <w:p>
            <w:pPr>
              <w:spacing w:after="20" w:line="250" w:lineRule="auto"/>
            </w:pPr>
            <w:r>
              <w:t>Minimum cohort</w:t>
            </w:r>
          </w:p>
        </w:tc>
        <w:tc>
          <w:tcPr>
            <w:tcW w:type="dxa" w:w="7416"/>
            <w:tcMar>
              <w:top w:w="80" w:type="dxa"/>
              <w:start w:w="120" w:type="dxa"/>
              <w:bottom w:w="80" w:type="dxa"/>
              <w:end w:w="120" w:type="dxa"/>
            </w:tcMar>
            <w:vAlign w:val="center"/>
            <w:shd w:fill="F7F8FA"/>
          </w:tcPr>
          <w:p>
            <w:pPr>
              <w:spacing w:after="20" w:line="250" w:lineRule="auto"/>
            </w:pPr>
            <w:r>
              <w:t>Configurable policy by sensitivity/use; no universal number invented in code.</w:t>
            </w:r>
          </w:p>
        </w:tc>
      </w:tr>
      <w:tr>
        <w:tc>
          <w:tcPr>
            <w:tcW w:type="dxa" w:w="1944"/>
            <w:tcMar>
              <w:top w:w="80" w:type="dxa"/>
              <w:start w:w="120" w:type="dxa"/>
              <w:bottom w:w="80" w:type="dxa"/>
              <w:end w:w="120" w:type="dxa"/>
            </w:tcMar>
            <w:vAlign w:val="center"/>
          </w:tcPr>
          <w:p>
            <w:pPr>
              <w:spacing w:after="20" w:line="250" w:lineRule="auto"/>
            </w:pPr>
            <w:r>
              <w:t>Distinctness</w:t>
            </w:r>
          </w:p>
        </w:tc>
        <w:tc>
          <w:tcPr>
            <w:tcW w:type="dxa" w:w="7416"/>
            <w:tcMar>
              <w:top w:w="80" w:type="dxa"/>
              <w:start w:w="120" w:type="dxa"/>
              <w:bottom w:w="80" w:type="dxa"/>
              <w:end w:w="120" w:type="dxa"/>
            </w:tcMar>
            <w:vAlign w:val="center"/>
          </w:tcPr>
          <w:p>
            <w:pPr>
              <w:spacing w:after="20" w:line="250" w:lineRule="auto"/>
            </w:pPr>
            <w:r>
              <w:t>Require sufficient distinct events/guests/clients and independent evidence as policy specifies.</w:t>
            </w:r>
          </w:p>
        </w:tc>
      </w:tr>
      <w:tr>
        <w:tc>
          <w:tcPr>
            <w:tcW w:type="dxa" w:w="1944"/>
            <w:tcMar>
              <w:top w:w="80" w:type="dxa"/>
              <w:start w:w="120" w:type="dxa"/>
              <w:bottom w:w="80" w:type="dxa"/>
              <w:end w:w="120" w:type="dxa"/>
            </w:tcMar>
            <w:vAlign w:val="center"/>
            <w:shd w:fill="F7F8FA"/>
          </w:tcPr>
          <w:p>
            <w:pPr>
              <w:spacing w:after="20" w:line="250" w:lineRule="auto"/>
            </w:pPr>
            <w:r>
              <w:t>Small-cell suppression</w:t>
            </w:r>
          </w:p>
        </w:tc>
        <w:tc>
          <w:tcPr>
            <w:tcW w:type="dxa" w:w="7416"/>
            <w:tcMar>
              <w:top w:w="80" w:type="dxa"/>
              <w:start w:w="120" w:type="dxa"/>
              <w:bottom w:w="80" w:type="dxa"/>
              <w:end w:w="120" w:type="dxa"/>
            </w:tcMar>
            <w:vAlign w:val="center"/>
            <w:shd w:fill="F7F8FA"/>
          </w:tcPr>
          <w:p>
            <w:pPr>
              <w:spacing w:after="20" w:line="250" w:lineRule="auto"/>
            </w:pPr>
            <w:r>
              <w:t>Suppress result and derived totals when cell is below threshold.</w:t>
            </w:r>
          </w:p>
        </w:tc>
      </w:tr>
      <w:tr>
        <w:tc>
          <w:tcPr>
            <w:tcW w:type="dxa" w:w="1944"/>
            <w:tcMar>
              <w:top w:w="80" w:type="dxa"/>
              <w:start w:w="120" w:type="dxa"/>
              <w:bottom w:w="80" w:type="dxa"/>
              <w:end w:w="120" w:type="dxa"/>
            </w:tcMar>
            <w:vAlign w:val="center"/>
          </w:tcPr>
          <w:p>
            <w:pPr>
              <w:spacing w:after="20" w:line="250" w:lineRule="auto"/>
            </w:pPr>
            <w:r>
              <w:t>Dominance</w:t>
            </w:r>
          </w:p>
        </w:tc>
        <w:tc>
          <w:tcPr>
            <w:tcW w:type="dxa" w:w="7416"/>
            <w:tcMar>
              <w:top w:w="80" w:type="dxa"/>
              <w:start w:w="120" w:type="dxa"/>
              <w:bottom w:w="80" w:type="dxa"/>
              <w:end w:w="120" w:type="dxa"/>
            </w:tcMar>
            <w:vAlign w:val="center"/>
          </w:tcPr>
          <w:p>
            <w:pPr>
              <w:spacing w:after="20" w:line="250" w:lineRule="auto"/>
            </w:pPr>
            <w:r>
              <w:t>Suppress when one client/event/person materially dominates.</w:t>
            </w:r>
          </w:p>
        </w:tc>
      </w:tr>
      <w:tr>
        <w:tc>
          <w:tcPr>
            <w:tcW w:type="dxa" w:w="1944"/>
            <w:tcMar>
              <w:top w:w="80" w:type="dxa"/>
              <w:start w:w="120" w:type="dxa"/>
              <w:bottom w:w="80" w:type="dxa"/>
              <w:end w:w="120" w:type="dxa"/>
            </w:tcMar>
            <w:vAlign w:val="center"/>
            <w:shd w:fill="F7F8FA"/>
          </w:tcPr>
          <w:p>
            <w:pPr>
              <w:spacing w:after="20" w:line="250" w:lineRule="auto"/>
            </w:pPr>
            <w:r>
              <w:t>Differencing</w:t>
            </w:r>
          </w:p>
        </w:tc>
        <w:tc>
          <w:tcPr>
            <w:tcW w:type="dxa" w:w="7416"/>
            <w:tcMar>
              <w:top w:w="80" w:type="dxa"/>
              <w:start w:w="120" w:type="dxa"/>
              <w:bottom w:w="80" w:type="dxa"/>
              <w:end w:w="120" w:type="dxa"/>
            </w:tcMar>
            <w:vAlign w:val="center"/>
            <w:shd w:fill="F7F8FA"/>
          </w:tcPr>
          <w:p>
            <w:pPr>
              <w:spacing w:after="20" w:line="250" w:lineRule="auto"/>
            </w:pPr>
            <w:r>
              <w:t>Prevent repeated filters/exports from reconstructing a suppressed cell.</w:t>
            </w:r>
          </w:p>
        </w:tc>
      </w:tr>
      <w:tr>
        <w:tc>
          <w:tcPr>
            <w:tcW w:type="dxa" w:w="1944"/>
            <w:tcMar>
              <w:top w:w="80" w:type="dxa"/>
              <w:start w:w="120" w:type="dxa"/>
              <w:bottom w:w="80" w:type="dxa"/>
              <w:end w:w="120" w:type="dxa"/>
            </w:tcMar>
            <w:vAlign w:val="center"/>
          </w:tcPr>
          <w:p>
            <w:pPr>
              <w:spacing w:after="20" w:line="250" w:lineRule="auto"/>
            </w:pPr>
            <w:r>
              <w:t>Dimension allow-list</w:t>
            </w:r>
          </w:p>
        </w:tc>
        <w:tc>
          <w:tcPr>
            <w:tcW w:type="dxa" w:w="7416"/>
            <w:tcMar>
              <w:top w:w="80" w:type="dxa"/>
              <w:start w:w="120" w:type="dxa"/>
              <w:bottom w:w="80" w:type="dxa"/>
              <w:end w:w="120" w:type="dxa"/>
            </w:tcMar>
            <w:vAlign w:val="center"/>
          </w:tcPr>
          <w:p>
            <w:pPr>
              <w:spacing w:after="20" w:line="250" w:lineRule="auto"/>
            </w:pPr>
            <w:r>
              <w:t>No free-text or high-cardinality dimension that enables singling out.</w:t>
            </w:r>
          </w:p>
        </w:tc>
      </w:tr>
      <w:tr>
        <w:tc>
          <w:tcPr>
            <w:tcW w:type="dxa" w:w="1944"/>
            <w:tcMar>
              <w:top w:w="80" w:type="dxa"/>
              <w:start w:w="120" w:type="dxa"/>
              <w:bottom w:w="80" w:type="dxa"/>
              <w:end w:w="120" w:type="dxa"/>
            </w:tcMar>
            <w:vAlign w:val="center"/>
            <w:shd w:fill="F7F8FA"/>
          </w:tcPr>
          <w:p>
            <w:pPr>
              <w:spacing w:after="20" w:line="250" w:lineRule="auto"/>
            </w:pPr>
            <w:r>
              <w:t>Noise/generalisation</w:t>
            </w:r>
          </w:p>
        </w:tc>
        <w:tc>
          <w:tcPr>
            <w:tcW w:type="dxa" w:w="7416"/>
            <w:tcMar>
              <w:top w:w="80" w:type="dxa"/>
              <w:start w:w="120" w:type="dxa"/>
              <w:bottom w:w="80" w:type="dxa"/>
              <w:end w:w="120" w:type="dxa"/>
            </w:tcMar>
            <w:vAlign w:val="center"/>
            <w:shd w:fill="F7F8FA"/>
          </w:tcPr>
          <w:p>
            <w:pPr>
              <w:spacing w:after="20" w:line="250" w:lineRule="auto"/>
            </w:pPr>
            <w:r>
              <w:t>Use only if approved and documented; preserve utility/limitations.</w:t>
            </w:r>
          </w:p>
        </w:tc>
      </w:tr>
      <w:tr>
        <w:tc>
          <w:tcPr>
            <w:tcW w:type="dxa" w:w="1944"/>
            <w:tcMar>
              <w:top w:w="80" w:type="dxa"/>
              <w:start w:w="120" w:type="dxa"/>
              <w:bottom w:w="80" w:type="dxa"/>
              <w:end w:w="120" w:type="dxa"/>
            </w:tcMar>
            <w:vAlign w:val="center"/>
          </w:tcPr>
          <w:p>
            <w:pPr>
              <w:spacing w:after="20" w:line="250" w:lineRule="auto"/>
            </w:pPr>
            <w:r>
              <w:t>Exports/cache</w:t>
            </w:r>
          </w:p>
        </w:tc>
        <w:tc>
          <w:tcPr>
            <w:tcW w:type="dxa" w:w="7416"/>
            <w:tcMar>
              <w:top w:w="80" w:type="dxa"/>
              <w:start w:w="120" w:type="dxa"/>
              <w:bottom w:w="80" w:type="dxa"/>
              <w:end w:w="120" w:type="dxa"/>
            </w:tcMar>
            <w:vAlign w:val="center"/>
          </w:tcPr>
          <w:p>
            <w:pPr>
              <w:spacing w:after="20" w:line="250" w:lineRule="auto"/>
            </w:pPr>
            <w:r>
              <w:t>Policy-bound, watermarked/audited where required, TTL and revocation aware.</w:t>
            </w:r>
          </w:p>
        </w:tc>
      </w:tr>
      <w:tr>
        <w:tc>
          <w:tcPr>
            <w:tcW w:type="dxa" w:w="1944"/>
            <w:tcMar>
              <w:top w:w="80" w:type="dxa"/>
              <w:start w:w="120" w:type="dxa"/>
              <w:bottom w:w="80" w:type="dxa"/>
              <w:end w:w="120" w:type="dxa"/>
            </w:tcMar>
            <w:vAlign w:val="center"/>
            <w:shd w:fill="F7F8FA"/>
          </w:tcPr>
          <w:p>
            <w:pPr>
              <w:spacing w:after="20" w:line="250" w:lineRule="auto"/>
            </w:pPr>
            <w:r>
              <w:t>Human review</w:t>
            </w:r>
          </w:p>
        </w:tc>
        <w:tc>
          <w:tcPr>
            <w:tcW w:type="dxa" w:w="7416"/>
            <w:tcMar>
              <w:top w:w="80" w:type="dxa"/>
              <w:start w:w="120" w:type="dxa"/>
              <w:bottom w:w="80" w:type="dxa"/>
              <w:end w:w="120" w:type="dxa"/>
            </w:tcMar>
            <w:vAlign w:val="center"/>
            <w:shd w:fill="F7F8FA"/>
          </w:tcPr>
          <w:p>
            <w:pPr>
              <w:spacing w:after="20" w:line="250" w:lineRule="auto"/>
            </w:pPr>
            <w:r>
              <w:t>Privacy Lead approves cohort policy and high-risk releases.</w:t>
            </w:r>
          </w:p>
        </w:tc>
      </w:tr>
    </w:tbl>
    <w:p>
      <w:pPr>
        <w:spacing w:after="0"/>
      </w:pPr>
    </w:p>
    <w:p>
      <w:pPr>
        <w:pStyle w:val="Heading2"/>
      </w:pPr>
      <w:r>
        <w:t>19.1 Guest-pattern higher bar</w:t>
      </w:r>
    </w:p>
    <w:p>
      <w:r>
        <w:t>Guest-behaviour learning requires the strictest aggregation policy because combinations of event, role, time, preference and behaviour can identify a person even without a name. If the approved policy cannot prove sufficient de-identification, the result remains event-only.</w:t>
      </w:r>
    </w:p>
    <w:p>
      <w:pPr>
        <w:spacing w:after="0" w:line="20" w:lineRule="exact"/>
      </w:pPr>
      <w:r>
        <w:rPr>
          <w:sz w:val="2"/>
        </w:rPr>
        <w:br w:type="page"/>
      </w:r>
    </w:p>
    <w:p>
      <w:pPr>
        <w:pStyle w:val="Heading1"/>
      </w:pPr>
      <w:r>
        <w:t>20. Query and access governance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Step</w:t>
            </w:r>
          </w:p>
        </w:tc>
        <w:tc>
          <w:tcPr>
            <w:tcW w:type="dxa" w:w="7560"/>
            <w:shd w:fill="E8EEF5"/>
            <w:tcMar>
              <w:top w:w="80" w:type="dxa"/>
              <w:start w:w="120" w:type="dxa"/>
              <w:bottom w:w="80" w:type="dxa"/>
              <w:end w:w="120" w:type="dxa"/>
            </w:tcMar>
          </w:tcPr>
          <w:p>
            <w:r>
              <w:rPr>
                <w:b/>
              </w:rPr>
              <w:t>Decision</w:t>
            </w:r>
          </w:p>
        </w:tc>
      </w:tr>
      <w:tr>
        <w:tc>
          <w:tcPr>
            <w:tcW w:type="dxa" w:w="1800"/>
            <w:tcMar>
              <w:top w:w="80" w:type="dxa"/>
              <w:start w:w="120" w:type="dxa"/>
              <w:bottom w:w="80" w:type="dxa"/>
              <w:end w:w="120" w:type="dxa"/>
            </w:tcMar>
            <w:vAlign w:val="center"/>
          </w:tcPr>
          <w:p>
            <w:pPr>
              <w:spacing w:after="20" w:line="250" w:lineRule="auto"/>
            </w:pPr>
            <w:r>
              <w:t>1 Authenticate</w:t>
            </w:r>
          </w:p>
        </w:tc>
        <w:tc>
          <w:tcPr>
            <w:tcW w:type="dxa" w:w="7560"/>
            <w:tcMar>
              <w:top w:w="80" w:type="dxa"/>
              <w:start w:w="120" w:type="dxa"/>
              <w:bottom w:w="80" w:type="dxa"/>
              <w:end w:w="120" w:type="dxa"/>
            </w:tcMar>
            <w:vAlign w:val="center"/>
          </w:tcPr>
          <w:p>
            <w:pPr>
              <w:spacing w:after="20" w:line="250" w:lineRule="auto"/>
            </w:pPr>
            <w:r>
              <w:t>Role, organisation, client relationship and support elevation.</w:t>
            </w:r>
          </w:p>
        </w:tc>
      </w:tr>
      <w:tr>
        <w:tc>
          <w:tcPr>
            <w:tcW w:type="dxa" w:w="1800"/>
            <w:tcMar>
              <w:top w:w="80" w:type="dxa"/>
              <w:start w:w="120" w:type="dxa"/>
              <w:bottom w:w="80" w:type="dxa"/>
              <w:end w:w="120" w:type="dxa"/>
            </w:tcMar>
            <w:vAlign w:val="center"/>
            <w:shd w:fill="F7F8FA"/>
          </w:tcPr>
          <w:p>
            <w:pPr>
              <w:spacing w:after="20" w:line="250" w:lineRule="auto"/>
            </w:pPr>
            <w:r>
              <w:t>2 Declare purpose</w:t>
            </w:r>
          </w:p>
        </w:tc>
        <w:tc>
          <w:tcPr>
            <w:tcW w:type="dxa" w:w="7560"/>
            <w:tcMar>
              <w:top w:w="80" w:type="dxa"/>
              <w:start w:w="120" w:type="dxa"/>
              <w:bottom w:w="80" w:type="dxa"/>
              <w:end w:w="120" w:type="dxa"/>
            </w:tcMar>
            <w:vAlign w:val="center"/>
            <w:shd w:fill="F7F8FA"/>
          </w:tcPr>
          <w:p>
            <w:pPr>
              <w:spacing w:after="20" w:line="250" w:lineRule="auto"/>
            </w:pPr>
            <w:r>
              <w:t>Named permitted use, event context if applicable and desired output.</w:t>
            </w:r>
          </w:p>
        </w:tc>
      </w:tr>
      <w:tr>
        <w:tc>
          <w:tcPr>
            <w:tcW w:type="dxa" w:w="1800"/>
            <w:tcMar>
              <w:top w:w="80" w:type="dxa"/>
              <w:start w:w="120" w:type="dxa"/>
              <w:bottom w:w="80" w:type="dxa"/>
              <w:end w:w="120" w:type="dxa"/>
            </w:tcMar>
            <w:vAlign w:val="center"/>
          </w:tcPr>
          <w:p>
            <w:pPr>
              <w:spacing w:after="20" w:line="250" w:lineRule="auto"/>
            </w:pPr>
            <w:r>
              <w:t>3 Resolve policy</w:t>
            </w:r>
          </w:p>
        </w:tc>
        <w:tc>
          <w:tcPr>
            <w:tcW w:type="dxa" w:w="7560"/>
            <w:tcMar>
              <w:top w:w="80" w:type="dxa"/>
              <w:start w:w="120" w:type="dxa"/>
              <w:bottom w:w="80" w:type="dxa"/>
              <w:end w:w="120" w:type="dxa"/>
            </w:tcMar>
            <w:vAlign w:val="center"/>
          </w:tcPr>
          <w:p>
            <w:pPr>
              <w:spacing w:after="20" w:line="250" w:lineRule="auto"/>
            </w:pPr>
            <w:r>
              <w:t>Subject, tier, jurisdiction, contract, retention and version.</w:t>
            </w:r>
          </w:p>
        </w:tc>
      </w:tr>
      <w:tr>
        <w:tc>
          <w:tcPr>
            <w:tcW w:type="dxa" w:w="1800"/>
            <w:tcMar>
              <w:top w:w="80" w:type="dxa"/>
              <w:start w:w="120" w:type="dxa"/>
              <w:bottom w:w="80" w:type="dxa"/>
              <w:end w:w="120" w:type="dxa"/>
            </w:tcMar>
            <w:vAlign w:val="center"/>
            <w:shd w:fill="F7F8FA"/>
          </w:tcPr>
          <w:p>
            <w:pPr>
              <w:spacing w:after="20" w:line="250" w:lineRule="auto"/>
            </w:pPr>
            <w:r>
              <w:t>4 Filter corpus</w:t>
            </w:r>
          </w:p>
        </w:tc>
        <w:tc>
          <w:tcPr>
            <w:tcW w:type="dxa" w:w="7560"/>
            <w:tcMar>
              <w:top w:w="80" w:type="dxa"/>
              <w:start w:w="120" w:type="dxa"/>
              <w:bottom w:w="80" w:type="dxa"/>
              <w:end w:w="120" w:type="dxa"/>
            </w:tcMar>
            <w:vAlign w:val="center"/>
            <w:shd w:fill="F7F8FA"/>
          </w:tcPr>
          <w:p>
            <w:pPr>
              <w:spacing w:after="20" w:line="250" w:lineRule="auto"/>
            </w:pPr>
            <w:r>
              <w:t>Approved/current entries only; source Level 2/3 never enters candidate set.</w:t>
            </w:r>
          </w:p>
        </w:tc>
      </w:tr>
      <w:tr>
        <w:tc>
          <w:tcPr>
            <w:tcW w:type="dxa" w:w="1800"/>
            <w:tcMar>
              <w:top w:w="80" w:type="dxa"/>
              <w:start w:w="120" w:type="dxa"/>
              <w:bottom w:w="80" w:type="dxa"/>
              <w:end w:w="120" w:type="dxa"/>
            </w:tcMar>
            <w:vAlign w:val="center"/>
          </w:tcPr>
          <w:p>
            <w:pPr>
              <w:spacing w:after="20" w:line="250" w:lineRule="auto"/>
            </w:pPr>
            <w:r>
              <w:t>5 Apply cohort</w:t>
            </w:r>
          </w:p>
        </w:tc>
        <w:tc>
          <w:tcPr>
            <w:tcW w:type="dxa" w:w="7560"/>
            <w:tcMar>
              <w:top w:w="80" w:type="dxa"/>
              <w:start w:w="120" w:type="dxa"/>
              <w:bottom w:w="80" w:type="dxa"/>
              <w:end w:w="120" w:type="dxa"/>
            </w:tcMar>
            <w:vAlign w:val="center"/>
          </w:tcPr>
          <w:p>
            <w:pPr>
              <w:spacing w:after="20" w:line="250" w:lineRule="auto"/>
            </w:pPr>
            <w:r>
              <w:t>Suppression, dominance, differencing, dimensions and export controls.</w:t>
            </w:r>
          </w:p>
        </w:tc>
      </w:tr>
      <w:tr>
        <w:tc>
          <w:tcPr>
            <w:tcW w:type="dxa" w:w="1800"/>
            <w:tcMar>
              <w:top w:w="80" w:type="dxa"/>
              <w:start w:w="120" w:type="dxa"/>
              <w:bottom w:w="80" w:type="dxa"/>
              <w:end w:w="120" w:type="dxa"/>
            </w:tcMar>
            <w:vAlign w:val="center"/>
            <w:shd w:fill="F7F8FA"/>
          </w:tcPr>
          <w:p>
            <w:pPr>
              <w:spacing w:after="20" w:line="250" w:lineRule="auto"/>
            </w:pPr>
            <w:r>
              <w:t>6 Redact</w:t>
            </w:r>
          </w:p>
        </w:tc>
        <w:tc>
          <w:tcPr>
            <w:tcW w:type="dxa" w:w="7560"/>
            <w:tcMar>
              <w:top w:w="80" w:type="dxa"/>
              <w:start w:w="120" w:type="dxa"/>
              <w:bottom w:w="80" w:type="dxa"/>
              <w:end w:w="120" w:type="dxa"/>
            </w:tcMar>
            <w:vAlign w:val="center"/>
            <w:shd w:fill="F7F8FA"/>
          </w:tcPr>
          <w:p>
            <w:pPr>
              <w:spacing w:after="20" w:line="250" w:lineRule="auto"/>
            </w:pPr>
            <w:r>
              <w:t>Remove source event/client/person identifiers and restricted evidence.</w:t>
            </w:r>
          </w:p>
        </w:tc>
      </w:tr>
      <w:tr>
        <w:tc>
          <w:tcPr>
            <w:tcW w:type="dxa" w:w="1800"/>
            <w:tcMar>
              <w:top w:w="80" w:type="dxa"/>
              <w:start w:w="120" w:type="dxa"/>
              <w:bottom w:w="80" w:type="dxa"/>
              <w:end w:w="120" w:type="dxa"/>
            </w:tcMar>
            <w:vAlign w:val="center"/>
          </w:tcPr>
          <w:p>
            <w:pPr>
              <w:spacing w:after="20" w:line="250" w:lineRule="auto"/>
            </w:pPr>
            <w:r>
              <w:t>7 Explain</w:t>
            </w:r>
          </w:p>
        </w:tc>
        <w:tc>
          <w:tcPr>
            <w:tcW w:type="dxa" w:w="7560"/>
            <w:tcMar>
              <w:top w:w="80" w:type="dxa"/>
              <w:start w:w="120" w:type="dxa"/>
              <w:bottom w:w="80" w:type="dxa"/>
              <w:end w:w="120" w:type="dxa"/>
            </w:tcMar>
            <w:vAlign w:val="center"/>
          </w:tcPr>
          <w:p>
            <w:pPr>
              <w:spacing w:after="20" w:line="250" w:lineRule="auto"/>
            </w:pPr>
            <w:r>
              <w:t>Return provenance class, measure, cohort, recency, confidence, limitations and review date.</w:t>
            </w:r>
          </w:p>
        </w:tc>
      </w:tr>
      <w:tr>
        <w:tc>
          <w:tcPr>
            <w:tcW w:type="dxa" w:w="1800"/>
            <w:tcMar>
              <w:top w:w="80" w:type="dxa"/>
              <w:start w:w="120" w:type="dxa"/>
              <w:bottom w:w="80" w:type="dxa"/>
              <w:end w:w="120" w:type="dxa"/>
            </w:tcMar>
            <w:vAlign w:val="center"/>
            <w:shd w:fill="F7F8FA"/>
          </w:tcPr>
          <w:p>
            <w:pPr>
              <w:spacing w:after="20" w:line="250" w:lineRule="auto"/>
            </w:pPr>
            <w:r>
              <w:t>8 Audit</w:t>
            </w:r>
          </w:p>
        </w:tc>
        <w:tc>
          <w:tcPr>
            <w:tcW w:type="dxa" w:w="7560"/>
            <w:tcMar>
              <w:top w:w="80" w:type="dxa"/>
              <w:start w:w="120" w:type="dxa"/>
              <w:bottom w:w="80" w:type="dxa"/>
              <w:end w:w="120" w:type="dxa"/>
            </w:tcMar>
            <w:vAlign w:val="center"/>
            <w:shd w:fill="F7F8FA"/>
          </w:tcPr>
          <w:p>
            <w:pPr>
              <w:spacing w:after="20" w:line="250" w:lineRule="auto"/>
            </w:pPr>
            <w:r>
              <w:t>Record query decision, policy/version, result IDs/count and denial/suppression reason.</w:t>
            </w:r>
          </w:p>
        </w:tc>
      </w:tr>
    </w:tbl>
    <w:p>
      <w:pPr>
        <w:spacing w:after="0"/>
      </w:pPr>
    </w:p>
    <w:p>
      <w:pPr>
        <w:pStyle w:val="Heading2"/>
      </w:pPr>
      <w:r>
        <w:t>20.1 Denial is a result</w:t>
      </w:r>
    </w:p>
    <w:p>
      <w:pPr>
        <w:pStyle w:val="ListBullet"/>
        <w:spacing w:after="60"/>
      </w:pPr>
      <w:r>
        <w:t>Return denied, suppressed, insufficient evidence, stale, disputed or not available distinctly.</w:t>
      </w:r>
    </w:p>
    <w:p>
      <w:pPr>
        <w:pStyle w:val="ListBullet"/>
        <w:spacing w:after="60"/>
      </w:pPr>
      <w:r>
        <w:t>Do not fall back to open internet, model memory, another client’s private data or a broader cohort without user-visible authority.</w:t>
      </w:r>
    </w:p>
    <w:p>
      <w:pPr>
        <w:pStyle w:val="ListBullet"/>
        <w:spacing w:after="60"/>
      </w:pPr>
      <w:r>
        <w:t>Search snippets, counts and autocomplete obey the same policy as full results.</w:t>
      </w:r>
    </w:p>
    <w:p>
      <w:pPr>
        <w:spacing w:after="0" w:line="20" w:lineRule="exact"/>
      </w:pPr>
      <w:r>
        <w:rPr>
          <w:sz w:val="2"/>
        </w:rPr>
        <w:br w:type="page"/>
      </w:r>
    </w:p>
    <w:p>
      <w:pPr>
        <w:pStyle w:val="Heading1"/>
      </w:pPr>
      <w:r>
        <w:t>21. Applying cross-event knowledge to an event</w:t>
      </w:r>
    </w:p>
    <w:tbl>
      <w:tblPr>
        <w:tblStyle w:val="TableGrid"/>
        <w:tblW w:type="dxa" w:w="9360"/>
        <w:jc w:val="left"/>
        <w:tblLayout w:type="fixed"/>
        <w:tblLook w:firstColumn="1" w:firstRow="1" w:lastColumn="0" w:lastRow="0" w:noHBand="0" w:noVBand="1" w:val="04A0"/>
        <w:tblInd w:w="120" w:type="dxa"/>
      </w:tblPr>
      <w:tblGrid>
        <w:gridCol w:w="1800"/>
        <w:gridCol w:w="4176"/>
        <w:gridCol w:w="3384"/>
      </w:tblGrid>
      <w:tr>
        <w:trPr>
          <w:tblHeader w:val="true"/>
        </w:trPr>
        <w:tc>
          <w:tcPr>
            <w:tcW w:type="dxa" w:w="1800"/>
            <w:shd w:fill="E8EEF5"/>
            <w:tcMar>
              <w:top w:w="80" w:type="dxa"/>
              <w:start w:w="120" w:type="dxa"/>
              <w:bottom w:w="80" w:type="dxa"/>
              <w:end w:w="120" w:type="dxa"/>
            </w:tcMar>
          </w:tcPr>
          <w:p>
            <w:r>
              <w:rPr>
                <w:b/>
              </w:rPr>
              <w:t>Input</w:t>
            </w:r>
          </w:p>
        </w:tc>
        <w:tc>
          <w:tcPr>
            <w:tcW w:type="dxa" w:w="4176"/>
            <w:shd w:fill="E8EEF5"/>
            <w:tcMar>
              <w:top w:w="80" w:type="dxa"/>
              <w:start w:w="120" w:type="dxa"/>
              <w:bottom w:w="80" w:type="dxa"/>
              <w:end w:w="120" w:type="dxa"/>
            </w:tcMar>
          </w:tcPr>
          <w:p>
            <w:r>
              <w:rPr>
                <w:b/>
              </w:rPr>
              <w:t>System output</w:t>
            </w:r>
          </w:p>
        </w:tc>
        <w:tc>
          <w:tcPr>
            <w:tcW w:type="dxa" w:w="3384"/>
            <w:shd w:fill="E8EEF5"/>
            <w:tcMar>
              <w:top w:w="80" w:type="dxa"/>
              <w:start w:w="120" w:type="dxa"/>
              <w:bottom w:w="80" w:type="dxa"/>
              <w:end w:w="120" w:type="dxa"/>
            </w:tcMar>
          </w:tcPr>
          <w:p>
            <w:r>
              <w:rPr>
                <w:b/>
              </w:rPr>
              <w:t>Human boundary</w:t>
            </w:r>
          </w:p>
        </w:tc>
      </w:tr>
      <w:tr>
        <w:tc>
          <w:tcPr>
            <w:tcW w:type="dxa" w:w="1800"/>
            <w:tcMar>
              <w:top w:w="80" w:type="dxa"/>
              <w:start w:w="120" w:type="dxa"/>
              <w:bottom w:w="80" w:type="dxa"/>
              <w:end w:w="120" w:type="dxa"/>
            </w:tcMar>
            <w:vAlign w:val="center"/>
          </w:tcPr>
          <w:p>
            <w:pPr>
              <w:spacing w:after="20" w:line="250" w:lineRule="auto"/>
            </w:pPr>
            <w:r>
              <w:t>Venue fact</w:t>
            </w:r>
          </w:p>
        </w:tc>
        <w:tc>
          <w:tcPr>
            <w:tcW w:type="dxa" w:w="4176"/>
            <w:tcMar>
              <w:top w:w="80" w:type="dxa"/>
              <w:start w:w="120" w:type="dxa"/>
              <w:bottom w:w="80" w:type="dxa"/>
              <w:end w:w="120" w:type="dxa"/>
            </w:tcMar>
            <w:vAlign w:val="center"/>
          </w:tcPr>
          <w:p>
            <w:pPr>
              <w:spacing w:after="20" w:line="250" w:lineRule="auto"/>
            </w:pPr>
            <w:r>
              <w:t>Check/question and evidence request for current venue configuration.</w:t>
            </w:r>
          </w:p>
        </w:tc>
        <w:tc>
          <w:tcPr>
            <w:tcW w:type="dxa" w:w="3384"/>
            <w:tcMar>
              <w:top w:w="80" w:type="dxa"/>
              <w:start w:w="120" w:type="dxa"/>
              <w:bottom w:w="80" w:type="dxa"/>
              <w:end w:w="120" w:type="dxa"/>
            </w:tcMar>
            <w:vAlign w:val="center"/>
          </w:tcPr>
          <w:p>
            <w:pPr>
              <w:spacing w:after="20" w:line="250" w:lineRule="auto"/>
            </w:pPr>
            <w:r>
              <w:t>Event team verifies; history cannot override current fact.</w:t>
            </w:r>
          </w:p>
        </w:tc>
      </w:tr>
      <w:tr>
        <w:tc>
          <w:tcPr>
            <w:tcW w:type="dxa" w:w="1800"/>
            <w:tcMar>
              <w:top w:w="80" w:type="dxa"/>
              <w:start w:w="120" w:type="dxa"/>
              <w:bottom w:w="80" w:type="dxa"/>
              <w:end w:w="120" w:type="dxa"/>
            </w:tcMar>
            <w:vAlign w:val="center"/>
            <w:shd w:fill="F7F8FA"/>
          </w:tcPr>
          <w:p>
            <w:pPr>
              <w:spacing w:after="20" w:line="250" w:lineRule="auto"/>
            </w:pPr>
            <w:r>
              <w:t>Vendor summary</w:t>
            </w:r>
          </w:p>
        </w:tc>
        <w:tc>
          <w:tcPr>
            <w:tcW w:type="dxa" w:w="4176"/>
            <w:tcMar>
              <w:top w:w="80" w:type="dxa"/>
              <w:start w:w="120" w:type="dxa"/>
              <w:bottom w:w="80" w:type="dxa"/>
              <w:end w:w="120" w:type="dxa"/>
            </w:tcMar>
            <w:vAlign w:val="center"/>
            <w:shd w:fill="F7F8FA"/>
          </w:tcPr>
          <w:p>
            <w:pPr>
              <w:spacing w:after="20" w:line="250" w:lineRule="auto"/>
            </w:pPr>
            <w:r>
              <w:t>Comparable evidence and due-diligence recommendation.</w:t>
            </w:r>
          </w:p>
        </w:tc>
        <w:tc>
          <w:tcPr>
            <w:tcW w:type="dxa" w:w="3384"/>
            <w:tcMar>
              <w:top w:w="80" w:type="dxa"/>
              <w:start w:w="120" w:type="dxa"/>
              <w:bottom w:w="80" w:type="dxa"/>
              <w:end w:w="120" w:type="dxa"/>
            </w:tcMar>
            <w:vAlign w:val="center"/>
            <w:shd w:fill="F7F8FA"/>
          </w:tcPr>
          <w:p>
            <w:pPr>
              <w:spacing w:after="20" w:line="250" w:lineRule="auto"/>
            </w:pPr>
            <w:r>
              <w:t>Human selects/approves supplier.</w:t>
            </w:r>
          </w:p>
        </w:tc>
      </w:tr>
      <w:tr>
        <w:tc>
          <w:tcPr>
            <w:tcW w:type="dxa" w:w="1800"/>
            <w:tcMar>
              <w:top w:w="80" w:type="dxa"/>
              <w:start w:w="120" w:type="dxa"/>
              <w:bottom w:w="80" w:type="dxa"/>
              <w:end w:w="120" w:type="dxa"/>
            </w:tcMar>
            <w:vAlign w:val="center"/>
          </w:tcPr>
          <w:p>
            <w:pPr>
              <w:spacing w:after="20" w:line="250" w:lineRule="auto"/>
            </w:pPr>
            <w:r>
              <w:t>Protocol pattern</w:t>
            </w:r>
          </w:p>
        </w:tc>
        <w:tc>
          <w:tcPr>
            <w:tcW w:type="dxa" w:w="4176"/>
            <w:tcMar>
              <w:top w:w="80" w:type="dxa"/>
              <w:start w:w="120" w:type="dxa"/>
              <w:bottom w:w="80" w:type="dxa"/>
              <w:end w:w="120" w:type="dxa"/>
            </w:tcMar>
            <w:vAlign w:val="center"/>
          </w:tcPr>
          <w:p>
            <w:pPr>
              <w:spacing w:after="20" w:line="250" w:lineRule="auto"/>
            </w:pPr>
            <w:r>
              <w:t>Potential conflict pattern, conditions and verification route.</w:t>
            </w:r>
          </w:p>
        </w:tc>
        <w:tc>
          <w:tcPr>
            <w:tcW w:type="dxa" w:w="3384"/>
            <w:tcMar>
              <w:top w:w="80" w:type="dxa"/>
              <w:start w:w="120" w:type="dxa"/>
              <w:bottom w:w="80" w:type="dxa"/>
              <w:end w:w="120" w:type="dxa"/>
            </w:tcMar>
            <w:vAlign w:val="center"/>
          </w:tcPr>
          <w:p>
            <w:pPr>
              <w:spacing w:after="20" w:line="250" w:lineRule="auto"/>
            </w:pPr>
            <w:r>
              <w:t>Protocol authority decides applicability.</w:t>
            </w:r>
          </w:p>
        </w:tc>
      </w:tr>
      <w:tr>
        <w:tc>
          <w:tcPr>
            <w:tcW w:type="dxa" w:w="1800"/>
            <w:tcMar>
              <w:top w:w="80" w:type="dxa"/>
              <w:start w:w="120" w:type="dxa"/>
              <w:bottom w:w="80" w:type="dxa"/>
              <w:end w:w="120" w:type="dxa"/>
            </w:tcMar>
            <w:vAlign w:val="center"/>
            <w:shd w:fill="F7F8FA"/>
          </w:tcPr>
          <w:p>
            <w:pPr>
              <w:spacing w:after="20" w:line="250" w:lineRule="auto"/>
            </w:pPr>
            <w:r>
              <w:t>Risk pattern</w:t>
            </w:r>
          </w:p>
        </w:tc>
        <w:tc>
          <w:tcPr>
            <w:tcW w:type="dxa" w:w="4176"/>
            <w:tcMar>
              <w:top w:w="80" w:type="dxa"/>
              <w:start w:w="120" w:type="dxa"/>
              <w:bottom w:w="80" w:type="dxa"/>
              <w:end w:w="120" w:type="dxa"/>
            </w:tcMar>
            <w:vAlign w:val="center"/>
            <w:shd w:fill="F7F8FA"/>
          </w:tcPr>
          <w:p>
            <w:pPr>
              <w:spacing w:after="20" w:line="250" w:lineRule="auto"/>
            </w:pPr>
            <w:r>
              <w:t>Risk question/mitigation and contingency suggestion.</w:t>
            </w:r>
          </w:p>
        </w:tc>
        <w:tc>
          <w:tcPr>
            <w:tcW w:type="dxa" w:w="3384"/>
            <w:tcMar>
              <w:top w:w="80" w:type="dxa"/>
              <w:start w:w="120" w:type="dxa"/>
              <w:bottom w:w="80" w:type="dxa"/>
              <w:end w:w="120" w:type="dxa"/>
            </w:tcMar>
            <w:vAlign w:val="center"/>
            <w:shd w:fill="F7F8FA"/>
          </w:tcPr>
          <w:p>
            <w:pPr>
              <w:spacing w:after="20" w:line="250" w:lineRule="auto"/>
            </w:pPr>
            <w:r>
              <w:t>Named risk owner decides action.</w:t>
            </w:r>
          </w:p>
        </w:tc>
      </w:tr>
      <w:tr>
        <w:tc>
          <w:tcPr>
            <w:tcW w:type="dxa" w:w="1800"/>
            <w:tcMar>
              <w:top w:w="80" w:type="dxa"/>
              <w:start w:w="120" w:type="dxa"/>
              <w:bottom w:w="80" w:type="dxa"/>
              <w:end w:w="120" w:type="dxa"/>
            </w:tcMar>
            <w:vAlign w:val="center"/>
          </w:tcPr>
          <w:p>
            <w:pPr>
              <w:spacing w:after="20" w:line="250" w:lineRule="auto"/>
            </w:pPr>
            <w:r>
              <w:t>Person memory</w:t>
            </w:r>
          </w:p>
        </w:tc>
        <w:tc>
          <w:tcPr>
            <w:tcW w:type="dxa" w:w="4176"/>
            <w:tcMar>
              <w:top w:w="80" w:type="dxa"/>
              <w:start w:w="120" w:type="dxa"/>
              <w:bottom w:w="80" w:type="dxa"/>
              <w:end w:w="120" w:type="dxa"/>
            </w:tcMar>
            <w:vAlign w:val="center"/>
          </w:tcPr>
          <w:p>
            <w:pPr>
              <w:spacing w:after="20" w:line="250" w:lineRule="auto"/>
            </w:pPr>
            <w:r>
              <w:t>Proposed preference/question for linked EventGuest.</w:t>
            </w:r>
          </w:p>
        </w:tc>
        <w:tc>
          <w:tcPr>
            <w:tcW w:type="dxa" w:w="3384"/>
            <w:tcMar>
              <w:top w:w="80" w:type="dxa"/>
              <w:start w:w="120" w:type="dxa"/>
              <w:bottom w:w="80" w:type="dxa"/>
              <w:end w:w="120" w:type="dxa"/>
            </w:tcMar>
            <w:vAlign w:val="center"/>
          </w:tcPr>
          <w:p>
            <w:pPr>
              <w:spacing w:after="20" w:line="250" w:lineRule="auto"/>
            </w:pPr>
            <w:r>
              <w:t>Authorised relationship owner confirms current truth.</w:t>
            </w:r>
          </w:p>
        </w:tc>
      </w:tr>
      <w:tr>
        <w:tc>
          <w:tcPr>
            <w:tcW w:type="dxa" w:w="1800"/>
            <w:tcMar>
              <w:top w:w="80" w:type="dxa"/>
              <w:start w:w="120" w:type="dxa"/>
              <w:bottom w:w="80" w:type="dxa"/>
              <w:end w:w="120" w:type="dxa"/>
            </w:tcMar>
            <w:vAlign w:val="center"/>
            <w:shd w:fill="F7F8FA"/>
          </w:tcPr>
          <w:p>
            <w:pPr>
              <w:spacing w:after="20" w:line="250" w:lineRule="auto"/>
            </w:pPr>
            <w:r>
              <w:t>Template</w:t>
            </w:r>
          </w:p>
        </w:tc>
        <w:tc>
          <w:tcPr>
            <w:tcW w:type="dxa" w:w="4176"/>
            <w:tcMar>
              <w:top w:w="80" w:type="dxa"/>
              <w:start w:w="120" w:type="dxa"/>
              <w:bottom w:w="80" w:type="dxa"/>
              <w:end w:w="120" w:type="dxa"/>
            </w:tcMar>
            <w:vAlign w:val="center"/>
            <w:shd w:fill="F7F8FA"/>
          </w:tcPr>
          <w:p>
            <w:pPr>
              <w:spacing w:after="20" w:line="250" w:lineRule="auto"/>
            </w:pPr>
            <w:r>
              <w:t>Proposed plan structure with source/version.</w:t>
            </w:r>
          </w:p>
        </w:tc>
        <w:tc>
          <w:tcPr>
            <w:tcW w:type="dxa" w:w="3384"/>
            <w:tcMar>
              <w:top w:w="80" w:type="dxa"/>
              <w:start w:w="120" w:type="dxa"/>
              <w:bottom w:w="80" w:type="dxa"/>
              <w:end w:w="120" w:type="dxa"/>
            </w:tcMar>
            <w:vAlign w:val="center"/>
            <w:shd w:fill="F7F8FA"/>
          </w:tcPr>
          <w:p>
            <w:pPr>
              <w:spacing w:after="20" w:line="250" w:lineRule="auto"/>
            </w:pPr>
            <w:r>
              <w:t>Event owner adapts and publishes event version.</w:t>
            </w:r>
          </w:p>
        </w:tc>
      </w:tr>
    </w:tbl>
    <w:p>
      <w:pPr>
        <w:spacing w:after="0"/>
      </w:pPr>
    </w:p>
    <w:p>
      <w:pPr>
        <w:pStyle w:val="Heading2"/>
      </w:pPr>
      <w:r>
        <w:t>21.1 Application evidence</w:t>
      </w:r>
    </w:p>
    <w:p>
      <w:pPr>
        <w:pStyle w:val="ListBullet"/>
        <w:spacing w:after="60"/>
      </w:pPr>
      <w:r>
        <w:t>Record which approved entry/version was surfaced, why, privacy/purpose decision, user action and event outcome.</w:t>
      </w:r>
    </w:p>
    <w:p>
      <w:pPr>
        <w:pStyle w:val="ListBullet"/>
        <w:spacing w:after="60"/>
      </w:pPr>
      <w:r>
        <w:t>Non-use is not rejection; capture reason only when useful and permitted.</w:t>
      </w:r>
    </w:p>
    <w:p>
      <w:pPr>
        <w:pStyle w:val="ListBullet"/>
        <w:spacing w:after="60"/>
      </w:pPr>
      <w:r>
        <w:t>Current event contradiction creates dispute/correction input; it does not silently rewrite the global entry.</w:t>
      </w:r>
    </w:p>
    <w:p>
      <w:pPr>
        <w:spacing w:after="0" w:line="20" w:lineRule="exact"/>
      </w:pPr>
      <w:r>
        <w:rPr>
          <w:sz w:val="2"/>
        </w:rPr>
        <w:br w:type="page"/>
      </w:r>
    </w:p>
    <w:p>
      <w:pPr>
        <w:pStyle w:val="Heading1"/>
      </w:pPr>
      <w:r>
        <w:t>22. KnowledgeChangeProposal boundary</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w:t>
            </w:r>
          </w:p>
        </w:tc>
        <w:tc>
          <w:tcPr>
            <w:tcW w:type="dxa" w:w="7416"/>
            <w:shd w:fill="E8EEF5"/>
            <w:tcMar>
              <w:top w:w="80" w:type="dxa"/>
              <w:start w:w="120" w:type="dxa"/>
              <w:bottom w:w="80" w:type="dxa"/>
              <w:end w:w="120" w:type="dxa"/>
            </w:tcMar>
          </w:tcPr>
          <w:p>
            <w:r>
              <w:rPr>
                <w:b/>
              </w:rPr>
              <w:t>Requirement</w:t>
            </w:r>
          </w:p>
        </w:tc>
      </w:tr>
      <w:tr>
        <w:tc>
          <w:tcPr>
            <w:tcW w:type="dxa" w:w="1944"/>
            <w:tcMar>
              <w:top w:w="80" w:type="dxa"/>
              <w:start w:w="120" w:type="dxa"/>
              <w:bottom w:w="80" w:type="dxa"/>
              <w:end w:w="120" w:type="dxa"/>
            </w:tcMar>
            <w:vAlign w:val="center"/>
          </w:tcPr>
          <w:p>
            <w:pPr>
              <w:spacing w:after="20" w:line="250" w:lineRule="auto"/>
            </w:pPr>
            <w:r>
              <w:t>Target</w:t>
            </w:r>
          </w:p>
        </w:tc>
        <w:tc>
          <w:tcPr>
            <w:tcW w:type="dxa" w:w="7416"/>
            <w:tcMar>
              <w:top w:w="80" w:type="dxa"/>
              <w:start w:w="120" w:type="dxa"/>
              <w:bottom w:w="80" w:type="dxa"/>
              <w:end w:w="120" w:type="dxa"/>
            </w:tcMar>
            <w:vAlign w:val="center"/>
          </w:tcPr>
          <w:p>
            <w:pPr>
              <w:spacing w:after="20" w:line="250" w:lineRule="auto"/>
            </w:pPr>
            <w:r>
              <w:t>Exact doctrine/rule/standard/SOP/context/pattern/template and current version.</w:t>
            </w:r>
          </w:p>
        </w:tc>
      </w:tr>
      <w:tr>
        <w:tc>
          <w:tcPr>
            <w:tcW w:type="dxa" w:w="1944"/>
            <w:tcMar>
              <w:top w:w="80" w:type="dxa"/>
              <w:start w:w="120" w:type="dxa"/>
              <w:bottom w:w="80" w:type="dxa"/>
              <w:end w:w="120" w:type="dxa"/>
            </w:tcMar>
            <w:vAlign w:val="center"/>
            <w:shd w:fill="F7F8FA"/>
          </w:tcPr>
          <w:p>
            <w:pPr>
              <w:spacing w:after="20" w:line="250" w:lineRule="auto"/>
            </w:pPr>
            <w:r>
              <w:t>Proposal</w:t>
            </w:r>
          </w:p>
        </w:tc>
        <w:tc>
          <w:tcPr>
            <w:tcW w:type="dxa" w:w="7416"/>
            <w:tcMar>
              <w:top w:w="80" w:type="dxa"/>
              <w:start w:w="120" w:type="dxa"/>
              <w:bottom w:w="80" w:type="dxa"/>
              <w:end w:w="120" w:type="dxa"/>
            </w:tcMar>
            <w:vAlign w:val="center"/>
            <w:shd w:fill="F7F8FA"/>
          </w:tcPr>
          <w:p>
            <w:pPr>
              <w:spacing w:after="20" w:line="250" w:lineRule="auto"/>
            </w:pPr>
            <w:r>
              <w:t>Atomic change, rationale and expected consequence.</w:t>
            </w:r>
          </w:p>
        </w:tc>
      </w:tr>
      <w:tr>
        <w:tc>
          <w:tcPr>
            <w:tcW w:type="dxa" w:w="1944"/>
            <w:tcMar>
              <w:top w:w="80" w:type="dxa"/>
              <w:start w:w="120" w:type="dxa"/>
              <w:bottom w:w="80" w:type="dxa"/>
              <w:end w:w="120" w:type="dxa"/>
            </w:tcMar>
            <w:vAlign w:val="center"/>
          </w:tcPr>
          <w:p>
            <w:pPr>
              <w:spacing w:after="20" w:line="250" w:lineRule="auto"/>
            </w:pPr>
            <w:r>
              <w:t>Sources</w:t>
            </w:r>
          </w:p>
        </w:tc>
        <w:tc>
          <w:tcPr>
            <w:tcW w:type="dxa" w:w="7416"/>
            <w:tcMar>
              <w:top w:w="80" w:type="dxa"/>
              <w:start w:w="120" w:type="dxa"/>
              <w:bottom w:w="80" w:type="dxa"/>
              <w:end w:w="120" w:type="dxa"/>
            </w:tcMar>
            <w:vAlign w:val="center"/>
          </w:tcPr>
          <w:p>
            <w:pPr>
              <w:spacing w:after="20" w:line="250" w:lineRule="auto"/>
            </w:pPr>
            <w:r>
              <w:t>Verified event outcomes and approved cross-event entries; AI output is not evidence.</w:t>
            </w:r>
          </w:p>
        </w:tc>
      </w:tr>
      <w:tr>
        <w:tc>
          <w:tcPr>
            <w:tcW w:type="dxa" w:w="1944"/>
            <w:tcMar>
              <w:top w:w="80" w:type="dxa"/>
              <w:start w:w="120" w:type="dxa"/>
              <w:bottom w:w="80" w:type="dxa"/>
              <w:end w:w="120" w:type="dxa"/>
            </w:tcMar>
            <w:vAlign w:val="center"/>
            <w:shd w:fill="F7F8FA"/>
          </w:tcPr>
          <w:p>
            <w:pPr>
              <w:spacing w:after="20" w:line="250" w:lineRule="auto"/>
            </w:pPr>
            <w:r>
              <w:t>Conflict</w:t>
            </w:r>
          </w:p>
        </w:tc>
        <w:tc>
          <w:tcPr>
            <w:tcW w:type="dxa" w:w="7416"/>
            <w:tcMar>
              <w:top w:w="80" w:type="dxa"/>
              <w:start w:w="120" w:type="dxa"/>
              <w:bottom w:w="80" w:type="dxa"/>
              <w:end w:w="120" w:type="dxa"/>
            </w:tcMar>
            <w:vAlign w:val="center"/>
            <w:shd w:fill="F7F8FA"/>
          </w:tcPr>
          <w:p>
            <w:pPr>
              <w:spacing w:after="20" w:line="250" w:lineRule="auto"/>
            </w:pPr>
            <w:r>
              <w:t>Known supporting/contradicting knowledge and precedence impact.</w:t>
            </w:r>
          </w:p>
        </w:tc>
      </w:tr>
      <w:tr>
        <w:tc>
          <w:tcPr>
            <w:tcW w:type="dxa" w:w="1944"/>
            <w:tcMar>
              <w:top w:w="80" w:type="dxa"/>
              <w:start w:w="120" w:type="dxa"/>
              <w:bottom w:w="80" w:type="dxa"/>
              <w:end w:w="120" w:type="dxa"/>
            </w:tcMar>
            <w:vAlign w:val="center"/>
          </w:tcPr>
          <w:p>
            <w:pPr>
              <w:spacing w:after="20" w:line="250" w:lineRule="auto"/>
            </w:pPr>
            <w:r>
              <w:t>Testing</w:t>
            </w:r>
          </w:p>
        </w:tc>
        <w:tc>
          <w:tcPr>
            <w:tcW w:type="dxa" w:w="7416"/>
            <w:tcMar>
              <w:top w:w="80" w:type="dxa"/>
              <w:start w:w="120" w:type="dxa"/>
              <w:bottom w:w="80" w:type="dxa"/>
              <w:end w:w="120" w:type="dxa"/>
            </w:tcMar>
            <w:vAlign w:val="center"/>
          </w:tcPr>
          <w:p>
            <w:pPr>
              <w:spacing w:after="20" w:line="250" w:lineRule="auto"/>
            </w:pPr>
            <w:r>
              <w:t>Proposed examples, boundaries, failure cases and affected modules/events.</w:t>
            </w:r>
          </w:p>
        </w:tc>
      </w:tr>
      <w:tr>
        <w:tc>
          <w:tcPr>
            <w:tcW w:type="dxa" w:w="1944"/>
            <w:tcMar>
              <w:top w:w="80" w:type="dxa"/>
              <w:start w:w="120" w:type="dxa"/>
              <w:bottom w:w="80" w:type="dxa"/>
              <w:end w:w="120" w:type="dxa"/>
            </w:tcMar>
            <w:vAlign w:val="center"/>
            <w:shd w:fill="F7F8FA"/>
          </w:tcPr>
          <w:p>
            <w:pPr>
              <w:spacing w:after="20" w:line="250" w:lineRule="auto"/>
            </w:pPr>
            <w:r>
              <w:t>Authority</w:t>
            </w:r>
          </w:p>
        </w:tc>
        <w:tc>
          <w:tcPr>
            <w:tcW w:type="dxa" w:w="7416"/>
            <w:tcMar>
              <w:top w:w="80" w:type="dxa"/>
              <w:start w:w="120" w:type="dxa"/>
              <w:bottom w:w="80" w:type="dxa"/>
              <w:end w:w="120" w:type="dxa"/>
            </w:tcMar>
            <w:vAlign w:val="center"/>
            <w:shd w:fill="F7F8FA"/>
          </w:tcPr>
          <w:p>
            <w:pPr>
              <w:spacing w:after="20" w:line="250" w:lineRule="auto"/>
            </w:pPr>
            <w:r>
              <w:t>Named knowledge owner, reviewers and reserved CEO/specialist approval.</w:t>
            </w:r>
          </w:p>
        </w:tc>
      </w:tr>
      <w:tr>
        <w:tc>
          <w:tcPr>
            <w:tcW w:type="dxa" w:w="1944"/>
            <w:tcMar>
              <w:top w:w="80" w:type="dxa"/>
              <w:start w:w="120" w:type="dxa"/>
              <w:bottom w:w="80" w:type="dxa"/>
              <w:end w:w="120" w:type="dxa"/>
            </w:tcMar>
            <w:vAlign w:val="center"/>
          </w:tcPr>
          <w:p>
            <w:pPr>
              <w:spacing w:after="20" w:line="250" w:lineRule="auto"/>
            </w:pPr>
            <w:r>
              <w:t>State</w:t>
            </w:r>
          </w:p>
        </w:tc>
        <w:tc>
          <w:tcPr>
            <w:tcW w:type="dxa" w:w="7416"/>
            <w:tcMar>
              <w:top w:w="80" w:type="dxa"/>
              <w:start w:w="120" w:type="dxa"/>
              <w:bottom w:w="80" w:type="dxa"/>
              <w:end w:w="120" w:type="dxa"/>
            </w:tcMar>
            <w:vAlign w:val="center"/>
          </w:tcPr>
          <w:p>
            <w:pPr>
              <w:spacing w:after="20" w:line="250" w:lineRule="auto"/>
            </w:pPr>
            <w:r>
              <w:t>Draft/Submitted/Under review/Approved for authoring/Rejected/Withdrawn.</w:t>
            </w:r>
          </w:p>
        </w:tc>
      </w:tr>
      <w:tr>
        <w:tc>
          <w:tcPr>
            <w:tcW w:type="dxa" w:w="1944"/>
            <w:tcMar>
              <w:top w:w="80" w:type="dxa"/>
              <w:start w:w="120" w:type="dxa"/>
              <w:bottom w:w="80" w:type="dxa"/>
              <w:end w:w="120" w:type="dxa"/>
            </w:tcMar>
            <w:vAlign w:val="center"/>
            <w:shd w:fill="F7F8FA"/>
          </w:tcPr>
          <w:p>
            <w:pPr>
              <w:spacing w:after="20" w:line="250" w:lineRule="auto"/>
            </w:pPr>
            <w:r>
              <w:t>Effect</w:t>
            </w:r>
          </w:p>
        </w:tc>
        <w:tc>
          <w:tcPr>
            <w:tcW w:type="dxa" w:w="7416"/>
            <w:tcMar>
              <w:top w:w="80" w:type="dxa"/>
              <w:start w:w="120" w:type="dxa"/>
              <w:bottom w:w="80" w:type="dxa"/>
              <w:end w:w="120" w:type="dxa"/>
            </w:tcMar>
            <w:vAlign w:val="center"/>
            <w:shd w:fill="F7F8FA"/>
          </w:tcPr>
          <w:p>
            <w:pPr>
              <w:spacing w:after="20" w:line="250" w:lineRule="auto"/>
            </w:pPr>
            <w:r>
              <w:t>Approval permits a new knowledge version workflow; it does not publish automatically.</w:t>
            </w:r>
          </w:p>
        </w:tc>
      </w:tr>
    </w:tbl>
    <w:p>
      <w:pPr>
        <w:spacing w:after="0"/>
      </w:pPr>
    </w:p>
    <w:p>
      <w:pPr>
        <w:pStyle w:val="Heading2"/>
      </w:pPr>
      <w:r>
        <w:t>22.1 Non-equivalence</w:t>
      </w:r>
    </w:p>
    <w:p>
      <w:pPr>
        <w:pStyle w:val="ListBullet"/>
        <w:spacing w:after="60"/>
      </w:pPr>
      <w:r>
        <w:t>Approving a VenueFact or PatternEntry does not change doctrine.</w:t>
      </w:r>
    </w:p>
    <w:p>
      <w:pPr>
        <w:pStyle w:val="ListBullet"/>
        <w:spacing w:after="60"/>
      </w:pPr>
      <w:r>
        <w:t>Approving a KnowledgeChangeProposal does not publish a new rule.</w:t>
      </w:r>
    </w:p>
    <w:p>
      <w:pPr>
        <w:pStyle w:val="ListBullet"/>
        <w:spacing w:after="60"/>
      </w:pPr>
      <w:r>
        <w:t>Publishing a new knowledge version uses the Slice 9 lifecycle, validation, tests and authority.</w:t>
      </w:r>
    </w:p>
    <w:p>
      <w:pPr>
        <w:spacing w:after="0" w:line="20" w:lineRule="exact"/>
      </w:pPr>
      <w:r>
        <w:rPr>
          <w:sz w:val="2"/>
        </w:rPr>
        <w:br w:type="page"/>
      </w:r>
    </w:p>
    <w:p>
      <w:pPr>
        <w:pStyle w:val="Heading1"/>
      </w:pPr>
      <w:r>
        <w:t>23. Correction, dispute, revocation and provenance repair</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Trigger</w:t>
            </w:r>
          </w:p>
        </w:tc>
        <w:tc>
          <w:tcPr>
            <w:tcW w:type="dxa" w:w="7344"/>
            <w:shd w:fill="E8EEF5"/>
            <w:tcMar>
              <w:top w:w="80" w:type="dxa"/>
              <w:start w:w="120" w:type="dxa"/>
              <w:bottom w:w="80" w:type="dxa"/>
              <w:end w:w="120" w:type="dxa"/>
            </w:tcMar>
          </w:tcPr>
          <w:p>
            <w:r>
              <w:rPr>
                <w:b/>
              </w:rPr>
              <w:t>Required response</w:t>
            </w:r>
          </w:p>
        </w:tc>
      </w:tr>
      <w:tr>
        <w:tc>
          <w:tcPr>
            <w:tcW w:type="dxa" w:w="2016"/>
            <w:tcMar>
              <w:top w:w="80" w:type="dxa"/>
              <w:start w:w="120" w:type="dxa"/>
              <w:bottom w:w="80" w:type="dxa"/>
              <w:end w:w="120" w:type="dxa"/>
            </w:tcMar>
            <w:vAlign w:val="center"/>
          </w:tcPr>
          <w:p>
            <w:pPr>
              <w:spacing w:after="20" w:line="250" w:lineRule="auto"/>
            </w:pPr>
            <w:r>
              <w:t>Source corrected/withdrawn</w:t>
            </w:r>
          </w:p>
        </w:tc>
        <w:tc>
          <w:tcPr>
            <w:tcW w:type="dxa" w:w="7344"/>
            <w:tcMar>
              <w:top w:w="80" w:type="dxa"/>
              <w:start w:w="120" w:type="dxa"/>
              <w:bottom w:w="80" w:type="dxa"/>
              <w:end w:w="120" w:type="dxa"/>
            </w:tcMar>
            <w:vAlign w:val="center"/>
          </w:tcPr>
          <w:p>
            <w:pPr>
              <w:spacing w:after="20" w:line="250" w:lineRule="auto"/>
            </w:pPr>
            <w:r>
              <w:t>Invalidate contribution; recompute corroboration and dependent claims.</w:t>
            </w:r>
          </w:p>
        </w:tc>
      </w:tr>
      <w:tr>
        <w:tc>
          <w:tcPr>
            <w:tcW w:type="dxa" w:w="2016"/>
            <w:tcMar>
              <w:top w:w="80" w:type="dxa"/>
              <w:start w:w="120" w:type="dxa"/>
              <w:bottom w:w="80" w:type="dxa"/>
              <w:end w:w="120" w:type="dxa"/>
            </w:tcMar>
            <w:vAlign w:val="center"/>
            <w:shd w:fill="F7F8FA"/>
          </w:tcPr>
          <w:p>
            <w:pPr>
              <w:spacing w:after="20" w:line="250" w:lineRule="auto"/>
            </w:pPr>
            <w:r>
              <w:t>Supplier/venue dispute</w:t>
            </w:r>
          </w:p>
        </w:tc>
        <w:tc>
          <w:tcPr>
            <w:tcW w:type="dxa" w:w="7344"/>
            <w:tcMar>
              <w:top w:w="80" w:type="dxa"/>
              <w:start w:w="120" w:type="dxa"/>
              <w:bottom w:w="80" w:type="dxa"/>
              <w:end w:w="120" w:type="dxa"/>
            </w:tcMar>
            <w:vAlign w:val="center"/>
            <w:shd w:fill="F7F8FA"/>
          </w:tcPr>
          <w:p>
            <w:pPr>
              <w:spacing w:after="20" w:line="250" w:lineRule="auto"/>
            </w:pPr>
            <w:r>
              <w:t>Mark disputed, stop recommendation use where material, investigate and decide.</w:t>
            </w:r>
          </w:p>
        </w:tc>
      </w:tr>
      <w:tr>
        <w:tc>
          <w:tcPr>
            <w:tcW w:type="dxa" w:w="2016"/>
            <w:tcMar>
              <w:top w:w="80" w:type="dxa"/>
              <w:start w:w="120" w:type="dxa"/>
              <w:bottom w:w="80" w:type="dxa"/>
              <w:end w:w="120" w:type="dxa"/>
            </w:tcMar>
            <w:vAlign w:val="center"/>
          </w:tcPr>
          <w:p>
            <w:pPr>
              <w:spacing w:after="20" w:line="250" w:lineRule="auto"/>
            </w:pPr>
            <w:r>
              <w:t>Wrong person link</w:t>
            </w:r>
          </w:p>
        </w:tc>
        <w:tc>
          <w:tcPr>
            <w:tcW w:type="dxa" w:w="7344"/>
            <w:tcMar>
              <w:top w:w="80" w:type="dxa"/>
              <w:start w:w="120" w:type="dxa"/>
              <w:bottom w:w="80" w:type="dxa"/>
              <w:end w:w="120" w:type="dxa"/>
            </w:tcMar>
            <w:vAlign w:val="center"/>
          </w:tcPr>
          <w:p>
            <w:pPr>
              <w:spacing w:after="20" w:line="250" w:lineRule="auto"/>
            </w:pPr>
            <w:r>
              <w:t>Unlink, block auto-reproposal, identify exposed/applied memory and remediate.</w:t>
            </w:r>
          </w:p>
        </w:tc>
      </w:tr>
      <w:tr>
        <w:tc>
          <w:tcPr>
            <w:tcW w:type="dxa" w:w="2016"/>
            <w:tcMar>
              <w:top w:w="80" w:type="dxa"/>
              <w:start w:w="120" w:type="dxa"/>
              <w:bottom w:w="80" w:type="dxa"/>
              <w:end w:w="120" w:type="dxa"/>
            </w:tcMar>
            <w:vAlign w:val="center"/>
            <w:shd w:fill="F7F8FA"/>
          </w:tcPr>
          <w:p>
            <w:pPr>
              <w:spacing w:after="20" w:line="250" w:lineRule="auto"/>
            </w:pPr>
            <w:r>
              <w:t>Client restriction</w:t>
            </w:r>
          </w:p>
        </w:tc>
        <w:tc>
          <w:tcPr>
            <w:tcW w:type="dxa" w:w="7344"/>
            <w:tcMar>
              <w:top w:w="80" w:type="dxa"/>
              <w:start w:w="120" w:type="dxa"/>
              <w:bottom w:w="80" w:type="dxa"/>
              <w:end w:w="120" w:type="dxa"/>
            </w:tcMar>
            <w:vAlign w:val="center"/>
            <w:shd w:fill="F7F8FA"/>
          </w:tcPr>
          <w:p>
            <w:pPr>
              <w:spacing w:after="20" w:line="250" w:lineRule="auto"/>
            </w:pPr>
            <w:r>
              <w:t>Block future reuse/query; assess deletion/anonymisation and affected outputs.</w:t>
            </w:r>
          </w:p>
        </w:tc>
      </w:tr>
      <w:tr>
        <w:tc>
          <w:tcPr>
            <w:tcW w:type="dxa" w:w="2016"/>
            <w:tcMar>
              <w:top w:w="80" w:type="dxa"/>
              <w:start w:w="120" w:type="dxa"/>
              <w:bottom w:w="80" w:type="dxa"/>
              <w:end w:w="120" w:type="dxa"/>
            </w:tcMar>
            <w:vAlign w:val="center"/>
          </w:tcPr>
          <w:p>
            <w:pPr>
              <w:spacing w:after="20" w:line="250" w:lineRule="auto"/>
            </w:pPr>
            <w:r>
              <w:t>Privacy reclassification</w:t>
            </w:r>
          </w:p>
        </w:tc>
        <w:tc>
          <w:tcPr>
            <w:tcW w:type="dxa" w:w="7344"/>
            <w:tcMar>
              <w:top w:w="80" w:type="dxa"/>
              <w:start w:w="120" w:type="dxa"/>
              <w:bottom w:w="80" w:type="dxa"/>
              <w:end w:w="120" w:type="dxa"/>
            </w:tcMar>
            <w:vAlign w:val="center"/>
          </w:tcPr>
          <w:p>
            <w:pPr>
              <w:spacing w:after="20" w:line="250" w:lineRule="auto"/>
            </w:pPr>
            <w:r>
              <w:t>Immediately remove from lower-tier visibility and review access history.</w:t>
            </w:r>
          </w:p>
        </w:tc>
      </w:tr>
      <w:tr>
        <w:tc>
          <w:tcPr>
            <w:tcW w:type="dxa" w:w="2016"/>
            <w:tcMar>
              <w:top w:w="80" w:type="dxa"/>
              <w:start w:w="120" w:type="dxa"/>
              <w:bottom w:w="80" w:type="dxa"/>
              <w:end w:w="120" w:type="dxa"/>
            </w:tcMar>
            <w:vAlign w:val="center"/>
            <w:shd w:fill="F7F8FA"/>
          </w:tcPr>
          <w:p>
            <w:pPr>
              <w:spacing w:after="20" w:line="250" w:lineRule="auto"/>
            </w:pPr>
            <w:r>
              <w:t>Metric/cohort defect</w:t>
            </w:r>
          </w:p>
        </w:tc>
        <w:tc>
          <w:tcPr>
            <w:tcW w:type="dxa" w:w="7344"/>
            <w:tcMar>
              <w:top w:w="80" w:type="dxa"/>
              <w:start w:w="120" w:type="dxa"/>
              <w:bottom w:w="80" w:type="dxa"/>
              <w:end w:w="120" w:type="dxa"/>
            </w:tcMar>
            <w:vAlign w:val="center"/>
            <w:shd w:fill="F7F8FA"/>
          </w:tcPr>
          <w:p>
            <w:pPr>
              <w:spacing w:after="20" w:line="250" w:lineRule="auto"/>
            </w:pPr>
            <w:r>
              <w:t>Withdraw affected portfolio results and regenerate after correction.</w:t>
            </w:r>
          </w:p>
        </w:tc>
      </w:tr>
      <w:tr>
        <w:tc>
          <w:tcPr>
            <w:tcW w:type="dxa" w:w="2016"/>
            <w:tcMar>
              <w:top w:w="80" w:type="dxa"/>
              <w:start w:w="120" w:type="dxa"/>
              <w:bottom w:w="80" w:type="dxa"/>
              <w:end w:w="120" w:type="dxa"/>
            </w:tcMar>
            <w:vAlign w:val="center"/>
          </w:tcPr>
          <w:p>
            <w:pPr>
              <w:spacing w:after="20" w:line="250" w:lineRule="auto"/>
            </w:pPr>
            <w:r>
              <w:t>Knowledge superseded</w:t>
            </w:r>
          </w:p>
        </w:tc>
        <w:tc>
          <w:tcPr>
            <w:tcW w:type="dxa" w:w="7344"/>
            <w:tcMar>
              <w:top w:w="80" w:type="dxa"/>
              <w:start w:w="120" w:type="dxa"/>
              <w:bottom w:w="80" w:type="dxa"/>
              <w:end w:w="120" w:type="dxa"/>
            </w:tcMar>
            <w:vAlign w:val="center"/>
          </w:tcPr>
          <w:p>
            <w:pPr>
              <w:spacing w:after="20" w:line="250" w:lineRule="auto"/>
            </w:pPr>
            <w:r>
              <w:t>New queries use current version; prior applications remain auditable.</w:t>
            </w:r>
          </w:p>
        </w:tc>
      </w:tr>
      <w:tr>
        <w:tc>
          <w:tcPr>
            <w:tcW w:type="dxa" w:w="2016"/>
            <w:tcMar>
              <w:top w:w="80" w:type="dxa"/>
              <w:start w:w="120" w:type="dxa"/>
              <w:bottom w:w="80" w:type="dxa"/>
              <w:end w:w="120" w:type="dxa"/>
            </w:tcMar>
            <w:vAlign w:val="center"/>
            <w:shd w:fill="F7F8FA"/>
          </w:tcPr>
          <w:p>
            <w:pPr>
              <w:spacing w:after="20" w:line="250" w:lineRule="auto"/>
            </w:pPr>
            <w:r>
              <w:t>Security incident</w:t>
            </w:r>
          </w:p>
        </w:tc>
        <w:tc>
          <w:tcPr>
            <w:tcW w:type="dxa" w:w="7344"/>
            <w:tcMar>
              <w:top w:w="80" w:type="dxa"/>
              <w:start w:w="120" w:type="dxa"/>
              <w:bottom w:w="80" w:type="dxa"/>
              <w:end w:w="120" w:type="dxa"/>
            </w:tcMar>
            <w:vAlign w:val="center"/>
            <w:shd w:fill="F7F8FA"/>
          </w:tcPr>
          <w:p>
            <w:pPr>
              <w:spacing w:after="20" w:line="250" w:lineRule="auto"/>
            </w:pPr>
            <w:r>
              <w:t>Contain access, preserve approved evidence, rotate/revoke and notify under plan.</w:t>
            </w:r>
          </w:p>
        </w:tc>
      </w:tr>
    </w:tbl>
    <w:p>
      <w:pPr>
        <w:spacing w:after="0"/>
      </w:pPr>
    </w:p>
    <w:p>
      <w:pPr>
        <w:pStyle w:val="Heading2"/>
      </w:pPr>
      <w:r>
        <w:t>23.1 Propagation</w:t>
      </w:r>
    </w:p>
    <w:p>
      <w:r>
        <w:t>Maintain dependency edges from sources to contributions, entries, summaries, templates, query results, recommendations and KnowledgeChangeProposals. Material change marks every affected object stale or withdrawn and prevents new use until re-evaluated.</w:t>
      </w:r>
    </w:p>
    <w:p>
      <w:pPr>
        <w:spacing w:after="0" w:line="20" w:lineRule="exact"/>
      </w:pPr>
      <w:r>
        <w:rPr>
          <w:sz w:val="2"/>
        </w:rPr>
        <w:br w:type="page"/>
      </w:r>
    </w:p>
    <w:p>
      <w:pPr>
        <w:pStyle w:val="Heading1"/>
      </w:pPr>
      <w:r>
        <w:t>24. Retention, deletion and legal hold</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Object</w:t>
            </w:r>
          </w:p>
        </w:tc>
        <w:tc>
          <w:tcPr>
            <w:tcW w:type="dxa" w:w="7344"/>
            <w:shd w:fill="E8EEF5"/>
            <w:tcMar>
              <w:top w:w="80" w:type="dxa"/>
              <w:start w:w="120" w:type="dxa"/>
              <w:bottom w:w="80" w:type="dxa"/>
              <w:end w:w="120" w:type="dxa"/>
            </w:tcMar>
          </w:tcPr>
          <w:p>
            <w:r>
              <w:rPr>
                <w:b/>
              </w:rPr>
              <w:t>Required policy behavior</w:t>
            </w:r>
          </w:p>
        </w:tc>
      </w:tr>
      <w:tr>
        <w:tc>
          <w:tcPr>
            <w:tcW w:type="dxa" w:w="2016"/>
            <w:tcMar>
              <w:top w:w="80" w:type="dxa"/>
              <w:start w:w="120" w:type="dxa"/>
              <w:bottom w:w="80" w:type="dxa"/>
              <w:end w:w="120" w:type="dxa"/>
            </w:tcMar>
            <w:vAlign w:val="center"/>
          </w:tcPr>
          <w:p>
            <w:pPr>
              <w:spacing w:after="20" w:line="250" w:lineRule="auto"/>
            </w:pPr>
            <w:r>
              <w:t>Rejected candidate</w:t>
            </w:r>
          </w:p>
        </w:tc>
        <w:tc>
          <w:tcPr>
            <w:tcW w:type="dxa" w:w="7344"/>
            <w:tcMar>
              <w:top w:w="80" w:type="dxa"/>
              <w:start w:w="120" w:type="dxa"/>
              <w:bottom w:w="80" w:type="dxa"/>
              <w:end w:w="120" w:type="dxa"/>
            </w:tcMar>
            <w:vAlign w:val="center"/>
          </w:tcPr>
          <w:p>
            <w:pPr>
              <w:spacing w:after="20" w:line="250" w:lineRule="auto"/>
            </w:pPr>
            <w:r>
              <w:t>Short retention for audit/appeal as approved, then delete/anonymise.</w:t>
            </w:r>
          </w:p>
        </w:tc>
      </w:tr>
      <w:tr>
        <w:tc>
          <w:tcPr>
            <w:tcW w:type="dxa" w:w="2016"/>
            <w:tcMar>
              <w:top w:w="80" w:type="dxa"/>
              <w:start w:w="120" w:type="dxa"/>
              <w:bottom w:w="80" w:type="dxa"/>
              <w:end w:w="120" w:type="dxa"/>
            </w:tcMar>
            <w:vAlign w:val="center"/>
            <w:shd w:fill="F7F8FA"/>
          </w:tcPr>
          <w:p>
            <w:pPr>
              <w:spacing w:after="20" w:line="250" w:lineRule="auto"/>
            </w:pPr>
            <w:r>
              <w:t>Evidence reference</w:t>
            </w:r>
          </w:p>
        </w:tc>
        <w:tc>
          <w:tcPr>
            <w:tcW w:type="dxa" w:w="7344"/>
            <w:tcMar>
              <w:top w:w="80" w:type="dxa"/>
              <w:start w:w="120" w:type="dxa"/>
              <w:bottom w:w="80" w:type="dxa"/>
              <w:end w:w="120" w:type="dxa"/>
            </w:tcMar>
            <w:vAlign w:val="center"/>
            <w:shd w:fill="F7F8FA"/>
          </w:tcPr>
          <w:p>
            <w:pPr>
              <w:spacing w:after="20" w:line="250" w:lineRule="auto"/>
            </w:pPr>
            <w:r>
              <w:t>Retain only while source and approved claim authority require; protect event/client identity.</w:t>
            </w:r>
          </w:p>
        </w:tc>
      </w:tr>
      <w:tr>
        <w:tc>
          <w:tcPr>
            <w:tcW w:type="dxa" w:w="2016"/>
            <w:tcMar>
              <w:top w:w="80" w:type="dxa"/>
              <w:start w:w="120" w:type="dxa"/>
              <w:bottom w:w="80" w:type="dxa"/>
              <w:end w:w="120" w:type="dxa"/>
            </w:tcMar>
            <w:vAlign w:val="center"/>
          </w:tcPr>
          <w:p>
            <w:pPr>
              <w:spacing w:after="20" w:line="250" w:lineRule="auto"/>
            </w:pPr>
            <w:r>
              <w:t>Approved entry</w:t>
            </w:r>
          </w:p>
        </w:tc>
        <w:tc>
          <w:tcPr>
            <w:tcW w:type="dxa" w:w="7344"/>
            <w:tcMar>
              <w:top w:w="80" w:type="dxa"/>
              <w:start w:w="120" w:type="dxa"/>
              <w:bottom w:w="80" w:type="dxa"/>
              <w:end w:w="120" w:type="dxa"/>
            </w:tcMar>
            <w:vAlign w:val="center"/>
          </w:tcPr>
          <w:p>
            <w:pPr>
              <w:spacing w:after="20" w:line="250" w:lineRule="auto"/>
            </w:pPr>
            <w:r>
              <w:t>Review/expiry and historical version retention under knowledge policy.</w:t>
            </w:r>
          </w:p>
        </w:tc>
      </w:tr>
      <w:tr>
        <w:tc>
          <w:tcPr>
            <w:tcW w:type="dxa" w:w="2016"/>
            <w:tcMar>
              <w:top w:w="80" w:type="dxa"/>
              <w:start w:w="120" w:type="dxa"/>
              <w:bottom w:w="80" w:type="dxa"/>
              <w:end w:w="120" w:type="dxa"/>
            </w:tcMar>
            <w:vAlign w:val="center"/>
            <w:shd w:fill="F7F8FA"/>
          </w:tcPr>
          <w:p>
            <w:pPr>
              <w:spacing w:after="20" w:line="250" w:lineRule="auto"/>
            </w:pPr>
            <w:r>
              <w:t>Person link/memory</w:t>
            </w:r>
          </w:p>
        </w:tc>
        <w:tc>
          <w:tcPr>
            <w:tcW w:type="dxa" w:w="7344"/>
            <w:tcMar>
              <w:top w:w="80" w:type="dxa"/>
              <w:start w:w="120" w:type="dxa"/>
              <w:bottom w:w="80" w:type="dxa"/>
              <w:end w:w="120" w:type="dxa"/>
            </w:tcMar>
            <w:vAlign w:val="center"/>
            <w:shd w:fill="F7F8FA"/>
          </w:tcPr>
          <w:p>
            <w:pPr>
              <w:spacing w:after="20" w:line="250" w:lineRule="auto"/>
            </w:pPr>
            <w:r>
              <w:t>Purpose/relationship/consent-bound; rights, dispute and deletion workflow.</w:t>
            </w:r>
          </w:p>
        </w:tc>
      </w:tr>
      <w:tr>
        <w:tc>
          <w:tcPr>
            <w:tcW w:type="dxa" w:w="2016"/>
            <w:tcMar>
              <w:top w:w="80" w:type="dxa"/>
              <w:start w:w="120" w:type="dxa"/>
              <w:bottom w:w="80" w:type="dxa"/>
              <w:end w:w="120" w:type="dxa"/>
            </w:tcMar>
            <w:vAlign w:val="center"/>
          </w:tcPr>
          <w:p>
            <w:pPr>
              <w:spacing w:after="20" w:line="250" w:lineRule="auto"/>
            </w:pPr>
            <w:r>
              <w:t>Query/access log</w:t>
            </w:r>
          </w:p>
        </w:tc>
        <w:tc>
          <w:tcPr>
            <w:tcW w:type="dxa" w:w="7344"/>
            <w:tcMar>
              <w:top w:w="80" w:type="dxa"/>
              <w:start w:w="120" w:type="dxa"/>
              <w:bottom w:w="80" w:type="dxa"/>
              <w:end w:w="120" w:type="dxa"/>
            </w:tcMar>
            <w:vAlign w:val="center"/>
          </w:tcPr>
          <w:p>
            <w:pPr>
              <w:spacing w:after="20" w:line="250" w:lineRule="auto"/>
            </w:pPr>
            <w:r>
              <w:t>Minimum safe fields, security/privacy purpose and approved duration.</w:t>
            </w:r>
          </w:p>
        </w:tc>
      </w:tr>
      <w:tr>
        <w:tc>
          <w:tcPr>
            <w:tcW w:type="dxa" w:w="2016"/>
            <w:tcMar>
              <w:top w:w="80" w:type="dxa"/>
              <w:start w:w="120" w:type="dxa"/>
              <w:bottom w:w="80" w:type="dxa"/>
              <w:end w:w="120" w:type="dxa"/>
            </w:tcMar>
            <w:vAlign w:val="center"/>
            <w:shd w:fill="F7F8FA"/>
          </w:tcPr>
          <w:p>
            <w:pPr>
              <w:spacing w:after="20" w:line="250" w:lineRule="auto"/>
            </w:pPr>
            <w:r>
              <w:t>Aggregate result</w:t>
            </w:r>
          </w:p>
        </w:tc>
        <w:tc>
          <w:tcPr>
            <w:tcW w:type="dxa" w:w="7344"/>
            <w:tcMar>
              <w:top w:w="80" w:type="dxa"/>
              <w:start w:w="120" w:type="dxa"/>
              <w:bottom w:w="80" w:type="dxa"/>
              <w:end w:w="120" w:type="dxa"/>
            </w:tcMar>
            <w:vAlign w:val="center"/>
            <w:shd w:fill="F7F8FA"/>
          </w:tcPr>
          <w:p>
            <w:pPr>
              <w:spacing w:after="20" w:line="250" w:lineRule="auto"/>
            </w:pPr>
            <w:r>
              <w:t>Regenerate/expire when source, policy or cohort changes.</w:t>
            </w:r>
          </w:p>
        </w:tc>
      </w:tr>
      <w:tr>
        <w:tc>
          <w:tcPr>
            <w:tcW w:type="dxa" w:w="2016"/>
            <w:tcMar>
              <w:top w:w="80" w:type="dxa"/>
              <w:start w:w="120" w:type="dxa"/>
              <w:bottom w:w="80" w:type="dxa"/>
              <w:end w:w="120" w:type="dxa"/>
            </w:tcMar>
            <w:vAlign w:val="center"/>
          </w:tcPr>
          <w:p>
            <w:pPr>
              <w:spacing w:after="20" w:line="250" w:lineRule="auto"/>
            </w:pPr>
            <w:r>
              <w:t>Deletion tombstone</w:t>
            </w:r>
          </w:p>
        </w:tc>
        <w:tc>
          <w:tcPr>
            <w:tcW w:type="dxa" w:w="7344"/>
            <w:tcMar>
              <w:top w:w="80" w:type="dxa"/>
              <w:start w:w="120" w:type="dxa"/>
              <w:bottom w:w="80" w:type="dxa"/>
              <w:end w:w="120" w:type="dxa"/>
            </w:tcMar>
            <w:vAlign w:val="center"/>
          </w:tcPr>
          <w:p>
            <w:pPr>
              <w:spacing w:after="20" w:line="250" w:lineRule="auto"/>
            </w:pPr>
            <w:r>
              <w:t>Minimal non-personal proof of scope, authority, time and result.</w:t>
            </w:r>
          </w:p>
        </w:tc>
      </w:tr>
      <w:tr>
        <w:tc>
          <w:tcPr>
            <w:tcW w:type="dxa" w:w="2016"/>
            <w:tcMar>
              <w:top w:w="80" w:type="dxa"/>
              <w:start w:w="120" w:type="dxa"/>
              <w:bottom w:w="80" w:type="dxa"/>
              <w:end w:w="120" w:type="dxa"/>
            </w:tcMar>
            <w:vAlign w:val="center"/>
            <w:shd w:fill="F7F8FA"/>
          </w:tcPr>
          <w:p>
            <w:pPr>
              <w:spacing w:after="20" w:line="250" w:lineRule="auto"/>
            </w:pPr>
            <w:r>
              <w:t>Legal hold</w:t>
            </w:r>
          </w:p>
        </w:tc>
        <w:tc>
          <w:tcPr>
            <w:tcW w:type="dxa" w:w="7344"/>
            <w:tcMar>
              <w:top w:w="80" w:type="dxa"/>
              <w:start w:w="120" w:type="dxa"/>
              <w:bottom w:w="80" w:type="dxa"/>
              <w:end w:w="120" w:type="dxa"/>
            </w:tcMar>
            <w:vAlign w:val="center"/>
            <w:shd w:fill="F7F8FA"/>
          </w:tcPr>
          <w:p>
            <w:pPr>
              <w:spacing w:after="20" w:line="250" w:lineRule="auto"/>
            </w:pPr>
            <w:r>
              <w:t>Named authority, exact scope, expiry/review; blocks deletion but not purpose restrictions.</w:t>
            </w:r>
          </w:p>
        </w:tc>
      </w:tr>
    </w:tbl>
    <w:p>
      <w:pPr>
        <w:spacing w:after="0"/>
      </w:pPr>
    </w:p>
    <w:p>
      <w:pPr>
        <w:pStyle w:val="Heading2"/>
      </w:pPr>
      <w:r>
        <w:t>24.1 No invented duration</w:t>
      </w:r>
    </w:p>
    <w:p>
      <w:r>
        <w:t>Retention durations are configuration owned by approved policy. Until counsel/privacy ratifies them, production publication and person memory remain blocked. Code must support expiry, review, hold, deletion, anonymisation and proof without hard-coding an arbitrary period.</w:t>
      </w:r>
    </w:p>
    <w:p>
      <w:pPr>
        <w:spacing w:after="0" w:line="20" w:lineRule="exact"/>
      </w:pPr>
      <w:r>
        <w:rPr>
          <w:sz w:val="2"/>
        </w:rPr>
        <w:br w:type="page"/>
      </w:r>
    </w:p>
    <w:p>
      <w:pPr>
        <w:pStyle w:val="Heading1"/>
      </w:pPr>
      <w:r>
        <w:t>25. AI boundary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tcPr>
          <w:p>
            <w:r>
              <w:rPr>
                <w:b/>
              </w:rPr>
              <w:t>Permitted</w:t>
            </w:r>
          </w:p>
        </w:tc>
        <w:tc>
          <w:tcPr>
            <w:tcW w:type="dxa" w:w="4680"/>
            <w:shd w:fill="E8EEF5"/>
            <w:tcMar>
              <w:top w:w="80" w:type="dxa"/>
              <w:start w:w="120" w:type="dxa"/>
              <w:bottom w:w="80" w:type="dxa"/>
              <w:end w:w="120" w:type="dxa"/>
            </w:tcMar>
          </w:tcPr>
          <w:p>
            <w:r>
              <w:rPr>
                <w:b/>
              </w:rPr>
              <w:t>Prohibited</w:t>
            </w:r>
          </w:p>
        </w:tc>
      </w:tr>
      <w:tr>
        <w:tc>
          <w:tcPr>
            <w:tcW w:type="dxa" w:w="4680"/>
            <w:tcMar>
              <w:top w:w="80" w:type="dxa"/>
              <w:start w:w="120" w:type="dxa"/>
              <w:bottom w:w="80" w:type="dxa"/>
              <w:end w:w="120" w:type="dxa"/>
            </w:tcMar>
            <w:vAlign w:val="center"/>
          </w:tcPr>
          <w:p>
            <w:pPr>
              <w:spacing w:after="20" w:line="250" w:lineRule="auto"/>
            </w:pPr>
            <w:r>
              <w:t>Draft candidate claims from eligible verified sources with citations.</w:t>
            </w:r>
          </w:p>
        </w:tc>
        <w:tc>
          <w:tcPr>
            <w:tcW w:type="dxa" w:w="4680"/>
            <w:tcMar>
              <w:top w:w="80" w:type="dxa"/>
              <w:start w:w="120" w:type="dxa"/>
              <w:bottom w:w="80" w:type="dxa"/>
              <w:end w:w="120" w:type="dxa"/>
            </w:tcMar>
            <w:vAlign w:val="center"/>
          </w:tcPr>
          <w:p>
            <w:pPr>
              <w:spacing w:after="20" w:line="250" w:lineRule="auto"/>
            </w:pPr>
            <w:r>
              <w:t>Treat model output as evidence or publish it.</w:t>
            </w:r>
          </w:p>
        </w:tc>
      </w:tr>
      <w:tr>
        <w:tc>
          <w:tcPr>
            <w:tcW w:type="dxa" w:w="4680"/>
            <w:tcMar>
              <w:top w:w="80" w:type="dxa"/>
              <w:start w:w="120" w:type="dxa"/>
              <w:bottom w:w="80" w:type="dxa"/>
              <w:end w:w="120" w:type="dxa"/>
            </w:tcMar>
            <w:vAlign w:val="center"/>
            <w:shd w:fill="F7F8FA"/>
          </w:tcPr>
          <w:p>
            <w:pPr>
              <w:spacing w:after="20" w:line="250" w:lineRule="auto"/>
            </w:pPr>
            <w:r>
              <w:t>Suggest possible duplicates for human review.</w:t>
            </w:r>
          </w:p>
        </w:tc>
        <w:tc>
          <w:tcPr>
            <w:tcW w:type="dxa" w:w="4680"/>
            <w:tcMar>
              <w:top w:w="80" w:type="dxa"/>
              <w:start w:w="120" w:type="dxa"/>
              <w:bottom w:w="80" w:type="dxa"/>
              <w:end w:w="120" w:type="dxa"/>
            </w:tcMar>
            <w:vAlign w:val="center"/>
            <w:shd w:fill="F7F8FA"/>
          </w:tcPr>
          <w:p>
            <w:pPr>
              <w:spacing w:after="20" w:line="250" w:lineRule="auto"/>
            </w:pPr>
            <w:r>
              <w:t>Merge people, venues or suppliers automatically.</w:t>
            </w:r>
          </w:p>
        </w:tc>
      </w:tr>
      <w:tr>
        <w:tc>
          <w:tcPr>
            <w:tcW w:type="dxa" w:w="4680"/>
            <w:tcMar>
              <w:top w:w="80" w:type="dxa"/>
              <w:start w:w="120" w:type="dxa"/>
              <w:bottom w:w="80" w:type="dxa"/>
              <w:end w:w="120" w:type="dxa"/>
            </w:tcMar>
            <w:vAlign w:val="center"/>
          </w:tcPr>
          <w:p>
            <w:pPr>
              <w:spacing w:after="20" w:line="250" w:lineRule="auto"/>
            </w:pPr>
            <w:r>
              <w:t>Summarise corroboration, dissent and limitations.</w:t>
            </w:r>
          </w:p>
        </w:tc>
        <w:tc>
          <w:tcPr>
            <w:tcW w:type="dxa" w:w="4680"/>
            <w:tcMar>
              <w:top w:w="80" w:type="dxa"/>
              <w:start w:w="120" w:type="dxa"/>
              <w:bottom w:w="80" w:type="dxa"/>
              <w:end w:w="120" w:type="dxa"/>
            </w:tcMar>
            <w:vAlign w:val="center"/>
          </w:tcPr>
          <w:p>
            <w:pPr>
              <w:spacing w:after="20" w:line="250" w:lineRule="auto"/>
            </w:pPr>
            <w:r>
              <w:t>Invent missing evidence or hide contradictions.</w:t>
            </w:r>
          </w:p>
        </w:tc>
      </w:tr>
      <w:tr>
        <w:tc>
          <w:tcPr>
            <w:tcW w:type="dxa" w:w="4680"/>
            <w:tcMar>
              <w:top w:w="80" w:type="dxa"/>
              <w:start w:w="120" w:type="dxa"/>
              <w:bottom w:w="80" w:type="dxa"/>
              <w:end w:w="120" w:type="dxa"/>
            </w:tcMar>
            <w:vAlign w:val="center"/>
            <w:shd w:fill="F7F8FA"/>
          </w:tcPr>
          <w:p>
            <w:pPr>
              <w:spacing w:after="20" w:line="250" w:lineRule="auto"/>
            </w:pPr>
            <w:r>
              <w:t>Draft PatternEntry or KnowledgeChangeProposal.</w:t>
            </w:r>
          </w:p>
        </w:tc>
        <w:tc>
          <w:tcPr>
            <w:tcW w:type="dxa" w:w="4680"/>
            <w:tcMar>
              <w:top w:w="80" w:type="dxa"/>
              <w:start w:w="120" w:type="dxa"/>
              <w:bottom w:w="80" w:type="dxa"/>
              <w:end w:w="120" w:type="dxa"/>
            </w:tcMar>
            <w:vAlign w:val="center"/>
            <w:shd w:fill="F7F8FA"/>
          </w:tcPr>
          <w:p>
            <w:pPr>
              <w:spacing w:after="20" w:line="250" w:lineRule="auto"/>
            </w:pPr>
            <w:r>
              <w:t>Change doctrine, thresholds, privacy tier or retention.</w:t>
            </w:r>
          </w:p>
        </w:tc>
      </w:tr>
      <w:tr>
        <w:tc>
          <w:tcPr>
            <w:tcW w:type="dxa" w:w="4680"/>
            <w:tcMar>
              <w:top w:w="80" w:type="dxa"/>
              <w:start w:w="120" w:type="dxa"/>
              <w:bottom w:w="80" w:type="dxa"/>
              <w:end w:w="120" w:type="dxa"/>
            </w:tcMar>
            <w:vAlign w:val="center"/>
          </w:tcPr>
          <w:p>
            <w:pPr>
              <w:spacing w:after="20" w:line="250" w:lineRule="auto"/>
            </w:pPr>
            <w:r>
              <w:t>Answer from approved entries at requester’s privacy tier.</w:t>
            </w:r>
          </w:p>
        </w:tc>
        <w:tc>
          <w:tcPr>
            <w:tcW w:type="dxa" w:w="4680"/>
            <w:tcMar>
              <w:top w:w="80" w:type="dxa"/>
              <w:start w:w="120" w:type="dxa"/>
              <w:bottom w:w="80" w:type="dxa"/>
              <w:end w:w="120" w:type="dxa"/>
            </w:tcMar>
            <w:vAlign w:val="center"/>
          </w:tcPr>
          <w:p>
            <w:pPr>
              <w:spacing w:after="20" w:line="250" w:lineRule="auto"/>
            </w:pPr>
            <w:r>
              <w:t>Use open-domain facts as operational truth or bypass query policy.</w:t>
            </w:r>
          </w:p>
        </w:tc>
      </w:tr>
      <w:tr>
        <w:tc>
          <w:tcPr>
            <w:tcW w:type="dxa" w:w="4680"/>
            <w:tcMar>
              <w:top w:w="80" w:type="dxa"/>
              <w:start w:w="120" w:type="dxa"/>
              <w:bottom w:w="80" w:type="dxa"/>
              <w:end w:w="120" w:type="dxa"/>
            </w:tcMar>
            <w:vAlign w:val="center"/>
            <w:shd w:fill="F7F8FA"/>
          </w:tcPr>
          <w:p>
            <w:pPr>
              <w:spacing w:after="20" w:line="250" w:lineRule="auto"/>
            </w:pPr>
            <w:r>
              <w:t>Compare structured cohorts after policy enforcement.</w:t>
            </w:r>
          </w:p>
        </w:tc>
        <w:tc>
          <w:tcPr>
            <w:tcW w:type="dxa" w:w="4680"/>
            <w:tcMar>
              <w:top w:w="80" w:type="dxa"/>
              <w:start w:w="120" w:type="dxa"/>
              <w:bottom w:w="80" w:type="dxa"/>
              <w:end w:w="120" w:type="dxa"/>
            </w:tcMar>
            <w:vAlign w:val="center"/>
            <w:shd w:fill="F7F8FA"/>
          </w:tcPr>
          <w:p>
            <w:pPr>
              <w:spacing w:after="20" w:line="250" w:lineRule="auto"/>
            </w:pPr>
            <w:r>
              <w:t>Construct identifying micro-cohorts or rank guests.</w:t>
            </w:r>
          </w:p>
        </w:tc>
      </w:tr>
      <w:tr>
        <w:tc>
          <w:tcPr>
            <w:tcW w:type="dxa" w:w="4680"/>
            <w:tcMar>
              <w:top w:w="80" w:type="dxa"/>
              <w:start w:w="120" w:type="dxa"/>
              <w:bottom w:w="80" w:type="dxa"/>
              <w:end w:w="120" w:type="dxa"/>
            </w:tcMar>
            <w:vAlign w:val="center"/>
          </w:tcPr>
          <w:p>
            <w:pPr>
              <w:spacing w:after="20" w:line="250" w:lineRule="auto"/>
            </w:pPr>
            <w:r>
              <w:t>Operate in shadow with full retrieval/output audit.</w:t>
            </w:r>
          </w:p>
        </w:tc>
        <w:tc>
          <w:tcPr>
            <w:tcW w:type="dxa" w:w="4680"/>
            <w:tcMar>
              <w:top w:w="80" w:type="dxa"/>
              <w:start w:w="120" w:type="dxa"/>
              <w:bottom w:w="80" w:type="dxa"/>
              <w:end w:w="120" w:type="dxa"/>
            </w:tcMar>
            <w:vAlign w:val="center"/>
          </w:tcPr>
          <w:p>
            <w:pPr>
              <w:spacing w:after="20" w:line="250" w:lineRule="auto"/>
            </w:pPr>
            <w:r>
              <w:t>Send, execute, approve or create live-event consequences.</w:t>
            </w:r>
          </w:p>
        </w:tc>
      </w:tr>
    </w:tbl>
    <w:p>
      <w:pPr>
        <w:spacing w:after="0"/>
      </w:pPr>
    </w:p>
    <w:p>
      <w:pPr>
        <w:pStyle w:val="Heading2"/>
      </w:pPr>
      <w:r>
        <w:t>25.1 Grounding rule</w:t>
      </w:r>
    </w:p>
    <w:p>
      <w:pPr>
        <w:pStyle w:val="ListBullet"/>
        <w:spacing w:after="60"/>
      </w:pPr>
      <w:r>
        <w:t>Every claim cites approved registry entry or authorised event source; “not available” is correct when absent.</w:t>
      </w:r>
    </w:p>
    <w:p>
      <w:pPr>
        <w:pStyle w:val="ListBullet"/>
        <w:spacing w:after="60"/>
      </w:pPr>
      <w:r>
        <w:t>Prompt/retrieval identity has no publish, link-confirm, export or doctrine-change permissions.</w:t>
      </w:r>
    </w:p>
    <w:p>
      <w:pPr>
        <w:pStyle w:val="ListBullet"/>
        <w:spacing w:after="60"/>
      </w:pPr>
      <w:r>
        <w:t>AI feedback creates evaluation data or a new proposal only; it never trains/promotes automatically.</w:t>
      </w:r>
    </w:p>
    <w:p>
      <w:pPr>
        <w:spacing w:after="0" w:line="20" w:lineRule="exact"/>
      </w:pPr>
      <w:r>
        <w:rPr>
          <w:sz w:val="2"/>
        </w:rPr>
        <w:br w:type="page"/>
      </w:r>
    </w:p>
    <w:p>
      <w:pPr>
        <w:pStyle w:val="Heading1"/>
      </w:pPr>
      <w:r>
        <w:t>26. Frontend information architecture</w:t>
      </w:r>
    </w:p>
    <w:tbl>
      <w:tblPr>
        <w:tblStyle w:val="TableGrid"/>
        <w:tblW w:type="dxa" w:w="9360"/>
        <w:jc w:val="left"/>
        <w:tblLayout w:type="fixed"/>
        <w:tblLook w:firstColumn="1" w:firstRow="1" w:lastColumn="0" w:lastRow="0" w:noHBand="0" w:noVBand="1" w:val="04A0"/>
        <w:tblInd w:w="120" w:type="dxa"/>
      </w:tblPr>
      <w:tblGrid>
        <w:gridCol w:w="1944"/>
        <w:gridCol w:w="3168"/>
        <w:gridCol w:w="4248"/>
      </w:tblGrid>
      <w:tr>
        <w:trPr>
          <w:tblHeader w:val="true"/>
        </w:trPr>
        <w:tc>
          <w:tcPr>
            <w:tcW w:type="dxa" w:w="1944"/>
            <w:shd w:fill="E8EEF5"/>
            <w:tcMar>
              <w:top w:w="80" w:type="dxa"/>
              <w:start w:w="120" w:type="dxa"/>
              <w:bottom w:w="80" w:type="dxa"/>
              <w:end w:w="120" w:type="dxa"/>
            </w:tcMar>
          </w:tcPr>
          <w:p>
            <w:r>
              <w:rPr>
                <w:b/>
              </w:rPr>
              <w:t>Surface</w:t>
            </w:r>
          </w:p>
        </w:tc>
        <w:tc>
          <w:tcPr>
            <w:tcW w:type="dxa" w:w="3168"/>
            <w:shd w:fill="E8EEF5"/>
            <w:tcMar>
              <w:top w:w="80" w:type="dxa"/>
              <w:start w:w="120" w:type="dxa"/>
              <w:bottom w:w="80" w:type="dxa"/>
              <w:end w:w="120" w:type="dxa"/>
            </w:tcMar>
          </w:tcPr>
          <w:p>
            <w:r>
              <w:rPr>
                <w:b/>
              </w:rPr>
              <w:t>Primary users</w:t>
            </w:r>
          </w:p>
        </w:tc>
        <w:tc>
          <w:tcPr>
            <w:tcW w:type="dxa" w:w="4248"/>
            <w:shd w:fill="E8EEF5"/>
            <w:tcMar>
              <w:top w:w="80" w:type="dxa"/>
              <w:start w:w="120" w:type="dxa"/>
              <w:bottom w:w="80" w:type="dxa"/>
              <w:end w:w="120" w:type="dxa"/>
            </w:tcMar>
          </w:tcPr>
          <w:p>
            <w:r>
              <w:rPr>
                <w:b/>
              </w:rPr>
              <w:t>Purpose</w:t>
            </w:r>
          </w:p>
        </w:tc>
      </w:tr>
      <w:tr>
        <w:tc>
          <w:tcPr>
            <w:tcW w:type="dxa" w:w="1944"/>
            <w:tcMar>
              <w:top w:w="80" w:type="dxa"/>
              <w:start w:w="120" w:type="dxa"/>
              <w:bottom w:w="80" w:type="dxa"/>
              <w:end w:w="120" w:type="dxa"/>
            </w:tcMar>
            <w:vAlign w:val="center"/>
          </w:tcPr>
          <w:p>
            <w:pPr>
              <w:spacing w:after="20" w:line="250" w:lineRule="auto"/>
            </w:pPr>
            <w:r>
              <w:t>Cross-event Home</w:t>
            </w:r>
          </w:p>
        </w:tc>
        <w:tc>
          <w:tcPr>
            <w:tcW w:type="dxa" w:w="3168"/>
            <w:tcMar>
              <w:top w:w="80" w:type="dxa"/>
              <w:start w:w="120" w:type="dxa"/>
              <w:bottom w:w="80" w:type="dxa"/>
              <w:end w:w="120" w:type="dxa"/>
            </w:tcMar>
            <w:vAlign w:val="center"/>
          </w:tcPr>
          <w:p>
            <w:pPr>
              <w:spacing w:after="20" w:line="250" w:lineRule="auto"/>
            </w:pPr>
            <w:r>
              <w:t>CEO, Curator, domain owners</w:t>
            </w:r>
          </w:p>
        </w:tc>
        <w:tc>
          <w:tcPr>
            <w:tcW w:type="dxa" w:w="4248"/>
            <w:tcMar>
              <w:top w:w="80" w:type="dxa"/>
              <w:start w:w="120" w:type="dxa"/>
              <w:bottom w:w="80" w:type="dxa"/>
              <w:end w:w="120" w:type="dxa"/>
            </w:tcMar>
            <w:vAlign w:val="center"/>
          </w:tcPr>
          <w:p>
            <w:pPr>
              <w:spacing w:after="20" w:line="250" w:lineRule="auto"/>
            </w:pPr>
            <w:r>
              <w:t>Portfolio status, approvals, disputes, stale entries and privacy health.</w:t>
            </w:r>
          </w:p>
        </w:tc>
      </w:tr>
      <w:tr>
        <w:tc>
          <w:tcPr>
            <w:tcW w:type="dxa" w:w="1944"/>
            <w:tcMar>
              <w:top w:w="80" w:type="dxa"/>
              <w:start w:w="120" w:type="dxa"/>
              <w:bottom w:w="80" w:type="dxa"/>
              <w:end w:w="120" w:type="dxa"/>
            </w:tcMar>
            <w:vAlign w:val="center"/>
            <w:shd w:fill="F7F8FA"/>
          </w:tcPr>
          <w:p>
            <w:pPr>
              <w:spacing w:after="20" w:line="250" w:lineRule="auto"/>
            </w:pPr>
            <w:r>
              <w:t>Knowledge Library</w:t>
            </w:r>
          </w:p>
        </w:tc>
        <w:tc>
          <w:tcPr>
            <w:tcW w:type="dxa" w:w="3168"/>
            <w:tcMar>
              <w:top w:w="80" w:type="dxa"/>
              <w:start w:w="120" w:type="dxa"/>
              <w:bottom w:w="80" w:type="dxa"/>
              <w:end w:w="120" w:type="dxa"/>
            </w:tcMar>
            <w:vAlign w:val="center"/>
            <w:shd w:fill="F7F8FA"/>
          </w:tcPr>
          <w:p>
            <w:pPr>
              <w:spacing w:after="20" w:line="250" w:lineRule="auto"/>
            </w:pPr>
            <w:r>
              <w:t>Authorised staff</w:t>
            </w:r>
          </w:p>
        </w:tc>
        <w:tc>
          <w:tcPr>
            <w:tcW w:type="dxa" w:w="4248"/>
            <w:tcMar>
              <w:top w:w="80" w:type="dxa"/>
              <w:start w:w="120" w:type="dxa"/>
              <w:bottom w:w="80" w:type="dxa"/>
              <w:end w:w="120" w:type="dxa"/>
            </w:tcMar>
            <w:vAlign w:val="center"/>
            <w:shd w:fill="F7F8FA"/>
          </w:tcPr>
          <w:p>
            <w:pPr>
              <w:spacing w:after="20" w:line="250" w:lineRule="auto"/>
            </w:pPr>
            <w:r>
              <w:t>Search approved venue/vendor/pattern/template knowledge with explanations.</w:t>
            </w:r>
          </w:p>
        </w:tc>
      </w:tr>
      <w:tr>
        <w:tc>
          <w:tcPr>
            <w:tcW w:type="dxa" w:w="1944"/>
            <w:tcMar>
              <w:top w:w="80" w:type="dxa"/>
              <w:start w:w="120" w:type="dxa"/>
              <w:bottom w:w="80" w:type="dxa"/>
              <w:end w:w="120" w:type="dxa"/>
            </w:tcMar>
            <w:vAlign w:val="center"/>
          </w:tcPr>
          <w:p>
            <w:pPr>
              <w:spacing w:after="20" w:line="250" w:lineRule="auto"/>
            </w:pPr>
            <w:r>
              <w:t>Learning Inbox</w:t>
            </w:r>
          </w:p>
        </w:tc>
        <w:tc>
          <w:tcPr>
            <w:tcW w:type="dxa" w:w="3168"/>
            <w:tcMar>
              <w:top w:w="80" w:type="dxa"/>
              <w:start w:w="120" w:type="dxa"/>
              <w:bottom w:w="80" w:type="dxa"/>
              <w:end w:w="120" w:type="dxa"/>
            </w:tcMar>
            <w:vAlign w:val="center"/>
          </w:tcPr>
          <w:p>
            <w:pPr>
              <w:spacing w:after="20" w:line="250" w:lineRule="auto"/>
            </w:pPr>
            <w:r>
              <w:t>Curator, Privacy, domain owners</w:t>
            </w:r>
          </w:p>
        </w:tc>
        <w:tc>
          <w:tcPr>
            <w:tcW w:type="dxa" w:w="4248"/>
            <w:tcMar>
              <w:top w:w="80" w:type="dxa"/>
              <w:start w:w="120" w:type="dxa"/>
              <w:bottom w:w="80" w:type="dxa"/>
              <w:end w:w="120" w:type="dxa"/>
            </w:tcMar>
            <w:vAlign w:val="center"/>
          </w:tcPr>
          <w:p>
            <w:pPr>
              <w:spacing w:after="20" w:line="250" w:lineRule="auto"/>
            </w:pPr>
            <w:r>
              <w:t>Review candidates, evidence, tiers, corroboration and promotion.</w:t>
            </w:r>
          </w:p>
        </w:tc>
      </w:tr>
      <w:tr>
        <w:tc>
          <w:tcPr>
            <w:tcW w:type="dxa" w:w="1944"/>
            <w:tcMar>
              <w:top w:w="80" w:type="dxa"/>
              <w:start w:w="120" w:type="dxa"/>
              <w:bottom w:w="80" w:type="dxa"/>
              <w:end w:w="120" w:type="dxa"/>
            </w:tcMar>
            <w:vAlign w:val="center"/>
            <w:shd w:fill="F7F8FA"/>
          </w:tcPr>
          <w:p>
            <w:pPr>
              <w:spacing w:after="20" w:line="250" w:lineRule="auto"/>
            </w:pPr>
            <w:r>
              <w:t>Identity Match Queue</w:t>
            </w:r>
          </w:p>
        </w:tc>
        <w:tc>
          <w:tcPr>
            <w:tcW w:type="dxa" w:w="3168"/>
            <w:tcMar>
              <w:top w:w="80" w:type="dxa"/>
              <w:start w:w="120" w:type="dxa"/>
              <w:bottom w:w="80" w:type="dxa"/>
              <w:end w:w="120" w:type="dxa"/>
            </w:tcMar>
            <w:vAlign w:val="center"/>
            <w:shd w:fill="F7F8FA"/>
          </w:tcPr>
          <w:p>
            <w:pPr>
              <w:spacing w:after="20" w:line="250" w:lineRule="auto"/>
            </w:pPr>
            <w:r>
              <w:t>Identity reviewers</w:t>
            </w:r>
          </w:p>
        </w:tc>
        <w:tc>
          <w:tcPr>
            <w:tcW w:type="dxa" w:w="4248"/>
            <w:tcMar>
              <w:top w:w="80" w:type="dxa"/>
              <w:start w:w="120" w:type="dxa"/>
              <w:bottom w:w="80" w:type="dxa"/>
              <w:end w:w="120" w:type="dxa"/>
            </w:tcMar>
            <w:vAlign w:val="center"/>
            <w:shd w:fill="F7F8FA"/>
          </w:tcPr>
          <w:p>
            <w:pPr>
              <w:spacing w:after="20" w:line="250" w:lineRule="auto"/>
            </w:pPr>
            <w:r>
              <w:t>Confirm/reject/unlink reversible PersonProfile proposals.</w:t>
            </w:r>
          </w:p>
        </w:tc>
      </w:tr>
      <w:tr>
        <w:tc>
          <w:tcPr>
            <w:tcW w:type="dxa" w:w="1944"/>
            <w:tcMar>
              <w:top w:w="80" w:type="dxa"/>
              <w:start w:w="120" w:type="dxa"/>
              <w:bottom w:w="80" w:type="dxa"/>
              <w:end w:w="120" w:type="dxa"/>
            </w:tcMar>
            <w:vAlign w:val="center"/>
          </w:tcPr>
          <w:p>
            <w:pPr>
              <w:spacing w:after="20" w:line="250" w:lineRule="auto"/>
            </w:pPr>
            <w:r>
              <w:t>Person Memory</w:t>
            </w:r>
          </w:p>
        </w:tc>
        <w:tc>
          <w:tcPr>
            <w:tcW w:type="dxa" w:w="3168"/>
            <w:tcMar>
              <w:top w:w="80" w:type="dxa"/>
              <w:start w:w="120" w:type="dxa"/>
              <w:bottom w:w="80" w:type="dxa"/>
              <w:end w:w="120" w:type="dxa"/>
            </w:tcMar>
            <w:vAlign w:val="center"/>
          </w:tcPr>
          <w:p>
            <w:pPr>
              <w:spacing w:after="20" w:line="250" w:lineRule="auto"/>
            </w:pPr>
            <w:r>
              <w:t>Relationship owner, Privacy</w:t>
            </w:r>
          </w:p>
        </w:tc>
        <w:tc>
          <w:tcPr>
            <w:tcW w:type="dxa" w:w="4248"/>
            <w:tcMar>
              <w:top w:w="80" w:type="dxa"/>
              <w:start w:w="120" w:type="dxa"/>
              <w:bottom w:w="80" w:type="dxa"/>
              <w:end w:w="120" w:type="dxa"/>
            </w:tcMar>
            <w:vAlign w:val="center"/>
          </w:tcPr>
          <w:p>
            <w:pPr>
              <w:spacing w:after="20" w:line="250" w:lineRule="auto"/>
            </w:pPr>
            <w:r>
              <w:t>Review permitted reusable memory, disputes, correction and expiry.</w:t>
            </w:r>
          </w:p>
        </w:tc>
      </w:tr>
      <w:tr>
        <w:tc>
          <w:tcPr>
            <w:tcW w:type="dxa" w:w="1944"/>
            <w:tcMar>
              <w:top w:w="80" w:type="dxa"/>
              <w:start w:w="120" w:type="dxa"/>
              <w:bottom w:w="80" w:type="dxa"/>
              <w:end w:w="120" w:type="dxa"/>
            </w:tcMar>
            <w:vAlign w:val="center"/>
            <w:shd w:fill="F7F8FA"/>
          </w:tcPr>
          <w:p>
            <w:pPr>
              <w:spacing w:after="20" w:line="250" w:lineRule="auto"/>
            </w:pPr>
            <w:r>
              <w:t>Portfolio Intelligence</w:t>
            </w:r>
          </w:p>
        </w:tc>
        <w:tc>
          <w:tcPr>
            <w:tcW w:type="dxa" w:w="3168"/>
            <w:tcMar>
              <w:top w:w="80" w:type="dxa"/>
              <w:start w:w="120" w:type="dxa"/>
              <w:bottom w:w="80" w:type="dxa"/>
              <w:end w:w="120" w:type="dxa"/>
            </w:tcMar>
            <w:vAlign w:val="center"/>
            <w:shd w:fill="F7F8FA"/>
          </w:tcPr>
          <w:p>
            <w:pPr>
              <w:spacing w:after="20" w:line="250" w:lineRule="auto"/>
            </w:pPr>
            <w:r>
              <w:t>CEO, analysts, domain owners</w:t>
            </w:r>
          </w:p>
        </w:tc>
        <w:tc>
          <w:tcPr>
            <w:tcW w:type="dxa" w:w="4248"/>
            <w:tcMar>
              <w:top w:w="80" w:type="dxa"/>
              <w:start w:w="120" w:type="dxa"/>
              <w:bottom w:w="80" w:type="dxa"/>
              <w:end w:w="120" w:type="dxa"/>
            </w:tcMar>
            <w:vAlign w:val="center"/>
            <w:shd w:fill="F7F8FA"/>
          </w:tcPr>
          <w:p>
            <w:pPr>
              <w:spacing w:after="20" w:line="250" w:lineRule="auto"/>
            </w:pPr>
            <w:r>
              <w:t>Privacy-safe cohorts, trends, comparisons and limitations.</w:t>
            </w:r>
          </w:p>
        </w:tc>
      </w:tr>
      <w:tr>
        <w:tc>
          <w:tcPr>
            <w:tcW w:type="dxa" w:w="1944"/>
            <w:tcMar>
              <w:top w:w="80" w:type="dxa"/>
              <w:start w:w="120" w:type="dxa"/>
              <w:bottom w:w="80" w:type="dxa"/>
              <w:end w:w="120" w:type="dxa"/>
            </w:tcMar>
            <w:vAlign w:val="center"/>
          </w:tcPr>
          <w:p>
            <w:pPr>
              <w:spacing w:after="20" w:line="250" w:lineRule="auto"/>
            </w:pPr>
            <w:r>
              <w:t>Policy &amp; Privacy Ops</w:t>
            </w:r>
          </w:p>
        </w:tc>
        <w:tc>
          <w:tcPr>
            <w:tcW w:type="dxa" w:w="3168"/>
            <w:tcMar>
              <w:top w:w="80" w:type="dxa"/>
              <w:start w:w="120" w:type="dxa"/>
              <w:bottom w:w="80" w:type="dxa"/>
              <w:end w:w="120" w:type="dxa"/>
            </w:tcMar>
            <w:vAlign w:val="center"/>
          </w:tcPr>
          <w:p>
            <w:pPr>
              <w:spacing w:after="20" w:line="250" w:lineRule="auto"/>
            </w:pPr>
            <w:r>
              <w:t>Privacy, Legal, Security</w:t>
            </w:r>
          </w:p>
        </w:tc>
        <w:tc>
          <w:tcPr>
            <w:tcW w:type="dxa" w:w="4248"/>
            <w:tcMar>
              <w:top w:w="80" w:type="dxa"/>
              <w:start w:w="120" w:type="dxa"/>
              <w:bottom w:w="80" w:type="dxa"/>
              <w:end w:w="120" w:type="dxa"/>
            </w:tcMar>
            <w:vAlign w:val="center"/>
          </w:tcPr>
          <w:p>
            <w:pPr>
              <w:spacing w:after="20" w:line="250" w:lineRule="auto"/>
            </w:pPr>
            <w:r>
              <w:t>Policies, cohort rules, retention, rights, access and incidents.</w:t>
            </w:r>
          </w:p>
        </w:tc>
      </w:tr>
      <w:tr>
        <w:tc>
          <w:tcPr>
            <w:tcW w:type="dxa" w:w="1944"/>
            <w:tcMar>
              <w:top w:w="80" w:type="dxa"/>
              <w:start w:w="120" w:type="dxa"/>
              <w:bottom w:w="80" w:type="dxa"/>
              <w:end w:w="120" w:type="dxa"/>
            </w:tcMar>
            <w:vAlign w:val="center"/>
            <w:shd w:fill="F7F8FA"/>
          </w:tcPr>
          <w:p>
            <w:pPr>
              <w:spacing w:after="20" w:line="250" w:lineRule="auto"/>
            </w:pPr>
            <w:r>
              <w:t>Change Proposals</w:t>
            </w:r>
          </w:p>
        </w:tc>
        <w:tc>
          <w:tcPr>
            <w:tcW w:type="dxa" w:w="3168"/>
            <w:tcMar>
              <w:top w:w="80" w:type="dxa"/>
              <w:start w:w="120" w:type="dxa"/>
              <w:bottom w:w="80" w:type="dxa"/>
              <w:end w:w="120" w:type="dxa"/>
            </w:tcMar>
            <w:vAlign w:val="center"/>
            <w:shd w:fill="F7F8FA"/>
          </w:tcPr>
          <w:p>
            <w:pPr>
              <w:spacing w:after="20" w:line="250" w:lineRule="auto"/>
            </w:pPr>
            <w:r>
              <w:t>Knowledge owners, CEO</w:t>
            </w:r>
          </w:p>
        </w:tc>
        <w:tc>
          <w:tcPr>
            <w:tcW w:type="dxa" w:w="4248"/>
            <w:tcMar>
              <w:top w:w="80" w:type="dxa"/>
              <w:start w:w="120" w:type="dxa"/>
              <w:bottom w:w="80" w:type="dxa"/>
              <w:end w:w="120" w:type="dxa"/>
            </w:tcMar>
            <w:vAlign w:val="center"/>
            <w:shd w:fill="F7F8FA"/>
          </w:tcPr>
          <w:p>
            <w:pPr>
              <w:spacing w:after="20" w:line="250" w:lineRule="auto"/>
            </w:pPr>
            <w:r>
              <w:t>Review proposals and hand off to Slice 9 publication workflow.</w:t>
            </w:r>
          </w:p>
        </w:tc>
      </w:tr>
    </w:tbl>
    <w:p>
      <w:pPr>
        <w:spacing w:after="0"/>
      </w:pPr>
    </w:p>
    <w:p>
      <w:pPr>
        <w:pStyle w:val="Heading2"/>
      </w:pPr>
      <w:r>
        <w:t>26.1 Navigation law</w:t>
      </w:r>
    </w:p>
    <w:p>
      <w:pPr>
        <w:pStyle w:val="ListBullet"/>
        <w:spacing w:after="60"/>
      </w:pPr>
      <w:r>
        <w:t>Cross-event context is visually distinct from event context; show organisation, purpose and visibility tier.</w:t>
      </w:r>
    </w:p>
    <w:p>
      <w:pPr>
        <w:pStyle w:val="ListBullet"/>
        <w:spacing w:after="60"/>
      </w:pPr>
      <w:r>
        <w:t>Entering an event from a cross-event result requires explicit event switch and re-authorisation.</w:t>
      </w:r>
    </w:p>
    <w:p>
      <w:pPr>
        <w:pStyle w:val="ListBullet"/>
        <w:spacing w:after="60"/>
      </w:pPr>
      <w:r>
        <w:t>No default landing page exposes named guest/person memory or private source events.</w:t>
      </w:r>
    </w:p>
    <w:p>
      <w:pPr>
        <w:spacing w:after="0" w:line="20" w:lineRule="exact"/>
      </w:pPr>
      <w:r>
        <w:rPr>
          <w:sz w:val="2"/>
        </w:rPr>
        <w:br w:type="page"/>
      </w:r>
    </w:p>
    <w:p>
      <w:pPr>
        <w:pStyle w:val="Heading1"/>
      </w:pPr>
      <w:r>
        <w:t>27. Frontend functional requirements</w:t>
      </w:r>
    </w:p>
    <w:tbl>
      <w:tblPr>
        <w:tblStyle w:val="TableGrid"/>
        <w:tblW w:type="dxa" w:w="9360"/>
        <w:jc w:val="left"/>
        <w:tblLayout w:type="fixed"/>
        <w:tblLook w:firstColumn="1" w:firstRow="1" w:lastColumn="0" w:lastRow="0" w:noHBand="0" w:noVBand="1" w:val="04A0"/>
        <w:tblInd w:w="120" w:type="dxa"/>
      </w:tblPr>
      <w:tblGrid>
        <w:gridCol w:w="1080"/>
        <w:gridCol w:w="8280"/>
      </w:tblGrid>
      <w:tr>
        <w:trPr>
          <w:tblHeader w:val="true"/>
        </w:trPr>
        <w:tc>
          <w:tcPr>
            <w:tcW w:type="dxa" w:w="1080"/>
            <w:shd w:fill="E8EEF5"/>
            <w:tcMar>
              <w:top w:w="80" w:type="dxa"/>
              <w:start w:w="120" w:type="dxa"/>
              <w:bottom w:w="80" w:type="dxa"/>
              <w:end w:w="120" w:type="dxa"/>
            </w:tcMar>
          </w:tcPr>
          <w:p>
            <w:r>
              <w:rPr>
                <w:b/>
              </w:rPr>
              <w:t>ID</w:t>
            </w:r>
          </w:p>
        </w:tc>
        <w:tc>
          <w:tcPr>
            <w:tcW w:type="dxa" w:w="8280"/>
            <w:shd w:fill="E8EEF5"/>
            <w:tcMar>
              <w:top w:w="80" w:type="dxa"/>
              <w:start w:w="120" w:type="dxa"/>
              <w:bottom w:w="80" w:type="dxa"/>
              <w:end w:w="120" w:type="dxa"/>
            </w:tcMar>
          </w:tcPr>
          <w:p>
            <w:r>
              <w:rPr>
                <w:b/>
              </w:rPr>
              <w:t>Requirement</w:t>
            </w:r>
          </w:p>
        </w:tc>
      </w:tr>
      <w:tr>
        <w:tc>
          <w:tcPr>
            <w:tcW w:type="dxa" w:w="1080"/>
            <w:tcMar>
              <w:top w:w="80" w:type="dxa"/>
              <w:start w:w="120" w:type="dxa"/>
              <w:bottom w:w="80" w:type="dxa"/>
              <w:end w:w="120" w:type="dxa"/>
            </w:tcMar>
            <w:vAlign w:val="center"/>
          </w:tcPr>
          <w:p>
            <w:pPr>
              <w:spacing w:after="20" w:line="250" w:lineRule="auto"/>
            </w:pPr>
            <w:r>
              <w:t>S11-F01</w:t>
            </w:r>
          </w:p>
        </w:tc>
        <w:tc>
          <w:tcPr>
            <w:tcW w:type="dxa" w:w="8280"/>
            <w:tcMar>
              <w:top w:w="80" w:type="dxa"/>
              <w:start w:w="120" w:type="dxa"/>
              <w:bottom w:w="80" w:type="dxa"/>
              <w:end w:w="120" w:type="dxa"/>
            </w:tcMar>
            <w:vAlign w:val="center"/>
          </w:tcPr>
          <w:p>
            <w:pPr>
              <w:spacing w:after="20" w:line="250" w:lineRule="auto"/>
            </w:pPr>
            <w:r>
              <w:t>Every cross-event screen shows scope, declared purpose, policy/version and visibility.</w:t>
            </w:r>
          </w:p>
        </w:tc>
      </w:tr>
      <w:tr>
        <w:tc>
          <w:tcPr>
            <w:tcW w:type="dxa" w:w="1080"/>
            <w:tcMar>
              <w:top w:w="80" w:type="dxa"/>
              <w:start w:w="120" w:type="dxa"/>
              <w:bottom w:w="80" w:type="dxa"/>
              <w:end w:w="120" w:type="dxa"/>
            </w:tcMar>
            <w:vAlign w:val="center"/>
            <w:shd w:fill="F7F8FA"/>
          </w:tcPr>
          <w:p>
            <w:pPr>
              <w:spacing w:after="20" w:line="250" w:lineRule="auto"/>
            </w:pPr>
            <w:r>
              <w:t>S11-F02</w:t>
            </w:r>
          </w:p>
        </w:tc>
        <w:tc>
          <w:tcPr>
            <w:tcW w:type="dxa" w:w="8280"/>
            <w:tcMar>
              <w:top w:w="80" w:type="dxa"/>
              <w:start w:w="120" w:type="dxa"/>
              <w:bottom w:w="80" w:type="dxa"/>
              <w:end w:w="120" w:type="dxa"/>
            </w:tcMar>
            <w:vAlign w:val="center"/>
            <w:shd w:fill="F7F8FA"/>
          </w:tcPr>
          <w:p>
            <w:pPr>
              <w:spacing w:after="20" w:line="250" w:lineRule="auto"/>
            </w:pPr>
            <w:r>
              <w:t>Search/autocomplete never leaks denied or restricted subject existence.</w:t>
            </w:r>
          </w:p>
        </w:tc>
      </w:tr>
      <w:tr>
        <w:tc>
          <w:tcPr>
            <w:tcW w:type="dxa" w:w="1080"/>
            <w:tcMar>
              <w:top w:w="80" w:type="dxa"/>
              <w:start w:w="120" w:type="dxa"/>
              <w:bottom w:w="80" w:type="dxa"/>
              <w:end w:w="120" w:type="dxa"/>
            </w:tcMar>
            <w:vAlign w:val="center"/>
          </w:tcPr>
          <w:p>
            <w:pPr>
              <w:spacing w:after="20" w:line="250" w:lineRule="auto"/>
            </w:pPr>
            <w:r>
              <w:t>S11-F03</w:t>
            </w:r>
          </w:p>
        </w:tc>
        <w:tc>
          <w:tcPr>
            <w:tcW w:type="dxa" w:w="8280"/>
            <w:tcMar>
              <w:top w:w="80" w:type="dxa"/>
              <w:start w:w="120" w:type="dxa"/>
              <w:bottom w:w="80" w:type="dxa"/>
              <w:end w:w="120" w:type="dxa"/>
            </w:tcMar>
            <w:vAlign w:val="center"/>
          </w:tcPr>
          <w:p>
            <w:pPr>
              <w:spacing w:after="20" w:line="250" w:lineRule="auto"/>
            </w:pPr>
            <w:r>
              <w:t>Approved, provisional, candidate, stale, disputed, rejected, superseded and withdrawn are distinct.</w:t>
            </w:r>
          </w:p>
        </w:tc>
      </w:tr>
      <w:tr>
        <w:tc>
          <w:tcPr>
            <w:tcW w:type="dxa" w:w="1080"/>
            <w:tcMar>
              <w:top w:w="80" w:type="dxa"/>
              <w:start w:w="120" w:type="dxa"/>
              <w:bottom w:w="80" w:type="dxa"/>
              <w:end w:w="120" w:type="dxa"/>
            </w:tcMar>
            <w:vAlign w:val="center"/>
            <w:shd w:fill="F7F8FA"/>
          </w:tcPr>
          <w:p>
            <w:pPr>
              <w:spacing w:after="20" w:line="250" w:lineRule="auto"/>
            </w:pPr>
            <w:r>
              <w:t>S11-F04</w:t>
            </w:r>
          </w:p>
        </w:tc>
        <w:tc>
          <w:tcPr>
            <w:tcW w:type="dxa" w:w="8280"/>
            <w:tcMar>
              <w:top w:w="80" w:type="dxa"/>
              <w:start w:w="120" w:type="dxa"/>
              <w:bottom w:w="80" w:type="dxa"/>
              <w:end w:w="120" w:type="dxa"/>
            </w:tcMar>
            <w:vAlign w:val="center"/>
            <w:shd w:fill="F7F8FA"/>
          </w:tcPr>
          <w:p>
            <w:pPr>
              <w:spacing w:after="20" w:line="250" w:lineRule="auto"/>
            </w:pPr>
            <w:r>
              <w:t>Every claim shows measure/meaning, source class, evidence count/independence, recency, confidence and limitations.</w:t>
            </w:r>
          </w:p>
        </w:tc>
      </w:tr>
      <w:tr>
        <w:tc>
          <w:tcPr>
            <w:tcW w:type="dxa" w:w="1080"/>
            <w:tcMar>
              <w:top w:w="80" w:type="dxa"/>
              <w:start w:w="120" w:type="dxa"/>
              <w:bottom w:w="80" w:type="dxa"/>
              <w:end w:w="120" w:type="dxa"/>
            </w:tcMar>
            <w:vAlign w:val="center"/>
          </w:tcPr>
          <w:p>
            <w:pPr>
              <w:spacing w:after="20" w:line="250" w:lineRule="auto"/>
            </w:pPr>
            <w:r>
              <w:t>S11-F05</w:t>
            </w:r>
          </w:p>
        </w:tc>
        <w:tc>
          <w:tcPr>
            <w:tcW w:type="dxa" w:w="8280"/>
            <w:tcMar>
              <w:top w:w="80" w:type="dxa"/>
              <w:start w:w="120" w:type="dxa"/>
              <w:bottom w:w="80" w:type="dxa"/>
              <w:end w:w="120" w:type="dxa"/>
            </w:tcMar>
            <w:vAlign w:val="center"/>
          </w:tcPr>
          <w:p>
            <w:pPr>
              <w:spacing w:after="20" w:line="250" w:lineRule="auto"/>
            </w:pPr>
            <w:r>
              <w:t>Restricted source events/clients are replaced with safe evidence summaries unless role/purpose permits.</w:t>
            </w:r>
          </w:p>
        </w:tc>
      </w:tr>
      <w:tr>
        <w:tc>
          <w:tcPr>
            <w:tcW w:type="dxa" w:w="1080"/>
            <w:tcMar>
              <w:top w:w="80" w:type="dxa"/>
              <w:start w:w="120" w:type="dxa"/>
              <w:bottom w:w="80" w:type="dxa"/>
              <w:end w:w="120" w:type="dxa"/>
            </w:tcMar>
            <w:vAlign w:val="center"/>
            <w:shd w:fill="F7F8FA"/>
          </w:tcPr>
          <w:p>
            <w:pPr>
              <w:spacing w:after="20" w:line="250" w:lineRule="auto"/>
            </w:pPr>
            <w:r>
              <w:t>S11-F06</w:t>
            </w:r>
          </w:p>
        </w:tc>
        <w:tc>
          <w:tcPr>
            <w:tcW w:type="dxa" w:w="8280"/>
            <w:tcMar>
              <w:top w:w="80" w:type="dxa"/>
              <w:start w:w="120" w:type="dxa"/>
              <w:bottom w:w="80" w:type="dxa"/>
              <w:end w:w="120" w:type="dxa"/>
            </w:tcMar>
            <w:vAlign w:val="center"/>
            <w:shd w:fill="F7F8FA"/>
          </w:tcPr>
          <w:p>
            <w:pPr>
              <w:spacing w:after="20" w:line="250" w:lineRule="auto"/>
            </w:pPr>
            <w:r>
              <w:t>Identity proposals show minimum evidence and cannot be batch accepted.</w:t>
            </w:r>
          </w:p>
        </w:tc>
      </w:tr>
      <w:tr>
        <w:tc>
          <w:tcPr>
            <w:tcW w:type="dxa" w:w="1080"/>
            <w:tcMar>
              <w:top w:w="80" w:type="dxa"/>
              <w:start w:w="120" w:type="dxa"/>
              <w:bottom w:w="80" w:type="dxa"/>
              <w:end w:w="120" w:type="dxa"/>
            </w:tcMar>
            <w:vAlign w:val="center"/>
          </w:tcPr>
          <w:p>
            <w:pPr>
              <w:spacing w:after="20" w:line="250" w:lineRule="auto"/>
            </w:pPr>
            <w:r>
              <w:t>S11-F07</w:t>
            </w:r>
          </w:p>
        </w:tc>
        <w:tc>
          <w:tcPr>
            <w:tcW w:type="dxa" w:w="8280"/>
            <w:tcMar>
              <w:top w:w="80" w:type="dxa"/>
              <w:start w:w="120" w:type="dxa"/>
              <w:bottom w:w="80" w:type="dxa"/>
              <w:end w:w="120" w:type="dxa"/>
            </w:tcMar>
            <w:vAlign w:val="center"/>
          </w:tcPr>
          <w:p>
            <w:pPr>
              <w:spacing w:after="20" w:line="250" w:lineRule="auto"/>
            </w:pPr>
            <w:r>
              <w:t>Reject/unlink/correct paths are as complete as approve/link paths.</w:t>
            </w:r>
          </w:p>
        </w:tc>
      </w:tr>
      <w:tr>
        <w:tc>
          <w:tcPr>
            <w:tcW w:type="dxa" w:w="1080"/>
            <w:tcMar>
              <w:top w:w="80" w:type="dxa"/>
              <w:start w:w="120" w:type="dxa"/>
              <w:bottom w:w="80" w:type="dxa"/>
              <w:end w:w="120" w:type="dxa"/>
            </w:tcMar>
            <w:vAlign w:val="center"/>
            <w:shd w:fill="F7F8FA"/>
          </w:tcPr>
          <w:p>
            <w:pPr>
              <w:spacing w:after="20" w:line="250" w:lineRule="auto"/>
            </w:pPr>
            <w:r>
              <w:t>S11-F08</w:t>
            </w:r>
          </w:p>
        </w:tc>
        <w:tc>
          <w:tcPr>
            <w:tcW w:type="dxa" w:w="8280"/>
            <w:tcMar>
              <w:top w:w="80" w:type="dxa"/>
              <w:start w:w="120" w:type="dxa"/>
              <w:bottom w:w="80" w:type="dxa"/>
              <w:end w:w="120" w:type="dxa"/>
            </w:tcMar>
            <w:vAlign w:val="center"/>
            <w:shd w:fill="F7F8FA"/>
          </w:tcPr>
          <w:p>
            <w:pPr>
              <w:spacing w:after="20" w:line="250" w:lineRule="auto"/>
            </w:pPr>
            <w:r>
              <w:t>Person memory displays purpose, relationship, last confirmed, source and “confirm current truth” action.</w:t>
            </w:r>
          </w:p>
        </w:tc>
      </w:tr>
      <w:tr>
        <w:tc>
          <w:tcPr>
            <w:tcW w:type="dxa" w:w="1080"/>
            <w:tcMar>
              <w:top w:w="80" w:type="dxa"/>
              <w:start w:w="120" w:type="dxa"/>
              <w:bottom w:w="80" w:type="dxa"/>
              <w:end w:w="120" w:type="dxa"/>
            </w:tcMar>
            <w:vAlign w:val="center"/>
          </w:tcPr>
          <w:p>
            <w:pPr>
              <w:spacing w:after="20" w:line="250" w:lineRule="auto"/>
            </w:pPr>
            <w:r>
              <w:t>S11-F09</w:t>
            </w:r>
          </w:p>
        </w:tc>
        <w:tc>
          <w:tcPr>
            <w:tcW w:type="dxa" w:w="8280"/>
            <w:tcMar>
              <w:top w:w="80" w:type="dxa"/>
              <w:start w:w="120" w:type="dxa"/>
              <w:bottom w:w="80" w:type="dxa"/>
              <w:end w:w="120" w:type="dxa"/>
            </w:tcMar>
            <w:vAlign w:val="center"/>
          </w:tcPr>
          <w:p>
            <w:pPr>
              <w:spacing w:after="20" w:line="250" w:lineRule="auto"/>
            </w:pPr>
            <w:r>
              <w:t>Learning review separates privacy, domain, corroboration and Curator decisions.</w:t>
            </w:r>
          </w:p>
        </w:tc>
      </w:tr>
      <w:tr>
        <w:tc>
          <w:tcPr>
            <w:tcW w:type="dxa" w:w="1080"/>
            <w:tcMar>
              <w:top w:w="80" w:type="dxa"/>
              <w:start w:w="120" w:type="dxa"/>
              <w:bottom w:w="80" w:type="dxa"/>
              <w:end w:w="120" w:type="dxa"/>
            </w:tcMar>
            <w:vAlign w:val="center"/>
            <w:shd w:fill="F7F8FA"/>
          </w:tcPr>
          <w:p>
            <w:pPr>
              <w:spacing w:after="20" w:line="250" w:lineRule="auto"/>
            </w:pPr>
            <w:r>
              <w:t>S11-F10</w:t>
            </w:r>
          </w:p>
        </w:tc>
        <w:tc>
          <w:tcPr>
            <w:tcW w:type="dxa" w:w="8280"/>
            <w:tcMar>
              <w:top w:w="80" w:type="dxa"/>
              <w:start w:w="120" w:type="dxa"/>
              <w:bottom w:w="80" w:type="dxa"/>
              <w:end w:w="120" w:type="dxa"/>
            </w:tcMar>
            <w:vAlign w:val="center"/>
            <w:shd w:fill="F7F8FA"/>
          </w:tcPr>
          <w:p>
            <w:pPr>
              <w:spacing w:after="20" w:line="250" w:lineRule="auto"/>
            </w:pPr>
            <w:r>
              <w:t>Originator conflict/second-person requirement blocks self-approval visibly.</w:t>
            </w:r>
          </w:p>
        </w:tc>
      </w:tr>
      <w:tr>
        <w:tc>
          <w:tcPr>
            <w:tcW w:type="dxa" w:w="1080"/>
            <w:tcMar>
              <w:top w:w="80" w:type="dxa"/>
              <w:start w:w="120" w:type="dxa"/>
              <w:bottom w:w="80" w:type="dxa"/>
              <w:end w:w="120" w:type="dxa"/>
            </w:tcMar>
            <w:vAlign w:val="center"/>
          </w:tcPr>
          <w:p>
            <w:pPr>
              <w:spacing w:after="20" w:line="250" w:lineRule="auto"/>
            </w:pPr>
            <w:r>
              <w:t>S11-F11</w:t>
            </w:r>
          </w:p>
        </w:tc>
        <w:tc>
          <w:tcPr>
            <w:tcW w:type="dxa" w:w="8280"/>
            <w:tcMar>
              <w:top w:w="80" w:type="dxa"/>
              <w:start w:w="120" w:type="dxa"/>
              <w:bottom w:w="80" w:type="dxa"/>
              <w:end w:w="120" w:type="dxa"/>
            </w:tcMar>
            <w:vAlign w:val="center"/>
          </w:tcPr>
          <w:p>
            <w:pPr>
              <w:spacing w:after="20" w:line="250" w:lineRule="auto"/>
            </w:pPr>
            <w:r>
              <w:t>Portfolio charts/tables show denominator, cohort definition, time window, missingness, suppression and uncertainty.</w:t>
            </w:r>
          </w:p>
        </w:tc>
      </w:tr>
      <w:tr>
        <w:tc>
          <w:tcPr>
            <w:tcW w:type="dxa" w:w="1080"/>
            <w:tcMar>
              <w:top w:w="80" w:type="dxa"/>
              <w:start w:w="120" w:type="dxa"/>
              <w:bottom w:w="80" w:type="dxa"/>
              <w:end w:w="120" w:type="dxa"/>
            </w:tcMar>
            <w:vAlign w:val="center"/>
            <w:shd w:fill="F7F8FA"/>
          </w:tcPr>
          <w:p>
            <w:pPr>
              <w:spacing w:after="20" w:line="250" w:lineRule="auto"/>
            </w:pPr>
            <w:r>
              <w:t>S11-F12</w:t>
            </w:r>
          </w:p>
        </w:tc>
        <w:tc>
          <w:tcPr>
            <w:tcW w:type="dxa" w:w="8280"/>
            <w:tcMar>
              <w:top w:w="80" w:type="dxa"/>
              <w:start w:w="120" w:type="dxa"/>
              <w:bottom w:w="80" w:type="dxa"/>
              <w:end w:w="120" w:type="dxa"/>
            </w:tcMar>
            <w:vAlign w:val="center"/>
            <w:shd w:fill="F7F8FA"/>
          </w:tcPr>
          <w:p>
            <w:pPr>
              <w:spacing w:after="20" w:line="250" w:lineRule="auto"/>
            </w:pPr>
            <w:r>
              <w:t>Small/sensitive cohorts display suppression reason without enabling reconstruction.</w:t>
            </w:r>
          </w:p>
        </w:tc>
      </w:tr>
      <w:tr>
        <w:tc>
          <w:tcPr>
            <w:tcW w:type="dxa" w:w="1080"/>
            <w:tcMar>
              <w:top w:w="80" w:type="dxa"/>
              <w:start w:w="120" w:type="dxa"/>
              <w:bottom w:w="80" w:type="dxa"/>
              <w:end w:w="120" w:type="dxa"/>
            </w:tcMar>
            <w:vAlign w:val="center"/>
          </w:tcPr>
          <w:p>
            <w:pPr>
              <w:spacing w:after="20" w:line="250" w:lineRule="auto"/>
            </w:pPr>
            <w:r>
              <w:t>S11-F13</w:t>
            </w:r>
          </w:p>
        </w:tc>
        <w:tc>
          <w:tcPr>
            <w:tcW w:type="dxa" w:w="8280"/>
            <w:tcMar>
              <w:top w:w="80" w:type="dxa"/>
              <w:start w:w="120" w:type="dxa"/>
              <w:bottom w:w="80" w:type="dxa"/>
              <w:end w:w="120" w:type="dxa"/>
            </w:tcMar>
            <w:vAlign w:val="center"/>
          </w:tcPr>
          <w:p>
            <w:pPr>
              <w:spacing w:after="20" w:line="250" w:lineRule="auto"/>
            </w:pPr>
            <w:r>
              <w:t>Filters and exports cannot bypass cohort/privacy controls or infer hidden counts.</w:t>
            </w:r>
          </w:p>
        </w:tc>
      </w:tr>
      <w:tr>
        <w:tc>
          <w:tcPr>
            <w:tcW w:type="dxa" w:w="1080"/>
            <w:tcMar>
              <w:top w:w="80" w:type="dxa"/>
              <w:start w:w="120" w:type="dxa"/>
              <w:bottom w:w="80" w:type="dxa"/>
              <w:end w:w="120" w:type="dxa"/>
            </w:tcMar>
            <w:vAlign w:val="center"/>
            <w:shd w:fill="F7F8FA"/>
          </w:tcPr>
          <w:p>
            <w:pPr>
              <w:spacing w:after="20" w:line="250" w:lineRule="auto"/>
            </w:pPr>
            <w:r>
              <w:t>S11-F14</w:t>
            </w:r>
          </w:p>
        </w:tc>
        <w:tc>
          <w:tcPr>
            <w:tcW w:type="dxa" w:w="8280"/>
            <w:tcMar>
              <w:top w:w="80" w:type="dxa"/>
              <w:start w:w="120" w:type="dxa"/>
              <w:bottom w:w="80" w:type="dxa"/>
              <w:end w:w="120" w:type="dxa"/>
            </w:tcMar>
            <w:vAlign w:val="center"/>
            <w:shd w:fill="F7F8FA"/>
          </w:tcPr>
          <w:p>
            <w:pPr>
              <w:spacing w:after="20" w:line="250" w:lineRule="auto"/>
            </w:pPr>
            <w:r>
              <w:t>KnowledgeChangeProposal is visibly a proposal and links to separate publication workflow.</w:t>
            </w:r>
          </w:p>
        </w:tc>
      </w:tr>
      <w:tr>
        <w:tc>
          <w:tcPr>
            <w:tcW w:type="dxa" w:w="1080"/>
            <w:tcMar>
              <w:top w:w="80" w:type="dxa"/>
              <w:start w:w="120" w:type="dxa"/>
              <w:bottom w:w="80" w:type="dxa"/>
              <w:end w:w="120" w:type="dxa"/>
            </w:tcMar>
            <w:vAlign w:val="center"/>
          </w:tcPr>
          <w:p>
            <w:pPr>
              <w:spacing w:after="20" w:line="250" w:lineRule="auto"/>
            </w:pPr>
            <w:r>
              <w:t>S11-F15</w:t>
            </w:r>
          </w:p>
        </w:tc>
        <w:tc>
          <w:tcPr>
            <w:tcW w:type="dxa" w:w="8280"/>
            <w:tcMar>
              <w:top w:w="80" w:type="dxa"/>
              <w:start w:w="120" w:type="dxa"/>
              <w:bottom w:w="80" w:type="dxa"/>
              <w:end w:w="120" w:type="dxa"/>
            </w:tcMar>
            <w:vAlign w:val="center"/>
          </w:tcPr>
          <w:p>
            <w:pPr>
              <w:spacing w:after="20" w:line="250" w:lineRule="auto"/>
            </w:pPr>
            <w:r>
              <w:t>Material correction/revocation marks saved results/templates/recommendations stale.</w:t>
            </w:r>
          </w:p>
        </w:tc>
      </w:tr>
      <w:tr>
        <w:tc>
          <w:tcPr>
            <w:tcW w:type="dxa" w:w="1080"/>
            <w:tcMar>
              <w:top w:w="80" w:type="dxa"/>
              <w:start w:w="120" w:type="dxa"/>
              <w:bottom w:w="80" w:type="dxa"/>
              <w:end w:w="120" w:type="dxa"/>
            </w:tcMar>
            <w:vAlign w:val="center"/>
            <w:shd w:fill="F7F8FA"/>
          </w:tcPr>
          <w:p>
            <w:pPr>
              <w:spacing w:after="20" w:line="250" w:lineRule="auto"/>
            </w:pPr>
            <w:r>
              <w:t>S11-F16</w:t>
            </w:r>
          </w:p>
        </w:tc>
        <w:tc>
          <w:tcPr>
            <w:tcW w:type="dxa" w:w="8280"/>
            <w:tcMar>
              <w:top w:w="80" w:type="dxa"/>
              <w:start w:w="120" w:type="dxa"/>
              <w:bottom w:w="80" w:type="dxa"/>
              <w:end w:w="120" w:type="dxa"/>
            </w:tcMar>
            <w:vAlign w:val="center"/>
            <w:shd w:fill="F7F8FA"/>
          </w:tcPr>
          <w:p>
            <w:pPr>
              <w:spacing w:after="20" w:line="250" w:lineRule="auto"/>
            </w:pPr>
            <w:r>
              <w:t>All destructive/visibility changes preview affected entries, clients, events and rollback/remedy.</w:t>
            </w:r>
          </w:p>
        </w:tc>
      </w:tr>
      <w:tr>
        <w:tc>
          <w:tcPr>
            <w:tcW w:type="dxa" w:w="1080"/>
            <w:tcMar>
              <w:top w:w="80" w:type="dxa"/>
              <w:start w:w="120" w:type="dxa"/>
              <w:bottom w:w="80" w:type="dxa"/>
              <w:end w:w="120" w:type="dxa"/>
            </w:tcMar>
            <w:vAlign w:val="center"/>
          </w:tcPr>
          <w:p>
            <w:pPr>
              <w:spacing w:after="20" w:line="250" w:lineRule="auto"/>
            </w:pPr>
            <w:r>
              <w:t>S11-F17</w:t>
            </w:r>
          </w:p>
        </w:tc>
        <w:tc>
          <w:tcPr>
            <w:tcW w:type="dxa" w:w="8280"/>
            <w:tcMar>
              <w:top w:w="80" w:type="dxa"/>
              <w:start w:w="120" w:type="dxa"/>
              <w:bottom w:w="80" w:type="dxa"/>
              <w:end w:w="120" w:type="dxa"/>
            </w:tcMar>
            <w:vAlign w:val="center"/>
          </w:tcPr>
          <w:p>
            <w:pPr>
              <w:spacing w:after="20" w:line="250" w:lineRule="auto"/>
            </w:pPr>
            <w:r>
              <w:t>All surfaces implement empty/loading/denied/suppressed/unknown/stale/conflict/partial/error/success states.</w:t>
            </w:r>
          </w:p>
        </w:tc>
      </w:tr>
      <w:tr>
        <w:tc>
          <w:tcPr>
            <w:tcW w:type="dxa" w:w="1080"/>
            <w:tcMar>
              <w:top w:w="80" w:type="dxa"/>
              <w:start w:w="120" w:type="dxa"/>
              <w:bottom w:w="80" w:type="dxa"/>
              <w:end w:w="120" w:type="dxa"/>
            </w:tcMar>
            <w:vAlign w:val="center"/>
            <w:shd w:fill="F7F8FA"/>
          </w:tcPr>
          <w:p>
            <w:pPr>
              <w:spacing w:after="20" w:line="250" w:lineRule="auto"/>
            </w:pPr>
            <w:r>
              <w:t>S11-F18</w:t>
            </w:r>
          </w:p>
        </w:tc>
        <w:tc>
          <w:tcPr>
            <w:tcW w:type="dxa" w:w="8280"/>
            <w:tcMar>
              <w:top w:w="80" w:type="dxa"/>
              <w:start w:w="120" w:type="dxa"/>
              <w:bottom w:w="80" w:type="dxa"/>
              <w:end w:w="120" w:type="dxa"/>
            </w:tcMar>
            <w:vAlign w:val="center"/>
            <w:shd w:fill="F7F8FA"/>
          </w:tcPr>
          <w:p>
            <w:pPr>
              <w:spacing w:after="20" w:line="250" w:lineRule="auto"/>
            </w:pPr>
            <w:r>
              <w:t>360/768/1280 layouts, keyboard, screen reader, zoom, touch and no-colour-only meaning pass.</w:t>
            </w:r>
          </w:p>
        </w:tc>
      </w:tr>
    </w:tbl>
    <w:p>
      <w:pPr>
        <w:spacing w:after="0"/>
      </w:pPr>
    </w:p>
    <w:p>
      <w:pPr>
        <w:spacing w:after="0" w:line="20" w:lineRule="exact"/>
      </w:pPr>
      <w:r>
        <w:rPr>
          <w:sz w:val="2"/>
        </w:rPr>
        <w:br w:type="page"/>
      </w:r>
    </w:p>
    <w:p>
      <w:pPr>
        <w:pStyle w:val="Heading1"/>
      </w:pPr>
      <w:r>
        <w:t>28. Knowledge Library experience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State/view</w:t>
            </w:r>
          </w:p>
        </w:tc>
        <w:tc>
          <w:tcPr>
            <w:tcW w:type="dxa" w:w="7560"/>
            <w:shd w:fill="E8EEF5"/>
            <w:tcMar>
              <w:top w:w="80" w:type="dxa"/>
              <w:start w:w="120" w:type="dxa"/>
              <w:bottom w:w="80" w:type="dxa"/>
              <w:end w:w="120" w:type="dxa"/>
            </w:tcMar>
          </w:tcPr>
          <w:p>
            <w:r>
              <w:rPr>
                <w:b/>
              </w:rPr>
              <w:t>Required behavior</w:t>
            </w:r>
          </w:p>
        </w:tc>
      </w:tr>
      <w:tr>
        <w:tc>
          <w:tcPr>
            <w:tcW w:type="dxa" w:w="1800"/>
            <w:tcMar>
              <w:top w:w="80" w:type="dxa"/>
              <w:start w:w="120" w:type="dxa"/>
              <w:bottom w:w="80" w:type="dxa"/>
              <w:end w:w="120" w:type="dxa"/>
            </w:tcMar>
            <w:vAlign w:val="center"/>
          </w:tcPr>
          <w:p>
            <w:pPr>
              <w:spacing w:after="20" w:line="250" w:lineRule="auto"/>
            </w:pPr>
            <w:r>
              <w:t>Search</w:t>
            </w:r>
          </w:p>
        </w:tc>
        <w:tc>
          <w:tcPr>
            <w:tcW w:type="dxa" w:w="7560"/>
            <w:tcMar>
              <w:top w:w="80" w:type="dxa"/>
              <w:start w:w="120" w:type="dxa"/>
              <w:bottom w:w="80" w:type="dxa"/>
              <w:end w:w="120" w:type="dxa"/>
            </w:tcMar>
            <w:vAlign w:val="center"/>
          </w:tcPr>
          <w:p>
            <w:pPr>
              <w:spacing w:after="20" w:line="250" w:lineRule="auto"/>
            </w:pPr>
            <w:r>
              <w:t>Subject/type/location/domain filters; policy-safe suggestions and current approved default.</w:t>
            </w:r>
          </w:p>
        </w:tc>
      </w:tr>
      <w:tr>
        <w:tc>
          <w:tcPr>
            <w:tcW w:type="dxa" w:w="1800"/>
            <w:tcMar>
              <w:top w:w="80" w:type="dxa"/>
              <w:start w:w="120" w:type="dxa"/>
              <w:bottom w:w="80" w:type="dxa"/>
              <w:end w:w="120" w:type="dxa"/>
            </w:tcMar>
            <w:vAlign w:val="center"/>
            <w:shd w:fill="F7F8FA"/>
          </w:tcPr>
          <w:p>
            <w:pPr>
              <w:spacing w:after="20" w:line="250" w:lineRule="auto"/>
            </w:pPr>
            <w:r>
              <w:t>Result card</w:t>
            </w:r>
          </w:p>
        </w:tc>
        <w:tc>
          <w:tcPr>
            <w:tcW w:type="dxa" w:w="7560"/>
            <w:tcMar>
              <w:top w:w="80" w:type="dxa"/>
              <w:start w:w="120" w:type="dxa"/>
              <w:bottom w:w="80" w:type="dxa"/>
              <w:end w:w="120" w:type="dxa"/>
            </w:tcMar>
            <w:vAlign w:val="center"/>
            <w:shd w:fill="F7F8FA"/>
          </w:tcPr>
          <w:p>
            <w:pPr>
              <w:spacing w:after="20" w:line="250" w:lineRule="auto"/>
            </w:pPr>
            <w:r>
              <w:t>Atomic claim, status, confidence, evidence class/count, last verified, limitations and applicability.</w:t>
            </w:r>
          </w:p>
        </w:tc>
      </w:tr>
      <w:tr>
        <w:tc>
          <w:tcPr>
            <w:tcW w:type="dxa" w:w="1800"/>
            <w:tcMar>
              <w:top w:w="80" w:type="dxa"/>
              <w:start w:w="120" w:type="dxa"/>
              <w:bottom w:w="80" w:type="dxa"/>
              <w:end w:w="120" w:type="dxa"/>
            </w:tcMar>
            <w:vAlign w:val="center"/>
          </w:tcPr>
          <w:p>
            <w:pPr>
              <w:spacing w:after="20" w:line="250" w:lineRule="auto"/>
            </w:pPr>
            <w:r>
              <w:t>Detail</w:t>
            </w:r>
          </w:p>
        </w:tc>
        <w:tc>
          <w:tcPr>
            <w:tcW w:type="dxa" w:w="7560"/>
            <w:tcMar>
              <w:top w:w="80" w:type="dxa"/>
              <w:start w:w="120" w:type="dxa"/>
              <w:bottom w:w="80" w:type="dxa"/>
              <w:end w:w="120" w:type="dxa"/>
            </w:tcMar>
            <w:vAlign w:val="center"/>
          </w:tcPr>
          <w:p>
            <w:pPr>
              <w:spacing w:after="20" w:line="250" w:lineRule="auto"/>
            </w:pPr>
            <w:r>
              <w:t>Version history, conditions/exclusions, safe evidence lineage, owner, review date and dispute route.</w:t>
            </w:r>
          </w:p>
        </w:tc>
      </w:tr>
      <w:tr>
        <w:tc>
          <w:tcPr>
            <w:tcW w:type="dxa" w:w="1800"/>
            <w:tcMar>
              <w:top w:w="80" w:type="dxa"/>
              <w:start w:w="120" w:type="dxa"/>
              <w:bottom w:w="80" w:type="dxa"/>
              <w:end w:w="120" w:type="dxa"/>
            </w:tcMar>
            <w:vAlign w:val="center"/>
            <w:shd w:fill="F7F8FA"/>
          </w:tcPr>
          <w:p>
            <w:pPr>
              <w:spacing w:after="20" w:line="250" w:lineRule="auto"/>
            </w:pPr>
            <w:r>
              <w:t>Venue</w:t>
            </w:r>
          </w:p>
        </w:tc>
        <w:tc>
          <w:tcPr>
            <w:tcW w:type="dxa" w:w="7560"/>
            <w:tcMar>
              <w:top w:w="80" w:type="dxa"/>
              <w:start w:w="120" w:type="dxa"/>
              <w:bottom w:w="80" w:type="dxa"/>
              <w:end w:w="120" w:type="dxa"/>
            </w:tcMar>
            <w:vAlign w:val="center"/>
            <w:shd w:fill="F7F8FA"/>
          </w:tcPr>
          <w:p>
            <w:pPr>
              <w:spacing w:after="20" w:line="250" w:lineRule="auto"/>
            </w:pPr>
            <w:r>
              <w:t>Stable facts clearly separated from current event configuration.</w:t>
            </w:r>
          </w:p>
        </w:tc>
      </w:tr>
      <w:tr>
        <w:tc>
          <w:tcPr>
            <w:tcW w:type="dxa" w:w="1800"/>
            <w:tcMar>
              <w:top w:w="80" w:type="dxa"/>
              <w:start w:w="120" w:type="dxa"/>
              <w:bottom w:w="80" w:type="dxa"/>
              <w:end w:w="120" w:type="dxa"/>
            </w:tcMar>
            <w:vAlign w:val="center"/>
          </w:tcPr>
          <w:p>
            <w:pPr>
              <w:spacing w:after="20" w:line="250" w:lineRule="auto"/>
            </w:pPr>
            <w:r>
              <w:t>Vendor</w:t>
            </w:r>
          </w:p>
        </w:tc>
        <w:tc>
          <w:tcPr>
            <w:tcW w:type="dxa" w:w="7560"/>
            <w:tcMar>
              <w:top w:w="80" w:type="dxa"/>
              <w:start w:w="120" w:type="dxa"/>
              <w:bottom w:w="80" w:type="dxa"/>
              <w:end w:w="120" w:type="dxa"/>
            </w:tcMar>
            <w:vAlign w:val="center"/>
          </w:tcPr>
          <w:p>
            <w:pPr>
              <w:spacing w:after="20" w:line="250" w:lineRule="auto"/>
            </w:pPr>
            <w:r>
              <w:t>Comparable measure/cohort; no private client comments or simplistic “best” badge.</w:t>
            </w:r>
          </w:p>
        </w:tc>
      </w:tr>
      <w:tr>
        <w:tc>
          <w:tcPr>
            <w:tcW w:type="dxa" w:w="1800"/>
            <w:tcMar>
              <w:top w:w="80" w:type="dxa"/>
              <w:start w:w="120" w:type="dxa"/>
              <w:bottom w:w="80" w:type="dxa"/>
              <w:end w:w="120" w:type="dxa"/>
            </w:tcMar>
            <w:vAlign w:val="center"/>
            <w:shd w:fill="F7F8FA"/>
          </w:tcPr>
          <w:p>
            <w:pPr>
              <w:spacing w:after="20" w:line="250" w:lineRule="auto"/>
            </w:pPr>
            <w:r>
              <w:t>Pattern</w:t>
            </w:r>
          </w:p>
        </w:tc>
        <w:tc>
          <w:tcPr>
            <w:tcW w:type="dxa" w:w="7560"/>
            <w:tcMar>
              <w:top w:w="80" w:type="dxa"/>
              <w:start w:w="120" w:type="dxa"/>
              <w:bottom w:w="80" w:type="dxa"/>
              <w:end w:w="120" w:type="dxa"/>
            </w:tcMar>
            <w:vAlign w:val="center"/>
            <w:shd w:fill="F7F8FA"/>
          </w:tcPr>
          <w:p>
            <w:pPr>
              <w:spacing w:after="20" w:line="250" w:lineRule="auto"/>
            </w:pPr>
            <w:r>
              <w:t>Trigger/response as judgement aid, with contrary cases and verification questions.</w:t>
            </w:r>
          </w:p>
        </w:tc>
      </w:tr>
      <w:tr>
        <w:tc>
          <w:tcPr>
            <w:tcW w:type="dxa" w:w="1800"/>
            <w:tcMar>
              <w:top w:w="80" w:type="dxa"/>
              <w:start w:w="120" w:type="dxa"/>
              <w:bottom w:w="80" w:type="dxa"/>
              <w:end w:w="120" w:type="dxa"/>
            </w:tcMar>
            <w:vAlign w:val="center"/>
          </w:tcPr>
          <w:p>
            <w:pPr>
              <w:spacing w:after="20" w:line="250" w:lineRule="auto"/>
            </w:pPr>
            <w:r>
              <w:t>Template</w:t>
            </w:r>
          </w:p>
        </w:tc>
        <w:tc>
          <w:tcPr>
            <w:tcW w:type="dxa" w:w="7560"/>
            <w:tcMar>
              <w:top w:w="80" w:type="dxa"/>
              <w:start w:w="120" w:type="dxa"/>
              <w:bottom w:w="80" w:type="dxa"/>
              <w:end w:w="120" w:type="dxa"/>
            </w:tcMar>
            <w:vAlign w:val="center"/>
          </w:tcPr>
          <w:p>
            <w:pPr>
              <w:spacing w:after="20" w:line="250" w:lineRule="auto"/>
            </w:pPr>
            <w:r>
              <w:t>Preview source/version, intended use and create-event-copy action.</w:t>
            </w:r>
          </w:p>
        </w:tc>
      </w:tr>
      <w:tr>
        <w:tc>
          <w:tcPr>
            <w:tcW w:type="dxa" w:w="1800"/>
            <w:tcMar>
              <w:top w:w="80" w:type="dxa"/>
              <w:start w:w="120" w:type="dxa"/>
              <w:bottom w:w="80" w:type="dxa"/>
              <w:end w:w="120" w:type="dxa"/>
            </w:tcMar>
            <w:vAlign w:val="center"/>
            <w:shd w:fill="F7F8FA"/>
          </w:tcPr>
          <w:p>
            <w:pPr>
              <w:spacing w:after="20" w:line="250" w:lineRule="auto"/>
            </w:pPr>
            <w:r>
              <w:t>Denied/suppressed</w:t>
            </w:r>
          </w:p>
        </w:tc>
        <w:tc>
          <w:tcPr>
            <w:tcW w:type="dxa" w:w="7560"/>
            <w:tcMar>
              <w:top w:w="80" w:type="dxa"/>
              <w:start w:w="120" w:type="dxa"/>
              <w:bottom w:w="80" w:type="dxa"/>
              <w:end w:w="120" w:type="dxa"/>
            </w:tcMar>
            <w:vAlign w:val="center"/>
            <w:shd w:fill="F7F8FA"/>
          </w:tcPr>
          <w:p>
            <w:pPr>
              <w:spacing w:after="20" w:line="250" w:lineRule="auto"/>
            </w:pPr>
            <w:r>
              <w:t>Plain reason category and permitted next step without confirming hidden data.</w:t>
            </w:r>
          </w:p>
        </w:tc>
      </w:tr>
      <w:tr>
        <w:tc>
          <w:tcPr>
            <w:tcW w:type="dxa" w:w="1800"/>
            <w:tcMar>
              <w:top w:w="80" w:type="dxa"/>
              <w:start w:w="120" w:type="dxa"/>
              <w:bottom w:w="80" w:type="dxa"/>
              <w:end w:w="120" w:type="dxa"/>
            </w:tcMar>
            <w:vAlign w:val="center"/>
          </w:tcPr>
          <w:p>
            <w:pPr>
              <w:spacing w:after="20" w:line="250" w:lineRule="auto"/>
            </w:pPr>
            <w:r>
              <w:t>Stale/disputed</w:t>
            </w:r>
          </w:p>
        </w:tc>
        <w:tc>
          <w:tcPr>
            <w:tcW w:type="dxa" w:w="7560"/>
            <w:tcMar>
              <w:top w:w="80" w:type="dxa"/>
              <w:start w:w="120" w:type="dxa"/>
              <w:bottom w:w="80" w:type="dxa"/>
              <w:end w:w="120" w:type="dxa"/>
            </w:tcMar>
            <w:vAlign w:val="center"/>
          </w:tcPr>
          <w:p>
            <w:pPr>
              <w:spacing w:after="20" w:line="250" w:lineRule="auto"/>
            </w:pPr>
            <w:r>
              <w:t>No normal recommendation action; review/correction route prominent.</w:t>
            </w:r>
          </w:p>
        </w:tc>
      </w:tr>
    </w:tbl>
    <w:p>
      <w:pPr>
        <w:spacing w:after="0"/>
      </w:pPr>
    </w:p>
    <w:p>
      <w:pPr>
        <w:spacing w:after="0" w:line="20" w:lineRule="exact"/>
      </w:pPr>
      <w:r>
        <w:rPr>
          <w:sz w:val="2"/>
        </w:rPr>
        <w:br w:type="page"/>
      </w:r>
    </w:p>
    <w:p>
      <w:pPr>
        <w:pStyle w:val="Heading1"/>
      </w:pPr>
      <w:r>
        <w:t>29. Identity-match approval experience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View</w:t>
            </w:r>
          </w:p>
        </w:tc>
        <w:tc>
          <w:tcPr>
            <w:tcW w:type="dxa" w:w="7560"/>
            <w:shd w:fill="E8EEF5"/>
            <w:tcMar>
              <w:top w:w="80" w:type="dxa"/>
              <w:start w:w="120" w:type="dxa"/>
              <w:bottom w:w="80" w:type="dxa"/>
              <w:end w:w="120" w:type="dxa"/>
            </w:tcMar>
          </w:tcPr>
          <w:p>
            <w:r>
              <w:rPr>
                <w:b/>
              </w:rPr>
              <w:t>Required behavior</w:t>
            </w:r>
          </w:p>
        </w:tc>
      </w:tr>
      <w:tr>
        <w:tc>
          <w:tcPr>
            <w:tcW w:type="dxa" w:w="1800"/>
            <w:tcMar>
              <w:top w:w="80" w:type="dxa"/>
              <w:start w:w="120" w:type="dxa"/>
              <w:bottom w:w="80" w:type="dxa"/>
              <w:end w:w="120" w:type="dxa"/>
            </w:tcMar>
            <w:vAlign w:val="center"/>
          </w:tcPr>
          <w:p>
            <w:pPr>
              <w:spacing w:after="20" w:line="250" w:lineRule="auto"/>
            </w:pPr>
            <w:r>
              <w:t>Queue</w:t>
            </w:r>
          </w:p>
        </w:tc>
        <w:tc>
          <w:tcPr>
            <w:tcW w:type="dxa" w:w="7560"/>
            <w:tcMar>
              <w:top w:w="80" w:type="dxa"/>
              <w:start w:w="120" w:type="dxa"/>
              <w:bottom w:w="80" w:type="dxa"/>
              <w:end w:w="120" w:type="dxa"/>
            </w:tcMar>
            <w:vAlign w:val="center"/>
          </w:tcPr>
          <w:p>
            <w:pPr>
              <w:spacing w:after="20" w:line="250" w:lineRule="auto"/>
            </w:pPr>
            <w:r>
              <w:t>Purpose/event/relationship, proposal age, conflict and assigned reviewer; minimum identity data.</w:t>
            </w:r>
          </w:p>
        </w:tc>
      </w:tr>
      <w:tr>
        <w:tc>
          <w:tcPr>
            <w:tcW w:type="dxa" w:w="1800"/>
            <w:tcMar>
              <w:top w:w="80" w:type="dxa"/>
              <w:start w:w="120" w:type="dxa"/>
              <w:bottom w:w="80" w:type="dxa"/>
              <w:end w:w="120" w:type="dxa"/>
            </w:tcMar>
            <w:vAlign w:val="center"/>
            <w:shd w:fill="F7F8FA"/>
          </w:tcPr>
          <w:p>
            <w:pPr>
              <w:spacing w:after="20" w:line="250" w:lineRule="auto"/>
            </w:pPr>
            <w:r>
              <w:t>Detail</w:t>
            </w:r>
          </w:p>
        </w:tc>
        <w:tc>
          <w:tcPr>
            <w:tcW w:type="dxa" w:w="7560"/>
            <w:tcMar>
              <w:top w:w="80" w:type="dxa"/>
              <w:start w:w="120" w:type="dxa"/>
              <w:bottom w:w="80" w:type="dxa"/>
              <w:end w:w="120" w:type="dxa"/>
            </w:tcMar>
            <w:vAlign w:val="center"/>
            <w:shd w:fill="F7F8FA"/>
          </w:tcPr>
          <w:p>
            <w:pPr>
              <w:spacing w:after="20" w:line="250" w:lineRule="auto"/>
            </w:pPr>
            <w:r>
              <w:t>Side-by-side permitted attributes, provenance, mismatch warnings and existing links.</w:t>
            </w:r>
          </w:p>
        </w:tc>
      </w:tr>
      <w:tr>
        <w:tc>
          <w:tcPr>
            <w:tcW w:type="dxa" w:w="1800"/>
            <w:tcMar>
              <w:top w:w="80" w:type="dxa"/>
              <w:start w:w="120" w:type="dxa"/>
              <w:bottom w:w="80" w:type="dxa"/>
              <w:end w:w="120" w:type="dxa"/>
            </w:tcMar>
            <w:vAlign w:val="center"/>
          </w:tcPr>
          <w:p>
            <w:pPr>
              <w:spacing w:after="20" w:line="250" w:lineRule="auto"/>
            </w:pPr>
            <w:r>
              <w:t>Decision</w:t>
            </w:r>
          </w:p>
        </w:tc>
        <w:tc>
          <w:tcPr>
            <w:tcW w:type="dxa" w:w="7560"/>
            <w:tcMar>
              <w:top w:w="80" w:type="dxa"/>
              <w:start w:w="120" w:type="dxa"/>
              <w:bottom w:w="80" w:type="dxa"/>
              <w:end w:w="120" w:type="dxa"/>
            </w:tcMar>
            <w:vAlign w:val="center"/>
          </w:tcPr>
          <w:p>
            <w:pPr>
              <w:spacing w:after="20" w:line="250" w:lineRule="auto"/>
            </w:pPr>
            <w:r>
              <w:t>Confirm, reject, request evidence or mark disputed with reason and version check.</w:t>
            </w:r>
          </w:p>
        </w:tc>
      </w:tr>
      <w:tr>
        <w:tc>
          <w:tcPr>
            <w:tcW w:type="dxa" w:w="1800"/>
            <w:tcMar>
              <w:top w:w="80" w:type="dxa"/>
              <w:start w:w="120" w:type="dxa"/>
              <w:bottom w:w="80" w:type="dxa"/>
              <w:end w:w="120" w:type="dxa"/>
            </w:tcMar>
            <w:vAlign w:val="center"/>
            <w:shd w:fill="F7F8FA"/>
          </w:tcPr>
          <w:p>
            <w:pPr>
              <w:spacing w:after="20" w:line="250" w:lineRule="auto"/>
            </w:pPr>
            <w:r>
              <w:t>Conflict</w:t>
            </w:r>
          </w:p>
        </w:tc>
        <w:tc>
          <w:tcPr>
            <w:tcW w:type="dxa" w:w="7560"/>
            <w:tcMar>
              <w:top w:w="80" w:type="dxa"/>
              <w:start w:w="120" w:type="dxa"/>
              <w:bottom w:w="80" w:type="dxa"/>
              <w:end w:w="120" w:type="dxa"/>
            </w:tcMar>
            <w:vAlign w:val="center"/>
            <w:shd w:fill="F7F8FA"/>
          </w:tcPr>
          <w:p>
            <w:pPr>
              <w:spacing w:after="20" w:line="250" w:lineRule="auto"/>
            </w:pPr>
            <w:r>
              <w:t>Multiple possible profiles blocks approval; no default top match.</w:t>
            </w:r>
          </w:p>
        </w:tc>
      </w:tr>
      <w:tr>
        <w:tc>
          <w:tcPr>
            <w:tcW w:type="dxa" w:w="1800"/>
            <w:tcMar>
              <w:top w:w="80" w:type="dxa"/>
              <w:start w:w="120" w:type="dxa"/>
              <w:bottom w:w="80" w:type="dxa"/>
              <w:end w:w="120" w:type="dxa"/>
            </w:tcMar>
            <w:vAlign w:val="center"/>
          </w:tcPr>
          <w:p>
            <w:pPr>
              <w:spacing w:after="20" w:line="250" w:lineRule="auto"/>
            </w:pPr>
            <w:r>
              <w:t>Unlink</w:t>
            </w:r>
          </w:p>
        </w:tc>
        <w:tc>
          <w:tcPr>
            <w:tcW w:type="dxa" w:w="7560"/>
            <w:tcMar>
              <w:top w:w="80" w:type="dxa"/>
              <w:start w:w="120" w:type="dxa"/>
              <w:bottom w:w="80" w:type="dxa"/>
              <w:end w:w="120" w:type="dxa"/>
            </w:tcMar>
            <w:vAlign w:val="center"/>
          </w:tcPr>
          <w:p>
            <w:pPr>
              <w:spacing w:after="20" w:line="250" w:lineRule="auto"/>
            </w:pPr>
            <w:r>
              <w:t>Preview memory applications and affected events; execute reversible correction.</w:t>
            </w:r>
          </w:p>
        </w:tc>
      </w:tr>
      <w:tr>
        <w:tc>
          <w:tcPr>
            <w:tcW w:type="dxa" w:w="1800"/>
            <w:tcMar>
              <w:top w:w="80" w:type="dxa"/>
              <w:start w:w="120" w:type="dxa"/>
              <w:bottom w:w="80" w:type="dxa"/>
              <w:end w:w="120" w:type="dxa"/>
            </w:tcMar>
            <w:vAlign w:val="center"/>
            <w:shd w:fill="F7F8FA"/>
          </w:tcPr>
          <w:p>
            <w:pPr>
              <w:spacing w:after="20" w:line="250" w:lineRule="auto"/>
            </w:pPr>
            <w:r>
              <w:t>Audit</w:t>
            </w:r>
          </w:p>
        </w:tc>
        <w:tc>
          <w:tcPr>
            <w:tcW w:type="dxa" w:w="7560"/>
            <w:tcMar>
              <w:top w:w="80" w:type="dxa"/>
              <w:start w:w="120" w:type="dxa"/>
              <w:bottom w:w="80" w:type="dxa"/>
              <w:end w:w="120" w:type="dxa"/>
            </w:tcMar>
            <w:vAlign w:val="center"/>
            <w:shd w:fill="F7F8FA"/>
          </w:tcPr>
          <w:p>
            <w:pPr>
              <w:spacing w:after="20" w:line="250" w:lineRule="auto"/>
            </w:pPr>
            <w:r>
              <w:t>Who proposed/decided, purpose, evidence viewed, version and subsequent use.</w:t>
            </w:r>
          </w:p>
        </w:tc>
      </w:tr>
      <w:tr>
        <w:tc>
          <w:tcPr>
            <w:tcW w:type="dxa" w:w="1800"/>
            <w:tcMar>
              <w:top w:w="80" w:type="dxa"/>
              <w:start w:w="120" w:type="dxa"/>
              <w:bottom w:w="80" w:type="dxa"/>
              <w:end w:w="120" w:type="dxa"/>
            </w:tcMar>
            <w:vAlign w:val="center"/>
          </w:tcPr>
          <w:p>
            <w:pPr>
              <w:spacing w:after="20" w:line="250" w:lineRule="auto"/>
            </w:pPr>
            <w:r>
              <w:t>Privacy reset</w:t>
            </w:r>
          </w:p>
        </w:tc>
        <w:tc>
          <w:tcPr>
            <w:tcW w:type="dxa" w:w="7560"/>
            <w:tcMar>
              <w:top w:w="80" w:type="dxa"/>
              <w:start w:w="120" w:type="dxa"/>
              <w:bottom w:w="80" w:type="dxa"/>
              <w:end w:w="120" w:type="dxa"/>
            </w:tcMar>
            <w:vAlign w:val="center"/>
          </w:tcPr>
          <w:p>
            <w:pPr>
              <w:spacing w:after="20" w:line="250" w:lineRule="auto"/>
            </w:pPr>
            <w:r>
              <w:t>Clear comparison data after action/timeout; prevent browser/cache leakage.</w:t>
            </w:r>
          </w:p>
        </w:tc>
      </w:tr>
      <w:tr>
        <w:tc>
          <w:tcPr>
            <w:tcW w:type="dxa" w:w="1800"/>
            <w:tcMar>
              <w:top w:w="80" w:type="dxa"/>
              <w:start w:w="120" w:type="dxa"/>
              <w:bottom w:w="80" w:type="dxa"/>
              <w:end w:w="120" w:type="dxa"/>
            </w:tcMar>
            <w:vAlign w:val="center"/>
            <w:shd w:fill="F7F8FA"/>
          </w:tcPr>
          <w:p>
            <w:pPr>
              <w:spacing w:after="20" w:line="250" w:lineRule="auto"/>
            </w:pPr>
            <w:r>
              <w:t>Accessibility</w:t>
            </w:r>
          </w:p>
        </w:tc>
        <w:tc>
          <w:tcPr>
            <w:tcW w:type="dxa" w:w="7560"/>
            <w:tcMar>
              <w:top w:w="80" w:type="dxa"/>
              <w:start w:w="120" w:type="dxa"/>
              <w:bottom w:w="80" w:type="dxa"/>
              <w:end w:w="120" w:type="dxa"/>
            </w:tcMar>
            <w:vAlign w:val="center"/>
            <w:shd w:fill="F7F8FA"/>
          </w:tcPr>
          <w:p>
            <w:pPr>
              <w:spacing w:after="20" w:line="250" w:lineRule="auto"/>
            </w:pPr>
            <w:r>
              <w:t>Keyboard/touch/screen-reader comparison without relying on visual similarity alone.</w:t>
            </w:r>
          </w:p>
        </w:tc>
      </w:tr>
    </w:tbl>
    <w:p>
      <w:pPr>
        <w:spacing w:after="0"/>
      </w:pPr>
    </w:p>
    <w:p>
      <w:pPr>
        <w:pStyle w:val="Heading2"/>
      </w:pPr>
      <w:r>
        <w:t>29.1 No biometric UI</w:t>
      </w:r>
    </w:p>
    <w:p>
      <w:r>
        <w:t>This workspace must not display or accept FaceGate captures, similarity, provider FaceIds or biometric assertions. Identity resolution uses only approved non-biometric evidence and relationship context.</w:t>
      </w:r>
    </w:p>
    <w:p>
      <w:pPr>
        <w:spacing w:after="0" w:line="20" w:lineRule="exact"/>
      </w:pPr>
      <w:r>
        <w:rPr>
          <w:sz w:val="2"/>
        </w:rPr>
        <w:br w:type="page"/>
      </w:r>
    </w:p>
    <w:p>
      <w:pPr>
        <w:pStyle w:val="Heading1"/>
      </w:pPr>
      <w:r>
        <w:t>30. Learning-review experience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Panel</w:t>
            </w:r>
          </w:p>
        </w:tc>
        <w:tc>
          <w:tcPr>
            <w:tcW w:type="dxa" w:w="7560"/>
            <w:shd w:fill="E8EEF5"/>
            <w:tcMar>
              <w:top w:w="80" w:type="dxa"/>
              <w:start w:w="120" w:type="dxa"/>
              <w:bottom w:w="80" w:type="dxa"/>
              <w:end w:w="120" w:type="dxa"/>
            </w:tcMar>
          </w:tcPr>
          <w:p>
            <w:r>
              <w:rPr>
                <w:b/>
              </w:rPr>
              <w:t>Required content/actions</w:t>
            </w:r>
          </w:p>
        </w:tc>
      </w:tr>
      <w:tr>
        <w:tc>
          <w:tcPr>
            <w:tcW w:type="dxa" w:w="1800"/>
            <w:tcMar>
              <w:top w:w="80" w:type="dxa"/>
              <w:start w:w="120" w:type="dxa"/>
              <w:bottom w:w="80" w:type="dxa"/>
              <w:end w:w="120" w:type="dxa"/>
            </w:tcMar>
            <w:vAlign w:val="center"/>
          </w:tcPr>
          <w:p>
            <w:pPr>
              <w:spacing w:after="20" w:line="250" w:lineRule="auto"/>
            </w:pPr>
            <w:r>
              <w:t>Candidate</w:t>
            </w:r>
          </w:p>
        </w:tc>
        <w:tc>
          <w:tcPr>
            <w:tcW w:type="dxa" w:w="7560"/>
            <w:tcMar>
              <w:top w:w="80" w:type="dxa"/>
              <w:start w:w="120" w:type="dxa"/>
              <w:bottom w:w="80" w:type="dxa"/>
              <w:end w:w="120" w:type="dxa"/>
            </w:tcMar>
            <w:vAlign w:val="center"/>
          </w:tcPr>
          <w:p>
            <w:pPr>
              <w:spacing w:after="20" w:line="250" w:lineRule="auto"/>
            </w:pPr>
            <w:r>
              <w:t>Atomic claim, proposed subject/destination, source eligibility and duplicate candidates.</w:t>
            </w:r>
          </w:p>
        </w:tc>
      </w:tr>
      <w:tr>
        <w:tc>
          <w:tcPr>
            <w:tcW w:type="dxa" w:w="1800"/>
            <w:tcMar>
              <w:top w:w="80" w:type="dxa"/>
              <w:start w:w="120" w:type="dxa"/>
              <w:bottom w:w="80" w:type="dxa"/>
              <w:end w:w="120" w:type="dxa"/>
            </w:tcMar>
            <w:vAlign w:val="center"/>
            <w:shd w:fill="F7F8FA"/>
          </w:tcPr>
          <w:p>
            <w:pPr>
              <w:spacing w:after="20" w:line="250" w:lineRule="auto"/>
            </w:pPr>
            <w:r>
              <w:t>Privacy</w:t>
            </w:r>
          </w:p>
        </w:tc>
        <w:tc>
          <w:tcPr>
            <w:tcW w:type="dxa" w:w="7560"/>
            <w:tcMar>
              <w:top w:w="80" w:type="dxa"/>
              <w:start w:w="120" w:type="dxa"/>
              <w:bottom w:w="80" w:type="dxa"/>
              <w:end w:w="120" w:type="dxa"/>
            </w:tcMar>
            <w:vAlign w:val="center"/>
            <w:shd w:fill="F7F8FA"/>
          </w:tcPr>
          <w:p>
            <w:pPr>
              <w:spacing w:after="20" w:line="250" w:lineRule="auto"/>
            </w:pPr>
            <w:r>
              <w:t>Tier rationale, identifiability, client contract, purpose, retention and prohibited content.</w:t>
            </w:r>
          </w:p>
        </w:tc>
      </w:tr>
      <w:tr>
        <w:tc>
          <w:tcPr>
            <w:tcW w:type="dxa" w:w="1800"/>
            <w:tcMar>
              <w:top w:w="80" w:type="dxa"/>
              <w:start w:w="120" w:type="dxa"/>
              <w:bottom w:w="80" w:type="dxa"/>
              <w:end w:w="120" w:type="dxa"/>
            </w:tcMar>
            <w:vAlign w:val="center"/>
          </w:tcPr>
          <w:p>
            <w:pPr>
              <w:spacing w:after="20" w:line="250" w:lineRule="auto"/>
            </w:pPr>
            <w:r>
              <w:t>Evidence</w:t>
            </w:r>
          </w:p>
        </w:tc>
        <w:tc>
          <w:tcPr>
            <w:tcW w:type="dxa" w:w="7560"/>
            <w:tcMar>
              <w:top w:w="80" w:type="dxa"/>
              <w:start w:w="120" w:type="dxa"/>
              <w:bottom w:w="80" w:type="dxa"/>
              <w:end w:w="120" w:type="dxa"/>
            </w:tcMar>
            <w:vAlign w:val="center"/>
          </w:tcPr>
          <w:p>
            <w:pPr>
              <w:spacing w:after="20" w:line="250" w:lineRule="auto"/>
            </w:pPr>
            <w:r>
              <w:t>Supporting/contradicting contributions, independence, quality, event diversity and limitations.</w:t>
            </w:r>
          </w:p>
        </w:tc>
      </w:tr>
      <w:tr>
        <w:tc>
          <w:tcPr>
            <w:tcW w:type="dxa" w:w="1800"/>
            <w:tcMar>
              <w:top w:w="80" w:type="dxa"/>
              <w:start w:w="120" w:type="dxa"/>
              <w:bottom w:w="80" w:type="dxa"/>
              <w:end w:w="120" w:type="dxa"/>
            </w:tcMar>
            <w:vAlign w:val="center"/>
            <w:shd w:fill="F7F8FA"/>
          </w:tcPr>
          <w:p>
            <w:pPr>
              <w:spacing w:after="20" w:line="250" w:lineRule="auto"/>
            </w:pPr>
            <w:r>
              <w:t>Domain</w:t>
            </w:r>
          </w:p>
        </w:tc>
        <w:tc>
          <w:tcPr>
            <w:tcW w:type="dxa" w:w="7560"/>
            <w:tcMar>
              <w:top w:w="80" w:type="dxa"/>
              <w:start w:w="120" w:type="dxa"/>
              <w:bottom w:w="80" w:type="dxa"/>
              <w:end w:w="120" w:type="dxa"/>
            </w:tcMar>
            <w:vAlign w:val="center"/>
            <w:shd w:fill="F7F8FA"/>
          </w:tcPr>
          <w:p>
            <w:pPr>
              <w:spacing w:after="20" w:line="250" w:lineRule="auto"/>
            </w:pPr>
            <w:r>
              <w:t>Meaning, measure, comparability, conditions, exclusions and response/mitigation.</w:t>
            </w:r>
          </w:p>
        </w:tc>
      </w:tr>
      <w:tr>
        <w:tc>
          <w:tcPr>
            <w:tcW w:type="dxa" w:w="1800"/>
            <w:tcMar>
              <w:top w:w="80" w:type="dxa"/>
              <w:start w:w="120" w:type="dxa"/>
              <w:bottom w:w="80" w:type="dxa"/>
              <w:end w:w="120" w:type="dxa"/>
            </w:tcMar>
            <w:vAlign w:val="center"/>
          </w:tcPr>
          <w:p>
            <w:pPr>
              <w:spacing w:after="20" w:line="250" w:lineRule="auto"/>
            </w:pPr>
            <w:r>
              <w:t>Conflict</w:t>
            </w:r>
          </w:p>
        </w:tc>
        <w:tc>
          <w:tcPr>
            <w:tcW w:type="dxa" w:w="7560"/>
            <w:tcMar>
              <w:top w:w="80" w:type="dxa"/>
              <w:start w:w="120" w:type="dxa"/>
              <w:bottom w:w="80" w:type="dxa"/>
              <w:end w:w="120" w:type="dxa"/>
            </w:tcMar>
            <w:vAlign w:val="center"/>
          </w:tcPr>
          <w:p>
            <w:pPr>
              <w:spacing w:after="20" w:line="250" w:lineRule="auto"/>
            </w:pPr>
            <w:r>
              <w:t>Originator/self-review, authority conflict, disputed source and unresolved contradiction.</w:t>
            </w:r>
          </w:p>
        </w:tc>
      </w:tr>
      <w:tr>
        <w:tc>
          <w:tcPr>
            <w:tcW w:type="dxa" w:w="1800"/>
            <w:tcMar>
              <w:top w:w="80" w:type="dxa"/>
              <w:start w:w="120" w:type="dxa"/>
              <w:bottom w:w="80" w:type="dxa"/>
              <w:end w:w="120" w:type="dxa"/>
            </w:tcMar>
            <w:vAlign w:val="center"/>
            <w:shd w:fill="F7F8FA"/>
          </w:tcPr>
          <w:p>
            <w:pPr>
              <w:spacing w:after="20" w:line="250" w:lineRule="auto"/>
            </w:pPr>
            <w:r>
              <w:t>Decision</w:t>
            </w:r>
          </w:p>
        </w:tc>
        <w:tc>
          <w:tcPr>
            <w:tcW w:type="dxa" w:w="7560"/>
            <w:tcMar>
              <w:top w:w="80" w:type="dxa"/>
              <w:start w:w="120" w:type="dxa"/>
              <w:bottom w:w="80" w:type="dxa"/>
              <w:end w:w="120" w:type="dxa"/>
            </w:tcMar>
            <w:vAlign w:val="center"/>
            <w:shd w:fill="F7F8FA"/>
          </w:tcPr>
          <w:p>
            <w:pPr>
              <w:spacing w:after="20" w:line="250" w:lineRule="auto"/>
            </w:pPr>
            <w:r>
              <w:t>Hold/corroborate, reject, provisional, approve or return with exact reason and content hash.</w:t>
            </w:r>
          </w:p>
        </w:tc>
      </w:tr>
      <w:tr>
        <w:tc>
          <w:tcPr>
            <w:tcW w:type="dxa" w:w="1800"/>
            <w:tcMar>
              <w:top w:w="80" w:type="dxa"/>
              <w:start w:w="120" w:type="dxa"/>
              <w:bottom w:w="80" w:type="dxa"/>
              <w:end w:w="120" w:type="dxa"/>
            </w:tcMar>
            <w:vAlign w:val="center"/>
          </w:tcPr>
          <w:p>
            <w:pPr>
              <w:spacing w:after="20" w:line="250" w:lineRule="auto"/>
            </w:pPr>
            <w:r>
              <w:t>Impact</w:t>
            </w:r>
          </w:p>
        </w:tc>
        <w:tc>
          <w:tcPr>
            <w:tcW w:type="dxa" w:w="7560"/>
            <w:tcMar>
              <w:top w:w="80" w:type="dxa"/>
              <w:start w:w="120" w:type="dxa"/>
              <w:bottom w:w="80" w:type="dxa"/>
              <w:end w:w="120" w:type="dxa"/>
            </w:tcMar>
            <w:vAlign w:val="center"/>
          </w:tcPr>
          <w:p>
            <w:pPr>
              <w:spacing w:after="20" w:line="250" w:lineRule="auto"/>
            </w:pPr>
            <w:r>
              <w:t>Visibility, affected templates/events/queries and review/expiry schedule.</w:t>
            </w:r>
          </w:p>
        </w:tc>
      </w:tr>
      <w:tr>
        <w:tc>
          <w:tcPr>
            <w:tcW w:type="dxa" w:w="1800"/>
            <w:tcMar>
              <w:top w:w="80" w:type="dxa"/>
              <w:start w:w="120" w:type="dxa"/>
              <w:bottom w:w="80" w:type="dxa"/>
              <w:end w:w="120" w:type="dxa"/>
            </w:tcMar>
            <w:vAlign w:val="center"/>
            <w:shd w:fill="F7F8FA"/>
          </w:tcPr>
          <w:p>
            <w:pPr>
              <w:spacing w:after="20" w:line="250" w:lineRule="auto"/>
            </w:pPr>
            <w:r>
              <w:t>Change proposal</w:t>
            </w:r>
          </w:p>
        </w:tc>
        <w:tc>
          <w:tcPr>
            <w:tcW w:type="dxa" w:w="7560"/>
            <w:tcMar>
              <w:top w:w="80" w:type="dxa"/>
              <w:start w:w="120" w:type="dxa"/>
              <w:bottom w:w="80" w:type="dxa"/>
              <w:end w:w="120" w:type="dxa"/>
            </w:tcMar>
            <w:vAlign w:val="center"/>
            <w:shd w:fill="F7F8FA"/>
          </w:tcPr>
          <w:p>
            <w:pPr>
              <w:spacing w:after="20" w:line="250" w:lineRule="auto"/>
            </w:pPr>
            <w:r>
              <w:t>Create separate KnowledgeChangeProposal; never conflate with entry approval.</w:t>
            </w:r>
          </w:p>
        </w:tc>
      </w:tr>
    </w:tbl>
    <w:p>
      <w:pPr>
        <w:spacing w:after="0"/>
      </w:pPr>
    </w:p>
    <w:p>
      <w:pPr>
        <w:spacing w:after="0" w:line="20" w:lineRule="exact"/>
      </w:pPr>
      <w:r>
        <w:rPr>
          <w:sz w:val="2"/>
        </w:rPr>
        <w:br w:type="page"/>
      </w:r>
    </w:p>
    <w:p>
      <w:pPr>
        <w:pStyle w:val="Heading1"/>
      </w:pPr>
      <w:r>
        <w:t>31. Portfolio intelligence experience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View</w:t>
            </w:r>
          </w:p>
        </w:tc>
        <w:tc>
          <w:tcPr>
            <w:tcW w:type="dxa" w:w="7560"/>
            <w:shd w:fill="E8EEF5"/>
            <w:tcMar>
              <w:top w:w="80" w:type="dxa"/>
              <w:start w:w="120" w:type="dxa"/>
              <w:bottom w:w="80" w:type="dxa"/>
              <w:end w:w="120" w:type="dxa"/>
            </w:tcMar>
          </w:tcPr>
          <w:p>
            <w:r>
              <w:rPr>
                <w:b/>
              </w:rPr>
              <w:t>Required behavior</w:t>
            </w:r>
          </w:p>
        </w:tc>
      </w:tr>
      <w:tr>
        <w:tc>
          <w:tcPr>
            <w:tcW w:type="dxa" w:w="1800"/>
            <w:tcMar>
              <w:top w:w="80" w:type="dxa"/>
              <w:start w:w="120" w:type="dxa"/>
              <w:bottom w:w="80" w:type="dxa"/>
              <w:end w:w="120" w:type="dxa"/>
            </w:tcMar>
            <w:vAlign w:val="center"/>
          </w:tcPr>
          <w:p>
            <w:pPr>
              <w:spacing w:after="20" w:line="250" w:lineRule="auto"/>
            </w:pPr>
            <w:r>
              <w:t>Overview</w:t>
            </w:r>
          </w:p>
        </w:tc>
        <w:tc>
          <w:tcPr>
            <w:tcW w:type="dxa" w:w="7560"/>
            <w:tcMar>
              <w:top w:w="80" w:type="dxa"/>
              <w:start w:w="120" w:type="dxa"/>
              <w:bottom w:w="80" w:type="dxa"/>
              <w:end w:w="120" w:type="dxa"/>
            </w:tcMar>
            <w:vAlign w:val="center"/>
          </w:tcPr>
          <w:p>
            <w:pPr>
              <w:spacing w:after="20" w:line="250" w:lineRule="auto"/>
            </w:pPr>
            <w:r>
              <w:t>Approved counts, candidate backlog, stale/disputed entries, policy health and learning outcomes.</w:t>
            </w:r>
          </w:p>
        </w:tc>
      </w:tr>
      <w:tr>
        <w:tc>
          <w:tcPr>
            <w:tcW w:type="dxa" w:w="1800"/>
            <w:tcMar>
              <w:top w:w="80" w:type="dxa"/>
              <w:start w:w="120" w:type="dxa"/>
              <w:bottom w:w="80" w:type="dxa"/>
              <w:end w:w="120" w:type="dxa"/>
            </w:tcMar>
            <w:vAlign w:val="center"/>
            <w:shd w:fill="F7F8FA"/>
          </w:tcPr>
          <w:p>
            <w:pPr>
              <w:spacing w:after="20" w:line="250" w:lineRule="auto"/>
            </w:pPr>
            <w:r>
              <w:t>Venue portfolio</w:t>
            </w:r>
          </w:p>
        </w:tc>
        <w:tc>
          <w:tcPr>
            <w:tcW w:type="dxa" w:w="7560"/>
            <w:tcMar>
              <w:top w:w="80" w:type="dxa"/>
              <w:start w:w="120" w:type="dxa"/>
              <w:bottom w:w="80" w:type="dxa"/>
              <w:end w:w="120" w:type="dxa"/>
            </w:tcMar>
            <w:vAlign w:val="center"/>
            <w:shd w:fill="F7F8FA"/>
          </w:tcPr>
          <w:p>
            <w:pPr>
              <w:spacing w:after="20" w:line="250" w:lineRule="auto"/>
            </w:pPr>
            <w:r>
              <w:t>Operational facts and comparable limitations by approved dimensions.</w:t>
            </w:r>
          </w:p>
        </w:tc>
      </w:tr>
      <w:tr>
        <w:tc>
          <w:tcPr>
            <w:tcW w:type="dxa" w:w="1800"/>
            <w:tcMar>
              <w:top w:w="80" w:type="dxa"/>
              <w:start w:w="120" w:type="dxa"/>
              <w:bottom w:w="80" w:type="dxa"/>
              <w:end w:w="120" w:type="dxa"/>
            </w:tcMar>
            <w:vAlign w:val="center"/>
          </w:tcPr>
          <w:p>
            <w:pPr>
              <w:spacing w:after="20" w:line="250" w:lineRule="auto"/>
            </w:pPr>
            <w:r>
              <w:t>Vendor portfolio</w:t>
            </w:r>
          </w:p>
        </w:tc>
        <w:tc>
          <w:tcPr>
            <w:tcW w:type="dxa" w:w="7560"/>
            <w:tcMar>
              <w:top w:w="80" w:type="dxa"/>
              <w:start w:w="120" w:type="dxa"/>
              <w:bottom w:w="80" w:type="dxa"/>
              <w:end w:w="120" w:type="dxa"/>
            </w:tcMar>
            <w:vAlign w:val="center"/>
          </w:tcPr>
          <w:p>
            <w:pPr>
              <w:spacing w:after="20" w:line="250" w:lineRule="auto"/>
            </w:pPr>
            <w:r>
              <w:t>Measure-specific cohort comparison, response/dispute and recency.</w:t>
            </w:r>
          </w:p>
        </w:tc>
      </w:tr>
      <w:tr>
        <w:tc>
          <w:tcPr>
            <w:tcW w:type="dxa" w:w="1800"/>
            <w:tcMar>
              <w:top w:w="80" w:type="dxa"/>
              <w:start w:w="120" w:type="dxa"/>
              <w:bottom w:w="80" w:type="dxa"/>
              <w:end w:w="120" w:type="dxa"/>
            </w:tcMar>
            <w:vAlign w:val="center"/>
            <w:shd w:fill="F7F8FA"/>
          </w:tcPr>
          <w:p>
            <w:pPr>
              <w:spacing w:after="20" w:line="250" w:lineRule="auto"/>
            </w:pPr>
            <w:r>
              <w:t>Pattern portfolio</w:t>
            </w:r>
          </w:p>
        </w:tc>
        <w:tc>
          <w:tcPr>
            <w:tcW w:type="dxa" w:w="7560"/>
            <w:tcMar>
              <w:top w:w="80" w:type="dxa"/>
              <w:start w:w="120" w:type="dxa"/>
              <w:bottom w:w="80" w:type="dxa"/>
              <w:end w:w="120" w:type="dxa"/>
            </w:tcMar>
            <w:vAlign w:val="center"/>
            <w:shd w:fill="F7F8FA"/>
          </w:tcPr>
          <w:p>
            <w:pPr>
              <w:spacing w:after="20" w:line="250" w:lineRule="auto"/>
            </w:pPr>
            <w:r>
              <w:t>Frequency/evidence trend, contexts, mitigation outcomes and uncertainty.</w:t>
            </w:r>
          </w:p>
        </w:tc>
      </w:tr>
      <w:tr>
        <w:tc>
          <w:tcPr>
            <w:tcW w:type="dxa" w:w="1800"/>
            <w:tcMar>
              <w:top w:w="80" w:type="dxa"/>
              <w:start w:w="120" w:type="dxa"/>
              <w:bottom w:w="80" w:type="dxa"/>
              <w:end w:w="120" w:type="dxa"/>
            </w:tcMar>
            <w:vAlign w:val="center"/>
          </w:tcPr>
          <w:p>
            <w:pPr>
              <w:spacing w:after="20" w:line="250" w:lineRule="auto"/>
            </w:pPr>
            <w:r>
              <w:t>Guest pattern</w:t>
            </w:r>
          </w:p>
        </w:tc>
        <w:tc>
          <w:tcPr>
            <w:tcW w:type="dxa" w:w="7560"/>
            <w:tcMar>
              <w:top w:w="80" w:type="dxa"/>
              <w:start w:w="120" w:type="dxa"/>
              <w:bottom w:w="80" w:type="dxa"/>
              <w:end w:w="120" w:type="dxa"/>
            </w:tcMar>
            <w:vAlign w:val="center"/>
          </w:tcPr>
          <w:p>
            <w:pPr>
              <w:spacing w:after="20" w:line="250" w:lineRule="auto"/>
            </w:pPr>
            <w:r>
              <w:t>Only safe de-identified aggregate; strongest suppression and no named drill-through.</w:t>
            </w:r>
          </w:p>
        </w:tc>
      </w:tr>
      <w:tr>
        <w:tc>
          <w:tcPr>
            <w:tcW w:type="dxa" w:w="1800"/>
            <w:tcMar>
              <w:top w:w="80" w:type="dxa"/>
              <w:start w:w="120" w:type="dxa"/>
              <w:bottom w:w="80" w:type="dxa"/>
              <w:end w:w="120" w:type="dxa"/>
            </w:tcMar>
            <w:vAlign w:val="center"/>
            <w:shd w:fill="F7F8FA"/>
          </w:tcPr>
          <w:p>
            <w:pPr>
              <w:spacing w:after="20" w:line="250" w:lineRule="auto"/>
            </w:pPr>
            <w:r>
              <w:t>Saved view</w:t>
            </w:r>
          </w:p>
        </w:tc>
        <w:tc>
          <w:tcPr>
            <w:tcW w:type="dxa" w:w="7560"/>
            <w:tcMar>
              <w:top w:w="80" w:type="dxa"/>
              <w:start w:w="120" w:type="dxa"/>
              <w:bottom w:w="80" w:type="dxa"/>
              <w:end w:w="120" w:type="dxa"/>
            </w:tcMar>
            <w:vAlign w:val="center"/>
            <w:shd w:fill="F7F8FA"/>
          </w:tcPr>
          <w:p>
            <w:pPr>
              <w:spacing w:after="20" w:line="250" w:lineRule="auto"/>
            </w:pPr>
            <w:r>
              <w:t>Stores query/policy/cohort versions and becomes stale on material change.</w:t>
            </w:r>
          </w:p>
        </w:tc>
      </w:tr>
      <w:tr>
        <w:tc>
          <w:tcPr>
            <w:tcW w:type="dxa" w:w="1800"/>
            <w:tcMar>
              <w:top w:w="80" w:type="dxa"/>
              <w:start w:w="120" w:type="dxa"/>
              <w:bottom w:w="80" w:type="dxa"/>
              <w:end w:w="120" w:type="dxa"/>
            </w:tcMar>
            <w:vAlign w:val="center"/>
          </w:tcPr>
          <w:p>
            <w:pPr>
              <w:spacing w:after="20" w:line="250" w:lineRule="auto"/>
            </w:pPr>
            <w:r>
              <w:t>Export</w:t>
            </w:r>
          </w:p>
        </w:tc>
        <w:tc>
          <w:tcPr>
            <w:tcW w:type="dxa" w:w="7560"/>
            <w:tcMar>
              <w:top w:w="80" w:type="dxa"/>
              <w:start w:w="120" w:type="dxa"/>
              <w:bottom w:w="80" w:type="dxa"/>
              <w:end w:w="120" w:type="dxa"/>
            </w:tcMar>
            <w:vAlign w:val="center"/>
          </w:tcPr>
          <w:p>
            <w:pPr>
              <w:spacing w:after="20" w:line="250" w:lineRule="auto"/>
            </w:pPr>
            <w:r>
              <w:t>Preview fields/cohort/suppression/purpose/expiry; separate permission and audit.</w:t>
            </w:r>
          </w:p>
        </w:tc>
      </w:tr>
      <w:tr>
        <w:tc>
          <w:tcPr>
            <w:tcW w:type="dxa" w:w="1800"/>
            <w:tcMar>
              <w:top w:w="80" w:type="dxa"/>
              <w:start w:w="120" w:type="dxa"/>
              <w:bottom w:w="80" w:type="dxa"/>
              <w:end w:w="120" w:type="dxa"/>
            </w:tcMar>
            <w:vAlign w:val="center"/>
            <w:shd w:fill="F7F8FA"/>
          </w:tcPr>
          <w:p>
            <w:pPr>
              <w:spacing w:after="20" w:line="250" w:lineRule="auto"/>
            </w:pPr>
            <w:r>
              <w:t>Empty/suppressed</w:t>
            </w:r>
          </w:p>
        </w:tc>
        <w:tc>
          <w:tcPr>
            <w:tcW w:type="dxa" w:w="7560"/>
            <w:tcMar>
              <w:top w:w="80" w:type="dxa"/>
              <w:start w:w="120" w:type="dxa"/>
              <w:bottom w:w="80" w:type="dxa"/>
              <w:end w:w="120" w:type="dxa"/>
            </w:tcMar>
            <w:vAlign w:val="center"/>
            <w:shd w:fill="F7F8FA"/>
          </w:tcPr>
          <w:p>
            <w:pPr>
              <w:spacing w:after="20" w:line="250" w:lineRule="auto"/>
            </w:pPr>
            <w:r>
              <w:t>Explain insufficient eligible evidence rather than presenting zero.</w:t>
            </w:r>
          </w:p>
        </w:tc>
      </w:tr>
    </w:tbl>
    <w:p>
      <w:pPr>
        <w:spacing w:after="0"/>
      </w:pPr>
    </w:p>
    <w:p>
      <w:pPr>
        <w:pStyle w:val="Heading2"/>
      </w:pPr>
      <w:r>
        <w:t>31.1 CEO view</w:t>
      </w:r>
    </w:p>
    <w:p>
      <w:pPr>
        <w:pStyle w:val="ListBullet"/>
        <w:spacing w:after="60"/>
      </w:pPr>
      <w:r>
        <w:t>Show what Maison Doclar has genuinely learned, evidence strength, where it applies, what remains private/unknown and which decision is required.</w:t>
      </w:r>
    </w:p>
    <w:p>
      <w:pPr>
        <w:pStyle w:val="ListBullet"/>
        <w:spacing w:after="60"/>
      </w:pPr>
      <w:r>
        <w:t>Avoid vanity counts, league tables without comparability, single-number vendor rankings and client-identifying anecdotes.</w:t>
      </w:r>
    </w:p>
    <w:p>
      <w:pPr>
        <w:spacing w:after="0" w:line="20" w:lineRule="exact"/>
      </w:pPr>
      <w:r>
        <w:rPr>
          <w:sz w:val="2"/>
        </w:rPr>
        <w:br w:type="page"/>
      </w:r>
    </w:p>
    <w:p>
      <w:pPr>
        <w:pStyle w:val="Heading1"/>
      </w:pPr>
      <w:r>
        <w:t>32. API contracts and events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Area</w:t>
            </w:r>
          </w:p>
        </w:tc>
        <w:tc>
          <w:tcPr>
            <w:tcW w:type="dxa" w:w="7416"/>
            <w:shd w:fill="E8EEF5"/>
            <w:tcMar>
              <w:top w:w="80" w:type="dxa"/>
              <w:start w:w="120" w:type="dxa"/>
              <w:bottom w:w="80" w:type="dxa"/>
              <w:end w:w="120" w:type="dxa"/>
            </w:tcMar>
          </w:tcPr>
          <w:p>
            <w:r>
              <w:rPr>
                <w:b/>
              </w:rPr>
              <w:t>Representative operations</w:t>
            </w:r>
          </w:p>
        </w:tc>
      </w:tr>
      <w:tr>
        <w:tc>
          <w:tcPr>
            <w:tcW w:type="dxa" w:w="1944"/>
            <w:tcMar>
              <w:top w:w="80" w:type="dxa"/>
              <w:start w:w="120" w:type="dxa"/>
              <w:bottom w:w="80" w:type="dxa"/>
              <w:end w:w="120" w:type="dxa"/>
            </w:tcMar>
            <w:vAlign w:val="center"/>
          </w:tcPr>
          <w:p>
            <w:pPr>
              <w:spacing w:after="20" w:line="250" w:lineRule="auto"/>
            </w:pPr>
            <w:r>
              <w:t>Policy</w:t>
            </w:r>
          </w:p>
        </w:tc>
        <w:tc>
          <w:tcPr>
            <w:tcW w:type="dxa" w:w="7416"/>
            <w:tcMar>
              <w:top w:w="80" w:type="dxa"/>
              <w:start w:w="120" w:type="dxa"/>
              <w:bottom w:w="80" w:type="dxa"/>
              <w:end w:w="120" w:type="dxa"/>
            </w:tcMar>
            <w:vAlign w:val="center"/>
          </w:tcPr>
          <w:p>
            <w:pPr>
              <w:spacing w:after="20" w:line="250" w:lineRule="auto"/>
            </w:pPr>
            <w:r>
              <w:t>request/review/approve/activate/suspend/evaluate/explain/history.</w:t>
            </w:r>
          </w:p>
        </w:tc>
      </w:tr>
      <w:tr>
        <w:tc>
          <w:tcPr>
            <w:tcW w:type="dxa" w:w="1944"/>
            <w:tcMar>
              <w:top w:w="80" w:type="dxa"/>
              <w:start w:w="120" w:type="dxa"/>
              <w:bottom w:w="80" w:type="dxa"/>
              <w:end w:w="120" w:type="dxa"/>
            </w:tcMar>
            <w:vAlign w:val="center"/>
            <w:shd w:fill="F7F8FA"/>
          </w:tcPr>
          <w:p>
            <w:pPr>
              <w:spacing w:after="20" w:line="250" w:lineRule="auto"/>
            </w:pPr>
            <w:r>
              <w:t>Candidate</w:t>
            </w:r>
          </w:p>
        </w:tc>
        <w:tc>
          <w:tcPr>
            <w:tcW w:type="dxa" w:w="7416"/>
            <w:tcMar>
              <w:top w:w="80" w:type="dxa"/>
              <w:start w:w="120" w:type="dxa"/>
              <w:bottom w:w="80" w:type="dxa"/>
              <w:end w:w="120" w:type="dxa"/>
            </w:tcMar>
            <w:vAlign w:val="center"/>
            <w:shd w:fill="F7F8FA"/>
          </w:tcPr>
          <w:p>
            <w:pPr>
              <w:spacing w:after="20" w:line="250" w:lineRule="auto"/>
            </w:pPr>
            <w:r>
              <w:t>ingest/dedupe/classify/submit/hold/reject/status/lineage.</w:t>
            </w:r>
          </w:p>
        </w:tc>
      </w:tr>
      <w:tr>
        <w:tc>
          <w:tcPr>
            <w:tcW w:type="dxa" w:w="1944"/>
            <w:tcMar>
              <w:top w:w="80" w:type="dxa"/>
              <w:start w:w="120" w:type="dxa"/>
              <w:bottom w:w="80" w:type="dxa"/>
              <w:end w:w="120" w:type="dxa"/>
            </w:tcMar>
            <w:vAlign w:val="center"/>
          </w:tcPr>
          <w:p>
            <w:pPr>
              <w:spacing w:after="20" w:line="250" w:lineRule="auto"/>
            </w:pPr>
            <w:r>
              <w:t>Venue</w:t>
            </w:r>
          </w:p>
        </w:tc>
        <w:tc>
          <w:tcPr>
            <w:tcW w:type="dxa" w:w="7416"/>
            <w:tcMar>
              <w:top w:w="80" w:type="dxa"/>
              <w:start w:w="120" w:type="dxa"/>
              <w:bottom w:w="80" w:type="dxa"/>
              <w:end w:w="120" w:type="dxa"/>
            </w:tcMar>
            <w:vAlign w:val="center"/>
          </w:tcPr>
          <w:p>
            <w:pPr>
              <w:spacing w:after="20" w:line="250" w:lineRule="auto"/>
            </w:pPr>
            <w:r>
              <w:t>propose-identity/merge-review/fact-review/publish/supersede/dispute.</w:t>
            </w:r>
          </w:p>
        </w:tc>
      </w:tr>
      <w:tr>
        <w:tc>
          <w:tcPr>
            <w:tcW w:type="dxa" w:w="1944"/>
            <w:tcMar>
              <w:top w:w="80" w:type="dxa"/>
              <w:start w:w="120" w:type="dxa"/>
              <w:bottom w:w="80" w:type="dxa"/>
              <w:end w:w="120" w:type="dxa"/>
            </w:tcMar>
            <w:vAlign w:val="center"/>
            <w:shd w:fill="F7F8FA"/>
          </w:tcPr>
          <w:p>
            <w:pPr>
              <w:spacing w:after="20" w:line="250" w:lineRule="auto"/>
            </w:pPr>
            <w:r>
              <w:t>Pattern</w:t>
            </w:r>
          </w:p>
        </w:tc>
        <w:tc>
          <w:tcPr>
            <w:tcW w:type="dxa" w:w="7416"/>
            <w:tcMar>
              <w:top w:w="80" w:type="dxa"/>
              <w:start w:w="120" w:type="dxa"/>
              <w:bottom w:w="80" w:type="dxa"/>
              <w:end w:w="120" w:type="dxa"/>
            </w:tcMar>
            <w:vAlign w:val="center"/>
            <w:shd w:fill="F7F8FA"/>
          </w:tcPr>
          <w:p>
            <w:pPr>
              <w:spacing w:after="20" w:line="250" w:lineRule="auto"/>
            </w:pPr>
            <w:r>
              <w:t>propose/contribute/corroborate/review/publish/withdraw/apply.</w:t>
            </w:r>
          </w:p>
        </w:tc>
      </w:tr>
      <w:tr>
        <w:tc>
          <w:tcPr>
            <w:tcW w:type="dxa" w:w="1944"/>
            <w:tcMar>
              <w:top w:w="80" w:type="dxa"/>
              <w:start w:w="120" w:type="dxa"/>
              <w:bottom w:w="80" w:type="dxa"/>
              <w:end w:w="120" w:type="dxa"/>
            </w:tcMar>
            <w:vAlign w:val="center"/>
          </w:tcPr>
          <w:p>
            <w:pPr>
              <w:spacing w:after="20" w:line="250" w:lineRule="auto"/>
            </w:pPr>
            <w:r>
              <w:t>Vendor</w:t>
            </w:r>
          </w:p>
        </w:tc>
        <w:tc>
          <w:tcPr>
            <w:tcW w:type="dxa" w:w="7416"/>
            <w:tcMar>
              <w:top w:w="80" w:type="dxa"/>
              <w:start w:w="120" w:type="dxa"/>
              <w:bottom w:w="80" w:type="dxa"/>
              <w:end w:w="120" w:type="dxa"/>
            </w:tcMar>
            <w:vAlign w:val="center"/>
          </w:tcPr>
          <w:p>
            <w:pPr>
              <w:spacing w:after="20" w:line="250" w:lineRule="auto"/>
            </w:pPr>
            <w:r>
              <w:t>read-scorecards/build-summary/review/publish/dispute/compare.</w:t>
            </w:r>
          </w:p>
        </w:tc>
      </w:tr>
      <w:tr>
        <w:tc>
          <w:tcPr>
            <w:tcW w:type="dxa" w:w="1944"/>
            <w:tcMar>
              <w:top w:w="80" w:type="dxa"/>
              <w:start w:w="120" w:type="dxa"/>
              <w:bottom w:w="80" w:type="dxa"/>
              <w:end w:w="120" w:type="dxa"/>
            </w:tcMar>
            <w:vAlign w:val="center"/>
            <w:shd w:fill="F7F8FA"/>
          </w:tcPr>
          <w:p>
            <w:pPr>
              <w:spacing w:after="20" w:line="250" w:lineRule="auto"/>
            </w:pPr>
            <w:r>
              <w:t>Person</w:t>
            </w:r>
          </w:p>
        </w:tc>
        <w:tc>
          <w:tcPr>
            <w:tcW w:type="dxa" w:w="7416"/>
            <w:tcMar>
              <w:top w:w="80" w:type="dxa"/>
              <w:start w:w="120" w:type="dxa"/>
              <w:bottom w:w="80" w:type="dxa"/>
              <w:end w:w="120" w:type="dxa"/>
            </w:tcMar>
            <w:vAlign w:val="center"/>
            <w:shd w:fill="F7F8FA"/>
          </w:tcPr>
          <w:p>
            <w:pPr>
              <w:spacing w:after="20" w:line="250" w:lineRule="auto"/>
            </w:pPr>
            <w:r>
              <w:t>propose-link/review-link/unlink/memory-propose/review/correct/delete.</w:t>
            </w:r>
          </w:p>
        </w:tc>
      </w:tr>
      <w:tr>
        <w:tc>
          <w:tcPr>
            <w:tcW w:type="dxa" w:w="1944"/>
            <w:tcMar>
              <w:top w:w="80" w:type="dxa"/>
              <w:start w:w="120" w:type="dxa"/>
              <w:bottom w:w="80" w:type="dxa"/>
              <w:end w:w="120" w:type="dxa"/>
            </w:tcMar>
            <w:vAlign w:val="center"/>
          </w:tcPr>
          <w:p>
            <w:pPr>
              <w:spacing w:after="20" w:line="250" w:lineRule="auto"/>
            </w:pPr>
            <w:r>
              <w:t>Cohort</w:t>
            </w:r>
          </w:p>
        </w:tc>
        <w:tc>
          <w:tcPr>
            <w:tcW w:type="dxa" w:w="7416"/>
            <w:tcMar>
              <w:top w:w="80" w:type="dxa"/>
              <w:start w:w="120" w:type="dxa"/>
              <w:bottom w:w="80" w:type="dxa"/>
              <w:end w:w="120" w:type="dxa"/>
            </w:tcMar>
            <w:vAlign w:val="center"/>
          </w:tcPr>
          <w:p>
            <w:pPr>
              <w:spacing w:after="20" w:line="250" w:lineRule="auto"/>
            </w:pPr>
            <w:r>
              <w:t>define/validate/preview/approve/evaluate/suppress/history.</w:t>
            </w:r>
          </w:p>
        </w:tc>
      </w:tr>
      <w:tr>
        <w:tc>
          <w:tcPr>
            <w:tcW w:type="dxa" w:w="1944"/>
            <w:tcMar>
              <w:top w:w="80" w:type="dxa"/>
              <w:start w:w="120" w:type="dxa"/>
              <w:bottom w:w="80" w:type="dxa"/>
              <w:end w:w="120" w:type="dxa"/>
            </w:tcMar>
            <w:vAlign w:val="center"/>
            <w:shd w:fill="F7F8FA"/>
          </w:tcPr>
          <w:p>
            <w:pPr>
              <w:spacing w:after="20" w:line="250" w:lineRule="auto"/>
            </w:pPr>
            <w:r>
              <w:t>Query</w:t>
            </w:r>
          </w:p>
        </w:tc>
        <w:tc>
          <w:tcPr>
            <w:tcW w:type="dxa" w:w="7416"/>
            <w:tcMar>
              <w:top w:w="80" w:type="dxa"/>
              <w:start w:w="120" w:type="dxa"/>
              <w:bottom w:w="80" w:type="dxa"/>
              <w:end w:w="120" w:type="dxa"/>
            </w:tcMar>
            <w:vAlign w:val="center"/>
            <w:shd w:fill="F7F8FA"/>
          </w:tcPr>
          <w:p>
            <w:pPr>
              <w:spacing w:after="20" w:line="250" w:lineRule="auto"/>
            </w:pPr>
            <w:r>
              <w:t>search/detail/compare/portfolio/saved-view/export with purpose.</w:t>
            </w:r>
          </w:p>
        </w:tc>
      </w:tr>
      <w:tr>
        <w:tc>
          <w:tcPr>
            <w:tcW w:type="dxa" w:w="1944"/>
            <w:tcMar>
              <w:top w:w="80" w:type="dxa"/>
              <w:start w:w="120" w:type="dxa"/>
              <w:bottom w:w="80" w:type="dxa"/>
              <w:end w:w="120" w:type="dxa"/>
            </w:tcMar>
            <w:vAlign w:val="center"/>
          </w:tcPr>
          <w:p>
            <w:pPr>
              <w:spacing w:after="20" w:line="250" w:lineRule="auto"/>
            </w:pPr>
            <w:r>
              <w:t>Change proposal</w:t>
            </w:r>
          </w:p>
        </w:tc>
        <w:tc>
          <w:tcPr>
            <w:tcW w:type="dxa" w:w="7416"/>
            <w:tcMar>
              <w:top w:w="80" w:type="dxa"/>
              <w:start w:w="120" w:type="dxa"/>
              <w:bottom w:w="80" w:type="dxa"/>
              <w:end w:w="120" w:type="dxa"/>
            </w:tcMar>
            <w:vAlign w:val="center"/>
          </w:tcPr>
          <w:p>
            <w:pPr>
              <w:spacing w:after="20" w:line="250" w:lineRule="auto"/>
            </w:pPr>
            <w:r>
              <w:t>create/review/approve-for-authoring/reject/handoff-to-knowledge.</w:t>
            </w:r>
          </w:p>
        </w:tc>
      </w:tr>
      <w:tr>
        <w:tc>
          <w:tcPr>
            <w:tcW w:type="dxa" w:w="1944"/>
            <w:tcMar>
              <w:top w:w="80" w:type="dxa"/>
              <w:start w:w="120" w:type="dxa"/>
              <w:bottom w:w="80" w:type="dxa"/>
              <w:end w:w="120" w:type="dxa"/>
            </w:tcMar>
            <w:vAlign w:val="center"/>
            <w:shd w:fill="F7F8FA"/>
          </w:tcPr>
          <w:p>
            <w:pPr>
              <w:spacing w:after="20" w:line="250" w:lineRule="auto"/>
            </w:pPr>
            <w:r>
              <w:t>Retention</w:t>
            </w:r>
          </w:p>
        </w:tc>
        <w:tc>
          <w:tcPr>
            <w:tcW w:type="dxa" w:w="7416"/>
            <w:tcMar>
              <w:top w:w="80" w:type="dxa"/>
              <w:start w:w="120" w:type="dxa"/>
              <w:bottom w:w="80" w:type="dxa"/>
              <w:end w:w="120" w:type="dxa"/>
            </w:tcMar>
            <w:vAlign w:val="center"/>
            <w:shd w:fill="F7F8FA"/>
          </w:tcPr>
          <w:p>
            <w:pPr>
              <w:spacing w:after="20" w:line="250" w:lineRule="auto"/>
            </w:pPr>
            <w:r>
              <w:t>inventory/expire/anonymise/delete/hold/release-hold/evidence.</w:t>
            </w:r>
          </w:p>
        </w:tc>
      </w:tr>
      <w:tr>
        <w:tc>
          <w:tcPr>
            <w:tcW w:type="dxa" w:w="1944"/>
            <w:tcMar>
              <w:top w:w="80" w:type="dxa"/>
              <w:start w:w="120" w:type="dxa"/>
              <w:bottom w:w="80" w:type="dxa"/>
              <w:end w:w="120" w:type="dxa"/>
            </w:tcMar>
            <w:vAlign w:val="center"/>
          </w:tcPr>
          <w:p>
            <w:pPr>
              <w:spacing w:after="20" w:line="250" w:lineRule="auto"/>
            </w:pPr>
            <w:r>
              <w:t>Audit/incident</w:t>
            </w:r>
          </w:p>
        </w:tc>
        <w:tc>
          <w:tcPr>
            <w:tcW w:type="dxa" w:w="7416"/>
            <w:tcMar>
              <w:top w:w="80" w:type="dxa"/>
              <w:start w:w="120" w:type="dxa"/>
              <w:bottom w:w="80" w:type="dxa"/>
              <w:end w:w="120" w:type="dxa"/>
            </w:tcMar>
            <w:vAlign w:val="center"/>
          </w:tcPr>
          <w:p>
            <w:pPr>
              <w:spacing w:after="20" w:line="250" w:lineRule="auto"/>
            </w:pPr>
            <w:r>
              <w:t>restricted-access/query-decision/timeline/contain/recover.</w:t>
            </w:r>
          </w:p>
        </w:tc>
      </w:tr>
    </w:tbl>
    <w:p>
      <w:pPr>
        <w:spacing w:after="0"/>
      </w:pPr>
    </w:p>
    <w:p>
      <w:pPr>
        <w:pStyle w:val="Heading2"/>
      </w:pPr>
      <w:r>
        <w:t>32.1 Domain events</w:t>
      </w:r>
    </w:p>
    <w:p>
      <w:pPr>
        <w:pStyle w:val="ListBullet"/>
        <w:spacing w:after="60"/>
      </w:pPr>
      <w:r>
        <w:t>LearningCandidateCreated/Classified/Held/Rejected; EvidenceContributionLinked/Invalidated.</w:t>
      </w:r>
    </w:p>
    <w:p>
      <w:pPr>
        <w:pStyle w:val="ListBullet"/>
        <w:spacing w:after="60"/>
      </w:pPr>
      <w:r>
        <w:t>PersonLinkProposed/Confirmed/Rejected/Disputed/Unlinked; ReusableMemoryProposed/Approved/Stale/Deleted.</w:t>
      </w:r>
    </w:p>
    <w:p>
      <w:pPr>
        <w:pStyle w:val="ListBullet"/>
        <w:spacing w:after="60"/>
      </w:pPr>
      <w:r>
        <w:t>VenueIdentityProposed/Merged/Unmerged; VenueFactApproved/Superseded/Withdrawn.</w:t>
      </w:r>
    </w:p>
    <w:p>
      <w:pPr>
        <w:pStyle w:val="ListBullet"/>
        <w:spacing w:after="60"/>
      </w:pPr>
      <w:r>
        <w:t>PatternProposed/Corroborated/Approved/Superseded/Withdrawn; SupplierSummaryApproved/Disputed.</w:t>
      </w:r>
    </w:p>
    <w:p>
      <w:pPr>
        <w:pStyle w:val="ListBullet"/>
        <w:spacing w:after="60"/>
      </w:pPr>
      <w:r>
        <w:t>CohortPolicyActivated; QueryDenied/ResultSuppressed; KnowledgeChangeProposed/HandoffCompleted.</w:t>
      </w:r>
    </w:p>
    <w:p>
      <w:pPr>
        <w:pStyle w:val="ListBullet"/>
        <w:spacing w:after="60"/>
      </w:pPr>
      <w:r>
        <w:t>RetentionDue/DispositionCompleted; SourceCorrectionPropagated. Events contain minimum identifiers and use outbox/idempotency.</w:t>
      </w:r>
    </w:p>
    <w:p>
      <w:pPr>
        <w:spacing w:after="0" w:line="20" w:lineRule="exact"/>
      </w:pPr>
      <w:r>
        <w:rPr>
          <w:sz w:val="2"/>
        </w:rPr>
        <w:br w:type="page"/>
      </w:r>
    </w:p>
    <w:p>
      <w:pPr>
        <w:pStyle w:val="Heading1"/>
      </w:pPr>
      <w:r>
        <w:t>33. Non-functional requirements</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trPr>
        <w:tc>
          <w:tcPr>
            <w:tcW w:type="dxa" w:w="1872"/>
            <w:shd w:fill="E8EEF5"/>
            <w:tcMar>
              <w:top w:w="80" w:type="dxa"/>
              <w:start w:w="120" w:type="dxa"/>
              <w:bottom w:w="80" w:type="dxa"/>
              <w:end w:w="120" w:type="dxa"/>
            </w:tcMar>
          </w:tcPr>
          <w:p>
            <w:r>
              <w:rPr>
                <w:b/>
              </w:rPr>
              <w:t>Area</w:t>
            </w:r>
          </w:p>
        </w:tc>
        <w:tc>
          <w:tcPr>
            <w:tcW w:type="dxa" w:w="7488"/>
            <w:shd w:fill="E8EEF5"/>
            <w:tcMar>
              <w:top w:w="80" w:type="dxa"/>
              <w:start w:w="120" w:type="dxa"/>
              <w:bottom w:w="80" w:type="dxa"/>
              <w:end w:w="120" w:type="dxa"/>
            </w:tcMar>
          </w:tcPr>
          <w:p>
            <w:r>
              <w:rPr>
                <w:b/>
              </w:rPr>
              <w:t>Acceptance target</w:t>
            </w:r>
          </w:p>
        </w:tc>
      </w:tr>
      <w:tr>
        <w:tc>
          <w:tcPr>
            <w:tcW w:type="dxa" w:w="1872"/>
            <w:tcMar>
              <w:top w:w="80" w:type="dxa"/>
              <w:start w:w="120" w:type="dxa"/>
              <w:bottom w:w="80" w:type="dxa"/>
              <w:end w:w="120" w:type="dxa"/>
            </w:tcMar>
            <w:vAlign w:val="center"/>
          </w:tcPr>
          <w:p>
            <w:pPr>
              <w:spacing w:after="20" w:line="250" w:lineRule="auto"/>
            </w:pPr>
            <w:r>
              <w:t>Isolation</w:t>
            </w:r>
          </w:p>
        </w:tc>
        <w:tc>
          <w:tcPr>
            <w:tcW w:type="dxa" w:w="7488"/>
            <w:tcMar>
              <w:top w:w="80" w:type="dxa"/>
              <w:start w:w="120" w:type="dxa"/>
              <w:bottom w:w="80" w:type="dxa"/>
              <w:end w:w="120" w:type="dxa"/>
            </w:tcMar>
            <w:vAlign w:val="center"/>
          </w:tcPr>
          <w:p>
            <w:pPr>
              <w:spacing w:after="20" w:line="250" w:lineRule="auto"/>
            </w:pPr>
            <w:r>
              <w:t>Zero unauthorised cross-client/event/person disclosure, including counts, autocomplete, cache and export.</w:t>
            </w:r>
          </w:p>
        </w:tc>
      </w:tr>
      <w:tr>
        <w:tc>
          <w:tcPr>
            <w:tcW w:type="dxa" w:w="1872"/>
            <w:tcMar>
              <w:top w:w="80" w:type="dxa"/>
              <w:start w:w="120" w:type="dxa"/>
              <w:bottom w:w="80" w:type="dxa"/>
              <w:end w:w="120" w:type="dxa"/>
            </w:tcMar>
            <w:vAlign w:val="center"/>
            <w:shd w:fill="F7F8FA"/>
          </w:tcPr>
          <w:p>
            <w:pPr>
              <w:spacing w:after="20" w:line="250" w:lineRule="auto"/>
            </w:pPr>
            <w:r>
              <w:t>Integrity</w:t>
            </w:r>
          </w:p>
        </w:tc>
        <w:tc>
          <w:tcPr>
            <w:tcW w:type="dxa" w:w="7488"/>
            <w:tcMar>
              <w:top w:w="80" w:type="dxa"/>
              <w:start w:w="120" w:type="dxa"/>
              <w:bottom w:w="80" w:type="dxa"/>
              <w:end w:w="120" w:type="dxa"/>
            </w:tcMar>
            <w:vAlign w:val="center"/>
            <w:shd w:fill="F7F8FA"/>
          </w:tcPr>
          <w:p>
            <w:pPr>
              <w:spacing w:after="20" w:line="250" w:lineRule="auto"/>
            </w:pPr>
            <w:r>
              <w:t>No silent merge, duplicate promotion, lost source lineage or self-approval.</w:t>
            </w:r>
          </w:p>
        </w:tc>
      </w:tr>
      <w:tr>
        <w:tc>
          <w:tcPr>
            <w:tcW w:type="dxa" w:w="1872"/>
            <w:tcMar>
              <w:top w:w="80" w:type="dxa"/>
              <w:start w:w="120" w:type="dxa"/>
              <w:bottom w:w="80" w:type="dxa"/>
              <w:end w:w="120" w:type="dxa"/>
            </w:tcMar>
            <w:vAlign w:val="center"/>
          </w:tcPr>
          <w:p>
            <w:pPr>
              <w:spacing w:after="20" w:line="250" w:lineRule="auto"/>
            </w:pPr>
            <w:r>
              <w:t>Privacy</w:t>
            </w:r>
          </w:p>
        </w:tc>
        <w:tc>
          <w:tcPr>
            <w:tcW w:type="dxa" w:w="7488"/>
            <w:tcMar>
              <w:top w:w="80" w:type="dxa"/>
              <w:start w:w="120" w:type="dxa"/>
              <w:bottom w:w="80" w:type="dxa"/>
              <w:end w:w="120" w:type="dxa"/>
            </w:tcMar>
            <w:vAlign w:val="center"/>
          </w:tcPr>
          <w:p>
            <w:pPr>
              <w:spacing w:after="20" w:line="250" w:lineRule="auto"/>
            </w:pPr>
            <w:r>
              <w:t>Level 2/3 never enter cross-client result corpus; named guest never enters market intelligence.</w:t>
            </w:r>
          </w:p>
        </w:tc>
      </w:tr>
      <w:tr>
        <w:tc>
          <w:tcPr>
            <w:tcW w:type="dxa" w:w="1872"/>
            <w:tcMar>
              <w:top w:w="80" w:type="dxa"/>
              <w:start w:w="120" w:type="dxa"/>
              <w:bottom w:w="80" w:type="dxa"/>
              <w:end w:w="120" w:type="dxa"/>
            </w:tcMar>
            <w:vAlign w:val="center"/>
            <w:shd w:fill="F7F8FA"/>
          </w:tcPr>
          <w:p>
            <w:pPr>
              <w:spacing w:after="20" w:line="250" w:lineRule="auto"/>
            </w:pPr>
            <w:r>
              <w:t>Explainability</w:t>
            </w:r>
          </w:p>
        </w:tc>
        <w:tc>
          <w:tcPr>
            <w:tcW w:type="dxa" w:w="7488"/>
            <w:tcMar>
              <w:top w:w="80" w:type="dxa"/>
              <w:start w:w="120" w:type="dxa"/>
              <w:bottom w:w="80" w:type="dxa"/>
              <w:end w:w="120" w:type="dxa"/>
            </w:tcMar>
            <w:vAlign w:val="center"/>
            <w:shd w:fill="F7F8FA"/>
          </w:tcPr>
          <w:p>
            <w:pPr>
              <w:spacing w:after="20" w:line="250" w:lineRule="auto"/>
            </w:pPr>
            <w:r>
              <w:t>Every result has purpose/policy, claim/version, evidence class, recency, confidence and limitations.</w:t>
            </w:r>
          </w:p>
        </w:tc>
      </w:tr>
      <w:tr>
        <w:tc>
          <w:tcPr>
            <w:tcW w:type="dxa" w:w="1872"/>
            <w:tcMar>
              <w:top w:w="80" w:type="dxa"/>
              <w:start w:w="120" w:type="dxa"/>
              <w:bottom w:w="80" w:type="dxa"/>
              <w:end w:w="120" w:type="dxa"/>
            </w:tcMar>
            <w:vAlign w:val="center"/>
          </w:tcPr>
          <w:p>
            <w:pPr>
              <w:spacing w:after="20" w:line="250" w:lineRule="auto"/>
            </w:pPr>
            <w:r>
              <w:t>Freshness</w:t>
            </w:r>
          </w:p>
        </w:tc>
        <w:tc>
          <w:tcPr>
            <w:tcW w:type="dxa" w:w="7488"/>
            <w:tcMar>
              <w:top w:w="80" w:type="dxa"/>
              <w:start w:w="120" w:type="dxa"/>
              <w:bottom w:w="80" w:type="dxa"/>
              <w:end w:w="120" w:type="dxa"/>
            </w:tcMar>
            <w:vAlign w:val="center"/>
          </w:tcPr>
          <w:p>
            <w:pPr>
              <w:spacing w:after="20" w:line="250" w:lineRule="auto"/>
            </w:pPr>
            <w:r>
              <w:t>Source correction, dispute and expiry invalidate dependants within approved propagation SLO.</w:t>
            </w:r>
          </w:p>
        </w:tc>
      </w:tr>
      <w:tr>
        <w:tc>
          <w:tcPr>
            <w:tcW w:type="dxa" w:w="1872"/>
            <w:tcMar>
              <w:top w:w="80" w:type="dxa"/>
              <w:start w:w="120" w:type="dxa"/>
              <w:bottom w:w="80" w:type="dxa"/>
              <w:end w:w="120" w:type="dxa"/>
            </w:tcMar>
            <w:vAlign w:val="center"/>
            <w:shd w:fill="F7F8FA"/>
          </w:tcPr>
          <w:p>
            <w:pPr>
              <w:spacing w:after="20" w:line="250" w:lineRule="auto"/>
            </w:pPr>
            <w:r>
              <w:t>Performance</w:t>
            </w:r>
          </w:p>
        </w:tc>
        <w:tc>
          <w:tcPr>
            <w:tcW w:type="dxa" w:w="7488"/>
            <w:tcMar>
              <w:top w:w="80" w:type="dxa"/>
              <w:start w:w="120" w:type="dxa"/>
              <w:bottom w:w="80" w:type="dxa"/>
              <w:end w:w="120" w:type="dxa"/>
            </w:tcMar>
            <w:vAlign w:val="center"/>
            <w:shd w:fill="F7F8FA"/>
          </w:tcPr>
          <w:p>
            <w:pPr>
              <w:spacing w:after="20" w:line="250" w:lineRule="auto"/>
            </w:pPr>
            <w:r>
              <w:t>Approved portfolio size and concurrent queries meet ratified budgets without weakening policy.</w:t>
            </w:r>
          </w:p>
        </w:tc>
      </w:tr>
      <w:tr>
        <w:tc>
          <w:tcPr>
            <w:tcW w:type="dxa" w:w="1872"/>
            <w:tcMar>
              <w:top w:w="80" w:type="dxa"/>
              <w:start w:w="120" w:type="dxa"/>
              <w:bottom w:w="80" w:type="dxa"/>
              <w:end w:w="120" w:type="dxa"/>
            </w:tcMar>
            <w:vAlign w:val="center"/>
          </w:tcPr>
          <w:p>
            <w:pPr>
              <w:spacing w:after="20" w:line="250" w:lineRule="auto"/>
            </w:pPr>
            <w:r>
              <w:t>Availability</w:t>
            </w:r>
          </w:p>
        </w:tc>
        <w:tc>
          <w:tcPr>
            <w:tcW w:type="dxa" w:w="7488"/>
            <w:tcMar>
              <w:top w:w="80" w:type="dxa"/>
              <w:start w:w="120" w:type="dxa"/>
              <w:bottom w:w="80" w:type="dxa"/>
              <w:end w:w="120" w:type="dxa"/>
            </w:tcMar>
            <w:vAlign w:val="center"/>
          </w:tcPr>
          <w:p>
            <w:pPr>
              <w:spacing w:after="20" w:line="250" w:lineRule="auto"/>
            </w:pPr>
            <w:r>
              <w:t>Policy service failure denies cross-client use; event operations remain available.</w:t>
            </w:r>
          </w:p>
        </w:tc>
      </w:tr>
      <w:tr>
        <w:tc>
          <w:tcPr>
            <w:tcW w:type="dxa" w:w="1872"/>
            <w:tcMar>
              <w:top w:w="80" w:type="dxa"/>
              <w:start w:w="120" w:type="dxa"/>
              <w:bottom w:w="80" w:type="dxa"/>
              <w:end w:w="120" w:type="dxa"/>
            </w:tcMar>
            <w:vAlign w:val="center"/>
            <w:shd w:fill="F7F8FA"/>
          </w:tcPr>
          <w:p>
            <w:pPr>
              <w:spacing w:after="20" w:line="250" w:lineRule="auto"/>
            </w:pPr>
            <w:r>
              <w:t>Accessibility</w:t>
            </w:r>
          </w:p>
        </w:tc>
        <w:tc>
          <w:tcPr>
            <w:tcW w:type="dxa" w:w="7488"/>
            <w:tcMar>
              <w:top w:w="80" w:type="dxa"/>
              <w:start w:w="120" w:type="dxa"/>
              <w:bottom w:w="80" w:type="dxa"/>
              <w:end w:w="120" w:type="dxa"/>
            </w:tcMar>
            <w:vAlign w:val="center"/>
            <w:shd w:fill="F7F8FA"/>
          </w:tcPr>
          <w:p>
            <w:pPr>
              <w:spacing w:after="20" w:line="250" w:lineRule="auto"/>
            </w:pPr>
            <w:r>
              <w:t>WCAG 2.2 AA target across review, comparison, charts/tables and correction journeys.</w:t>
            </w:r>
          </w:p>
        </w:tc>
      </w:tr>
      <w:tr>
        <w:tc>
          <w:tcPr>
            <w:tcW w:type="dxa" w:w="1872"/>
            <w:tcMar>
              <w:top w:w="80" w:type="dxa"/>
              <w:start w:w="120" w:type="dxa"/>
              <w:bottom w:w="80" w:type="dxa"/>
              <w:end w:w="120" w:type="dxa"/>
            </w:tcMar>
            <w:vAlign w:val="center"/>
          </w:tcPr>
          <w:p>
            <w:pPr>
              <w:spacing w:after="20" w:line="250" w:lineRule="auto"/>
            </w:pPr>
            <w:r>
              <w:t>Security</w:t>
            </w:r>
          </w:p>
        </w:tc>
        <w:tc>
          <w:tcPr>
            <w:tcW w:type="dxa" w:w="7488"/>
            <w:tcMar>
              <w:top w:w="80" w:type="dxa"/>
              <w:start w:w="120" w:type="dxa"/>
              <w:bottom w:w="80" w:type="dxa"/>
              <w:end w:w="120" w:type="dxa"/>
            </w:tcMar>
            <w:vAlign w:val="center"/>
          </w:tcPr>
          <w:p>
            <w:pPr>
              <w:spacing w:after="20" w:line="250" w:lineRule="auto"/>
            </w:pPr>
            <w:r>
              <w:t>Least privilege, encryption, scoped support, rate limits, anti-enumeration and tamper-evident audit.</w:t>
            </w:r>
          </w:p>
        </w:tc>
      </w:tr>
      <w:tr>
        <w:tc>
          <w:tcPr>
            <w:tcW w:type="dxa" w:w="1872"/>
            <w:tcMar>
              <w:top w:w="80" w:type="dxa"/>
              <w:start w:w="120" w:type="dxa"/>
              <w:bottom w:w="80" w:type="dxa"/>
              <w:end w:w="120" w:type="dxa"/>
            </w:tcMar>
            <w:vAlign w:val="center"/>
            <w:shd w:fill="F7F8FA"/>
          </w:tcPr>
          <w:p>
            <w:pPr>
              <w:spacing w:after="20" w:line="250" w:lineRule="auto"/>
            </w:pPr>
            <w:r>
              <w:t>Deletion</w:t>
            </w:r>
          </w:p>
        </w:tc>
        <w:tc>
          <w:tcPr>
            <w:tcW w:type="dxa" w:w="7488"/>
            <w:tcMar>
              <w:top w:w="80" w:type="dxa"/>
              <w:start w:w="120" w:type="dxa"/>
              <w:bottom w:w="80" w:type="dxa"/>
              <w:end w:w="120" w:type="dxa"/>
            </w:tcMar>
            <w:vAlign w:val="center"/>
            <w:shd w:fill="F7F8FA"/>
          </w:tcPr>
          <w:p>
            <w:pPr>
              <w:spacing w:after="20" w:line="250" w:lineRule="auto"/>
            </w:pPr>
            <w:r>
              <w:t>Approved rights/retention disposition completes and prevents reappearance in projections/backups.</w:t>
            </w:r>
          </w:p>
        </w:tc>
      </w:tr>
      <w:tr>
        <w:tc>
          <w:tcPr>
            <w:tcW w:type="dxa" w:w="1872"/>
            <w:tcMar>
              <w:top w:w="80" w:type="dxa"/>
              <w:start w:w="120" w:type="dxa"/>
              <w:bottom w:w="80" w:type="dxa"/>
              <w:end w:w="120" w:type="dxa"/>
            </w:tcMar>
            <w:vAlign w:val="center"/>
          </w:tcPr>
          <w:p>
            <w:pPr>
              <w:spacing w:after="20" w:line="250" w:lineRule="auto"/>
            </w:pPr>
            <w:r>
              <w:t>Observability</w:t>
            </w:r>
          </w:p>
        </w:tc>
        <w:tc>
          <w:tcPr>
            <w:tcW w:type="dxa" w:w="7488"/>
            <w:tcMar>
              <w:top w:w="80" w:type="dxa"/>
              <w:start w:w="120" w:type="dxa"/>
              <w:bottom w:w="80" w:type="dxa"/>
              <w:end w:w="120" w:type="dxa"/>
            </w:tcMar>
            <w:vAlign w:val="center"/>
          </w:tcPr>
          <w:p>
            <w:pPr>
              <w:spacing w:after="20" w:line="250" w:lineRule="auto"/>
            </w:pPr>
            <w:r>
              <w:t>Privacy-safe metrics for denials, suppression, queue, staleness, invalidation and failures.</w:t>
            </w:r>
          </w:p>
        </w:tc>
      </w:tr>
      <w:tr>
        <w:tc>
          <w:tcPr>
            <w:tcW w:type="dxa" w:w="1872"/>
            <w:tcMar>
              <w:top w:w="80" w:type="dxa"/>
              <w:start w:w="120" w:type="dxa"/>
              <w:bottom w:w="80" w:type="dxa"/>
              <w:end w:w="120" w:type="dxa"/>
            </w:tcMar>
            <w:vAlign w:val="center"/>
            <w:shd w:fill="F7F8FA"/>
          </w:tcPr>
          <w:p>
            <w:pPr>
              <w:spacing w:after="20" w:line="250" w:lineRule="auto"/>
            </w:pPr>
            <w:r>
              <w:t>AI safety</w:t>
            </w:r>
          </w:p>
        </w:tc>
        <w:tc>
          <w:tcPr>
            <w:tcW w:type="dxa" w:w="7488"/>
            <w:tcMar>
              <w:top w:w="80" w:type="dxa"/>
              <w:start w:w="120" w:type="dxa"/>
              <w:bottom w:w="80" w:type="dxa"/>
              <w:end w:w="120" w:type="dxa"/>
            </w:tcMar>
            <w:vAlign w:val="center"/>
            <w:shd w:fill="F7F8FA"/>
          </w:tcPr>
          <w:p>
            <w:pPr>
              <w:spacing w:after="20" w:line="250" w:lineRule="auto"/>
            </w:pPr>
            <w:r>
              <w:t>AI unavailable or wrong cannot publish, link, query above role or change doctrine.</w:t>
            </w:r>
          </w:p>
        </w:tc>
      </w:tr>
    </w:tbl>
    <w:p>
      <w:pPr>
        <w:spacing w:after="0"/>
      </w:pPr>
    </w:p>
    <w:p>
      <w:pPr>
        <w:spacing w:after="0" w:line="20" w:lineRule="exact"/>
      </w:pPr>
      <w:r>
        <w:rPr>
          <w:sz w:val="2"/>
        </w:rPr>
        <w:br w:type="page"/>
      </w:r>
    </w:p>
    <w:p>
      <w:pPr>
        <w:pStyle w:val="Heading1"/>
      </w:pPr>
      <w:r>
        <w:t>34. Build sequence</w:t>
      </w:r>
    </w:p>
    <w:tbl>
      <w:tblPr>
        <w:tblStyle w:val="TableGrid"/>
        <w:tblW w:type="dxa" w:w="9360"/>
        <w:jc w:val="left"/>
        <w:tblLayout w:type="fixed"/>
        <w:tblLook w:firstColumn="1" w:firstRow="1" w:lastColumn="0" w:lastRow="0" w:noHBand="0" w:noVBand="1" w:val="04A0"/>
        <w:tblInd w:w="120" w:type="dxa"/>
      </w:tblPr>
      <w:tblGrid>
        <w:gridCol w:w="1008"/>
        <w:gridCol w:w="5040"/>
        <w:gridCol w:w="3312"/>
      </w:tblGrid>
      <w:tr>
        <w:trPr>
          <w:tblHeader w:val="true"/>
        </w:trPr>
        <w:tc>
          <w:tcPr>
            <w:tcW w:type="dxa" w:w="1008"/>
            <w:shd w:fill="E8EEF5"/>
            <w:tcMar>
              <w:top w:w="80" w:type="dxa"/>
              <w:start w:w="120" w:type="dxa"/>
              <w:bottom w:w="80" w:type="dxa"/>
              <w:end w:w="120" w:type="dxa"/>
            </w:tcMar>
          </w:tcPr>
          <w:p>
            <w:r>
              <w:rPr>
                <w:b/>
              </w:rPr>
              <w:t>WP</w:t>
            </w:r>
          </w:p>
        </w:tc>
        <w:tc>
          <w:tcPr>
            <w:tcW w:type="dxa" w:w="5040"/>
            <w:shd w:fill="E8EEF5"/>
            <w:tcMar>
              <w:top w:w="80" w:type="dxa"/>
              <w:start w:w="120" w:type="dxa"/>
              <w:bottom w:w="80" w:type="dxa"/>
              <w:end w:w="120" w:type="dxa"/>
            </w:tcMar>
          </w:tcPr>
          <w:p>
            <w:r>
              <w:rPr>
                <w:b/>
              </w:rPr>
              <w:t>Build unit</w:t>
            </w:r>
          </w:p>
        </w:tc>
        <w:tc>
          <w:tcPr>
            <w:tcW w:type="dxa" w:w="3312"/>
            <w:shd w:fill="E8EEF5"/>
            <w:tcMar>
              <w:top w:w="80" w:type="dxa"/>
              <w:start w:w="120" w:type="dxa"/>
              <w:bottom w:w="80" w:type="dxa"/>
              <w:end w:w="120" w:type="dxa"/>
            </w:tcMar>
          </w:tcPr>
          <w:p>
            <w:r>
              <w:rPr>
                <w:b/>
              </w:rPr>
              <w:t>Exit evidence</w:t>
            </w:r>
          </w:p>
        </w:tc>
      </w:tr>
      <w:tr>
        <w:tc>
          <w:tcPr>
            <w:tcW w:type="dxa" w:w="1008"/>
            <w:tcMar>
              <w:top w:w="80" w:type="dxa"/>
              <w:start w:w="120" w:type="dxa"/>
              <w:bottom w:w="80" w:type="dxa"/>
              <w:end w:w="120" w:type="dxa"/>
            </w:tcMar>
            <w:vAlign w:val="center"/>
          </w:tcPr>
          <w:p>
            <w:pPr>
              <w:spacing w:after="20" w:line="250" w:lineRule="auto"/>
            </w:pPr>
            <w:r>
              <w:t>S11-01</w:t>
            </w:r>
          </w:p>
        </w:tc>
        <w:tc>
          <w:tcPr>
            <w:tcW w:type="dxa" w:w="5040"/>
            <w:tcMar>
              <w:top w:w="80" w:type="dxa"/>
              <w:start w:w="120" w:type="dxa"/>
              <w:bottom w:w="80" w:type="dxa"/>
              <w:end w:w="120" w:type="dxa"/>
            </w:tcMar>
            <w:vAlign w:val="center"/>
          </w:tcPr>
          <w:p>
            <w:pPr>
              <w:spacing w:after="20" w:line="250" w:lineRule="auto"/>
            </w:pPr>
            <w:r>
              <w:t>Entry audit, policy/legal/privacy/retention decisions, threat model and flags.</w:t>
            </w:r>
          </w:p>
        </w:tc>
        <w:tc>
          <w:tcPr>
            <w:tcW w:type="dxa" w:w="3312"/>
            <w:tcMar>
              <w:top w:w="80" w:type="dxa"/>
              <w:start w:w="120" w:type="dxa"/>
              <w:bottom w:w="80" w:type="dxa"/>
              <w:end w:w="120" w:type="dxa"/>
            </w:tcMar>
            <w:vAlign w:val="center"/>
          </w:tcPr>
          <w:p>
            <w:pPr>
              <w:spacing w:after="20" w:line="250" w:lineRule="auto"/>
            </w:pPr>
            <w:r>
              <w:t>All production blockers/owners explicit; cross-client/person features off.</w:t>
            </w:r>
          </w:p>
        </w:tc>
      </w:tr>
      <w:tr>
        <w:tc>
          <w:tcPr>
            <w:tcW w:type="dxa" w:w="1008"/>
            <w:tcMar>
              <w:top w:w="80" w:type="dxa"/>
              <w:start w:w="120" w:type="dxa"/>
              <w:bottom w:w="80" w:type="dxa"/>
              <w:end w:w="120" w:type="dxa"/>
            </w:tcMar>
            <w:vAlign w:val="center"/>
            <w:shd w:fill="F7F8FA"/>
          </w:tcPr>
          <w:p>
            <w:pPr>
              <w:spacing w:after="20" w:line="250" w:lineRule="auto"/>
            </w:pPr>
            <w:r>
              <w:t>S11-02</w:t>
            </w:r>
          </w:p>
        </w:tc>
        <w:tc>
          <w:tcPr>
            <w:tcW w:type="dxa" w:w="5040"/>
            <w:tcMar>
              <w:top w:w="80" w:type="dxa"/>
              <w:start w:w="120" w:type="dxa"/>
              <w:bottom w:w="80" w:type="dxa"/>
              <w:end w:w="120" w:type="dxa"/>
            </w:tcMar>
            <w:vAlign w:val="center"/>
            <w:shd w:fill="F7F8FA"/>
          </w:tcPr>
          <w:p>
            <w:pPr>
              <w:spacing w:after="20" w:line="250" w:lineRule="auto"/>
            </w:pPr>
            <w:r>
              <w:t>Cross-event domain, schema, policy engine, lineage and migration foundation.</w:t>
            </w:r>
          </w:p>
        </w:tc>
        <w:tc>
          <w:tcPr>
            <w:tcW w:type="dxa" w:w="3312"/>
            <w:tcMar>
              <w:top w:w="80" w:type="dxa"/>
              <w:start w:w="120" w:type="dxa"/>
              <w:bottom w:w="80" w:type="dxa"/>
              <w:end w:w="120" w:type="dxa"/>
            </w:tcMar>
            <w:vAlign w:val="center"/>
            <w:shd w:fill="F7F8FA"/>
          </w:tcPr>
          <w:p>
            <w:pPr>
              <w:spacing w:after="20" w:line="250" w:lineRule="auto"/>
            </w:pPr>
            <w:r>
              <w:t>Isolation, state, provenance and rollback pass.</w:t>
            </w:r>
          </w:p>
        </w:tc>
      </w:tr>
      <w:tr>
        <w:tc>
          <w:tcPr>
            <w:tcW w:type="dxa" w:w="1008"/>
            <w:tcMar>
              <w:top w:w="80" w:type="dxa"/>
              <w:start w:w="120" w:type="dxa"/>
              <w:bottom w:w="80" w:type="dxa"/>
              <w:end w:w="120" w:type="dxa"/>
            </w:tcMar>
            <w:vAlign w:val="center"/>
          </w:tcPr>
          <w:p>
            <w:pPr>
              <w:spacing w:after="20" w:line="250" w:lineRule="auto"/>
            </w:pPr>
            <w:r>
              <w:t>S11-03</w:t>
            </w:r>
          </w:p>
        </w:tc>
        <w:tc>
          <w:tcPr>
            <w:tcW w:type="dxa" w:w="5040"/>
            <w:tcMar>
              <w:top w:w="80" w:type="dxa"/>
              <w:start w:w="120" w:type="dxa"/>
              <w:bottom w:w="80" w:type="dxa"/>
              <w:end w:w="120" w:type="dxa"/>
            </w:tcMar>
            <w:vAlign w:val="center"/>
          </w:tcPr>
          <w:p>
            <w:pPr>
              <w:spacing w:after="20" w:line="250" w:lineRule="auto"/>
            </w:pPr>
            <w:r>
              <w:t>Learning intake adapters, candidate validation, dedupe and evidence graph.</w:t>
            </w:r>
          </w:p>
        </w:tc>
        <w:tc>
          <w:tcPr>
            <w:tcW w:type="dxa" w:w="3312"/>
            <w:tcMar>
              <w:top w:w="80" w:type="dxa"/>
              <w:start w:w="120" w:type="dxa"/>
              <w:bottom w:w="80" w:type="dxa"/>
              <w:end w:w="120" w:type="dxa"/>
            </w:tcMar>
            <w:vAlign w:val="center"/>
          </w:tcPr>
          <w:p>
            <w:pPr>
              <w:spacing w:after="20" w:line="250" w:lineRule="auto"/>
            </w:pPr>
            <w:r>
              <w:t>Only eligible verified sources create candidates.</w:t>
            </w:r>
          </w:p>
        </w:tc>
      </w:tr>
      <w:tr>
        <w:tc>
          <w:tcPr>
            <w:tcW w:type="dxa" w:w="1008"/>
            <w:tcMar>
              <w:top w:w="80" w:type="dxa"/>
              <w:start w:w="120" w:type="dxa"/>
              <w:bottom w:w="80" w:type="dxa"/>
              <w:end w:w="120" w:type="dxa"/>
            </w:tcMar>
            <w:vAlign w:val="center"/>
            <w:shd w:fill="F7F8FA"/>
          </w:tcPr>
          <w:p>
            <w:pPr>
              <w:spacing w:after="20" w:line="250" w:lineRule="auto"/>
            </w:pPr>
            <w:r>
              <w:t>S11-04</w:t>
            </w:r>
          </w:p>
        </w:tc>
        <w:tc>
          <w:tcPr>
            <w:tcW w:type="dxa" w:w="5040"/>
            <w:tcMar>
              <w:top w:w="80" w:type="dxa"/>
              <w:start w:w="120" w:type="dxa"/>
              <w:bottom w:w="80" w:type="dxa"/>
              <w:end w:w="120" w:type="dxa"/>
            </w:tcMar>
            <w:vAlign w:val="center"/>
            <w:shd w:fill="F7F8FA"/>
          </w:tcPr>
          <w:p>
            <w:pPr>
              <w:spacing w:after="20" w:line="250" w:lineRule="auto"/>
            </w:pPr>
            <w:r>
              <w:t>Venue Identity registry and merge/fact workflow.</w:t>
            </w:r>
          </w:p>
        </w:tc>
        <w:tc>
          <w:tcPr>
            <w:tcW w:type="dxa" w:w="3312"/>
            <w:tcMar>
              <w:top w:w="80" w:type="dxa"/>
              <w:start w:w="120" w:type="dxa"/>
              <w:bottom w:w="80" w:type="dxa"/>
              <w:end w:w="120" w:type="dxa"/>
            </w:tcMar>
            <w:vAlign w:val="center"/>
            <w:shd w:fill="F7F8FA"/>
          </w:tcPr>
          <w:p>
            <w:pPr>
              <w:spacing w:after="20" w:line="250" w:lineRule="auto"/>
            </w:pPr>
            <w:r>
              <w:t>Stable/event fact separation and reversible merge pass.</w:t>
            </w:r>
          </w:p>
        </w:tc>
      </w:tr>
      <w:tr>
        <w:tc>
          <w:tcPr>
            <w:tcW w:type="dxa" w:w="1008"/>
            <w:tcMar>
              <w:top w:w="80" w:type="dxa"/>
              <w:start w:w="120" w:type="dxa"/>
              <w:bottom w:w="80" w:type="dxa"/>
              <w:end w:w="120" w:type="dxa"/>
            </w:tcMar>
            <w:vAlign w:val="center"/>
          </w:tcPr>
          <w:p>
            <w:pPr>
              <w:spacing w:after="20" w:line="250" w:lineRule="auto"/>
            </w:pPr>
            <w:r>
              <w:t>S11-05</w:t>
            </w:r>
          </w:p>
        </w:tc>
        <w:tc>
          <w:tcPr>
            <w:tcW w:type="dxa" w:w="5040"/>
            <w:tcMar>
              <w:top w:w="80" w:type="dxa"/>
              <w:start w:w="120" w:type="dxa"/>
              <w:bottom w:w="80" w:type="dxa"/>
              <w:end w:w="120" w:type="dxa"/>
            </w:tcMar>
            <w:vAlign w:val="center"/>
          </w:tcPr>
          <w:p>
            <w:pPr>
              <w:spacing w:after="20" w:line="250" w:lineRule="auto"/>
            </w:pPr>
            <w:r>
              <w:t>Pattern Library, corroboration and application contract.</w:t>
            </w:r>
          </w:p>
        </w:tc>
        <w:tc>
          <w:tcPr>
            <w:tcW w:type="dxa" w:w="3312"/>
            <w:tcMar>
              <w:top w:w="80" w:type="dxa"/>
              <w:start w:w="120" w:type="dxa"/>
              <w:bottom w:w="80" w:type="dxa"/>
              <w:end w:w="120" w:type="dxa"/>
            </w:tcMar>
            <w:vAlign w:val="center"/>
          </w:tcPr>
          <w:p>
            <w:pPr>
              <w:spacing w:after="20" w:line="250" w:lineRule="auto"/>
            </w:pPr>
            <w:r>
              <w:t>One event cannot approve a pattern.</w:t>
            </w:r>
          </w:p>
        </w:tc>
      </w:tr>
      <w:tr>
        <w:tc>
          <w:tcPr>
            <w:tcW w:type="dxa" w:w="1008"/>
            <w:tcMar>
              <w:top w:w="80" w:type="dxa"/>
              <w:start w:w="120" w:type="dxa"/>
              <w:bottom w:w="80" w:type="dxa"/>
              <w:end w:w="120" w:type="dxa"/>
            </w:tcMar>
            <w:vAlign w:val="center"/>
            <w:shd w:fill="F7F8FA"/>
          </w:tcPr>
          <w:p>
            <w:pPr>
              <w:spacing w:after="20" w:line="250" w:lineRule="auto"/>
            </w:pPr>
            <w:r>
              <w:t>S11-06</w:t>
            </w:r>
          </w:p>
        </w:tc>
        <w:tc>
          <w:tcPr>
            <w:tcW w:type="dxa" w:w="5040"/>
            <w:tcMar>
              <w:top w:w="80" w:type="dxa"/>
              <w:start w:w="120" w:type="dxa"/>
              <w:bottom w:w="80" w:type="dxa"/>
              <w:end w:w="120" w:type="dxa"/>
            </w:tcMar>
            <w:vAlign w:val="center"/>
            <w:shd w:fill="F7F8FA"/>
          </w:tcPr>
          <w:p>
            <w:pPr>
              <w:spacing w:after="20" w:line="250" w:lineRule="auto"/>
            </w:pPr>
            <w:r>
              <w:t>Vendor history and approved cross-client summary.</w:t>
            </w:r>
          </w:p>
        </w:tc>
        <w:tc>
          <w:tcPr>
            <w:tcW w:type="dxa" w:w="3312"/>
            <w:tcMar>
              <w:top w:w="80" w:type="dxa"/>
              <w:start w:w="120" w:type="dxa"/>
              <w:bottom w:w="80" w:type="dxa"/>
              <w:end w:w="120" w:type="dxa"/>
            </w:tcMar>
            <w:vAlign w:val="center"/>
            <w:shd w:fill="F7F8FA"/>
          </w:tcPr>
          <w:p>
            <w:pPr>
              <w:spacing w:after="20" w:line="250" w:lineRule="auto"/>
            </w:pPr>
            <w:r>
              <w:t>Comparable Level 1 claims only; dispute works.</w:t>
            </w:r>
          </w:p>
        </w:tc>
      </w:tr>
      <w:tr>
        <w:tc>
          <w:tcPr>
            <w:tcW w:type="dxa" w:w="1008"/>
            <w:tcMar>
              <w:top w:w="80" w:type="dxa"/>
              <w:start w:w="120" w:type="dxa"/>
              <w:bottom w:w="80" w:type="dxa"/>
              <w:end w:w="120" w:type="dxa"/>
            </w:tcMar>
            <w:vAlign w:val="center"/>
          </w:tcPr>
          <w:p>
            <w:pPr>
              <w:spacing w:after="20" w:line="250" w:lineRule="auto"/>
            </w:pPr>
            <w:r>
              <w:t>S11-07</w:t>
            </w:r>
          </w:p>
        </w:tc>
        <w:tc>
          <w:tcPr>
            <w:tcW w:type="dxa" w:w="5040"/>
            <w:tcMar>
              <w:top w:w="80" w:type="dxa"/>
              <w:start w:w="120" w:type="dxa"/>
              <w:bottom w:w="80" w:type="dxa"/>
              <w:end w:w="120" w:type="dxa"/>
            </w:tcMar>
            <w:vAlign w:val="center"/>
          </w:tcPr>
          <w:p>
            <w:pPr>
              <w:spacing w:after="20" w:line="250" w:lineRule="auto"/>
            </w:pPr>
            <w:r>
              <w:t>PersonProfile, reversible link and reusable memory domain.</w:t>
            </w:r>
          </w:p>
        </w:tc>
        <w:tc>
          <w:tcPr>
            <w:tcW w:type="dxa" w:w="3312"/>
            <w:tcMar>
              <w:top w:w="80" w:type="dxa"/>
              <w:start w:w="120" w:type="dxa"/>
              <w:bottom w:w="80" w:type="dxa"/>
              <w:end w:w="120" w:type="dxa"/>
            </w:tcMar>
            <w:vAlign w:val="center"/>
          </w:tcPr>
          <w:p>
            <w:pPr>
              <w:spacing w:after="20" w:line="250" w:lineRule="auto"/>
            </w:pPr>
            <w:r>
              <w:t>No silent/cross-client/biometric link.</w:t>
            </w:r>
          </w:p>
        </w:tc>
      </w:tr>
      <w:tr>
        <w:tc>
          <w:tcPr>
            <w:tcW w:type="dxa" w:w="1008"/>
            <w:tcMar>
              <w:top w:w="80" w:type="dxa"/>
              <w:start w:w="120" w:type="dxa"/>
              <w:bottom w:w="80" w:type="dxa"/>
              <w:end w:w="120" w:type="dxa"/>
            </w:tcMar>
            <w:vAlign w:val="center"/>
            <w:shd w:fill="F7F8FA"/>
          </w:tcPr>
          <w:p>
            <w:pPr>
              <w:spacing w:after="20" w:line="250" w:lineRule="auto"/>
            </w:pPr>
            <w:r>
              <w:t>S11-08</w:t>
            </w:r>
          </w:p>
        </w:tc>
        <w:tc>
          <w:tcPr>
            <w:tcW w:type="dxa" w:w="5040"/>
            <w:tcMar>
              <w:top w:w="80" w:type="dxa"/>
              <w:start w:w="120" w:type="dxa"/>
              <w:bottom w:w="80" w:type="dxa"/>
              <w:end w:w="120" w:type="dxa"/>
            </w:tcMar>
            <w:vAlign w:val="center"/>
            <w:shd w:fill="F7F8FA"/>
          </w:tcPr>
          <w:p>
            <w:pPr>
              <w:spacing w:after="20" w:line="250" w:lineRule="auto"/>
            </w:pPr>
            <w:r>
              <w:t>Identity-match and person-memory frontend.</w:t>
            </w:r>
          </w:p>
        </w:tc>
        <w:tc>
          <w:tcPr>
            <w:tcW w:type="dxa" w:w="3312"/>
            <w:tcMar>
              <w:top w:w="80" w:type="dxa"/>
              <w:start w:w="120" w:type="dxa"/>
              <w:bottom w:w="80" w:type="dxa"/>
              <w:end w:w="120" w:type="dxa"/>
            </w:tcMar>
            <w:vAlign w:val="center"/>
            <w:shd w:fill="F7F8FA"/>
          </w:tcPr>
          <w:p>
            <w:pPr>
              <w:spacing w:after="20" w:line="250" w:lineRule="auto"/>
            </w:pPr>
            <w:r>
              <w:t>Minimum-data approve/reject/unlink/correct journeys pass.</w:t>
            </w:r>
          </w:p>
        </w:tc>
      </w:tr>
      <w:tr>
        <w:tc>
          <w:tcPr>
            <w:tcW w:type="dxa" w:w="1008"/>
            <w:tcMar>
              <w:top w:w="80" w:type="dxa"/>
              <w:start w:w="120" w:type="dxa"/>
              <w:bottom w:w="80" w:type="dxa"/>
              <w:end w:w="120" w:type="dxa"/>
            </w:tcMar>
            <w:vAlign w:val="center"/>
          </w:tcPr>
          <w:p>
            <w:pPr>
              <w:spacing w:after="20" w:line="250" w:lineRule="auto"/>
            </w:pPr>
            <w:r>
              <w:t>S11-09</w:t>
            </w:r>
          </w:p>
        </w:tc>
        <w:tc>
          <w:tcPr>
            <w:tcW w:type="dxa" w:w="5040"/>
            <w:tcMar>
              <w:top w:w="80" w:type="dxa"/>
              <w:start w:w="120" w:type="dxa"/>
              <w:bottom w:w="80" w:type="dxa"/>
              <w:end w:w="120" w:type="dxa"/>
            </w:tcMar>
            <w:vAlign w:val="center"/>
          </w:tcPr>
          <w:p>
            <w:pPr>
              <w:spacing w:after="20" w:line="250" w:lineRule="auto"/>
            </w:pPr>
            <w:r>
              <w:t>Privacy tier, client contract/purpose and curator promotion workflow.</w:t>
            </w:r>
          </w:p>
        </w:tc>
        <w:tc>
          <w:tcPr>
            <w:tcW w:type="dxa" w:w="3312"/>
            <w:tcMar>
              <w:top w:w="80" w:type="dxa"/>
              <w:start w:w="120" w:type="dxa"/>
              <w:bottom w:w="80" w:type="dxa"/>
              <w:end w:w="120" w:type="dxa"/>
            </w:tcMar>
            <w:vAlign w:val="center"/>
          </w:tcPr>
          <w:p>
            <w:pPr>
              <w:spacing w:after="20" w:line="250" w:lineRule="auto"/>
            </w:pPr>
            <w:r>
              <w:t>Level 2/3/self-approval/cross-client denial pass.</w:t>
            </w:r>
          </w:p>
        </w:tc>
      </w:tr>
      <w:tr>
        <w:tc>
          <w:tcPr>
            <w:tcW w:type="dxa" w:w="1008"/>
            <w:tcMar>
              <w:top w:w="80" w:type="dxa"/>
              <w:start w:w="120" w:type="dxa"/>
              <w:bottom w:w="80" w:type="dxa"/>
              <w:end w:w="120" w:type="dxa"/>
            </w:tcMar>
            <w:vAlign w:val="center"/>
            <w:shd w:fill="F7F8FA"/>
          </w:tcPr>
          <w:p>
            <w:pPr>
              <w:spacing w:after="20" w:line="250" w:lineRule="auto"/>
            </w:pPr>
            <w:r>
              <w:t>S11-10</w:t>
            </w:r>
          </w:p>
        </w:tc>
        <w:tc>
          <w:tcPr>
            <w:tcW w:type="dxa" w:w="5040"/>
            <w:tcMar>
              <w:top w:w="80" w:type="dxa"/>
              <w:start w:w="120" w:type="dxa"/>
              <w:bottom w:w="80" w:type="dxa"/>
              <w:end w:w="120" w:type="dxa"/>
            </w:tcMar>
            <w:vAlign w:val="center"/>
            <w:shd w:fill="F7F8FA"/>
          </w:tcPr>
          <w:p>
            <w:pPr>
              <w:spacing w:after="20" w:line="250" w:lineRule="auto"/>
            </w:pPr>
            <w:r>
              <w:t>Learning Inbox and cross-event Knowledge Library frontend.</w:t>
            </w:r>
          </w:p>
        </w:tc>
        <w:tc>
          <w:tcPr>
            <w:tcW w:type="dxa" w:w="3312"/>
            <w:tcMar>
              <w:top w:w="80" w:type="dxa"/>
              <w:start w:w="120" w:type="dxa"/>
              <w:bottom w:w="80" w:type="dxa"/>
              <w:end w:w="120" w:type="dxa"/>
            </w:tcMar>
            <w:vAlign w:val="center"/>
            <w:shd w:fill="F7F8FA"/>
          </w:tcPr>
          <w:p>
            <w:pPr>
              <w:spacing w:after="20" w:line="250" w:lineRule="auto"/>
            </w:pPr>
            <w:r>
              <w:t>Full review, lineage, lifecycle and denial states pass.</w:t>
            </w:r>
          </w:p>
        </w:tc>
      </w:tr>
      <w:tr>
        <w:tc>
          <w:tcPr>
            <w:tcW w:type="dxa" w:w="1008"/>
            <w:tcMar>
              <w:top w:w="80" w:type="dxa"/>
              <w:start w:w="120" w:type="dxa"/>
              <w:bottom w:w="80" w:type="dxa"/>
              <w:end w:w="120" w:type="dxa"/>
            </w:tcMar>
            <w:vAlign w:val="center"/>
          </w:tcPr>
          <w:p>
            <w:pPr>
              <w:spacing w:after="20" w:line="250" w:lineRule="auto"/>
            </w:pPr>
            <w:r>
              <w:t>S11-11</w:t>
            </w:r>
          </w:p>
        </w:tc>
        <w:tc>
          <w:tcPr>
            <w:tcW w:type="dxa" w:w="5040"/>
            <w:tcMar>
              <w:top w:w="80" w:type="dxa"/>
              <w:start w:w="120" w:type="dxa"/>
              <w:bottom w:w="80" w:type="dxa"/>
              <w:end w:w="120" w:type="dxa"/>
            </w:tcMar>
            <w:vAlign w:val="center"/>
          </w:tcPr>
          <w:p>
            <w:pPr>
              <w:spacing w:after="20" w:line="250" w:lineRule="auto"/>
            </w:pPr>
            <w:r>
              <w:t>Cohort/anonymisation/suppression and portfolio query engine.</w:t>
            </w:r>
          </w:p>
        </w:tc>
        <w:tc>
          <w:tcPr>
            <w:tcW w:type="dxa" w:w="3312"/>
            <w:tcMar>
              <w:top w:w="80" w:type="dxa"/>
              <w:start w:w="120" w:type="dxa"/>
              <w:bottom w:w="80" w:type="dxa"/>
              <w:end w:w="120" w:type="dxa"/>
            </w:tcMar>
            <w:vAlign w:val="center"/>
          </w:tcPr>
          <w:p>
            <w:pPr>
              <w:spacing w:after="20" w:line="250" w:lineRule="auto"/>
            </w:pPr>
            <w:r>
              <w:t>Re-identification/differencing controls pass.</w:t>
            </w:r>
          </w:p>
        </w:tc>
      </w:tr>
      <w:tr>
        <w:tc>
          <w:tcPr>
            <w:tcW w:type="dxa" w:w="1008"/>
            <w:tcMar>
              <w:top w:w="80" w:type="dxa"/>
              <w:start w:w="120" w:type="dxa"/>
              <w:bottom w:w="80" w:type="dxa"/>
              <w:end w:w="120" w:type="dxa"/>
            </w:tcMar>
            <w:vAlign w:val="center"/>
            <w:shd w:fill="F7F8FA"/>
          </w:tcPr>
          <w:p>
            <w:pPr>
              <w:spacing w:after="20" w:line="250" w:lineRule="auto"/>
            </w:pPr>
            <w:r>
              <w:t>S11-12</w:t>
            </w:r>
          </w:p>
        </w:tc>
        <w:tc>
          <w:tcPr>
            <w:tcW w:type="dxa" w:w="5040"/>
            <w:tcMar>
              <w:top w:w="80" w:type="dxa"/>
              <w:start w:w="120" w:type="dxa"/>
              <w:bottom w:w="80" w:type="dxa"/>
              <w:end w:w="120" w:type="dxa"/>
            </w:tcMar>
            <w:vAlign w:val="center"/>
            <w:shd w:fill="F7F8FA"/>
          </w:tcPr>
          <w:p>
            <w:pPr>
              <w:spacing w:after="20" w:line="250" w:lineRule="auto"/>
            </w:pPr>
            <w:r>
              <w:t>Portfolio and CEO intelligence frontend/export controls.</w:t>
            </w:r>
          </w:p>
        </w:tc>
        <w:tc>
          <w:tcPr>
            <w:tcW w:type="dxa" w:w="3312"/>
            <w:tcMar>
              <w:top w:w="80" w:type="dxa"/>
              <w:start w:w="120" w:type="dxa"/>
              <w:bottom w:w="80" w:type="dxa"/>
              <w:end w:w="120" w:type="dxa"/>
            </w:tcMar>
            <w:vAlign w:val="center"/>
            <w:shd w:fill="F7F8FA"/>
          </w:tcPr>
          <w:p>
            <w:pPr>
              <w:spacing w:after="20" w:line="250" w:lineRule="auto"/>
            </w:pPr>
            <w:r>
              <w:t>Comparable, explainable, accessible dashboards pass.</w:t>
            </w:r>
          </w:p>
        </w:tc>
      </w:tr>
      <w:tr>
        <w:tc>
          <w:tcPr>
            <w:tcW w:type="dxa" w:w="1008"/>
            <w:tcMar>
              <w:top w:w="80" w:type="dxa"/>
              <w:start w:w="120" w:type="dxa"/>
              <w:bottom w:w="80" w:type="dxa"/>
              <w:end w:w="120" w:type="dxa"/>
            </w:tcMar>
            <w:vAlign w:val="center"/>
          </w:tcPr>
          <w:p>
            <w:pPr>
              <w:spacing w:after="20" w:line="250" w:lineRule="auto"/>
            </w:pPr>
            <w:r>
              <w:t>S11-13</w:t>
            </w:r>
          </w:p>
        </w:tc>
        <w:tc>
          <w:tcPr>
            <w:tcW w:type="dxa" w:w="5040"/>
            <w:tcMar>
              <w:top w:w="80" w:type="dxa"/>
              <w:start w:w="120" w:type="dxa"/>
              <w:bottom w:w="80" w:type="dxa"/>
              <w:end w:w="120" w:type="dxa"/>
            </w:tcMar>
            <w:vAlign w:val="center"/>
          </w:tcPr>
          <w:p>
            <w:pPr>
              <w:spacing w:after="20" w:line="250" w:lineRule="auto"/>
            </w:pPr>
            <w:r>
              <w:t>Templates, event application and KnowledgeChangeProposal handoff.</w:t>
            </w:r>
          </w:p>
        </w:tc>
        <w:tc>
          <w:tcPr>
            <w:tcW w:type="dxa" w:w="3312"/>
            <w:tcMar>
              <w:top w:w="80" w:type="dxa"/>
              <w:start w:w="120" w:type="dxa"/>
              <w:bottom w:w="80" w:type="dxa"/>
              <w:end w:w="120" w:type="dxa"/>
            </w:tcMar>
            <w:vAlign w:val="center"/>
          </w:tcPr>
          <w:p>
            <w:pPr>
              <w:spacing w:after="20" w:line="250" w:lineRule="auto"/>
            </w:pPr>
            <w:r>
              <w:t>No automatic event truth or doctrine publication.</w:t>
            </w:r>
          </w:p>
        </w:tc>
      </w:tr>
      <w:tr>
        <w:tc>
          <w:tcPr>
            <w:tcW w:type="dxa" w:w="1008"/>
            <w:tcMar>
              <w:top w:w="80" w:type="dxa"/>
              <w:start w:w="120" w:type="dxa"/>
              <w:bottom w:w="80" w:type="dxa"/>
              <w:end w:w="120" w:type="dxa"/>
            </w:tcMar>
            <w:vAlign w:val="center"/>
            <w:shd w:fill="F7F8FA"/>
          </w:tcPr>
          <w:p>
            <w:pPr>
              <w:spacing w:after="20" w:line="250" w:lineRule="auto"/>
            </w:pPr>
            <w:r>
              <w:t>S11-14</w:t>
            </w:r>
          </w:p>
        </w:tc>
        <w:tc>
          <w:tcPr>
            <w:tcW w:type="dxa" w:w="5040"/>
            <w:tcMar>
              <w:top w:w="80" w:type="dxa"/>
              <w:start w:w="120" w:type="dxa"/>
              <w:bottom w:w="80" w:type="dxa"/>
              <w:end w:w="120" w:type="dxa"/>
            </w:tcMar>
            <w:vAlign w:val="center"/>
            <w:shd w:fill="F7F8FA"/>
          </w:tcPr>
          <w:p>
            <w:pPr>
              <w:spacing w:after="20" w:line="250" w:lineRule="auto"/>
            </w:pPr>
            <w:r>
              <w:t>Correction, dispute, revocation, retention/deletion and privacy operations.</w:t>
            </w:r>
          </w:p>
        </w:tc>
        <w:tc>
          <w:tcPr>
            <w:tcW w:type="dxa" w:w="3312"/>
            <w:tcMar>
              <w:top w:w="80" w:type="dxa"/>
              <w:start w:w="120" w:type="dxa"/>
              <w:bottom w:w="80" w:type="dxa"/>
              <w:end w:w="120" w:type="dxa"/>
            </w:tcMar>
            <w:vAlign w:val="center"/>
            <w:shd w:fill="F7F8FA"/>
          </w:tcPr>
          <w:p>
            <w:pPr>
              <w:spacing w:after="20" w:line="250" w:lineRule="auto"/>
            </w:pPr>
            <w:r>
              <w:t>Invalidation and disposition propagate completely.</w:t>
            </w:r>
          </w:p>
        </w:tc>
      </w:tr>
      <w:tr>
        <w:tc>
          <w:tcPr>
            <w:tcW w:type="dxa" w:w="1008"/>
            <w:tcMar>
              <w:top w:w="80" w:type="dxa"/>
              <w:start w:w="120" w:type="dxa"/>
              <w:bottom w:w="80" w:type="dxa"/>
              <w:end w:w="120" w:type="dxa"/>
            </w:tcMar>
            <w:vAlign w:val="center"/>
          </w:tcPr>
          <w:p>
            <w:pPr>
              <w:spacing w:after="20" w:line="250" w:lineRule="auto"/>
            </w:pPr>
            <w:r>
              <w:t>S11-15</w:t>
            </w:r>
          </w:p>
        </w:tc>
        <w:tc>
          <w:tcPr>
            <w:tcW w:type="dxa" w:w="5040"/>
            <w:tcMar>
              <w:top w:w="80" w:type="dxa"/>
              <w:start w:w="120" w:type="dxa"/>
              <w:bottom w:w="80" w:type="dxa"/>
              <w:end w:w="120" w:type="dxa"/>
            </w:tcMar>
            <w:vAlign w:val="center"/>
          </w:tcPr>
          <w:p>
            <w:pPr>
              <w:spacing w:after="20" w:line="250" w:lineRule="auto"/>
            </w:pPr>
            <w:r>
              <w:t>AI advisory/shadow integration and evaluation.</w:t>
            </w:r>
          </w:p>
        </w:tc>
        <w:tc>
          <w:tcPr>
            <w:tcW w:type="dxa" w:w="3312"/>
            <w:tcMar>
              <w:top w:w="80" w:type="dxa"/>
              <w:start w:w="120" w:type="dxa"/>
              <w:bottom w:w="80" w:type="dxa"/>
              <w:end w:w="120" w:type="dxa"/>
            </w:tcMar>
            <w:vAlign w:val="center"/>
          </w:tcPr>
          <w:p>
            <w:pPr>
              <w:spacing w:after="20" w:line="250" w:lineRule="auto"/>
            </w:pPr>
            <w:r>
              <w:t>Grounded, permission-bound and non-executable.</w:t>
            </w:r>
          </w:p>
        </w:tc>
      </w:tr>
      <w:tr>
        <w:tc>
          <w:tcPr>
            <w:tcW w:type="dxa" w:w="1008"/>
            <w:tcMar>
              <w:top w:w="80" w:type="dxa"/>
              <w:start w:w="120" w:type="dxa"/>
              <w:bottom w:w="80" w:type="dxa"/>
              <w:end w:w="120" w:type="dxa"/>
            </w:tcMar>
            <w:vAlign w:val="center"/>
            <w:shd w:fill="F7F8FA"/>
          </w:tcPr>
          <w:p>
            <w:pPr>
              <w:spacing w:after="20" w:line="250" w:lineRule="auto"/>
            </w:pPr>
            <w:r>
              <w:t>S11-16</w:t>
            </w:r>
          </w:p>
        </w:tc>
        <w:tc>
          <w:tcPr>
            <w:tcW w:type="dxa" w:w="5040"/>
            <w:tcMar>
              <w:top w:w="80" w:type="dxa"/>
              <w:start w:w="120" w:type="dxa"/>
              <w:bottom w:w="80" w:type="dxa"/>
              <w:end w:w="120" w:type="dxa"/>
            </w:tcMar>
            <w:vAlign w:val="center"/>
            <w:shd w:fill="F7F8FA"/>
          </w:tcPr>
          <w:p>
            <w:pPr>
              <w:spacing w:after="20" w:line="250" w:lineRule="auto"/>
            </w:pPr>
            <w:r>
              <w:t>Security/privacy/accessibility/performance/failure qualification.</w:t>
            </w:r>
          </w:p>
        </w:tc>
        <w:tc>
          <w:tcPr>
            <w:tcW w:type="dxa" w:w="3312"/>
            <w:tcMar>
              <w:top w:w="80" w:type="dxa"/>
              <w:start w:w="120" w:type="dxa"/>
              <w:bottom w:w="80" w:type="dxa"/>
              <w:end w:w="120" w:type="dxa"/>
            </w:tcMar>
            <w:vAlign w:val="center"/>
            <w:shd w:fill="F7F8FA"/>
          </w:tcPr>
          <w:p>
            <w:pPr>
              <w:spacing w:after="20" w:line="250" w:lineRule="auto"/>
            </w:pPr>
            <w:r>
              <w:t>Adversarial and production-like evidence accepted.</w:t>
            </w:r>
          </w:p>
        </w:tc>
      </w:tr>
      <w:tr>
        <w:tc>
          <w:tcPr>
            <w:tcW w:type="dxa" w:w="1008"/>
            <w:tcMar>
              <w:top w:w="80" w:type="dxa"/>
              <w:start w:w="120" w:type="dxa"/>
              <w:bottom w:w="80" w:type="dxa"/>
              <w:end w:w="120" w:type="dxa"/>
            </w:tcMar>
            <w:vAlign w:val="center"/>
          </w:tcPr>
          <w:p>
            <w:pPr>
              <w:spacing w:after="20" w:line="250" w:lineRule="auto"/>
            </w:pPr>
            <w:r>
              <w:t>S11-17</w:t>
            </w:r>
          </w:p>
        </w:tc>
        <w:tc>
          <w:tcPr>
            <w:tcW w:type="dxa" w:w="5040"/>
            <w:tcMar>
              <w:top w:w="80" w:type="dxa"/>
              <w:start w:w="120" w:type="dxa"/>
              <w:bottom w:w="80" w:type="dxa"/>
              <w:end w:w="120" w:type="dxa"/>
            </w:tcMar>
            <w:vAlign w:val="center"/>
          </w:tcPr>
          <w:p>
            <w:pPr>
              <w:spacing w:after="20" w:line="250" w:lineRule="auto"/>
            </w:pPr>
            <w:r>
              <w:t>End-to-end rehearsal, independent clean-room audit and Slice 12 handoff.</w:t>
            </w:r>
          </w:p>
        </w:tc>
        <w:tc>
          <w:tcPr>
            <w:tcW w:type="dxa" w:w="3312"/>
            <w:tcMar>
              <w:top w:w="80" w:type="dxa"/>
              <w:start w:w="120" w:type="dxa"/>
              <w:bottom w:w="80" w:type="dxa"/>
              <w:end w:w="120" w:type="dxa"/>
            </w:tcMar>
            <w:vAlign w:val="center"/>
          </w:tcPr>
          <w:p>
            <w:pPr>
              <w:spacing w:after="20" w:line="250" w:lineRule="auto"/>
            </w:pPr>
            <w:r>
              <w:t>A01-A42 pass; exact policy/release evidence frozen.</w:t>
            </w:r>
          </w:p>
        </w:tc>
      </w:tr>
    </w:tbl>
    <w:p>
      <w:pPr>
        <w:spacing w:after="0"/>
      </w:pPr>
    </w:p>
    <w:p>
      <w:pPr>
        <w:pStyle w:val="Heading1"/>
      </w:pPr>
      <w:r>
        <w:t>35. Test strategy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Layer</w:t>
            </w:r>
          </w:p>
        </w:tc>
        <w:tc>
          <w:tcPr>
            <w:tcW w:type="dxa" w:w="7560"/>
            <w:shd w:fill="E8EEF5"/>
            <w:tcMar>
              <w:top w:w="80" w:type="dxa"/>
              <w:start w:w="120" w:type="dxa"/>
              <w:bottom w:w="80" w:type="dxa"/>
              <w:end w:w="120" w:type="dxa"/>
            </w:tcMar>
          </w:tcPr>
          <w:p>
            <w:r>
              <w:rPr>
                <w:b/>
              </w:rPr>
              <w:t>Required coverage</w:t>
            </w:r>
          </w:p>
        </w:tc>
      </w:tr>
      <w:tr>
        <w:tc>
          <w:tcPr>
            <w:tcW w:type="dxa" w:w="1800"/>
            <w:tcMar>
              <w:top w:w="80" w:type="dxa"/>
              <w:start w:w="120" w:type="dxa"/>
              <w:bottom w:w="80" w:type="dxa"/>
              <w:end w:w="120" w:type="dxa"/>
            </w:tcMar>
            <w:vAlign w:val="center"/>
          </w:tcPr>
          <w:p>
            <w:pPr>
              <w:spacing w:after="20" w:line="250" w:lineRule="auto"/>
            </w:pPr>
            <w:r>
              <w:t>Domain unit</w:t>
            </w:r>
          </w:p>
        </w:tc>
        <w:tc>
          <w:tcPr>
            <w:tcW w:type="dxa" w:w="7560"/>
            <w:tcMar>
              <w:top w:w="80" w:type="dxa"/>
              <w:start w:w="120" w:type="dxa"/>
              <w:bottom w:w="80" w:type="dxa"/>
              <w:end w:w="120" w:type="dxa"/>
            </w:tcMar>
            <w:vAlign w:val="center"/>
          </w:tcPr>
          <w:p>
            <w:pPr>
              <w:spacing w:after="20" w:line="250" w:lineRule="auto"/>
            </w:pPr>
            <w:r>
              <w:t>Tier, candidate, contribution, registry, link, memory, promotion, cohort, query, dispute and retention states.</w:t>
            </w:r>
          </w:p>
        </w:tc>
      </w:tr>
      <w:tr>
        <w:tc>
          <w:tcPr>
            <w:tcW w:type="dxa" w:w="1800"/>
            <w:tcMar>
              <w:top w:w="80" w:type="dxa"/>
              <w:start w:w="120" w:type="dxa"/>
              <w:bottom w:w="80" w:type="dxa"/>
              <w:end w:w="120" w:type="dxa"/>
            </w:tcMar>
            <w:vAlign w:val="center"/>
            <w:shd w:fill="F7F8FA"/>
          </w:tcPr>
          <w:p>
            <w:pPr>
              <w:spacing w:after="20" w:line="250" w:lineRule="auto"/>
            </w:pPr>
            <w:r>
              <w:t>Property/fuzz</w:t>
            </w:r>
          </w:p>
        </w:tc>
        <w:tc>
          <w:tcPr>
            <w:tcW w:type="dxa" w:w="7560"/>
            <w:tcMar>
              <w:top w:w="80" w:type="dxa"/>
              <w:start w:w="120" w:type="dxa"/>
              <w:bottom w:w="80" w:type="dxa"/>
              <w:end w:w="120" w:type="dxa"/>
            </w:tcMar>
            <w:vAlign w:val="center"/>
            <w:shd w:fill="F7F8FA"/>
          </w:tcPr>
          <w:p>
            <w:pPr>
              <w:spacing w:after="20" w:line="250" w:lineRule="auto"/>
            </w:pPr>
            <w:r>
              <w:t>Client/event/person isolation, identity ambiguity, dedupe, cohort boundaries, differencing and version races.</w:t>
            </w:r>
          </w:p>
        </w:tc>
      </w:tr>
      <w:tr>
        <w:tc>
          <w:tcPr>
            <w:tcW w:type="dxa" w:w="1800"/>
            <w:tcMar>
              <w:top w:w="80" w:type="dxa"/>
              <w:start w:w="120" w:type="dxa"/>
              <w:bottom w:w="80" w:type="dxa"/>
              <w:end w:w="120" w:type="dxa"/>
            </w:tcMar>
            <w:vAlign w:val="center"/>
          </w:tcPr>
          <w:p>
            <w:pPr>
              <w:spacing w:after="20" w:line="250" w:lineRule="auto"/>
            </w:pPr>
            <w:r>
              <w:t>Database</w:t>
            </w:r>
          </w:p>
        </w:tc>
        <w:tc>
          <w:tcPr>
            <w:tcW w:type="dxa" w:w="7560"/>
            <w:tcMar>
              <w:top w:w="80" w:type="dxa"/>
              <w:start w:w="120" w:type="dxa"/>
              <w:bottom w:w="80" w:type="dxa"/>
              <w:end w:w="120" w:type="dxa"/>
            </w:tcMar>
            <w:vAlign w:val="center"/>
          </w:tcPr>
          <w:p>
            <w:pPr>
              <w:spacing w:after="20" w:line="250" w:lineRule="auto"/>
            </w:pPr>
            <w:r>
              <w:t>Uniqueness, immutable lineage, separation of duties, optimistic concurrency and deletion tombstones.</w:t>
            </w:r>
          </w:p>
        </w:tc>
      </w:tr>
      <w:tr>
        <w:tc>
          <w:tcPr>
            <w:tcW w:type="dxa" w:w="1800"/>
            <w:tcMar>
              <w:top w:w="80" w:type="dxa"/>
              <w:start w:w="120" w:type="dxa"/>
              <w:bottom w:w="80" w:type="dxa"/>
              <w:end w:w="120" w:type="dxa"/>
            </w:tcMar>
            <w:vAlign w:val="center"/>
            <w:shd w:fill="F7F8FA"/>
          </w:tcPr>
          <w:p>
            <w:pPr>
              <w:spacing w:after="20" w:line="250" w:lineRule="auto"/>
            </w:pPr>
            <w:r>
              <w:t>Contract</w:t>
            </w:r>
          </w:p>
        </w:tc>
        <w:tc>
          <w:tcPr>
            <w:tcW w:type="dxa" w:w="7560"/>
            <w:tcMar>
              <w:top w:w="80" w:type="dxa"/>
              <w:start w:w="120" w:type="dxa"/>
              <w:bottom w:w="80" w:type="dxa"/>
              <w:end w:w="120" w:type="dxa"/>
            </w:tcMar>
            <w:vAlign w:val="center"/>
            <w:shd w:fill="F7F8FA"/>
          </w:tcPr>
          <w:p>
            <w:pPr>
              <w:spacing w:after="20" w:line="250" w:lineRule="auto"/>
            </w:pPr>
            <w:r>
              <w:t>Prior-slice source adapters, knowledge workflow, event application, export and AI retrieval.</w:t>
            </w:r>
          </w:p>
        </w:tc>
      </w:tr>
      <w:tr>
        <w:tc>
          <w:tcPr>
            <w:tcW w:type="dxa" w:w="1800"/>
            <w:tcMar>
              <w:top w:w="80" w:type="dxa"/>
              <w:start w:w="120" w:type="dxa"/>
              <w:bottom w:w="80" w:type="dxa"/>
              <w:end w:w="120" w:type="dxa"/>
            </w:tcMar>
            <w:vAlign w:val="center"/>
          </w:tcPr>
          <w:p>
            <w:pPr>
              <w:spacing w:after="20" w:line="250" w:lineRule="auto"/>
            </w:pPr>
            <w:r>
              <w:t>Security</w:t>
            </w:r>
          </w:p>
        </w:tc>
        <w:tc>
          <w:tcPr>
            <w:tcW w:type="dxa" w:w="7560"/>
            <w:tcMar>
              <w:top w:w="80" w:type="dxa"/>
              <w:start w:w="120" w:type="dxa"/>
              <w:bottom w:w="80" w:type="dxa"/>
              <w:end w:w="120" w:type="dxa"/>
            </w:tcMar>
            <w:vAlign w:val="center"/>
          </w:tcPr>
          <w:p>
            <w:pPr>
              <w:spacing w:after="20" w:line="250" w:lineRule="auto"/>
            </w:pPr>
            <w:r>
              <w:t>IDOR, enumeration, cache/autocomplete/count leakage, support abuse, injection, export and audit tamper.</w:t>
            </w:r>
          </w:p>
        </w:tc>
      </w:tr>
      <w:tr>
        <w:tc>
          <w:tcPr>
            <w:tcW w:type="dxa" w:w="1800"/>
            <w:tcMar>
              <w:top w:w="80" w:type="dxa"/>
              <w:start w:w="120" w:type="dxa"/>
              <w:bottom w:w="80" w:type="dxa"/>
              <w:end w:w="120" w:type="dxa"/>
            </w:tcMar>
            <w:vAlign w:val="center"/>
            <w:shd w:fill="F7F8FA"/>
          </w:tcPr>
          <w:p>
            <w:pPr>
              <w:spacing w:after="20" w:line="250" w:lineRule="auto"/>
            </w:pPr>
            <w:r>
              <w:t>Privacy</w:t>
            </w:r>
          </w:p>
        </w:tc>
        <w:tc>
          <w:tcPr>
            <w:tcW w:type="dxa" w:w="7560"/>
            <w:tcMar>
              <w:top w:w="80" w:type="dxa"/>
              <w:start w:w="120" w:type="dxa"/>
              <w:bottom w:w="80" w:type="dxa"/>
              <w:end w:w="120" w:type="dxa"/>
            </w:tcMar>
            <w:vAlign w:val="center"/>
            <w:shd w:fill="F7F8FA"/>
          </w:tcPr>
          <w:p>
            <w:pPr>
              <w:spacing w:after="20" w:line="250" w:lineRule="auto"/>
            </w:pPr>
            <w:r>
              <w:t>Tier, identifiability, source-client contract, guest patterns, rights, retention and deletion.</w:t>
            </w:r>
          </w:p>
        </w:tc>
      </w:tr>
      <w:tr>
        <w:tc>
          <w:tcPr>
            <w:tcW w:type="dxa" w:w="1800"/>
            <w:tcMar>
              <w:top w:w="80" w:type="dxa"/>
              <w:start w:w="120" w:type="dxa"/>
              <w:bottom w:w="80" w:type="dxa"/>
              <w:end w:w="120" w:type="dxa"/>
            </w:tcMar>
            <w:vAlign w:val="center"/>
          </w:tcPr>
          <w:p>
            <w:pPr>
              <w:spacing w:after="20" w:line="250" w:lineRule="auto"/>
            </w:pPr>
            <w:r>
              <w:t>Frontend</w:t>
            </w:r>
          </w:p>
        </w:tc>
        <w:tc>
          <w:tcPr>
            <w:tcW w:type="dxa" w:w="7560"/>
            <w:tcMar>
              <w:top w:w="80" w:type="dxa"/>
              <w:start w:w="120" w:type="dxa"/>
              <w:bottom w:w="80" w:type="dxa"/>
              <w:end w:w="120" w:type="dxa"/>
            </w:tcMar>
            <w:vAlign w:val="center"/>
          </w:tcPr>
          <w:p>
            <w:pPr>
              <w:spacing w:after="20" w:line="250" w:lineRule="auto"/>
            </w:pPr>
            <w:r>
              <w:t>All library/match/review/portfolio/policy/privacy screens and named states.</w:t>
            </w:r>
          </w:p>
        </w:tc>
      </w:tr>
      <w:tr>
        <w:tc>
          <w:tcPr>
            <w:tcW w:type="dxa" w:w="1800"/>
            <w:tcMar>
              <w:top w:w="80" w:type="dxa"/>
              <w:start w:w="120" w:type="dxa"/>
              <w:bottom w:w="80" w:type="dxa"/>
              <w:end w:w="120" w:type="dxa"/>
            </w:tcMar>
            <w:vAlign w:val="center"/>
            <w:shd w:fill="F7F8FA"/>
          </w:tcPr>
          <w:p>
            <w:pPr>
              <w:spacing w:after="20" w:line="250" w:lineRule="auto"/>
            </w:pPr>
            <w:r>
              <w:t>Accessibility</w:t>
            </w:r>
          </w:p>
        </w:tc>
        <w:tc>
          <w:tcPr>
            <w:tcW w:type="dxa" w:w="7560"/>
            <w:tcMar>
              <w:top w:w="80" w:type="dxa"/>
              <w:start w:w="120" w:type="dxa"/>
              <w:bottom w:w="80" w:type="dxa"/>
              <w:end w:w="120" w:type="dxa"/>
            </w:tcMar>
            <w:vAlign w:val="center"/>
            <w:shd w:fill="F7F8FA"/>
          </w:tcPr>
          <w:p>
            <w:pPr>
              <w:spacing w:after="20" w:line="250" w:lineRule="auto"/>
            </w:pPr>
            <w:r>
              <w:t>Keyboard/screen reader/zoom/touch, chart alternatives, comparison and destructive confirmations.</w:t>
            </w:r>
          </w:p>
        </w:tc>
      </w:tr>
      <w:tr>
        <w:tc>
          <w:tcPr>
            <w:tcW w:type="dxa" w:w="1800"/>
            <w:tcMar>
              <w:top w:w="80" w:type="dxa"/>
              <w:start w:w="120" w:type="dxa"/>
              <w:bottom w:w="80" w:type="dxa"/>
              <w:end w:w="120" w:type="dxa"/>
            </w:tcMar>
            <w:vAlign w:val="center"/>
          </w:tcPr>
          <w:p>
            <w:pPr>
              <w:spacing w:after="20" w:line="250" w:lineRule="auto"/>
            </w:pPr>
            <w:r>
              <w:t>Performance</w:t>
            </w:r>
          </w:p>
        </w:tc>
        <w:tc>
          <w:tcPr>
            <w:tcW w:type="dxa" w:w="7560"/>
            <w:tcMar>
              <w:top w:w="80" w:type="dxa"/>
              <w:start w:w="120" w:type="dxa"/>
              <w:bottom w:w="80" w:type="dxa"/>
              <w:end w:w="120" w:type="dxa"/>
            </w:tcMar>
            <w:vAlign w:val="center"/>
          </w:tcPr>
          <w:p>
            <w:pPr>
              <w:spacing w:after="20" w:line="250" w:lineRule="auto"/>
            </w:pPr>
            <w:r>
              <w:t>Registry/evidence volume, concurrent portfolio queries, invalidation fan-out and export.</w:t>
            </w:r>
          </w:p>
        </w:tc>
      </w:tr>
      <w:tr>
        <w:tc>
          <w:tcPr>
            <w:tcW w:type="dxa" w:w="1800"/>
            <w:tcMar>
              <w:top w:w="80" w:type="dxa"/>
              <w:start w:w="120" w:type="dxa"/>
              <w:bottom w:w="80" w:type="dxa"/>
              <w:end w:w="120" w:type="dxa"/>
            </w:tcMar>
            <w:vAlign w:val="center"/>
            <w:shd w:fill="F7F8FA"/>
          </w:tcPr>
          <w:p>
            <w:pPr>
              <w:spacing w:after="20" w:line="250" w:lineRule="auto"/>
            </w:pPr>
            <w:r>
              <w:t>Failure/recovery</w:t>
            </w:r>
          </w:p>
        </w:tc>
        <w:tc>
          <w:tcPr>
            <w:tcW w:type="dxa" w:w="7560"/>
            <w:tcMar>
              <w:top w:w="80" w:type="dxa"/>
              <w:start w:w="120" w:type="dxa"/>
              <w:bottom w:w="80" w:type="dxa"/>
              <w:end w:w="120" w:type="dxa"/>
            </w:tcMar>
            <w:vAlign w:val="center"/>
            <w:shd w:fill="F7F8FA"/>
          </w:tcPr>
          <w:p>
            <w:pPr>
              <w:spacing w:after="20" w:line="250" w:lineRule="auto"/>
            </w:pPr>
            <w:r>
              <w:t>Policy/source/queue/worker/cache/deploy loss, stale projections, rollback and replay.</w:t>
            </w:r>
          </w:p>
        </w:tc>
      </w:tr>
      <w:tr>
        <w:tc>
          <w:tcPr>
            <w:tcW w:type="dxa" w:w="1800"/>
            <w:tcMar>
              <w:top w:w="80" w:type="dxa"/>
              <w:start w:w="120" w:type="dxa"/>
              <w:bottom w:w="80" w:type="dxa"/>
              <w:end w:w="120" w:type="dxa"/>
            </w:tcMar>
            <w:vAlign w:val="center"/>
          </w:tcPr>
          <w:p>
            <w:pPr>
              <w:spacing w:after="20" w:line="250" w:lineRule="auto"/>
            </w:pPr>
            <w:r>
              <w:t>AI</w:t>
            </w:r>
          </w:p>
        </w:tc>
        <w:tc>
          <w:tcPr>
            <w:tcW w:type="dxa" w:w="7560"/>
            <w:tcMar>
              <w:top w:w="80" w:type="dxa"/>
              <w:start w:w="120" w:type="dxa"/>
              <w:bottom w:w="80" w:type="dxa"/>
              <w:end w:w="120" w:type="dxa"/>
            </w:tcMar>
            <w:vAlign w:val="center"/>
          </w:tcPr>
          <w:p>
            <w:pPr>
              <w:spacing w:after="20" w:line="250" w:lineRule="auto"/>
            </w:pPr>
            <w:r>
              <w:t>Grounding, absence, leakage, authority, prompt injection, hallucination and provider outage.</w:t>
            </w:r>
          </w:p>
        </w:tc>
      </w:tr>
      <w:tr>
        <w:tc>
          <w:tcPr>
            <w:tcW w:type="dxa" w:w="1800"/>
            <w:tcMar>
              <w:top w:w="80" w:type="dxa"/>
              <w:start w:w="120" w:type="dxa"/>
              <w:bottom w:w="80" w:type="dxa"/>
              <w:end w:w="120" w:type="dxa"/>
            </w:tcMar>
            <w:vAlign w:val="center"/>
            <w:shd w:fill="F7F8FA"/>
          </w:tcPr>
          <w:p>
            <w:pPr>
              <w:spacing w:after="20" w:line="250" w:lineRule="auto"/>
            </w:pPr>
            <w:r>
              <w:t>Clean room</w:t>
            </w:r>
          </w:p>
        </w:tc>
        <w:tc>
          <w:tcPr>
            <w:tcW w:type="dxa" w:w="7560"/>
            <w:tcMar>
              <w:top w:w="80" w:type="dxa"/>
              <w:start w:w="120" w:type="dxa"/>
              <w:bottom w:w="80" w:type="dxa"/>
              <w:end w:w="120" w:type="dxa"/>
            </w:tcMar>
            <w:vAlign w:val="center"/>
            <w:shd w:fill="F7F8FA"/>
          </w:tcPr>
          <w:p>
            <w:pPr>
              <w:spacing w:after="20" w:line="250" w:lineRule="auto"/>
            </w:pPr>
            <w:r>
              <w:t>Fresh migration, source ingestion, policy seed, A01-A42, rollback/forward and reindex.</w:t>
            </w:r>
          </w:p>
        </w:tc>
      </w:tr>
    </w:tbl>
    <w:p>
      <w:pPr>
        <w:spacing w:after="0"/>
      </w:pPr>
    </w:p>
    <w:p>
      <w:pPr>
        <w:spacing w:after="0" w:line="20" w:lineRule="exact"/>
      </w:pPr>
      <w:r>
        <w:rPr>
          <w:sz w:val="2"/>
        </w:rPr>
        <w:br w:type="page"/>
      </w:r>
    </w:p>
    <w:p>
      <w:pPr>
        <w:pStyle w:val="Heading1"/>
      </w:pPr>
      <w:r>
        <w:t>36. Canonical acceptance scenarios</w:t>
      </w:r>
    </w:p>
    <w:tbl>
      <w:tblPr>
        <w:tblStyle w:val="TableGrid"/>
        <w:tblW w:type="dxa" w:w="9360"/>
        <w:jc w:val="left"/>
        <w:tblLayout w:type="fixed"/>
        <w:tblLook w:firstColumn="1" w:firstRow="1" w:lastColumn="0" w:lastRow="0" w:noHBand="0" w:noVBand="1" w:val="04A0"/>
        <w:tblInd w:w="120" w:type="dxa"/>
      </w:tblPr>
      <w:tblGrid>
        <w:gridCol w:w="1512"/>
        <w:gridCol w:w="7848"/>
      </w:tblGrid>
      <w:tr>
        <w:trPr>
          <w:tblHeader w:val="true"/>
        </w:trPr>
        <w:tc>
          <w:tcPr>
            <w:tcW w:type="dxa" w:w="1512"/>
            <w:shd w:fill="E8EEF5"/>
            <w:tcMar>
              <w:top w:w="80" w:type="dxa"/>
              <w:start w:w="120" w:type="dxa"/>
              <w:bottom w:w="80" w:type="dxa"/>
              <w:end w:w="120" w:type="dxa"/>
            </w:tcMar>
          </w:tcPr>
          <w:p>
            <w:r>
              <w:rPr>
                <w:b/>
              </w:rPr>
              <w:t>ID / scenario</w:t>
            </w:r>
          </w:p>
        </w:tc>
        <w:tc>
          <w:tcPr>
            <w:tcW w:type="dxa" w:w="7848"/>
            <w:shd w:fill="E8EEF5"/>
            <w:tcMar>
              <w:top w:w="80" w:type="dxa"/>
              <w:start w:w="120" w:type="dxa"/>
              <w:bottom w:w="80" w:type="dxa"/>
              <w:end w:w="120" w:type="dxa"/>
            </w:tcMar>
          </w:tcPr>
          <w:p>
            <w:r>
              <w:rPr>
                <w:b/>
              </w:rPr>
              <w:t>Expected result</w:t>
            </w:r>
          </w:p>
        </w:tc>
      </w:tr>
      <w:tr>
        <w:tc>
          <w:tcPr>
            <w:tcW w:type="dxa" w:w="1512"/>
            <w:tcMar>
              <w:top w:w="80" w:type="dxa"/>
              <w:start w:w="120" w:type="dxa"/>
              <w:bottom w:w="80" w:type="dxa"/>
              <w:end w:w="120" w:type="dxa"/>
            </w:tcMar>
            <w:vAlign w:val="center"/>
          </w:tcPr>
          <w:p>
            <w:pPr>
              <w:spacing w:after="20" w:line="250" w:lineRule="auto"/>
            </w:pPr>
            <w:r>
              <w:t>A01</w:t>
            </w:r>
          </w:p>
        </w:tc>
        <w:tc>
          <w:tcPr>
            <w:tcW w:type="dxa" w:w="7848"/>
            <w:tcMar>
              <w:top w:w="80" w:type="dxa"/>
              <w:start w:w="120" w:type="dxa"/>
              <w:bottom w:w="80" w:type="dxa"/>
              <w:end w:w="120" w:type="dxa"/>
            </w:tcMar>
            <w:vAlign w:val="center"/>
          </w:tcPr>
          <w:p>
            <w:pPr>
              <w:spacing w:after="20" w:line="250" w:lineRule="auto"/>
            </w:pPr>
            <w:r>
              <w:t>Entry gates - Cross-event policy, legal/contract, privacy, retention and authority blockers are explicit; features remain off.</w:t>
            </w:r>
          </w:p>
        </w:tc>
      </w:tr>
      <w:tr>
        <w:tc>
          <w:tcPr>
            <w:tcW w:type="dxa" w:w="1512"/>
            <w:tcMar>
              <w:top w:w="80" w:type="dxa"/>
              <w:start w:w="120" w:type="dxa"/>
              <w:bottom w:w="80" w:type="dxa"/>
              <w:end w:w="120" w:type="dxa"/>
            </w:tcMar>
            <w:vAlign w:val="center"/>
            <w:shd w:fill="F7F8FA"/>
          </w:tcPr>
          <w:p>
            <w:pPr>
              <w:spacing w:after="20" w:line="250" w:lineRule="auto"/>
            </w:pPr>
            <w:r>
              <w:t>A02</w:t>
            </w:r>
          </w:p>
        </w:tc>
        <w:tc>
          <w:tcPr>
            <w:tcW w:type="dxa" w:w="7848"/>
            <w:tcMar>
              <w:top w:w="80" w:type="dxa"/>
              <w:start w:w="120" w:type="dxa"/>
              <w:bottom w:w="80" w:type="dxa"/>
              <w:end w:w="120" w:type="dxa"/>
            </w:tcMar>
            <w:vAlign w:val="center"/>
            <w:shd w:fill="F7F8FA"/>
          </w:tcPr>
          <w:p>
            <w:pPr>
              <w:spacing w:after="20" w:line="250" w:lineRule="auto"/>
            </w:pPr>
            <w:r>
              <w:t>Source eligibility - Draft/unverified/incorrect source cannot create a usable candidate.</w:t>
            </w:r>
          </w:p>
        </w:tc>
      </w:tr>
      <w:tr>
        <w:tc>
          <w:tcPr>
            <w:tcW w:type="dxa" w:w="1512"/>
            <w:tcMar>
              <w:top w:w="80" w:type="dxa"/>
              <w:start w:w="120" w:type="dxa"/>
              <w:bottom w:w="80" w:type="dxa"/>
              <w:end w:w="120" w:type="dxa"/>
            </w:tcMar>
            <w:vAlign w:val="center"/>
          </w:tcPr>
          <w:p>
            <w:pPr>
              <w:spacing w:after="20" w:line="250" w:lineRule="auto"/>
            </w:pPr>
            <w:r>
              <w:t>A03</w:t>
            </w:r>
          </w:p>
        </w:tc>
        <w:tc>
          <w:tcPr>
            <w:tcW w:type="dxa" w:w="7848"/>
            <w:tcMar>
              <w:top w:w="80" w:type="dxa"/>
              <w:start w:w="120" w:type="dxa"/>
              <w:bottom w:w="80" w:type="dxa"/>
              <w:end w:w="120" w:type="dxa"/>
            </w:tcMar>
            <w:vAlign w:val="center"/>
          </w:tcPr>
          <w:p>
            <w:pPr>
              <w:spacing w:after="20" w:line="250" w:lineRule="auto"/>
            </w:pPr>
            <w:r>
              <w:t>Candidate only - One verified event creates Proposed candidate, never Approved pattern.</w:t>
            </w:r>
          </w:p>
        </w:tc>
      </w:tr>
      <w:tr>
        <w:tc>
          <w:tcPr>
            <w:tcW w:type="dxa" w:w="1512"/>
            <w:tcMar>
              <w:top w:w="80" w:type="dxa"/>
              <w:start w:w="120" w:type="dxa"/>
              <w:bottom w:w="80" w:type="dxa"/>
              <w:end w:w="120" w:type="dxa"/>
            </w:tcMar>
            <w:vAlign w:val="center"/>
            <w:shd w:fill="F7F8FA"/>
          </w:tcPr>
          <w:p>
            <w:pPr>
              <w:spacing w:after="20" w:line="250" w:lineRule="auto"/>
            </w:pPr>
            <w:r>
              <w:t>A04</w:t>
            </w:r>
          </w:p>
        </w:tc>
        <w:tc>
          <w:tcPr>
            <w:tcW w:type="dxa" w:w="7848"/>
            <w:tcMar>
              <w:top w:w="80" w:type="dxa"/>
              <w:start w:w="120" w:type="dxa"/>
              <w:bottom w:w="80" w:type="dxa"/>
              <w:end w:w="120" w:type="dxa"/>
            </w:tcMar>
            <w:vAlign w:val="center"/>
            <w:shd w:fill="F7F8FA"/>
          </w:tcPr>
          <w:p>
            <w:pPr>
              <w:spacing w:after="20" w:line="250" w:lineRule="auto"/>
            </w:pPr>
            <w:r>
              <w:t>Tier split - Mixed narrative becomes separate atomic claims or is rejected.</w:t>
            </w:r>
          </w:p>
        </w:tc>
      </w:tr>
      <w:tr>
        <w:tc>
          <w:tcPr>
            <w:tcW w:type="dxa" w:w="1512"/>
            <w:tcMar>
              <w:top w:w="80" w:type="dxa"/>
              <w:start w:w="120" w:type="dxa"/>
              <w:bottom w:w="80" w:type="dxa"/>
              <w:end w:w="120" w:type="dxa"/>
            </w:tcMar>
            <w:vAlign w:val="center"/>
          </w:tcPr>
          <w:p>
            <w:pPr>
              <w:spacing w:after="20" w:line="250" w:lineRule="auto"/>
            </w:pPr>
            <w:r>
              <w:t>A05</w:t>
            </w:r>
          </w:p>
        </w:tc>
        <w:tc>
          <w:tcPr>
            <w:tcW w:type="dxa" w:w="7848"/>
            <w:tcMar>
              <w:top w:w="80" w:type="dxa"/>
              <w:start w:w="120" w:type="dxa"/>
              <w:bottom w:w="80" w:type="dxa"/>
              <w:end w:w="120" w:type="dxa"/>
            </w:tcMar>
            <w:vAlign w:val="center"/>
          </w:tcPr>
          <w:p>
            <w:pPr>
              <w:spacing w:after="20" w:line="250" w:lineRule="auto"/>
            </w:pPr>
            <w:r>
              <w:t>Level 2 denial - Confidential event fact never enters cross-client search, count, autocomplete or export.</w:t>
            </w:r>
          </w:p>
        </w:tc>
      </w:tr>
      <w:tr>
        <w:tc>
          <w:tcPr>
            <w:tcW w:type="dxa" w:w="1512"/>
            <w:tcMar>
              <w:top w:w="80" w:type="dxa"/>
              <w:start w:w="120" w:type="dxa"/>
              <w:bottom w:w="80" w:type="dxa"/>
              <w:end w:w="120" w:type="dxa"/>
            </w:tcMar>
            <w:vAlign w:val="center"/>
            <w:shd w:fill="F7F8FA"/>
          </w:tcPr>
          <w:p>
            <w:pPr>
              <w:spacing w:after="20" w:line="250" w:lineRule="auto"/>
            </w:pPr>
            <w:r>
              <w:t>A06</w:t>
            </w:r>
          </w:p>
        </w:tc>
        <w:tc>
          <w:tcPr>
            <w:tcW w:type="dxa" w:w="7848"/>
            <w:tcMar>
              <w:top w:w="80" w:type="dxa"/>
              <w:start w:w="120" w:type="dxa"/>
              <w:bottom w:w="80" w:type="dxa"/>
              <w:end w:w="120" w:type="dxa"/>
            </w:tcMar>
            <w:vAlign w:val="center"/>
            <w:shd w:fill="F7F8FA"/>
          </w:tcPr>
          <w:p>
            <w:pPr>
              <w:spacing w:after="20" w:line="250" w:lineRule="auto"/>
            </w:pPr>
            <w:r>
              <w:t>Level 3 denial - Guest/security/health/private fact never enters cross-client layer.</w:t>
            </w:r>
          </w:p>
        </w:tc>
      </w:tr>
      <w:tr>
        <w:tc>
          <w:tcPr>
            <w:tcW w:type="dxa" w:w="1512"/>
            <w:tcMar>
              <w:top w:w="80" w:type="dxa"/>
              <w:start w:w="120" w:type="dxa"/>
              <w:bottom w:w="80" w:type="dxa"/>
              <w:end w:w="120" w:type="dxa"/>
            </w:tcMar>
            <w:vAlign w:val="center"/>
          </w:tcPr>
          <w:p>
            <w:pPr>
              <w:spacing w:after="20" w:line="250" w:lineRule="auto"/>
            </w:pPr>
            <w:r>
              <w:t>A07</w:t>
            </w:r>
          </w:p>
        </w:tc>
        <w:tc>
          <w:tcPr>
            <w:tcW w:type="dxa" w:w="7848"/>
            <w:tcMar>
              <w:top w:w="80" w:type="dxa"/>
              <w:start w:w="120" w:type="dxa"/>
              <w:bottom w:w="80" w:type="dxa"/>
              <w:end w:w="120" w:type="dxa"/>
            </w:tcMar>
            <w:vAlign w:val="center"/>
          </w:tcPr>
          <w:p>
            <w:pPr>
              <w:spacing w:after="20" w:line="250" w:lineRule="auto"/>
            </w:pPr>
            <w:r>
              <w:t>Purpose binding - Same role is denied when declared purpose is absent/incompatible.</w:t>
            </w:r>
          </w:p>
        </w:tc>
      </w:tr>
      <w:tr>
        <w:tc>
          <w:tcPr>
            <w:tcW w:type="dxa" w:w="1512"/>
            <w:tcMar>
              <w:top w:w="80" w:type="dxa"/>
              <w:start w:w="120" w:type="dxa"/>
              <w:bottom w:w="80" w:type="dxa"/>
              <w:end w:w="120" w:type="dxa"/>
            </w:tcMar>
            <w:vAlign w:val="center"/>
            <w:shd w:fill="F7F8FA"/>
          </w:tcPr>
          <w:p>
            <w:pPr>
              <w:spacing w:after="20" w:line="250" w:lineRule="auto"/>
            </w:pPr>
            <w:r>
              <w:t>A08</w:t>
            </w:r>
          </w:p>
        </w:tc>
        <w:tc>
          <w:tcPr>
            <w:tcW w:type="dxa" w:w="7848"/>
            <w:tcMar>
              <w:top w:w="80" w:type="dxa"/>
              <w:start w:w="120" w:type="dxa"/>
              <w:bottom w:w="80" w:type="dxa"/>
              <w:end w:w="120" w:type="dxa"/>
            </w:tcMar>
            <w:vAlign w:val="center"/>
            <w:shd w:fill="F7F8FA"/>
          </w:tcPr>
          <w:p>
            <w:pPr>
              <w:spacing w:after="20" w:line="250" w:lineRule="auto"/>
            </w:pPr>
            <w:r>
              <w:t>Contract binding - Evidence from a client without approved basis is excluded and explained safely.</w:t>
            </w:r>
          </w:p>
        </w:tc>
      </w:tr>
      <w:tr>
        <w:tc>
          <w:tcPr>
            <w:tcW w:type="dxa" w:w="1512"/>
            <w:tcMar>
              <w:top w:w="80" w:type="dxa"/>
              <w:start w:w="120" w:type="dxa"/>
              <w:bottom w:w="80" w:type="dxa"/>
              <w:end w:w="120" w:type="dxa"/>
            </w:tcMar>
            <w:vAlign w:val="center"/>
          </w:tcPr>
          <w:p>
            <w:pPr>
              <w:spacing w:after="20" w:line="250" w:lineRule="auto"/>
            </w:pPr>
            <w:r>
              <w:t>A09</w:t>
            </w:r>
          </w:p>
        </w:tc>
        <w:tc>
          <w:tcPr>
            <w:tcW w:type="dxa" w:w="7848"/>
            <w:tcMar>
              <w:top w:w="80" w:type="dxa"/>
              <w:start w:w="120" w:type="dxa"/>
              <w:bottom w:w="80" w:type="dxa"/>
              <w:end w:w="120" w:type="dxa"/>
            </w:tcMar>
            <w:vAlign w:val="center"/>
          </w:tcPr>
          <w:p>
            <w:pPr>
              <w:spacing w:after="20" w:line="250" w:lineRule="auto"/>
            </w:pPr>
            <w:r>
              <w:t>Curator independence - Originating Event Director/evidence producer cannot approve the lesson.</w:t>
            </w:r>
          </w:p>
        </w:tc>
      </w:tr>
      <w:tr>
        <w:tc>
          <w:tcPr>
            <w:tcW w:type="dxa" w:w="1512"/>
            <w:tcMar>
              <w:top w:w="80" w:type="dxa"/>
              <w:start w:w="120" w:type="dxa"/>
              <w:bottom w:w="80" w:type="dxa"/>
              <w:end w:w="120" w:type="dxa"/>
            </w:tcMar>
            <w:vAlign w:val="center"/>
            <w:shd w:fill="F7F8FA"/>
          </w:tcPr>
          <w:p>
            <w:pPr>
              <w:spacing w:after="20" w:line="250" w:lineRule="auto"/>
            </w:pPr>
            <w:r>
              <w:t>A10</w:t>
            </w:r>
          </w:p>
        </w:tc>
        <w:tc>
          <w:tcPr>
            <w:tcW w:type="dxa" w:w="7848"/>
            <w:tcMar>
              <w:top w:w="80" w:type="dxa"/>
              <w:start w:w="120" w:type="dxa"/>
              <w:bottom w:w="80" w:type="dxa"/>
              <w:end w:w="120" w:type="dxa"/>
            </w:tcMar>
            <w:vAlign w:val="center"/>
            <w:shd w:fill="F7F8FA"/>
          </w:tcPr>
          <w:p>
            <w:pPr>
              <w:spacing w:after="20" w:line="250" w:lineRule="auto"/>
            </w:pPr>
            <w:r>
              <w:t>Exact-hash approval - Edit after review invalidates approval and requires new version.</w:t>
            </w:r>
          </w:p>
        </w:tc>
      </w:tr>
      <w:tr>
        <w:tc>
          <w:tcPr>
            <w:tcW w:type="dxa" w:w="1512"/>
            <w:tcMar>
              <w:top w:w="80" w:type="dxa"/>
              <w:start w:w="120" w:type="dxa"/>
              <w:bottom w:w="80" w:type="dxa"/>
              <w:end w:w="120" w:type="dxa"/>
            </w:tcMar>
            <w:vAlign w:val="center"/>
          </w:tcPr>
          <w:p>
            <w:pPr>
              <w:spacing w:after="20" w:line="250" w:lineRule="auto"/>
            </w:pPr>
            <w:r>
              <w:t>A11</w:t>
            </w:r>
          </w:p>
        </w:tc>
        <w:tc>
          <w:tcPr>
            <w:tcW w:type="dxa" w:w="7848"/>
            <w:tcMar>
              <w:top w:w="80" w:type="dxa"/>
              <w:start w:w="120" w:type="dxa"/>
              <w:bottom w:w="80" w:type="dxa"/>
              <w:end w:w="120" w:type="dxa"/>
            </w:tcMar>
            <w:vAlign w:val="center"/>
          </w:tcPr>
          <w:p>
            <w:pPr>
              <w:spacing w:after="20" w:line="250" w:lineRule="auto"/>
            </w:pPr>
            <w:r>
              <w:t>Corroboration - Copied/dependent sources do not satisfy independent evidence policy.</w:t>
            </w:r>
          </w:p>
        </w:tc>
      </w:tr>
      <w:tr>
        <w:tc>
          <w:tcPr>
            <w:tcW w:type="dxa" w:w="1512"/>
            <w:tcMar>
              <w:top w:w="80" w:type="dxa"/>
              <w:start w:w="120" w:type="dxa"/>
              <w:bottom w:w="80" w:type="dxa"/>
              <w:end w:w="120" w:type="dxa"/>
            </w:tcMar>
            <w:vAlign w:val="center"/>
            <w:shd w:fill="F7F8FA"/>
          </w:tcPr>
          <w:p>
            <w:pPr>
              <w:spacing w:after="20" w:line="250" w:lineRule="auto"/>
            </w:pPr>
            <w:r>
              <w:t>A12</w:t>
            </w:r>
          </w:p>
        </w:tc>
        <w:tc>
          <w:tcPr>
            <w:tcW w:type="dxa" w:w="7848"/>
            <w:tcMar>
              <w:top w:w="80" w:type="dxa"/>
              <w:start w:w="120" w:type="dxa"/>
              <w:bottom w:w="80" w:type="dxa"/>
              <w:end w:w="120" w:type="dxa"/>
            </w:tcMar>
            <w:vAlign w:val="center"/>
            <w:shd w:fill="F7F8FA"/>
          </w:tcPr>
          <w:p>
            <w:pPr>
              <w:spacing w:after="20" w:line="250" w:lineRule="auto"/>
            </w:pPr>
            <w:r>
              <w:t>Contradiction - Material contrary evidence remains visible and blocks/qualifies promotion.</w:t>
            </w:r>
          </w:p>
        </w:tc>
      </w:tr>
      <w:tr>
        <w:tc>
          <w:tcPr>
            <w:tcW w:type="dxa" w:w="1512"/>
            <w:tcMar>
              <w:top w:w="80" w:type="dxa"/>
              <w:start w:w="120" w:type="dxa"/>
              <w:bottom w:w="80" w:type="dxa"/>
              <w:end w:w="120" w:type="dxa"/>
            </w:tcMar>
            <w:vAlign w:val="center"/>
          </w:tcPr>
          <w:p>
            <w:pPr>
              <w:spacing w:after="20" w:line="250" w:lineRule="auto"/>
            </w:pPr>
            <w:r>
              <w:t>A13</w:t>
            </w:r>
          </w:p>
        </w:tc>
        <w:tc>
          <w:tcPr>
            <w:tcW w:type="dxa" w:w="7848"/>
            <w:tcMar>
              <w:top w:w="80" w:type="dxa"/>
              <w:start w:w="120" w:type="dxa"/>
              <w:bottom w:w="80" w:type="dxa"/>
              <w:end w:w="120" w:type="dxa"/>
            </w:tcMar>
            <w:vAlign w:val="center"/>
          </w:tcPr>
          <w:p>
            <w:pPr>
              <w:spacing w:after="20" w:line="250" w:lineRule="auto"/>
            </w:pPr>
            <w:r>
              <w:t>Venue separation - Stable VenueIdentity fact does not overwrite current event Venue configuration.</w:t>
            </w:r>
          </w:p>
        </w:tc>
      </w:tr>
      <w:tr>
        <w:tc>
          <w:tcPr>
            <w:tcW w:type="dxa" w:w="1512"/>
            <w:tcMar>
              <w:top w:w="80" w:type="dxa"/>
              <w:start w:w="120" w:type="dxa"/>
              <w:bottom w:w="80" w:type="dxa"/>
              <w:end w:w="120" w:type="dxa"/>
            </w:tcMar>
            <w:vAlign w:val="center"/>
            <w:shd w:fill="F7F8FA"/>
          </w:tcPr>
          <w:p>
            <w:pPr>
              <w:spacing w:after="20" w:line="250" w:lineRule="auto"/>
            </w:pPr>
            <w:r>
              <w:t>A14</w:t>
            </w:r>
          </w:p>
        </w:tc>
        <w:tc>
          <w:tcPr>
            <w:tcW w:type="dxa" w:w="7848"/>
            <w:tcMar>
              <w:top w:w="80" w:type="dxa"/>
              <w:start w:w="120" w:type="dxa"/>
              <w:bottom w:w="80" w:type="dxa"/>
              <w:end w:w="120" w:type="dxa"/>
            </w:tcMar>
            <w:vAlign w:val="center"/>
            <w:shd w:fill="F7F8FA"/>
          </w:tcPr>
          <w:p>
            <w:pPr>
              <w:spacing w:after="20" w:line="250" w:lineRule="auto"/>
            </w:pPr>
            <w:r>
              <w:t>Venue merge - Similar names/locations require human merge and can be unmerged.</w:t>
            </w:r>
          </w:p>
        </w:tc>
      </w:tr>
      <w:tr>
        <w:tc>
          <w:tcPr>
            <w:tcW w:type="dxa" w:w="1512"/>
            <w:tcMar>
              <w:top w:w="80" w:type="dxa"/>
              <w:start w:w="120" w:type="dxa"/>
              <w:bottom w:w="80" w:type="dxa"/>
              <w:end w:w="120" w:type="dxa"/>
            </w:tcMar>
            <w:vAlign w:val="center"/>
          </w:tcPr>
          <w:p>
            <w:pPr>
              <w:spacing w:after="20" w:line="250" w:lineRule="auto"/>
            </w:pPr>
            <w:r>
              <w:t>A15</w:t>
            </w:r>
          </w:p>
        </w:tc>
        <w:tc>
          <w:tcPr>
            <w:tcW w:type="dxa" w:w="7848"/>
            <w:tcMar>
              <w:top w:w="80" w:type="dxa"/>
              <w:start w:w="120" w:type="dxa"/>
              <w:bottom w:w="80" w:type="dxa"/>
              <w:end w:w="120" w:type="dxa"/>
            </w:tcMar>
            <w:vAlign w:val="center"/>
          </w:tcPr>
          <w:p>
            <w:pPr>
              <w:spacing w:after="20" w:line="250" w:lineRule="auto"/>
            </w:pPr>
            <w:r>
              <w:t>Pattern application - Approved pattern creates a question/recommendation, not assumed event fact.</w:t>
            </w:r>
          </w:p>
        </w:tc>
      </w:tr>
      <w:tr>
        <w:tc>
          <w:tcPr>
            <w:tcW w:type="dxa" w:w="1512"/>
            <w:tcMar>
              <w:top w:w="80" w:type="dxa"/>
              <w:start w:w="120" w:type="dxa"/>
              <w:bottom w:w="80" w:type="dxa"/>
              <w:end w:w="120" w:type="dxa"/>
            </w:tcMar>
            <w:vAlign w:val="center"/>
            <w:shd w:fill="F7F8FA"/>
          </w:tcPr>
          <w:p>
            <w:pPr>
              <w:spacing w:after="20" w:line="250" w:lineRule="auto"/>
            </w:pPr>
            <w:r>
              <w:t>A16</w:t>
            </w:r>
          </w:p>
        </w:tc>
        <w:tc>
          <w:tcPr>
            <w:tcW w:type="dxa" w:w="7848"/>
            <w:tcMar>
              <w:top w:w="80" w:type="dxa"/>
              <w:start w:w="120" w:type="dxa"/>
              <w:bottom w:w="80" w:type="dxa"/>
              <w:end w:w="120" w:type="dxa"/>
            </w:tcMar>
            <w:vAlign w:val="center"/>
            <w:shd w:fill="F7F8FA"/>
          </w:tcPr>
          <w:p>
            <w:pPr>
              <w:spacing w:after="20" w:line="250" w:lineRule="auto"/>
            </w:pPr>
            <w:r>
              <w:t>Vendor comparability - Different scope/scale/period cannot be ranked as like-for-like.</w:t>
            </w:r>
          </w:p>
        </w:tc>
      </w:tr>
      <w:tr>
        <w:tc>
          <w:tcPr>
            <w:tcW w:type="dxa" w:w="1512"/>
            <w:tcMar>
              <w:top w:w="80" w:type="dxa"/>
              <w:start w:w="120" w:type="dxa"/>
              <w:bottom w:w="80" w:type="dxa"/>
              <w:end w:w="120" w:type="dxa"/>
            </w:tcMar>
            <w:vAlign w:val="center"/>
          </w:tcPr>
          <w:p>
            <w:pPr>
              <w:spacing w:after="20" w:line="250" w:lineRule="auto"/>
            </w:pPr>
            <w:r>
              <w:t>A17</w:t>
            </w:r>
          </w:p>
        </w:tc>
        <w:tc>
          <w:tcPr>
            <w:tcW w:type="dxa" w:w="7848"/>
            <w:tcMar>
              <w:top w:w="80" w:type="dxa"/>
              <w:start w:w="120" w:type="dxa"/>
              <w:bottom w:w="80" w:type="dxa"/>
              <w:end w:w="120" w:type="dxa"/>
            </w:tcMar>
            <w:vAlign w:val="center"/>
          </w:tcPr>
          <w:p>
            <w:pPr>
              <w:spacing w:after="20" w:line="250" w:lineRule="auto"/>
            </w:pPr>
            <w:r>
              <w:t>Vendor dispute - Material dispute stops normal recommendation use until resolved.</w:t>
            </w:r>
          </w:p>
        </w:tc>
      </w:tr>
      <w:tr>
        <w:tc>
          <w:tcPr>
            <w:tcW w:type="dxa" w:w="1512"/>
            <w:tcMar>
              <w:top w:w="80" w:type="dxa"/>
              <w:start w:w="120" w:type="dxa"/>
              <w:bottom w:w="80" w:type="dxa"/>
              <w:end w:w="120" w:type="dxa"/>
            </w:tcMar>
            <w:vAlign w:val="center"/>
            <w:shd w:fill="F7F8FA"/>
          </w:tcPr>
          <w:p>
            <w:pPr>
              <w:spacing w:after="20" w:line="250" w:lineRule="auto"/>
            </w:pPr>
            <w:r>
              <w:t>A18</w:t>
            </w:r>
          </w:p>
        </w:tc>
        <w:tc>
          <w:tcPr>
            <w:tcW w:type="dxa" w:w="7848"/>
            <w:tcMar>
              <w:top w:w="80" w:type="dxa"/>
              <w:start w:w="120" w:type="dxa"/>
              <w:bottom w:w="80" w:type="dxa"/>
              <w:end w:w="120" w:type="dxa"/>
            </w:tcMar>
            <w:vAlign w:val="center"/>
            <w:shd w:fill="F7F8FA"/>
          </w:tcPr>
          <w:p>
            <w:pPr>
              <w:spacing w:after="20" w:line="250" w:lineRule="auto"/>
            </w:pPr>
            <w:r>
              <w:t>No named guest analytics - Named/identifiable guest cannot appear in cross-client comparison.</w:t>
            </w:r>
          </w:p>
        </w:tc>
      </w:tr>
      <w:tr>
        <w:tc>
          <w:tcPr>
            <w:tcW w:type="dxa" w:w="1512"/>
            <w:tcMar>
              <w:top w:w="80" w:type="dxa"/>
              <w:start w:w="120" w:type="dxa"/>
              <w:bottom w:w="80" w:type="dxa"/>
              <w:end w:w="120" w:type="dxa"/>
            </w:tcMar>
            <w:vAlign w:val="center"/>
          </w:tcPr>
          <w:p>
            <w:pPr>
              <w:spacing w:after="20" w:line="250" w:lineRule="auto"/>
            </w:pPr>
            <w:r>
              <w:t>A19</w:t>
            </w:r>
          </w:p>
        </w:tc>
        <w:tc>
          <w:tcPr>
            <w:tcW w:type="dxa" w:w="7848"/>
            <w:tcMar>
              <w:top w:w="80" w:type="dxa"/>
              <w:start w:w="120" w:type="dxa"/>
              <w:bottom w:w="80" w:type="dxa"/>
              <w:end w:w="120" w:type="dxa"/>
            </w:tcMar>
            <w:vAlign w:val="center"/>
          </w:tcPr>
          <w:p>
            <w:pPr>
              <w:spacing w:after="20" w:line="250" w:lineRule="auto"/>
            </w:pPr>
            <w:r>
              <w:t>Person optional - EventGuest works fully without PersonProfile.</w:t>
            </w:r>
          </w:p>
        </w:tc>
      </w:tr>
      <w:tr>
        <w:tc>
          <w:tcPr>
            <w:tcW w:type="dxa" w:w="1512"/>
            <w:tcMar>
              <w:top w:w="80" w:type="dxa"/>
              <w:start w:w="120" w:type="dxa"/>
              <w:bottom w:w="80" w:type="dxa"/>
              <w:end w:w="120" w:type="dxa"/>
            </w:tcMar>
            <w:vAlign w:val="center"/>
            <w:shd w:fill="F7F8FA"/>
          </w:tcPr>
          <w:p>
            <w:pPr>
              <w:spacing w:after="20" w:line="250" w:lineRule="auto"/>
            </w:pPr>
            <w:r>
              <w:t>A20</w:t>
            </w:r>
          </w:p>
        </w:tc>
        <w:tc>
          <w:tcPr>
            <w:tcW w:type="dxa" w:w="7848"/>
            <w:tcMar>
              <w:top w:w="80" w:type="dxa"/>
              <w:start w:w="120" w:type="dxa"/>
              <w:bottom w:w="80" w:type="dxa"/>
              <w:end w:w="120" w:type="dxa"/>
            </w:tcMar>
            <w:vAlign w:val="center"/>
            <w:shd w:fill="F7F8FA"/>
          </w:tcPr>
          <w:p>
            <w:pPr>
              <w:spacing w:after="20" w:line="250" w:lineRule="auto"/>
            </w:pPr>
            <w:r>
              <w:t>No silent link - Email/phone/similarity creates proposal only.</w:t>
            </w:r>
          </w:p>
        </w:tc>
      </w:tr>
      <w:tr>
        <w:tc>
          <w:tcPr>
            <w:tcW w:type="dxa" w:w="1512"/>
            <w:tcMar>
              <w:top w:w="80" w:type="dxa"/>
              <w:start w:w="120" w:type="dxa"/>
              <w:bottom w:w="80" w:type="dxa"/>
              <w:end w:w="120" w:type="dxa"/>
            </w:tcMar>
            <w:vAlign w:val="center"/>
          </w:tcPr>
          <w:p>
            <w:pPr>
              <w:spacing w:after="20" w:line="250" w:lineRule="auto"/>
            </w:pPr>
            <w:r>
              <w:t>A21</w:t>
            </w:r>
          </w:p>
        </w:tc>
        <w:tc>
          <w:tcPr>
            <w:tcW w:type="dxa" w:w="7848"/>
            <w:tcMar>
              <w:top w:w="80" w:type="dxa"/>
              <w:start w:w="120" w:type="dxa"/>
              <w:bottom w:w="80" w:type="dxa"/>
              <w:end w:w="120" w:type="dxa"/>
            </w:tcMar>
            <w:vAlign w:val="center"/>
          </w:tcPr>
          <w:p>
            <w:pPr>
              <w:spacing w:after="20" w:line="250" w:lineRule="auto"/>
            </w:pPr>
            <w:r>
              <w:t>Ambiguous person - Multiple candidates block link; no top-match default.</w:t>
            </w:r>
          </w:p>
        </w:tc>
      </w:tr>
      <w:tr>
        <w:tc>
          <w:tcPr>
            <w:tcW w:type="dxa" w:w="1512"/>
            <w:tcMar>
              <w:top w:w="80" w:type="dxa"/>
              <w:start w:w="120" w:type="dxa"/>
              <w:bottom w:w="80" w:type="dxa"/>
              <w:end w:w="120" w:type="dxa"/>
            </w:tcMar>
            <w:vAlign w:val="center"/>
            <w:shd w:fill="F7F8FA"/>
          </w:tcPr>
          <w:p>
            <w:pPr>
              <w:spacing w:after="20" w:line="250" w:lineRule="auto"/>
            </w:pPr>
            <w:r>
              <w:t>A22</w:t>
            </w:r>
          </w:p>
        </w:tc>
        <w:tc>
          <w:tcPr>
            <w:tcW w:type="dxa" w:w="7848"/>
            <w:tcMar>
              <w:top w:w="80" w:type="dxa"/>
              <w:start w:w="120" w:type="dxa"/>
              <w:bottom w:w="80" w:type="dxa"/>
              <w:end w:w="120" w:type="dxa"/>
            </w:tcMar>
            <w:vAlign w:val="center"/>
            <w:shd w:fill="F7F8FA"/>
          </w:tcPr>
          <w:p>
            <w:pPr>
              <w:spacing w:after="20" w:line="250" w:lineRule="auto"/>
            </w:pPr>
            <w:r>
              <w:t>Cross-client person denial - Unrelated client contexts cannot link/search a person.</w:t>
            </w:r>
          </w:p>
        </w:tc>
      </w:tr>
      <w:tr>
        <w:tc>
          <w:tcPr>
            <w:tcW w:type="dxa" w:w="1512"/>
            <w:tcMar>
              <w:top w:w="80" w:type="dxa"/>
              <w:start w:w="120" w:type="dxa"/>
              <w:bottom w:w="80" w:type="dxa"/>
              <w:end w:w="120" w:type="dxa"/>
            </w:tcMar>
            <w:vAlign w:val="center"/>
          </w:tcPr>
          <w:p>
            <w:pPr>
              <w:spacing w:after="20" w:line="250" w:lineRule="auto"/>
            </w:pPr>
            <w:r>
              <w:t>A23</w:t>
            </w:r>
          </w:p>
        </w:tc>
        <w:tc>
          <w:tcPr>
            <w:tcW w:type="dxa" w:w="7848"/>
            <w:tcMar>
              <w:top w:w="80" w:type="dxa"/>
              <w:start w:w="120" w:type="dxa"/>
              <w:bottom w:w="80" w:type="dxa"/>
              <w:end w:w="120" w:type="dxa"/>
            </w:tcMar>
            <w:vAlign w:val="center"/>
          </w:tcPr>
          <w:p>
            <w:pPr>
              <w:spacing w:after="20" w:line="250" w:lineRule="auto"/>
            </w:pPr>
            <w:r>
              <w:t>No biometric link - FaceGate data/assertion is rejected as identity evidence.</w:t>
            </w:r>
          </w:p>
        </w:tc>
      </w:tr>
      <w:tr>
        <w:tc>
          <w:tcPr>
            <w:tcW w:type="dxa" w:w="1512"/>
            <w:tcMar>
              <w:top w:w="80" w:type="dxa"/>
              <w:start w:w="120" w:type="dxa"/>
              <w:bottom w:w="80" w:type="dxa"/>
              <w:end w:w="120" w:type="dxa"/>
            </w:tcMar>
            <w:vAlign w:val="center"/>
            <w:shd w:fill="F7F8FA"/>
          </w:tcPr>
          <w:p>
            <w:pPr>
              <w:spacing w:after="20" w:line="250" w:lineRule="auto"/>
            </w:pPr>
            <w:r>
              <w:t>A24</w:t>
            </w:r>
          </w:p>
        </w:tc>
        <w:tc>
          <w:tcPr>
            <w:tcW w:type="dxa" w:w="7848"/>
            <w:tcMar>
              <w:top w:w="80" w:type="dxa"/>
              <w:start w:w="120" w:type="dxa"/>
              <w:bottom w:w="80" w:type="dxa"/>
              <w:end w:w="120" w:type="dxa"/>
            </w:tcMar>
            <w:vAlign w:val="center"/>
            <w:shd w:fill="F7F8FA"/>
          </w:tcPr>
          <w:p>
            <w:pPr>
              <w:spacing w:after="20" w:line="250" w:lineRule="auto"/>
            </w:pPr>
            <w:r>
              <w:t>Unlink remedy - Wrong link is reversed and applied memory/results are identified and invalidated.</w:t>
            </w:r>
          </w:p>
        </w:tc>
      </w:tr>
      <w:tr>
        <w:tc>
          <w:tcPr>
            <w:tcW w:type="dxa" w:w="1512"/>
            <w:tcMar>
              <w:top w:w="80" w:type="dxa"/>
              <w:start w:w="120" w:type="dxa"/>
              <w:bottom w:w="80" w:type="dxa"/>
              <w:end w:w="120" w:type="dxa"/>
            </w:tcMar>
            <w:vAlign w:val="center"/>
          </w:tcPr>
          <w:p>
            <w:pPr>
              <w:spacing w:after="20" w:line="250" w:lineRule="auto"/>
            </w:pPr>
            <w:r>
              <w:t>A25</w:t>
            </w:r>
          </w:p>
        </w:tc>
        <w:tc>
          <w:tcPr>
            <w:tcW w:type="dxa" w:w="7848"/>
            <w:tcMar>
              <w:top w:w="80" w:type="dxa"/>
              <w:start w:w="120" w:type="dxa"/>
              <w:bottom w:w="80" w:type="dxa"/>
              <w:end w:w="120" w:type="dxa"/>
            </w:tcMar>
            <w:vAlign w:val="center"/>
          </w:tcPr>
          <w:p>
            <w:pPr>
              <w:spacing w:after="20" w:line="250" w:lineRule="auto"/>
            </w:pPr>
            <w:r>
              <w:t>Memory current truth - New guest instruction overrides stale reusable memory.</w:t>
            </w:r>
          </w:p>
        </w:tc>
      </w:tr>
      <w:tr>
        <w:tc>
          <w:tcPr>
            <w:tcW w:type="dxa" w:w="1512"/>
            <w:tcMar>
              <w:top w:w="80" w:type="dxa"/>
              <w:start w:w="120" w:type="dxa"/>
              <w:bottom w:w="80" w:type="dxa"/>
              <w:end w:w="120" w:type="dxa"/>
            </w:tcMar>
            <w:vAlign w:val="center"/>
            <w:shd w:fill="F7F8FA"/>
          </w:tcPr>
          <w:p>
            <w:pPr>
              <w:spacing w:after="20" w:line="250" w:lineRule="auto"/>
            </w:pPr>
            <w:r>
              <w:t>A26</w:t>
            </w:r>
          </w:p>
        </w:tc>
        <w:tc>
          <w:tcPr>
            <w:tcW w:type="dxa" w:w="7848"/>
            <w:tcMar>
              <w:top w:w="80" w:type="dxa"/>
              <w:start w:w="120" w:type="dxa"/>
              <w:bottom w:w="80" w:type="dxa"/>
              <w:end w:w="120" w:type="dxa"/>
            </w:tcMar>
            <w:vAlign w:val="center"/>
            <w:shd w:fill="F7F8FA"/>
          </w:tcPr>
          <w:p>
            <w:pPr>
              <w:spacing w:after="20" w:line="250" w:lineRule="auto"/>
            </w:pPr>
            <w:r>
              <w:t>Memory rights - Restriction/withdrawal blocks future use and triggers disposition.</w:t>
            </w:r>
          </w:p>
        </w:tc>
      </w:tr>
      <w:tr>
        <w:tc>
          <w:tcPr>
            <w:tcW w:type="dxa" w:w="1512"/>
            <w:tcMar>
              <w:top w:w="80" w:type="dxa"/>
              <w:start w:w="120" w:type="dxa"/>
              <w:bottom w:w="80" w:type="dxa"/>
              <w:end w:w="120" w:type="dxa"/>
            </w:tcMar>
            <w:vAlign w:val="center"/>
          </w:tcPr>
          <w:p>
            <w:pPr>
              <w:spacing w:after="20" w:line="250" w:lineRule="auto"/>
            </w:pPr>
            <w:r>
              <w:t>A27</w:t>
            </w:r>
          </w:p>
        </w:tc>
        <w:tc>
          <w:tcPr>
            <w:tcW w:type="dxa" w:w="7848"/>
            <w:tcMar>
              <w:top w:w="80" w:type="dxa"/>
              <w:start w:w="120" w:type="dxa"/>
              <w:bottom w:w="80" w:type="dxa"/>
              <w:end w:w="120" w:type="dxa"/>
            </w:tcMar>
            <w:vAlign w:val="center"/>
          </w:tcPr>
          <w:p>
            <w:pPr>
              <w:spacing w:after="20" w:line="250" w:lineRule="auto"/>
            </w:pPr>
            <w:r>
              <w:t>Guest pattern suppression - Insufficient/dependent/dominated cohort is suppressed.</w:t>
            </w:r>
          </w:p>
        </w:tc>
      </w:tr>
      <w:tr>
        <w:tc>
          <w:tcPr>
            <w:tcW w:type="dxa" w:w="1512"/>
            <w:tcMar>
              <w:top w:w="80" w:type="dxa"/>
              <w:start w:w="120" w:type="dxa"/>
              <w:bottom w:w="80" w:type="dxa"/>
              <w:end w:w="120" w:type="dxa"/>
            </w:tcMar>
            <w:vAlign w:val="center"/>
            <w:shd w:fill="F7F8FA"/>
          </w:tcPr>
          <w:p>
            <w:pPr>
              <w:spacing w:after="20" w:line="250" w:lineRule="auto"/>
            </w:pPr>
            <w:r>
              <w:t>A28</w:t>
            </w:r>
          </w:p>
        </w:tc>
        <w:tc>
          <w:tcPr>
            <w:tcW w:type="dxa" w:w="7848"/>
            <w:tcMar>
              <w:top w:w="80" w:type="dxa"/>
              <w:start w:w="120" w:type="dxa"/>
              <w:bottom w:w="80" w:type="dxa"/>
              <w:end w:w="120" w:type="dxa"/>
            </w:tcMar>
            <w:vAlign w:val="center"/>
            <w:shd w:fill="F7F8FA"/>
          </w:tcPr>
          <w:p>
            <w:pPr>
              <w:spacing w:after="20" w:line="250" w:lineRule="auto"/>
            </w:pPr>
            <w:r>
              <w:t>Differencing attack - Repeated filters/exports cannot reconstruct hidden small cell.</w:t>
            </w:r>
          </w:p>
        </w:tc>
      </w:tr>
      <w:tr>
        <w:tc>
          <w:tcPr>
            <w:tcW w:type="dxa" w:w="1512"/>
            <w:tcMar>
              <w:top w:w="80" w:type="dxa"/>
              <w:start w:w="120" w:type="dxa"/>
              <w:bottom w:w="80" w:type="dxa"/>
              <w:end w:w="120" w:type="dxa"/>
            </w:tcMar>
            <w:vAlign w:val="center"/>
          </w:tcPr>
          <w:p>
            <w:pPr>
              <w:spacing w:after="20" w:line="250" w:lineRule="auto"/>
            </w:pPr>
            <w:r>
              <w:t>A29</w:t>
            </w:r>
          </w:p>
        </w:tc>
        <w:tc>
          <w:tcPr>
            <w:tcW w:type="dxa" w:w="7848"/>
            <w:tcMar>
              <w:top w:w="80" w:type="dxa"/>
              <w:start w:w="120" w:type="dxa"/>
              <w:bottom w:w="80" w:type="dxa"/>
              <w:end w:w="120" w:type="dxa"/>
            </w:tcMar>
            <w:vAlign w:val="center"/>
          </w:tcPr>
          <w:p>
            <w:pPr>
              <w:spacing w:after="20" w:line="250" w:lineRule="auto"/>
            </w:pPr>
            <w:r>
              <w:t>Query denial safety - Denied result does not reveal subject existence or hidden count.</w:t>
            </w:r>
          </w:p>
        </w:tc>
      </w:tr>
      <w:tr>
        <w:tc>
          <w:tcPr>
            <w:tcW w:type="dxa" w:w="1512"/>
            <w:tcMar>
              <w:top w:w="80" w:type="dxa"/>
              <w:start w:w="120" w:type="dxa"/>
              <w:bottom w:w="80" w:type="dxa"/>
              <w:end w:w="120" w:type="dxa"/>
            </w:tcMar>
            <w:vAlign w:val="center"/>
            <w:shd w:fill="F7F8FA"/>
          </w:tcPr>
          <w:p>
            <w:pPr>
              <w:spacing w:after="20" w:line="250" w:lineRule="auto"/>
            </w:pPr>
            <w:r>
              <w:t>A30</w:t>
            </w:r>
          </w:p>
        </w:tc>
        <w:tc>
          <w:tcPr>
            <w:tcW w:type="dxa" w:w="7848"/>
            <w:tcMar>
              <w:top w:w="80" w:type="dxa"/>
              <w:start w:w="120" w:type="dxa"/>
              <w:bottom w:w="80" w:type="dxa"/>
              <w:end w:w="120" w:type="dxa"/>
            </w:tcMar>
            <w:vAlign w:val="center"/>
            <w:shd w:fill="F7F8FA"/>
          </w:tcPr>
          <w:p>
            <w:pPr>
              <w:spacing w:after="20" w:line="250" w:lineRule="auto"/>
            </w:pPr>
            <w:r>
              <w:t>Result explanation - Allowed result shows measure, denominator, cohort, time, uncertainty, recency and limits.</w:t>
            </w:r>
          </w:p>
        </w:tc>
      </w:tr>
      <w:tr>
        <w:tc>
          <w:tcPr>
            <w:tcW w:type="dxa" w:w="1512"/>
            <w:tcMar>
              <w:top w:w="80" w:type="dxa"/>
              <w:start w:w="120" w:type="dxa"/>
              <w:bottom w:w="80" w:type="dxa"/>
              <w:end w:w="120" w:type="dxa"/>
            </w:tcMar>
            <w:vAlign w:val="center"/>
          </w:tcPr>
          <w:p>
            <w:pPr>
              <w:spacing w:after="20" w:line="250" w:lineRule="auto"/>
            </w:pPr>
            <w:r>
              <w:t>A31</w:t>
            </w:r>
          </w:p>
        </w:tc>
        <w:tc>
          <w:tcPr>
            <w:tcW w:type="dxa" w:w="7848"/>
            <w:tcMar>
              <w:top w:w="80" w:type="dxa"/>
              <w:start w:w="120" w:type="dxa"/>
              <w:bottom w:w="80" w:type="dxa"/>
              <w:end w:w="120" w:type="dxa"/>
            </w:tcMar>
            <w:vAlign w:val="center"/>
          </w:tcPr>
          <w:p>
            <w:pPr>
              <w:spacing w:after="20" w:line="250" w:lineRule="auto"/>
            </w:pPr>
            <w:r>
              <w:t>Saved-view staleness - Policy/source/cohort change marks saved result stale.</w:t>
            </w:r>
          </w:p>
        </w:tc>
      </w:tr>
      <w:tr>
        <w:tc>
          <w:tcPr>
            <w:tcW w:type="dxa" w:w="1512"/>
            <w:tcMar>
              <w:top w:w="80" w:type="dxa"/>
              <w:start w:w="120" w:type="dxa"/>
              <w:bottom w:w="80" w:type="dxa"/>
              <w:end w:w="120" w:type="dxa"/>
            </w:tcMar>
            <w:vAlign w:val="center"/>
            <w:shd w:fill="F7F8FA"/>
          </w:tcPr>
          <w:p>
            <w:pPr>
              <w:spacing w:after="20" w:line="250" w:lineRule="auto"/>
            </w:pPr>
            <w:r>
              <w:t>A32</w:t>
            </w:r>
          </w:p>
        </w:tc>
        <w:tc>
          <w:tcPr>
            <w:tcW w:type="dxa" w:w="7848"/>
            <w:tcMar>
              <w:top w:w="80" w:type="dxa"/>
              <w:start w:w="120" w:type="dxa"/>
              <w:bottom w:w="80" w:type="dxa"/>
              <w:end w:w="120" w:type="dxa"/>
            </w:tcMar>
            <w:vAlign w:val="center"/>
            <w:shd w:fill="F7F8FA"/>
          </w:tcPr>
          <w:p>
            <w:pPr>
              <w:spacing w:after="20" w:line="250" w:lineRule="auto"/>
            </w:pPr>
            <w:r>
              <w:t>Source correction - Corrected source propagates to contribution, entry, template and proposal.</w:t>
            </w:r>
          </w:p>
        </w:tc>
      </w:tr>
      <w:tr>
        <w:tc>
          <w:tcPr>
            <w:tcW w:type="dxa" w:w="1512"/>
            <w:tcMar>
              <w:top w:w="80" w:type="dxa"/>
              <w:start w:w="120" w:type="dxa"/>
              <w:bottom w:w="80" w:type="dxa"/>
              <w:end w:w="120" w:type="dxa"/>
            </w:tcMar>
            <w:vAlign w:val="center"/>
          </w:tcPr>
          <w:p>
            <w:pPr>
              <w:spacing w:after="20" w:line="250" w:lineRule="auto"/>
            </w:pPr>
            <w:r>
              <w:t>A33</w:t>
            </w:r>
          </w:p>
        </w:tc>
        <w:tc>
          <w:tcPr>
            <w:tcW w:type="dxa" w:w="7848"/>
            <w:tcMar>
              <w:top w:w="80" w:type="dxa"/>
              <w:start w:w="120" w:type="dxa"/>
              <w:bottom w:w="80" w:type="dxa"/>
              <w:end w:w="120" w:type="dxa"/>
            </w:tcMar>
            <w:vAlign w:val="center"/>
          </w:tcPr>
          <w:p>
            <w:pPr>
              <w:spacing w:after="20" w:line="250" w:lineRule="auto"/>
            </w:pPr>
            <w:r>
              <w:t>Revocation - Withdrawn entry disappears from new use while prior applications remain auditable.</w:t>
            </w:r>
          </w:p>
        </w:tc>
      </w:tr>
      <w:tr>
        <w:tc>
          <w:tcPr>
            <w:tcW w:type="dxa" w:w="1512"/>
            <w:tcMar>
              <w:top w:w="80" w:type="dxa"/>
              <w:start w:w="120" w:type="dxa"/>
              <w:bottom w:w="80" w:type="dxa"/>
              <w:end w:w="120" w:type="dxa"/>
            </w:tcMar>
            <w:vAlign w:val="center"/>
            <w:shd w:fill="F7F8FA"/>
          </w:tcPr>
          <w:p>
            <w:pPr>
              <w:spacing w:after="20" w:line="250" w:lineRule="auto"/>
            </w:pPr>
            <w:r>
              <w:t>A34</w:t>
            </w:r>
          </w:p>
        </w:tc>
        <w:tc>
          <w:tcPr>
            <w:tcW w:type="dxa" w:w="7848"/>
            <w:tcMar>
              <w:top w:w="80" w:type="dxa"/>
              <w:start w:w="120" w:type="dxa"/>
              <w:bottom w:w="80" w:type="dxa"/>
              <w:end w:w="120" w:type="dxa"/>
            </w:tcMar>
            <w:vAlign w:val="center"/>
            <w:shd w:fill="F7F8FA"/>
          </w:tcPr>
          <w:p>
            <w:pPr>
              <w:spacing w:after="20" w:line="250" w:lineRule="auto"/>
            </w:pPr>
            <w:r>
              <w:t>Deletion - Deleted/anonymised personal data cannot reappear after rebuild/restore.</w:t>
            </w:r>
          </w:p>
        </w:tc>
      </w:tr>
      <w:tr>
        <w:tc>
          <w:tcPr>
            <w:tcW w:type="dxa" w:w="1512"/>
            <w:tcMar>
              <w:top w:w="80" w:type="dxa"/>
              <w:start w:w="120" w:type="dxa"/>
              <w:bottom w:w="80" w:type="dxa"/>
              <w:end w:w="120" w:type="dxa"/>
            </w:tcMar>
            <w:vAlign w:val="center"/>
          </w:tcPr>
          <w:p>
            <w:pPr>
              <w:spacing w:after="20" w:line="250" w:lineRule="auto"/>
            </w:pPr>
            <w:r>
              <w:t>A35</w:t>
            </w:r>
          </w:p>
        </w:tc>
        <w:tc>
          <w:tcPr>
            <w:tcW w:type="dxa" w:w="7848"/>
            <w:tcMar>
              <w:top w:w="80" w:type="dxa"/>
              <w:start w:w="120" w:type="dxa"/>
              <w:bottom w:w="80" w:type="dxa"/>
              <w:end w:w="120" w:type="dxa"/>
            </w:tcMar>
            <w:vAlign w:val="center"/>
          </w:tcPr>
          <w:p>
            <w:pPr>
              <w:spacing w:after="20" w:line="250" w:lineRule="auto"/>
            </w:pPr>
            <w:r>
              <w:t>Template copy - Template instantiation creates event-scoped editable copy; global version unchanged.</w:t>
            </w:r>
          </w:p>
        </w:tc>
      </w:tr>
      <w:tr>
        <w:tc>
          <w:tcPr>
            <w:tcW w:type="dxa" w:w="1512"/>
            <w:tcMar>
              <w:top w:w="80" w:type="dxa"/>
              <w:start w:w="120" w:type="dxa"/>
              <w:bottom w:w="80" w:type="dxa"/>
              <w:end w:w="120" w:type="dxa"/>
            </w:tcMar>
            <w:vAlign w:val="center"/>
            <w:shd w:fill="F7F8FA"/>
          </w:tcPr>
          <w:p>
            <w:pPr>
              <w:spacing w:after="20" w:line="250" w:lineRule="auto"/>
            </w:pPr>
            <w:r>
              <w:t>A36</w:t>
            </w:r>
          </w:p>
        </w:tc>
        <w:tc>
          <w:tcPr>
            <w:tcW w:type="dxa" w:w="7848"/>
            <w:tcMar>
              <w:top w:w="80" w:type="dxa"/>
              <w:start w:w="120" w:type="dxa"/>
              <w:bottom w:w="80" w:type="dxa"/>
              <w:end w:w="120" w:type="dxa"/>
            </w:tcMar>
            <w:vAlign w:val="center"/>
            <w:shd w:fill="F7F8FA"/>
          </w:tcPr>
          <w:p>
            <w:pPr>
              <w:spacing w:after="20" w:line="250" w:lineRule="auto"/>
            </w:pPr>
            <w:r>
              <w:t>Knowledge proposal - Approved learning produces proposal only; no doctrine publication.</w:t>
            </w:r>
          </w:p>
        </w:tc>
      </w:tr>
      <w:tr>
        <w:tc>
          <w:tcPr>
            <w:tcW w:type="dxa" w:w="1512"/>
            <w:tcMar>
              <w:top w:w="80" w:type="dxa"/>
              <w:start w:w="120" w:type="dxa"/>
              <w:bottom w:w="80" w:type="dxa"/>
              <w:end w:w="120" w:type="dxa"/>
            </w:tcMar>
            <w:vAlign w:val="center"/>
          </w:tcPr>
          <w:p>
            <w:pPr>
              <w:spacing w:after="20" w:line="250" w:lineRule="auto"/>
            </w:pPr>
            <w:r>
              <w:t>A37</w:t>
            </w:r>
          </w:p>
        </w:tc>
        <w:tc>
          <w:tcPr>
            <w:tcW w:type="dxa" w:w="7848"/>
            <w:tcMar>
              <w:top w:w="80" w:type="dxa"/>
              <w:start w:w="120" w:type="dxa"/>
              <w:bottom w:w="80" w:type="dxa"/>
              <w:end w:w="120" w:type="dxa"/>
            </w:tcMar>
            <w:vAlign w:val="center"/>
          </w:tcPr>
          <w:p>
            <w:pPr>
              <w:spacing w:after="20" w:line="250" w:lineRule="auto"/>
            </w:pPr>
            <w:r>
              <w:t>AI authority - AI cannot link, approve, promote, export, publish or change doctrine.</w:t>
            </w:r>
          </w:p>
        </w:tc>
      </w:tr>
      <w:tr>
        <w:tc>
          <w:tcPr>
            <w:tcW w:type="dxa" w:w="1512"/>
            <w:tcMar>
              <w:top w:w="80" w:type="dxa"/>
              <w:start w:w="120" w:type="dxa"/>
              <w:bottom w:w="80" w:type="dxa"/>
              <w:end w:w="120" w:type="dxa"/>
            </w:tcMar>
            <w:vAlign w:val="center"/>
            <w:shd w:fill="F7F8FA"/>
          </w:tcPr>
          <w:p>
            <w:pPr>
              <w:spacing w:after="20" w:line="250" w:lineRule="auto"/>
            </w:pPr>
            <w:r>
              <w:t>A38</w:t>
            </w:r>
          </w:p>
        </w:tc>
        <w:tc>
          <w:tcPr>
            <w:tcW w:type="dxa" w:w="7848"/>
            <w:tcMar>
              <w:top w:w="80" w:type="dxa"/>
              <w:start w:w="120" w:type="dxa"/>
              <w:bottom w:w="80" w:type="dxa"/>
              <w:end w:w="120" w:type="dxa"/>
            </w:tcMar>
            <w:vAlign w:val="center"/>
            <w:shd w:fill="F7F8FA"/>
          </w:tcPr>
          <w:p>
            <w:pPr>
              <w:spacing w:after="20" w:line="250" w:lineRule="auto"/>
            </w:pPr>
            <w:r>
              <w:t>AI grounding - Unsupported claim returns not available and records retrieval/output trace.</w:t>
            </w:r>
          </w:p>
        </w:tc>
      </w:tr>
      <w:tr>
        <w:tc>
          <w:tcPr>
            <w:tcW w:type="dxa" w:w="1512"/>
            <w:tcMar>
              <w:top w:w="80" w:type="dxa"/>
              <w:start w:w="120" w:type="dxa"/>
              <w:bottom w:w="80" w:type="dxa"/>
              <w:end w:w="120" w:type="dxa"/>
            </w:tcMar>
            <w:vAlign w:val="center"/>
          </w:tcPr>
          <w:p>
            <w:pPr>
              <w:spacing w:after="20" w:line="250" w:lineRule="auto"/>
            </w:pPr>
            <w:r>
              <w:t>A39</w:t>
            </w:r>
          </w:p>
        </w:tc>
        <w:tc>
          <w:tcPr>
            <w:tcW w:type="dxa" w:w="7848"/>
            <w:tcMar>
              <w:top w:w="80" w:type="dxa"/>
              <w:start w:w="120" w:type="dxa"/>
              <w:bottom w:w="80" w:type="dxa"/>
              <w:end w:w="120" w:type="dxa"/>
            </w:tcMar>
            <w:vAlign w:val="center"/>
          </w:tcPr>
          <w:p>
            <w:pPr>
              <w:spacing w:after="20" w:line="250" w:lineRule="auto"/>
            </w:pPr>
            <w:r>
              <w:t>Frontend privacy - URL/DOM/cache/back navigation/analytics do not leak restricted source/person data.</w:t>
            </w:r>
          </w:p>
        </w:tc>
      </w:tr>
      <w:tr>
        <w:tc>
          <w:tcPr>
            <w:tcW w:type="dxa" w:w="1512"/>
            <w:tcMar>
              <w:top w:w="80" w:type="dxa"/>
              <w:start w:w="120" w:type="dxa"/>
              <w:bottom w:w="80" w:type="dxa"/>
              <w:end w:w="120" w:type="dxa"/>
            </w:tcMar>
            <w:vAlign w:val="center"/>
            <w:shd w:fill="F7F8FA"/>
          </w:tcPr>
          <w:p>
            <w:pPr>
              <w:spacing w:after="20" w:line="250" w:lineRule="auto"/>
            </w:pPr>
            <w:r>
              <w:t>A40</w:t>
            </w:r>
          </w:p>
        </w:tc>
        <w:tc>
          <w:tcPr>
            <w:tcW w:type="dxa" w:w="7848"/>
            <w:tcMar>
              <w:top w:w="80" w:type="dxa"/>
              <w:start w:w="120" w:type="dxa"/>
              <w:bottom w:w="80" w:type="dxa"/>
              <w:end w:w="120" w:type="dxa"/>
            </w:tcMar>
            <w:vAlign w:val="center"/>
            <w:shd w:fill="F7F8FA"/>
          </w:tcPr>
          <w:p>
            <w:pPr>
              <w:spacing w:after="20" w:line="250" w:lineRule="auto"/>
            </w:pPr>
            <w:r>
              <w:t>Accessible journeys - Library, match, review, charts and correction pass supported assistive/device paths.</w:t>
            </w:r>
          </w:p>
        </w:tc>
      </w:tr>
      <w:tr>
        <w:tc>
          <w:tcPr>
            <w:tcW w:type="dxa" w:w="1512"/>
            <w:tcMar>
              <w:top w:w="80" w:type="dxa"/>
              <w:start w:w="120" w:type="dxa"/>
              <w:bottom w:w="80" w:type="dxa"/>
              <w:end w:w="120" w:type="dxa"/>
            </w:tcMar>
            <w:vAlign w:val="center"/>
          </w:tcPr>
          <w:p>
            <w:pPr>
              <w:spacing w:after="20" w:line="250" w:lineRule="auto"/>
            </w:pPr>
            <w:r>
              <w:t>A41</w:t>
            </w:r>
          </w:p>
        </w:tc>
        <w:tc>
          <w:tcPr>
            <w:tcW w:type="dxa" w:w="7848"/>
            <w:tcMar>
              <w:top w:w="80" w:type="dxa"/>
              <w:start w:w="120" w:type="dxa"/>
              <w:bottom w:w="80" w:type="dxa"/>
              <w:end w:w="120" w:type="dxa"/>
            </w:tcMar>
            <w:vAlign w:val="center"/>
          </w:tcPr>
          <w:p>
            <w:pPr>
              <w:spacing w:after="20" w:line="250" w:lineRule="auto"/>
            </w:pPr>
            <w:r>
              <w:t>Failure safety - Policy engine unavailable denies cross-client use; event operations continue.</w:t>
            </w:r>
          </w:p>
        </w:tc>
      </w:tr>
      <w:tr>
        <w:tc>
          <w:tcPr>
            <w:tcW w:type="dxa" w:w="1512"/>
            <w:tcMar>
              <w:top w:w="80" w:type="dxa"/>
              <w:start w:w="120" w:type="dxa"/>
              <w:bottom w:w="80" w:type="dxa"/>
              <w:end w:w="120" w:type="dxa"/>
            </w:tcMar>
            <w:vAlign w:val="center"/>
            <w:shd w:fill="F7F8FA"/>
          </w:tcPr>
          <w:p>
            <w:pPr>
              <w:spacing w:after="20" w:line="250" w:lineRule="auto"/>
            </w:pPr>
            <w:r>
              <w:t>A42</w:t>
            </w:r>
          </w:p>
        </w:tc>
        <w:tc>
          <w:tcPr>
            <w:tcW w:type="dxa" w:w="7848"/>
            <w:tcMar>
              <w:top w:w="80" w:type="dxa"/>
              <w:start w:w="120" w:type="dxa"/>
              <w:bottom w:w="80" w:type="dxa"/>
              <w:end w:w="120" w:type="dxa"/>
            </w:tcMar>
            <w:vAlign w:val="center"/>
            <w:shd w:fill="F7F8FA"/>
          </w:tcPr>
          <w:p>
            <w:pPr>
              <w:spacing w:after="20" w:line="250" w:lineRule="auto"/>
            </w:pPr>
            <w:r>
              <w:t>Clean room - Fresh deploy/reindex passes A01-A41 and rollback preserves lineage, restrictions and deletion.</w:t>
            </w:r>
          </w:p>
        </w:tc>
      </w:tr>
    </w:tbl>
    <w:p>
      <w:pPr>
        <w:spacing w:after="0"/>
      </w:pPr>
    </w:p>
    <w:p>
      <w:pPr>
        <w:spacing w:after="0" w:line="20" w:lineRule="exact"/>
      </w:pPr>
      <w:r>
        <w:rPr>
          <w:sz w:val="2"/>
        </w:rPr>
        <w:br w:type="page"/>
      </w:r>
    </w:p>
    <w:p>
      <w:pPr>
        <w:pStyle w:val="Heading1"/>
      </w:pPr>
      <w:r>
        <w:t>37. Risks and mitigations</w:t>
      </w:r>
    </w:p>
    <w:tbl>
      <w:tblPr>
        <w:tblStyle w:val="TableGrid"/>
        <w:tblW w:type="dxa" w:w="9360"/>
        <w:jc w:val="left"/>
        <w:tblLayout w:type="fixed"/>
        <w:tblLook w:firstColumn="1" w:firstRow="1" w:lastColumn="0" w:lastRow="0" w:noHBand="0" w:noVBand="1" w:val="04A0"/>
        <w:tblInd w:w="120" w:type="dxa"/>
      </w:tblPr>
      <w:tblGrid>
        <w:gridCol w:w="1656"/>
        <w:gridCol w:w="3384"/>
        <w:gridCol w:w="4320"/>
      </w:tblGrid>
      <w:tr>
        <w:trPr>
          <w:tblHeader w:val="true"/>
        </w:trPr>
        <w:tc>
          <w:tcPr>
            <w:tcW w:type="dxa" w:w="1656"/>
            <w:shd w:fill="E8EEF5"/>
            <w:tcMar>
              <w:top w:w="80" w:type="dxa"/>
              <w:start w:w="120" w:type="dxa"/>
              <w:bottom w:w="80" w:type="dxa"/>
              <w:end w:w="120" w:type="dxa"/>
            </w:tcMar>
          </w:tcPr>
          <w:p>
            <w:r>
              <w:rPr>
                <w:b/>
              </w:rPr>
              <w:t>Risk</w:t>
            </w:r>
          </w:p>
        </w:tc>
        <w:tc>
          <w:tcPr>
            <w:tcW w:type="dxa" w:w="3384"/>
            <w:shd w:fill="E8EEF5"/>
            <w:tcMar>
              <w:top w:w="80" w:type="dxa"/>
              <w:start w:w="120" w:type="dxa"/>
              <w:bottom w:w="80" w:type="dxa"/>
              <w:end w:w="120" w:type="dxa"/>
            </w:tcMar>
          </w:tcPr>
          <w:p>
            <w:r>
              <w:rPr>
                <w:b/>
              </w:rPr>
              <w:t>Consequence</w:t>
            </w:r>
          </w:p>
        </w:tc>
        <w:tc>
          <w:tcPr>
            <w:tcW w:type="dxa" w:w="4320"/>
            <w:shd w:fill="E8EEF5"/>
            <w:tcMar>
              <w:top w:w="80" w:type="dxa"/>
              <w:start w:w="120" w:type="dxa"/>
              <w:bottom w:w="80" w:type="dxa"/>
              <w:end w:w="120" w:type="dxa"/>
            </w:tcMar>
          </w:tcPr>
          <w:p>
            <w:r>
              <w:rPr>
                <w:b/>
              </w:rPr>
              <w:t>Mitigation / gate</w:t>
            </w:r>
          </w:p>
        </w:tc>
      </w:tr>
      <w:tr>
        <w:tc>
          <w:tcPr>
            <w:tcW w:type="dxa" w:w="1656"/>
            <w:tcMar>
              <w:top w:w="80" w:type="dxa"/>
              <w:start w:w="120" w:type="dxa"/>
              <w:bottom w:w="80" w:type="dxa"/>
              <w:end w:w="120" w:type="dxa"/>
            </w:tcMar>
            <w:vAlign w:val="center"/>
          </w:tcPr>
          <w:p>
            <w:pPr>
              <w:spacing w:after="20" w:line="250" w:lineRule="auto"/>
            </w:pPr>
            <w:r>
              <w:t>Private-event leakage</w:t>
            </w:r>
          </w:p>
        </w:tc>
        <w:tc>
          <w:tcPr>
            <w:tcW w:type="dxa" w:w="3384"/>
            <w:tcMar>
              <w:top w:w="80" w:type="dxa"/>
              <w:start w:w="120" w:type="dxa"/>
              <w:bottom w:w="80" w:type="dxa"/>
              <w:end w:w="120" w:type="dxa"/>
            </w:tcMar>
            <w:vAlign w:val="center"/>
          </w:tcPr>
          <w:p>
            <w:pPr>
              <w:spacing w:after="20" w:line="250" w:lineRule="auto"/>
            </w:pPr>
            <w:r>
              <w:t>Client trust and legal harm.</w:t>
            </w:r>
          </w:p>
        </w:tc>
        <w:tc>
          <w:tcPr>
            <w:tcW w:type="dxa" w:w="4320"/>
            <w:tcMar>
              <w:top w:w="80" w:type="dxa"/>
              <w:start w:w="120" w:type="dxa"/>
              <w:bottom w:w="80" w:type="dxa"/>
              <w:end w:w="120" w:type="dxa"/>
            </w:tcMar>
            <w:vAlign w:val="center"/>
          </w:tcPr>
          <w:p>
            <w:pPr>
              <w:spacing w:after="20" w:line="250" w:lineRule="auto"/>
            </w:pPr>
            <w:r>
              <w:t>Atomic tiers, deny-default policy, redaction and adversarial tests.</w:t>
            </w:r>
          </w:p>
        </w:tc>
      </w:tr>
      <w:tr>
        <w:tc>
          <w:tcPr>
            <w:tcW w:type="dxa" w:w="1656"/>
            <w:tcMar>
              <w:top w:w="80" w:type="dxa"/>
              <w:start w:w="120" w:type="dxa"/>
              <w:bottom w:w="80" w:type="dxa"/>
              <w:end w:w="120" w:type="dxa"/>
            </w:tcMar>
            <w:vAlign w:val="center"/>
            <w:shd w:fill="F7F8FA"/>
          </w:tcPr>
          <w:p>
            <w:pPr>
              <w:spacing w:after="20" w:line="250" w:lineRule="auto"/>
            </w:pPr>
            <w:r>
              <w:t>Re-identification</w:t>
            </w:r>
          </w:p>
        </w:tc>
        <w:tc>
          <w:tcPr>
            <w:tcW w:type="dxa" w:w="3384"/>
            <w:tcMar>
              <w:top w:w="80" w:type="dxa"/>
              <w:start w:w="120" w:type="dxa"/>
              <w:bottom w:w="80" w:type="dxa"/>
              <w:end w:w="120" w:type="dxa"/>
            </w:tcMar>
            <w:vAlign w:val="center"/>
            <w:shd w:fill="F7F8FA"/>
          </w:tcPr>
          <w:p>
            <w:pPr>
              <w:spacing w:after="20" w:line="250" w:lineRule="auto"/>
            </w:pPr>
            <w:r>
              <w:t>Aggregate reveals guest/client.</w:t>
            </w:r>
          </w:p>
        </w:tc>
        <w:tc>
          <w:tcPr>
            <w:tcW w:type="dxa" w:w="4320"/>
            <w:tcMar>
              <w:top w:w="80" w:type="dxa"/>
              <w:start w:w="120" w:type="dxa"/>
              <w:bottom w:w="80" w:type="dxa"/>
              <w:end w:w="120" w:type="dxa"/>
            </w:tcMar>
            <w:vAlign w:val="center"/>
            <w:shd w:fill="F7F8FA"/>
          </w:tcPr>
          <w:p>
            <w:pPr>
              <w:spacing w:after="20" w:line="250" w:lineRule="auto"/>
            </w:pPr>
            <w:r>
              <w:t>Cohort, dominance, differencing, dimensions and export controls.</w:t>
            </w:r>
          </w:p>
        </w:tc>
      </w:tr>
      <w:tr>
        <w:tc>
          <w:tcPr>
            <w:tcW w:type="dxa" w:w="1656"/>
            <w:tcMar>
              <w:top w:w="80" w:type="dxa"/>
              <w:start w:w="120" w:type="dxa"/>
              <w:bottom w:w="80" w:type="dxa"/>
              <w:end w:w="120" w:type="dxa"/>
            </w:tcMar>
            <w:vAlign w:val="center"/>
          </w:tcPr>
          <w:p>
            <w:pPr>
              <w:spacing w:after="20" w:line="250" w:lineRule="auto"/>
            </w:pPr>
            <w:r>
              <w:t>Silent identity merge</w:t>
            </w:r>
          </w:p>
        </w:tc>
        <w:tc>
          <w:tcPr>
            <w:tcW w:type="dxa" w:w="3384"/>
            <w:tcMar>
              <w:top w:w="80" w:type="dxa"/>
              <w:start w:w="120" w:type="dxa"/>
              <w:bottom w:w="80" w:type="dxa"/>
              <w:end w:w="120" w:type="dxa"/>
            </w:tcMar>
            <w:vAlign w:val="center"/>
          </w:tcPr>
          <w:p>
            <w:pPr>
              <w:spacing w:after="20" w:line="250" w:lineRule="auto"/>
            </w:pPr>
            <w:r>
              <w:t>Wrong memory/person exposure.</w:t>
            </w:r>
          </w:p>
        </w:tc>
        <w:tc>
          <w:tcPr>
            <w:tcW w:type="dxa" w:w="4320"/>
            <w:tcMar>
              <w:top w:w="80" w:type="dxa"/>
              <w:start w:w="120" w:type="dxa"/>
              <w:bottom w:w="80" w:type="dxa"/>
              <w:end w:w="120" w:type="dxa"/>
            </w:tcMar>
            <w:vAlign w:val="center"/>
          </w:tcPr>
          <w:p>
            <w:pPr>
              <w:spacing w:after="20" w:line="250" w:lineRule="auto"/>
            </w:pPr>
            <w:r>
              <w:t>Proposal, human confirmation, ambiguity block and unlink.</w:t>
            </w:r>
          </w:p>
        </w:tc>
      </w:tr>
      <w:tr>
        <w:tc>
          <w:tcPr>
            <w:tcW w:type="dxa" w:w="1656"/>
            <w:tcMar>
              <w:top w:w="80" w:type="dxa"/>
              <w:start w:w="120" w:type="dxa"/>
              <w:bottom w:w="80" w:type="dxa"/>
              <w:end w:w="120" w:type="dxa"/>
            </w:tcMar>
            <w:vAlign w:val="center"/>
            <w:shd w:fill="F7F8FA"/>
          </w:tcPr>
          <w:p>
            <w:pPr>
              <w:spacing w:after="20" w:line="250" w:lineRule="auto"/>
            </w:pPr>
            <w:r>
              <w:t>Function creep</w:t>
            </w:r>
          </w:p>
        </w:tc>
        <w:tc>
          <w:tcPr>
            <w:tcW w:type="dxa" w:w="3384"/>
            <w:tcMar>
              <w:top w:w="80" w:type="dxa"/>
              <w:start w:w="120" w:type="dxa"/>
              <w:bottom w:w="80" w:type="dxa"/>
              <w:end w:w="120" w:type="dxa"/>
            </w:tcMar>
            <w:vAlign w:val="center"/>
            <w:shd w:fill="F7F8FA"/>
          </w:tcPr>
          <w:p>
            <w:pPr>
              <w:spacing w:after="20" w:line="250" w:lineRule="auto"/>
            </w:pPr>
            <w:r>
              <w:t>Relationship memory becomes people intelligence.</w:t>
            </w:r>
          </w:p>
        </w:tc>
        <w:tc>
          <w:tcPr>
            <w:tcW w:type="dxa" w:w="4320"/>
            <w:tcMar>
              <w:top w:w="80" w:type="dxa"/>
              <w:start w:w="120" w:type="dxa"/>
              <w:bottom w:w="80" w:type="dxa"/>
              <w:end w:w="120" w:type="dxa"/>
            </w:tcMar>
            <w:vAlign w:val="center"/>
            <w:shd w:fill="F7F8FA"/>
          </w:tcPr>
          <w:p>
            <w:pPr>
              <w:spacing w:after="20" w:line="250" w:lineRule="auto"/>
            </w:pPr>
            <w:r>
              <w:t>Purpose policy, no named analytics and access audit.</w:t>
            </w:r>
          </w:p>
        </w:tc>
      </w:tr>
      <w:tr>
        <w:tc>
          <w:tcPr>
            <w:tcW w:type="dxa" w:w="1656"/>
            <w:tcMar>
              <w:top w:w="80" w:type="dxa"/>
              <w:start w:w="120" w:type="dxa"/>
              <w:bottom w:w="80" w:type="dxa"/>
              <w:end w:w="120" w:type="dxa"/>
            </w:tcMar>
            <w:vAlign w:val="center"/>
          </w:tcPr>
          <w:p>
            <w:pPr>
              <w:spacing w:after="20" w:line="250" w:lineRule="auto"/>
            </w:pPr>
            <w:r>
              <w:t>Single anecdote bias</w:t>
            </w:r>
          </w:p>
        </w:tc>
        <w:tc>
          <w:tcPr>
            <w:tcW w:type="dxa" w:w="3384"/>
            <w:tcMar>
              <w:top w:w="80" w:type="dxa"/>
              <w:start w:w="120" w:type="dxa"/>
              <w:bottom w:w="80" w:type="dxa"/>
              <w:end w:w="120" w:type="dxa"/>
            </w:tcMar>
            <w:vAlign w:val="center"/>
          </w:tcPr>
          <w:p>
            <w:pPr>
              <w:spacing w:after="20" w:line="250" w:lineRule="auto"/>
            </w:pPr>
            <w:r>
              <w:t>Weak lesson becomes doctrine.</w:t>
            </w:r>
          </w:p>
        </w:tc>
        <w:tc>
          <w:tcPr>
            <w:tcW w:type="dxa" w:w="4320"/>
            <w:tcMar>
              <w:top w:w="80" w:type="dxa"/>
              <w:start w:w="120" w:type="dxa"/>
              <w:bottom w:w="80" w:type="dxa"/>
              <w:end w:w="120" w:type="dxa"/>
            </w:tcMar>
            <w:vAlign w:val="center"/>
          </w:tcPr>
          <w:p>
            <w:pPr>
              <w:spacing w:after="20" w:line="250" w:lineRule="auto"/>
            </w:pPr>
            <w:r>
              <w:t>Candidate state, independent corroboration and Curator review.</w:t>
            </w:r>
          </w:p>
        </w:tc>
      </w:tr>
      <w:tr>
        <w:tc>
          <w:tcPr>
            <w:tcW w:type="dxa" w:w="1656"/>
            <w:tcMar>
              <w:top w:w="80" w:type="dxa"/>
              <w:start w:w="120" w:type="dxa"/>
              <w:bottom w:w="80" w:type="dxa"/>
              <w:end w:w="120" w:type="dxa"/>
            </w:tcMar>
            <w:vAlign w:val="center"/>
            <w:shd w:fill="F7F8FA"/>
          </w:tcPr>
          <w:p>
            <w:pPr>
              <w:spacing w:after="20" w:line="250" w:lineRule="auto"/>
            </w:pPr>
            <w:r>
              <w:t>Poisoned evidence</w:t>
            </w:r>
          </w:p>
        </w:tc>
        <w:tc>
          <w:tcPr>
            <w:tcW w:type="dxa" w:w="3384"/>
            <w:tcMar>
              <w:top w:w="80" w:type="dxa"/>
              <w:start w:w="120" w:type="dxa"/>
              <w:bottom w:w="80" w:type="dxa"/>
              <w:end w:w="120" w:type="dxa"/>
            </w:tcMar>
            <w:vAlign w:val="center"/>
            <w:shd w:fill="F7F8FA"/>
          </w:tcPr>
          <w:p>
            <w:pPr>
              <w:spacing w:after="20" w:line="250" w:lineRule="auto"/>
            </w:pPr>
            <w:r>
              <w:t>False/repeated source distorts pattern.</w:t>
            </w:r>
          </w:p>
        </w:tc>
        <w:tc>
          <w:tcPr>
            <w:tcW w:type="dxa" w:w="4320"/>
            <w:tcMar>
              <w:top w:w="80" w:type="dxa"/>
              <w:start w:w="120" w:type="dxa"/>
              <w:bottom w:w="80" w:type="dxa"/>
              <w:end w:w="120" w:type="dxa"/>
            </w:tcMar>
            <w:vAlign w:val="center"/>
            <w:shd w:fill="F7F8FA"/>
          </w:tcPr>
          <w:p>
            <w:pPr>
              <w:spacing w:after="20" w:line="250" w:lineRule="auto"/>
            </w:pPr>
            <w:r>
              <w:t>Verified sources, hashes, independence and dissent.</w:t>
            </w:r>
          </w:p>
        </w:tc>
      </w:tr>
      <w:tr>
        <w:tc>
          <w:tcPr>
            <w:tcW w:type="dxa" w:w="1656"/>
            <w:tcMar>
              <w:top w:w="80" w:type="dxa"/>
              <w:start w:w="120" w:type="dxa"/>
              <w:bottom w:w="80" w:type="dxa"/>
              <w:end w:w="120" w:type="dxa"/>
            </w:tcMar>
            <w:vAlign w:val="center"/>
          </w:tcPr>
          <w:p>
            <w:pPr>
              <w:spacing w:after="20" w:line="250" w:lineRule="auto"/>
            </w:pPr>
            <w:r>
              <w:t>Misleading ranking</w:t>
            </w:r>
          </w:p>
        </w:tc>
        <w:tc>
          <w:tcPr>
            <w:tcW w:type="dxa" w:w="3384"/>
            <w:tcMar>
              <w:top w:w="80" w:type="dxa"/>
              <w:start w:w="120" w:type="dxa"/>
              <w:bottom w:w="80" w:type="dxa"/>
              <w:end w:w="120" w:type="dxa"/>
            </w:tcMar>
            <w:vAlign w:val="center"/>
          </w:tcPr>
          <w:p>
            <w:pPr>
              <w:spacing w:after="20" w:line="250" w:lineRule="auto"/>
            </w:pPr>
            <w:r>
              <w:t>Bad vendor/venue decision.</w:t>
            </w:r>
          </w:p>
        </w:tc>
        <w:tc>
          <w:tcPr>
            <w:tcW w:type="dxa" w:w="4320"/>
            <w:tcMar>
              <w:top w:w="80" w:type="dxa"/>
              <w:start w:w="120" w:type="dxa"/>
              <w:bottom w:w="80" w:type="dxa"/>
              <w:end w:w="120" w:type="dxa"/>
            </w:tcMar>
            <w:vAlign w:val="center"/>
          </w:tcPr>
          <w:p>
            <w:pPr>
              <w:spacing w:after="20" w:line="250" w:lineRule="auto"/>
            </w:pPr>
            <w:r>
              <w:t>Comparability, denominators, uncertainty and limitations.</w:t>
            </w:r>
          </w:p>
        </w:tc>
      </w:tr>
      <w:tr>
        <w:tc>
          <w:tcPr>
            <w:tcW w:type="dxa" w:w="1656"/>
            <w:tcMar>
              <w:top w:w="80" w:type="dxa"/>
              <w:start w:w="120" w:type="dxa"/>
              <w:bottom w:w="80" w:type="dxa"/>
              <w:end w:w="120" w:type="dxa"/>
            </w:tcMar>
            <w:vAlign w:val="center"/>
            <w:shd w:fill="F7F8FA"/>
          </w:tcPr>
          <w:p>
            <w:pPr>
              <w:spacing w:after="20" w:line="250" w:lineRule="auto"/>
            </w:pPr>
            <w:r>
              <w:t>Stale learning</w:t>
            </w:r>
          </w:p>
        </w:tc>
        <w:tc>
          <w:tcPr>
            <w:tcW w:type="dxa" w:w="3384"/>
            <w:tcMar>
              <w:top w:w="80" w:type="dxa"/>
              <w:start w:w="120" w:type="dxa"/>
              <w:bottom w:w="80" w:type="dxa"/>
              <w:end w:w="120" w:type="dxa"/>
            </w:tcMar>
            <w:vAlign w:val="center"/>
            <w:shd w:fill="F7F8FA"/>
          </w:tcPr>
          <w:p>
            <w:pPr>
              <w:spacing w:after="20" w:line="250" w:lineRule="auto"/>
            </w:pPr>
            <w:r>
              <w:t>Old condition guides new event.</w:t>
            </w:r>
          </w:p>
        </w:tc>
        <w:tc>
          <w:tcPr>
            <w:tcW w:type="dxa" w:w="4320"/>
            <w:tcMar>
              <w:top w:w="80" w:type="dxa"/>
              <w:start w:w="120" w:type="dxa"/>
              <w:bottom w:w="80" w:type="dxa"/>
              <w:end w:w="120" w:type="dxa"/>
            </w:tcMar>
            <w:vAlign w:val="center"/>
            <w:shd w:fill="F7F8FA"/>
          </w:tcPr>
          <w:p>
            <w:pPr>
              <w:spacing w:after="20" w:line="250" w:lineRule="auto"/>
            </w:pPr>
            <w:r>
              <w:t>Review dates, invalidation and current-event verification.</w:t>
            </w:r>
          </w:p>
        </w:tc>
      </w:tr>
      <w:tr>
        <w:tc>
          <w:tcPr>
            <w:tcW w:type="dxa" w:w="1656"/>
            <w:tcMar>
              <w:top w:w="80" w:type="dxa"/>
              <w:start w:w="120" w:type="dxa"/>
              <w:bottom w:w="80" w:type="dxa"/>
              <w:end w:w="120" w:type="dxa"/>
            </w:tcMar>
            <w:vAlign w:val="center"/>
          </w:tcPr>
          <w:p>
            <w:pPr>
              <w:spacing w:after="20" w:line="250" w:lineRule="auto"/>
            </w:pPr>
            <w:r>
              <w:t>Curator conflict</w:t>
            </w:r>
          </w:p>
        </w:tc>
        <w:tc>
          <w:tcPr>
            <w:tcW w:type="dxa" w:w="3384"/>
            <w:tcMar>
              <w:top w:w="80" w:type="dxa"/>
              <w:start w:w="120" w:type="dxa"/>
              <w:bottom w:w="80" w:type="dxa"/>
              <w:end w:w="120" w:type="dxa"/>
            </w:tcMar>
            <w:vAlign w:val="center"/>
          </w:tcPr>
          <w:p>
            <w:pPr>
              <w:spacing w:after="20" w:line="250" w:lineRule="auto"/>
            </w:pPr>
            <w:r>
              <w:t>Self-serving publication.</w:t>
            </w:r>
          </w:p>
        </w:tc>
        <w:tc>
          <w:tcPr>
            <w:tcW w:type="dxa" w:w="4320"/>
            <w:tcMar>
              <w:top w:w="80" w:type="dxa"/>
              <w:start w:w="120" w:type="dxa"/>
              <w:bottom w:w="80" w:type="dxa"/>
              <w:end w:w="120" w:type="dxa"/>
            </w:tcMar>
            <w:vAlign w:val="center"/>
          </w:tcPr>
          <w:p>
            <w:pPr>
              <w:spacing w:after="20" w:line="250" w:lineRule="auto"/>
            </w:pPr>
            <w:r>
              <w:t>Second-person rule and capability enforcement.</w:t>
            </w:r>
          </w:p>
        </w:tc>
      </w:tr>
      <w:tr>
        <w:tc>
          <w:tcPr>
            <w:tcW w:type="dxa" w:w="1656"/>
            <w:tcMar>
              <w:top w:w="80" w:type="dxa"/>
              <w:start w:w="120" w:type="dxa"/>
              <w:bottom w:w="80" w:type="dxa"/>
              <w:end w:w="120" w:type="dxa"/>
            </w:tcMar>
            <w:vAlign w:val="center"/>
            <w:shd w:fill="F7F8FA"/>
          </w:tcPr>
          <w:p>
            <w:pPr>
              <w:spacing w:after="20" w:line="250" w:lineRule="auto"/>
            </w:pPr>
            <w:r>
              <w:t>AI authority creep</w:t>
            </w:r>
          </w:p>
        </w:tc>
        <w:tc>
          <w:tcPr>
            <w:tcW w:type="dxa" w:w="3384"/>
            <w:tcMar>
              <w:top w:w="80" w:type="dxa"/>
              <w:start w:w="120" w:type="dxa"/>
              <w:bottom w:w="80" w:type="dxa"/>
              <w:end w:w="120" w:type="dxa"/>
            </w:tcMar>
            <w:vAlign w:val="center"/>
            <w:shd w:fill="F7F8FA"/>
          </w:tcPr>
          <w:p>
            <w:pPr>
              <w:spacing w:after="20" w:line="250" w:lineRule="auto"/>
            </w:pPr>
            <w:r>
              <w:t>Model fabricates/promotes claim.</w:t>
            </w:r>
          </w:p>
        </w:tc>
        <w:tc>
          <w:tcPr>
            <w:tcW w:type="dxa" w:w="4320"/>
            <w:tcMar>
              <w:top w:w="80" w:type="dxa"/>
              <w:start w:w="120" w:type="dxa"/>
              <w:bottom w:w="80" w:type="dxa"/>
              <w:end w:w="120" w:type="dxa"/>
            </w:tcMar>
            <w:vAlign w:val="center"/>
            <w:shd w:fill="F7F8FA"/>
          </w:tcPr>
          <w:p>
            <w:pPr>
              <w:spacing w:after="20" w:line="250" w:lineRule="auto"/>
            </w:pPr>
            <w:r>
              <w:t>Grounding, powerless identity and endpoint denial.</w:t>
            </w:r>
          </w:p>
        </w:tc>
      </w:tr>
      <w:tr>
        <w:tc>
          <w:tcPr>
            <w:tcW w:type="dxa" w:w="1656"/>
            <w:tcMar>
              <w:top w:w="80" w:type="dxa"/>
              <w:start w:w="120" w:type="dxa"/>
              <w:bottom w:w="80" w:type="dxa"/>
              <w:end w:w="120" w:type="dxa"/>
            </w:tcMar>
            <w:vAlign w:val="center"/>
          </w:tcPr>
          <w:p>
            <w:pPr>
              <w:spacing w:after="20" w:line="250" w:lineRule="auto"/>
            </w:pPr>
            <w:r>
              <w:t>Deletion gaps</w:t>
            </w:r>
          </w:p>
        </w:tc>
        <w:tc>
          <w:tcPr>
            <w:tcW w:type="dxa" w:w="3384"/>
            <w:tcMar>
              <w:top w:w="80" w:type="dxa"/>
              <w:start w:w="120" w:type="dxa"/>
              <w:bottom w:w="80" w:type="dxa"/>
              <w:end w:w="120" w:type="dxa"/>
            </w:tcMar>
            <w:vAlign w:val="center"/>
          </w:tcPr>
          <w:p>
            <w:pPr>
              <w:spacing w:after="20" w:line="250" w:lineRule="auto"/>
            </w:pPr>
            <w:r>
              <w:t>Personal memory persists in projections.</w:t>
            </w:r>
          </w:p>
        </w:tc>
        <w:tc>
          <w:tcPr>
            <w:tcW w:type="dxa" w:w="4320"/>
            <w:tcMar>
              <w:top w:w="80" w:type="dxa"/>
              <w:start w:w="120" w:type="dxa"/>
              <w:bottom w:w="80" w:type="dxa"/>
              <w:end w:w="120" w:type="dxa"/>
            </w:tcMar>
            <w:vAlign w:val="center"/>
          </w:tcPr>
          <w:p>
            <w:pPr>
              <w:spacing w:after="20" w:line="250" w:lineRule="auto"/>
            </w:pPr>
            <w:r>
              <w:t>Dependency inventory, rebuild tests and disposition evidence.</w:t>
            </w:r>
          </w:p>
        </w:tc>
      </w:tr>
      <w:tr>
        <w:tc>
          <w:tcPr>
            <w:tcW w:type="dxa" w:w="1656"/>
            <w:tcMar>
              <w:top w:w="80" w:type="dxa"/>
              <w:start w:w="120" w:type="dxa"/>
              <w:bottom w:w="80" w:type="dxa"/>
              <w:end w:w="120" w:type="dxa"/>
            </w:tcMar>
            <w:vAlign w:val="center"/>
            <w:shd w:fill="F7F8FA"/>
          </w:tcPr>
          <w:p>
            <w:pPr>
              <w:spacing w:after="20" w:line="250" w:lineRule="auto"/>
            </w:pPr>
            <w:r>
              <w:t>Over-complexity</w:t>
            </w:r>
          </w:p>
        </w:tc>
        <w:tc>
          <w:tcPr>
            <w:tcW w:type="dxa" w:w="3384"/>
            <w:tcMar>
              <w:top w:w="80" w:type="dxa"/>
              <w:start w:w="120" w:type="dxa"/>
              <w:bottom w:w="80" w:type="dxa"/>
              <w:end w:w="120" w:type="dxa"/>
            </w:tcMar>
            <w:vAlign w:val="center"/>
            <w:shd w:fill="F7F8FA"/>
          </w:tcPr>
          <w:p>
            <w:pPr>
              <w:spacing w:after="20" w:line="250" w:lineRule="auto"/>
            </w:pPr>
            <w:r>
              <w:t>Unusable learning workflow.</w:t>
            </w:r>
          </w:p>
        </w:tc>
        <w:tc>
          <w:tcPr>
            <w:tcW w:type="dxa" w:w="4320"/>
            <w:tcMar>
              <w:top w:w="80" w:type="dxa"/>
              <w:start w:w="120" w:type="dxa"/>
              <w:bottom w:w="80" w:type="dxa"/>
              <w:end w:w="120" w:type="dxa"/>
            </w:tcMar>
            <w:vAlign w:val="center"/>
            <w:shd w:fill="F7F8FA"/>
          </w:tcPr>
          <w:p>
            <w:pPr>
              <w:spacing w:after="20" w:line="250" w:lineRule="auto"/>
            </w:pPr>
            <w:r>
              <w:t>Atomic claims, guided review, role queues and measured usability.</w:t>
            </w:r>
          </w:p>
        </w:tc>
      </w:tr>
    </w:tbl>
    <w:p>
      <w:pPr>
        <w:spacing w:after="0"/>
      </w:pPr>
    </w:p>
    <w:p>
      <w:pPr>
        <w:spacing w:after="0" w:line="20" w:lineRule="exact"/>
      </w:pPr>
      <w:r>
        <w:rPr>
          <w:sz w:val="2"/>
        </w:rPr>
        <w:br w:type="page"/>
      </w:r>
    </w:p>
    <w:p>
      <w:pPr>
        <w:pStyle w:val="Heading1"/>
      </w:pPr>
      <w:r>
        <w:t>38. Open decisions requiring ratification</w:t>
      </w:r>
    </w:p>
    <w:tbl>
      <w:tblPr>
        <w:tblStyle w:val="TableGrid"/>
        <w:tblW w:type="dxa" w:w="9360"/>
        <w:jc w:val="left"/>
        <w:tblLayout w:type="fixed"/>
        <w:tblLook w:firstColumn="1" w:firstRow="1" w:lastColumn="0" w:lastRow="0" w:noHBand="0" w:noVBand="1" w:val="04A0"/>
        <w:tblInd w:w="120" w:type="dxa"/>
      </w:tblPr>
      <w:tblGrid>
        <w:gridCol w:w="1944"/>
        <w:gridCol w:w="5472"/>
        <w:gridCol w:w="1944"/>
      </w:tblGrid>
      <w:tr>
        <w:trPr>
          <w:tblHeader w:val="true"/>
        </w:trPr>
        <w:tc>
          <w:tcPr>
            <w:tcW w:type="dxa" w:w="1944"/>
            <w:shd w:fill="E8EEF5"/>
            <w:tcMar>
              <w:top w:w="80" w:type="dxa"/>
              <w:start w:w="120" w:type="dxa"/>
              <w:bottom w:w="80" w:type="dxa"/>
              <w:end w:w="120" w:type="dxa"/>
            </w:tcMar>
          </w:tcPr>
          <w:p>
            <w:r>
              <w:rPr>
                <w:b/>
              </w:rPr>
              <w:t>Decision</w:t>
            </w:r>
          </w:p>
        </w:tc>
        <w:tc>
          <w:tcPr>
            <w:tcW w:type="dxa" w:w="5472"/>
            <w:shd w:fill="E8EEF5"/>
            <w:tcMar>
              <w:top w:w="80" w:type="dxa"/>
              <w:start w:w="120" w:type="dxa"/>
              <w:bottom w:w="80" w:type="dxa"/>
              <w:end w:w="120" w:type="dxa"/>
            </w:tcMar>
          </w:tcPr>
          <w:p>
            <w:r>
              <w:rPr>
                <w:b/>
              </w:rPr>
              <w:t>Recommended default</w:t>
            </w:r>
          </w:p>
        </w:tc>
        <w:tc>
          <w:tcPr>
            <w:tcW w:type="dxa" w:w="1944"/>
            <w:shd w:fill="E8EEF5"/>
            <w:tcMar>
              <w:top w:w="80" w:type="dxa"/>
              <w:start w:w="120" w:type="dxa"/>
              <w:bottom w:w="80" w:type="dxa"/>
              <w:end w:w="120" w:type="dxa"/>
            </w:tcMar>
          </w:tcPr>
          <w:p>
            <w:r>
              <w:rPr>
                <w:b/>
              </w:rPr>
              <w:t>Owner / gate</w:t>
            </w:r>
          </w:p>
        </w:tc>
      </w:tr>
      <w:tr>
        <w:tc>
          <w:tcPr>
            <w:tcW w:type="dxa" w:w="1944"/>
            <w:tcMar>
              <w:top w:w="80" w:type="dxa"/>
              <w:start w:w="120" w:type="dxa"/>
              <w:bottom w:w="80" w:type="dxa"/>
              <w:end w:w="120" w:type="dxa"/>
            </w:tcMar>
            <w:vAlign w:val="center"/>
          </w:tcPr>
          <w:p>
            <w:pPr>
              <w:spacing w:after="20" w:line="250" w:lineRule="auto"/>
            </w:pPr>
            <w:r>
              <w:t>Client contract language</w:t>
            </w:r>
          </w:p>
        </w:tc>
        <w:tc>
          <w:tcPr>
            <w:tcW w:type="dxa" w:w="5472"/>
            <w:tcMar>
              <w:top w:w="80" w:type="dxa"/>
              <w:start w:w="120" w:type="dxa"/>
              <w:bottom w:w="80" w:type="dxa"/>
              <w:end w:w="120" w:type="dxa"/>
            </w:tcMar>
            <w:vAlign w:val="center"/>
          </w:tcPr>
          <w:p>
            <w:pPr>
              <w:spacing w:after="20" w:line="250" w:lineRule="auto"/>
            </w:pPr>
            <w:r>
              <w:t>Production cross-client use blocked until counsel approves position/template.</w:t>
            </w:r>
          </w:p>
        </w:tc>
        <w:tc>
          <w:tcPr>
            <w:tcW w:type="dxa" w:w="1944"/>
            <w:tcMar>
              <w:top w:w="80" w:type="dxa"/>
              <w:start w:w="120" w:type="dxa"/>
              <w:bottom w:w="80" w:type="dxa"/>
              <w:end w:w="120" w:type="dxa"/>
            </w:tcMar>
            <w:vAlign w:val="center"/>
          </w:tcPr>
          <w:p>
            <w:pPr>
              <w:spacing w:after="20" w:line="250" w:lineRule="auto"/>
            </w:pPr>
            <w:r>
              <w:t>Legal/CEO.</w:t>
            </w:r>
          </w:p>
        </w:tc>
      </w:tr>
      <w:tr>
        <w:tc>
          <w:tcPr>
            <w:tcW w:type="dxa" w:w="1944"/>
            <w:tcMar>
              <w:top w:w="80" w:type="dxa"/>
              <w:start w:w="120" w:type="dxa"/>
              <w:bottom w:w="80" w:type="dxa"/>
              <w:end w:w="120" w:type="dxa"/>
            </w:tcMar>
            <w:vAlign w:val="center"/>
            <w:shd w:fill="F7F8FA"/>
          </w:tcPr>
          <w:p>
            <w:pPr>
              <w:spacing w:after="20" w:line="250" w:lineRule="auto"/>
            </w:pPr>
            <w:r>
              <w:t>Retention periods</w:t>
            </w:r>
          </w:p>
        </w:tc>
        <w:tc>
          <w:tcPr>
            <w:tcW w:type="dxa" w:w="5472"/>
            <w:tcMar>
              <w:top w:w="80" w:type="dxa"/>
              <w:start w:w="120" w:type="dxa"/>
              <w:bottom w:w="80" w:type="dxa"/>
              <w:end w:w="120" w:type="dxa"/>
            </w:tcMar>
            <w:vAlign w:val="center"/>
            <w:shd w:fill="F7F8FA"/>
          </w:tcPr>
          <w:p>
            <w:pPr>
              <w:spacing w:after="20" w:line="250" w:lineRule="auto"/>
            </w:pPr>
            <w:r>
              <w:t>Policy-configured; shortest justified; no code default treated as authority.</w:t>
            </w:r>
          </w:p>
        </w:tc>
        <w:tc>
          <w:tcPr>
            <w:tcW w:type="dxa" w:w="1944"/>
            <w:tcMar>
              <w:top w:w="80" w:type="dxa"/>
              <w:start w:w="120" w:type="dxa"/>
              <w:bottom w:w="80" w:type="dxa"/>
              <w:end w:w="120" w:type="dxa"/>
            </w:tcMar>
            <w:vAlign w:val="center"/>
            <w:shd w:fill="F7F8FA"/>
          </w:tcPr>
          <w:p>
            <w:pPr>
              <w:spacing w:after="20" w:line="250" w:lineRule="auto"/>
            </w:pPr>
            <w:r>
              <w:t>Privacy/Legal/CEO.</w:t>
            </w:r>
          </w:p>
        </w:tc>
      </w:tr>
      <w:tr>
        <w:tc>
          <w:tcPr>
            <w:tcW w:type="dxa" w:w="1944"/>
            <w:tcMar>
              <w:top w:w="80" w:type="dxa"/>
              <w:start w:w="120" w:type="dxa"/>
              <w:bottom w:w="80" w:type="dxa"/>
              <w:end w:w="120" w:type="dxa"/>
            </w:tcMar>
            <w:vAlign w:val="center"/>
          </w:tcPr>
          <w:p>
            <w:pPr>
              <w:spacing w:after="20" w:line="250" w:lineRule="auto"/>
            </w:pPr>
            <w:r>
              <w:t>PersonProfile scope</w:t>
            </w:r>
          </w:p>
        </w:tc>
        <w:tc>
          <w:tcPr>
            <w:tcW w:type="dxa" w:w="5472"/>
            <w:tcMar>
              <w:top w:w="80" w:type="dxa"/>
              <w:start w:w="120" w:type="dxa"/>
              <w:bottom w:w="80" w:type="dxa"/>
              <w:end w:w="120" w:type="dxa"/>
            </w:tcMar>
            <w:vAlign w:val="center"/>
          </w:tcPr>
          <w:p>
            <w:pPr>
              <w:spacing w:after="20" w:line="250" w:lineRule="auto"/>
            </w:pPr>
            <w:r>
              <w:t>Approved relationship continuity only; no universal identity directory.</w:t>
            </w:r>
          </w:p>
        </w:tc>
        <w:tc>
          <w:tcPr>
            <w:tcW w:type="dxa" w:w="1944"/>
            <w:tcMar>
              <w:top w:w="80" w:type="dxa"/>
              <w:start w:w="120" w:type="dxa"/>
              <w:bottom w:w="80" w:type="dxa"/>
              <w:end w:w="120" w:type="dxa"/>
            </w:tcMar>
            <w:vAlign w:val="center"/>
          </w:tcPr>
          <w:p>
            <w:pPr>
              <w:spacing w:after="20" w:line="250" w:lineRule="auto"/>
            </w:pPr>
            <w:r>
              <w:t>Privacy/CEO.</w:t>
            </w:r>
          </w:p>
        </w:tc>
      </w:tr>
      <w:tr>
        <w:tc>
          <w:tcPr>
            <w:tcW w:type="dxa" w:w="1944"/>
            <w:tcMar>
              <w:top w:w="80" w:type="dxa"/>
              <w:start w:w="120" w:type="dxa"/>
              <w:bottom w:w="80" w:type="dxa"/>
              <w:end w:w="120" w:type="dxa"/>
            </w:tcMar>
            <w:vAlign w:val="center"/>
            <w:shd w:fill="F7F8FA"/>
          </w:tcPr>
          <w:p>
            <w:pPr>
              <w:spacing w:after="20" w:line="250" w:lineRule="auto"/>
            </w:pPr>
            <w:r>
              <w:t>Cross-client person linking</w:t>
            </w:r>
          </w:p>
        </w:tc>
        <w:tc>
          <w:tcPr>
            <w:tcW w:type="dxa" w:w="5472"/>
            <w:tcMar>
              <w:top w:w="80" w:type="dxa"/>
              <w:start w:w="120" w:type="dxa"/>
              <w:bottom w:w="80" w:type="dxa"/>
              <w:end w:w="120" w:type="dxa"/>
            </w:tcMar>
            <w:vAlign w:val="center"/>
            <w:shd w:fill="F7F8FA"/>
          </w:tcPr>
          <w:p>
            <w:pPr>
              <w:spacing w:after="20" w:line="250" w:lineRule="auto"/>
            </w:pPr>
            <w:r>
              <w:t>Prohibited by default.</w:t>
            </w:r>
          </w:p>
        </w:tc>
        <w:tc>
          <w:tcPr>
            <w:tcW w:type="dxa" w:w="1944"/>
            <w:tcMar>
              <w:top w:w="80" w:type="dxa"/>
              <w:start w:w="120" w:type="dxa"/>
              <w:bottom w:w="80" w:type="dxa"/>
              <w:end w:w="120" w:type="dxa"/>
            </w:tcMar>
            <w:vAlign w:val="center"/>
            <w:shd w:fill="F7F8FA"/>
          </w:tcPr>
          <w:p>
            <w:pPr>
              <w:spacing w:after="20" w:line="250" w:lineRule="auto"/>
            </w:pPr>
            <w:r>
              <w:t>Privacy/Legal/CEO.</w:t>
            </w:r>
          </w:p>
        </w:tc>
      </w:tr>
      <w:tr>
        <w:tc>
          <w:tcPr>
            <w:tcW w:type="dxa" w:w="1944"/>
            <w:tcMar>
              <w:top w:w="80" w:type="dxa"/>
              <w:start w:w="120" w:type="dxa"/>
              <w:bottom w:w="80" w:type="dxa"/>
              <w:end w:w="120" w:type="dxa"/>
            </w:tcMar>
            <w:vAlign w:val="center"/>
          </w:tcPr>
          <w:p>
            <w:pPr>
              <w:spacing w:after="20" w:line="250" w:lineRule="auto"/>
            </w:pPr>
            <w:r>
              <w:t>Cohort thresholds</w:t>
            </w:r>
          </w:p>
        </w:tc>
        <w:tc>
          <w:tcPr>
            <w:tcW w:type="dxa" w:w="5472"/>
            <w:tcMar>
              <w:top w:w="80" w:type="dxa"/>
              <w:start w:w="120" w:type="dxa"/>
              <w:bottom w:w="80" w:type="dxa"/>
              <w:end w:w="120" w:type="dxa"/>
            </w:tcMar>
            <w:vAlign w:val="center"/>
          </w:tcPr>
          <w:p>
            <w:pPr>
              <w:spacing w:after="20" w:line="250" w:lineRule="auto"/>
            </w:pPr>
            <w:r>
              <w:t>Risk-tier configuration validated for re-identification; no universal number here.</w:t>
            </w:r>
          </w:p>
        </w:tc>
        <w:tc>
          <w:tcPr>
            <w:tcW w:type="dxa" w:w="1944"/>
            <w:tcMar>
              <w:top w:w="80" w:type="dxa"/>
              <w:start w:w="120" w:type="dxa"/>
              <w:bottom w:w="80" w:type="dxa"/>
              <w:end w:w="120" w:type="dxa"/>
            </w:tcMar>
            <w:vAlign w:val="center"/>
          </w:tcPr>
          <w:p>
            <w:pPr>
              <w:spacing w:after="20" w:line="250" w:lineRule="auto"/>
            </w:pPr>
            <w:r>
              <w:t>Privacy/Security.</w:t>
            </w:r>
          </w:p>
        </w:tc>
      </w:tr>
      <w:tr>
        <w:tc>
          <w:tcPr>
            <w:tcW w:type="dxa" w:w="1944"/>
            <w:tcMar>
              <w:top w:w="80" w:type="dxa"/>
              <w:start w:w="120" w:type="dxa"/>
              <w:bottom w:w="80" w:type="dxa"/>
              <w:end w:w="120" w:type="dxa"/>
            </w:tcMar>
            <w:vAlign w:val="center"/>
            <w:shd w:fill="F7F8FA"/>
          </w:tcPr>
          <w:p>
            <w:pPr>
              <w:spacing w:after="20" w:line="250" w:lineRule="auto"/>
            </w:pPr>
            <w:r>
              <w:t>Guest-pattern eligibility</w:t>
            </w:r>
          </w:p>
        </w:tc>
        <w:tc>
          <w:tcPr>
            <w:tcW w:type="dxa" w:w="5472"/>
            <w:tcMar>
              <w:top w:w="80" w:type="dxa"/>
              <w:start w:w="120" w:type="dxa"/>
              <w:bottom w:w="80" w:type="dxa"/>
              <w:end w:w="120" w:type="dxa"/>
            </w:tcMar>
            <w:vAlign w:val="center"/>
            <w:shd w:fill="F7F8FA"/>
          </w:tcPr>
          <w:p>
            <w:pPr>
              <w:spacing w:after="20" w:line="250" w:lineRule="auto"/>
            </w:pPr>
            <w:r>
              <w:t>Off until higher-bar aggregation policy and evidence approved.</w:t>
            </w:r>
          </w:p>
        </w:tc>
        <w:tc>
          <w:tcPr>
            <w:tcW w:type="dxa" w:w="1944"/>
            <w:tcMar>
              <w:top w:w="80" w:type="dxa"/>
              <w:start w:w="120" w:type="dxa"/>
              <w:bottom w:w="80" w:type="dxa"/>
              <w:end w:w="120" w:type="dxa"/>
            </w:tcMar>
            <w:vAlign w:val="center"/>
            <w:shd w:fill="F7F8FA"/>
          </w:tcPr>
          <w:p>
            <w:pPr>
              <w:spacing w:after="20" w:line="250" w:lineRule="auto"/>
            </w:pPr>
            <w:r>
              <w:t>Privacy/CEO.</w:t>
            </w:r>
          </w:p>
        </w:tc>
      </w:tr>
      <w:tr>
        <w:tc>
          <w:tcPr>
            <w:tcW w:type="dxa" w:w="1944"/>
            <w:tcMar>
              <w:top w:w="80" w:type="dxa"/>
              <w:start w:w="120" w:type="dxa"/>
              <w:bottom w:w="80" w:type="dxa"/>
              <w:end w:w="120" w:type="dxa"/>
            </w:tcMar>
            <w:vAlign w:val="center"/>
          </w:tcPr>
          <w:p>
            <w:pPr>
              <w:spacing w:after="20" w:line="250" w:lineRule="auto"/>
            </w:pPr>
            <w:r>
              <w:t>Provisional use</w:t>
            </w:r>
          </w:p>
        </w:tc>
        <w:tc>
          <w:tcPr>
            <w:tcW w:type="dxa" w:w="5472"/>
            <w:tcMar>
              <w:top w:w="80" w:type="dxa"/>
              <w:start w:w="120" w:type="dxa"/>
              <w:bottom w:w="80" w:type="dxa"/>
              <w:end w:w="120" w:type="dxa"/>
            </w:tcMar>
            <w:vAlign w:val="center"/>
          </w:tcPr>
          <w:p>
            <w:pPr>
              <w:spacing w:after="20" w:line="250" w:lineRule="auto"/>
            </w:pPr>
            <w:r>
              <w:t>Restricted internal evaluation only, expiring and clearly labelled.</w:t>
            </w:r>
          </w:p>
        </w:tc>
        <w:tc>
          <w:tcPr>
            <w:tcW w:type="dxa" w:w="1944"/>
            <w:tcMar>
              <w:top w:w="80" w:type="dxa"/>
              <w:start w:w="120" w:type="dxa"/>
              <w:bottom w:w="80" w:type="dxa"/>
              <w:end w:w="120" w:type="dxa"/>
            </w:tcMar>
            <w:vAlign w:val="center"/>
          </w:tcPr>
          <w:p>
            <w:pPr>
              <w:spacing w:after="20" w:line="250" w:lineRule="auto"/>
            </w:pPr>
            <w:r>
              <w:t>Curator/Privacy/CEO.</w:t>
            </w:r>
          </w:p>
        </w:tc>
      </w:tr>
      <w:tr>
        <w:tc>
          <w:tcPr>
            <w:tcW w:type="dxa" w:w="1944"/>
            <w:tcMar>
              <w:top w:w="80" w:type="dxa"/>
              <w:start w:w="120" w:type="dxa"/>
              <w:bottom w:w="80" w:type="dxa"/>
              <w:end w:w="120" w:type="dxa"/>
            </w:tcMar>
            <w:vAlign w:val="center"/>
            <w:shd w:fill="F7F8FA"/>
          </w:tcPr>
          <w:p>
            <w:pPr>
              <w:spacing w:after="20" w:line="250" w:lineRule="auto"/>
            </w:pPr>
            <w:r>
              <w:t>Vendor comparison measures</w:t>
            </w:r>
          </w:p>
        </w:tc>
        <w:tc>
          <w:tcPr>
            <w:tcW w:type="dxa" w:w="5472"/>
            <w:tcMar>
              <w:top w:w="80" w:type="dxa"/>
              <w:start w:w="120" w:type="dxa"/>
              <w:bottom w:w="80" w:type="dxa"/>
              <w:end w:w="120" w:type="dxa"/>
            </w:tcMar>
            <w:vAlign w:val="center"/>
            <w:shd w:fill="F7F8FA"/>
          </w:tcPr>
          <w:p>
            <w:pPr>
              <w:spacing w:after="20" w:line="250" w:lineRule="auto"/>
            </w:pPr>
            <w:r>
              <w:t>Domain-specific comparable measures; no composite “best” score.</w:t>
            </w:r>
          </w:p>
        </w:tc>
        <w:tc>
          <w:tcPr>
            <w:tcW w:type="dxa" w:w="1944"/>
            <w:tcMar>
              <w:top w:w="80" w:type="dxa"/>
              <w:start w:w="120" w:type="dxa"/>
              <w:bottom w:w="80" w:type="dxa"/>
              <w:end w:w="120" w:type="dxa"/>
            </w:tcMar>
            <w:vAlign w:val="center"/>
            <w:shd w:fill="F7F8FA"/>
          </w:tcPr>
          <w:p>
            <w:pPr>
              <w:spacing w:after="20" w:line="250" w:lineRule="auto"/>
            </w:pPr>
            <w:r>
              <w:t>Vendor Owner/CEO.</w:t>
            </w:r>
          </w:p>
        </w:tc>
      </w:tr>
      <w:tr>
        <w:tc>
          <w:tcPr>
            <w:tcW w:type="dxa" w:w="1944"/>
            <w:tcMar>
              <w:top w:w="80" w:type="dxa"/>
              <w:start w:w="120" w:type="dxa"/>
              <w:bottom w:w="80" w:type="dxa"/>
              <w:end w:w="120" w:type="dxa"/>
            </w:tcMar>
            <w:vAlign w:val="center"/>
          </w:tcPr>
          <w:p>
            <w:pPr>
              <w:spacing w:after="20" w:line="250" w:lineRule="auto"/>
            </w:pPr>
            <w:r>
              <w:t>Venue stable-fact verification</w:t>
            </w:r>
          </w:p>
        </w:tc>
        <w:tc>
          <w:tcPr>
            <w:tcW w:type="dxa" w:w="5472"/>
            <w:tcMar>
              <w:top w:w="80" w:type="dxa"/>
              <w:start w:w="120" w:type="dxa"/>
              <w:bottom w:w="80" w:type="dxa"/>
              <w:end w:w="120" w:type="dxa"/>
            </w:tcMar>
            <w:vAlign w:val="center"/>
          </w:tcPr>
          <w:p>
            <w:pPr>
              <w:spacing w:after="20" w:line="250" w:lineRule="auto"/>
            </w:pPr>
            <w:r>
              <w:t>Named verifier and domain-specific freshness schedule.</w:t>
            </w:r>
          </w:p>
        </w:tc>
        <w:tc>
          <w:tcPr>
            <w:tcW w:type="dxa" w:w="1944"/>
            <w:tcMar>
              <w:top w:w="80" w:type="dxa"/>
              <w:start w:w="120" w:type="dxa"/>
              <w:bottom w:w="80" w:type="dxa"/>
              <w:end w:w="120" w:type="dxa"/>
            </w:tcMar>
            <w:vAlign w:val="center"/>
          </w:tcPr>
          <w:p>
            <w:pPr>
              <w:spacing w:after="20" w:line="250" w:lineRule="auto"/>
            </w:pPr>
            <w:r>
              <w:t>Venue Owner/Curator.</w:t>
            </w:r>
          </w:p>
        </w:tc>
      </w:tr>
      <w:tr>
        <w:tc>
          <w:tcPr>
            <w:tcW w:type="dxa" w:w="1944"/>
            <w:tcMar>
              <w:top w:w="80" w:type="dxa"/>
              <w:start w:w="120" w:type="dxa"/>
              <w:bottom w:w="80" w:type="dxa"/>
              <w:end w:w="120" w:type="dxa"/>
            </w:tcMar>
            <w:vAlign w:val="center"/>
            <w:shd w:fill="F7F8FA"/>
          </w:tcPr>
          <w:p>
            <w:pPr>
              <w:spacing w:after="20" w:line="250" w:lineRule="auto"/>
            </w:pPr>
            <w:r>
              <w:t>AI in learning</w:t>
            </w:r>
          </w:p>
        </w:tc>
        <w:tc>
          <w:tcPr>
            <w:tcW w:type="dxa" w:w="5472"/>
            <w:tcMar>
              <w:top w:w="80" w:type="dxa"/>
              <w:start w:w="120" w:type="dxa"/>
              <w:bottom w:w="80" w:type="dxa"/>
              <w:end w:w="120" w:type="dxa"/>
            </w:tcMar>
            <w:vAlign w:val="center"/>
            <w:shd w:fill="F7F8FA"/>
          </w:tcPr>
          <w:p>
            <w:pPr>
              <w:spacing w:after="20" w:line="250" w:lineRule="auto"/>
            </w:pPr>
            <w:r>
              <w:t>Draft/compare in shadow; no autonomous candidate acceptance.</w:t>
            </w:r>
          </w:p>
        </w:tc>
        <w:tc>
          <w:tcPr>
            <w:tcW w:type="dxa" w:w="1944"/>
            <w:tcMar>
              <w:top w:w="80" w:type="dxa"/>
              <w:start w:w="120" w:type="dxa"/>
              <w:bottom w:w="80" w:type="dxa"/>
              <w:end w:w="120" w:type="dxa"/>
            </w:tcMar>
            <w:vAlign w:val="center"/>
            <w:shd w:fill="F7F8FA"/>
          </w:tcPr>
          <w:p>
            <w:pPr>
              <w:spacing w:after="20" w:line="250" w:lineRule="auto"/>
            </w:pPr>
            <w:r>
              <w:t>CEO/Privacy/Security.</w:t>
            </w:r>
          </w:p>
        </w:tc>
      </w:tr>
      <w:tr>
        <w:tc>
          <w:tcPr>
            <w:tcW w:type="dxa" w:w="1944"/>
            <w:tcMar>
              <w:top w:w="80" w:type="dxa"/>
              <w:start w:w="120" w:type="dxa"/>
              <w:bottom w:w="80" w:type="dxa"/>
              <w:end w:w="120" w:type="dxa"/>
            </w:tcMar>
            <w:vAlign w:val="center"/>
          </w:tcPr>
          <w:p>
            <w:pPr>
              <w:spacing w:after="20" w:line="250" w:lineRule="auto"/>
            </w:pPr>
            <w:r>
              <w:t>Export</w:t>
            </w:r>
          </w:p>
        </w:tc>
        <w:tc>
          <w:tcPr>
            <w:tcW w:type="dxa" w:w="5472"/>
            <w:tcMar>
              <w:top w:w="80" w:type="dxa"/>
              <w:start w:w="120" w:type="dxa"/>
              <w:bottom w:w="80" w:type="dxa"/>
              <w:end w:w="120" w:type="dxa"/>
            </w:tcMar>
            <w:vAlign w:val="center"/>
          </w:tcPr>
          <w:p>
            <w:pPr>
              <w:spacing w:after="20" w:line="250" w:lineRule="auto"/>
            </w:pPr>
            <w:r>
              <w:t>Off by default; purpose-specific permission and safe format.</w:t>
            </w:r>
          </w:p>
        </w:tc>
        <w:tc>
          <w:tcPr>
            <w:tcW w:type="dxa" w:w="1944"/>
            <w:tcMar>
              <w:top w:w="80" w:type="dxa"/>
              <w:start w:w="120" w:type="dxa"/>
              <w:bottom w:w="80" w:type="dxa"/>
              <w:end w:w="120" w:type="dxa"/>
            </w:tcMar>
            <w:vAlign w:val="center"/>
          </w:tcPr>
          <w:p>
            <w:pPr>
              <w:spacing w:after="20" w:line="250" w:lineRule="auto"/>
            </w:pPr>
            <w:r>
              <w:t>Privacy/Security/CEO.</w:t>
            </w:r>
          </w:p>
        </w:tc>
      </w:tr>
      <w:tr>
        <w:tc>
          <w:tcPr>
            <w:tcW w:type="dxa" w:w="1944"/>
            <w:tcMar>
              <w:top w:w="80" w:type="dxa"/>
              <w:start w:w="120" w:type="dxa"/>
              <w:bottom w:w="80" w:type="dxa"/>
              <w:end w:w="120" w:type="dxa"/>
            </w:tcMar>
            <w:vAlign w:val="center"/>
            <w:shd w:fill="F7F8FA"/>
          </w:tcPr>
          <w:p>
            <w:pPr>
              <w:spacing w:after="20" w:line="250" w:lineRule="auto"/>
            </w:pPr>
            <w:r>
              <w:t>Initial release</w:t>
            </w:r>
          </w:p>
        </w:tc>
        <w:tc>
          <w:tcPr>
            <w:tcW w:type="dxa" w:w="5472"/>
            <w:tcMar>
              <w:top w:w="80" w:type="dxa"/>
              <w:start w:w="120" w:type="dxa"/>
              <w:bottom w:w="80" w:type="dxa"/>
              <w:end w:w="120" w:type="dxa"/>
            </w:tcMar>
            <w:vAlign w:val="center"/>
            <w:shd w:fill="F7F8FA"/>
          </w:tcPr>
          <w:p>
            <w:pPr>
              <w:spacing w:after="20" w:line="250" w:lineRule="auto"/>
            </w:pPr>
            <w:r>
              <w:t>Same-client approved knowledge first; cross-client later after gates/evidence.</w:t>
            </w:r>
          </w:p>
        </w:tc>
        <w:tc>
          <w:tcPr>
            <w:tcW w:type="dxa" w:w="1944"/>
            <w:tcMar>
              <w:top w:w="80" w:type="dxa"/>
              <w:start w:w="120" w:type="dxa"/>
              <w:bottom w:w="80" w:type="dxa"/>
              <w:end w:w="120" w:type="dxa"/>
            </w:tcMar>
            <w:vAlign w:val="center"/>
            <w:shd w:fill="F7F8FA"/>
          </w:tcPr>
          <w:p>
            <w:pPr>
              <w:spacing w:after="20" w:line="250" w:lineRule="auto"/>
            </w:pPr>
            <w:r>
              <w:t>CEO.</w:t>
            </w:r>
          </w:p>
        </w:tc>
      </w:tr>
    </w:tbl>
    <w:p>
      <w:pPr>
        <w:spacing w:after="0"/>
      </w:pPr>
    </w:p>
    <w:p>
      <w:pPr>
        <w:spacing w:after="0" w:line="20" w:lineRule="exact"/>
      </w:pPr>
      <w:r>
        <w:rPr>
          <w:sz w:val="2"/>
        </w:rPr>
        <w:br w:type="page"/>
      </w:r>
    </w:p>
    <w:p>
      <w:pPr>
        <w:pStyle w:val="Heading1"/>
      </w:pPr>
      <w:r>
        <w:t>39. Migration, release and rollback</w:t>
      </w:r>
    </w:p>
    <w:p>
      <w:pPr>
        <w:pStyle w:val="Heading2"/>
      </w:pPr>
      <w:r>
        <w:t>39.1 Migration</w:t>
      </w:r>
    </w:p>
    <w:p>
      <w:pPr>
        <w:pStyle w:val="ListBullet"/>
        <w:spacing w:after="60"/>
      </w:pPr>
      <w:r>
        <w:t>Create new registries and policies; do not import legacy cross-event links, inferred profiles, free-text lessons or vendor rankings as Approved.</w:t>
      </w:r>
    </w:p>
    <w:p>
      <w:pPr>
        <w:pStyle w:val="ListBullet"/>
        <w:spacing w:after="60"/>
      </w:pPr>
      <w:r>
        <w:t>Legacy/event history may be ingested only as restricted Candidate with source/version and review, or left unmigrated.</w:t>
      </w:r>
    </w:p>
    <w:p>
      <w:pPr>
        <w:pStyle w:val="ListBullet"/>
        <w:spacing w:after="60"/>
      </w:pPr>
      <w:r>
        <w:t>Do not derive PersonProfile links from contact equality during migration.</w:t>
      </w:r>
    </w:p>
    <w:p>
      <w:pPr>
        <w:pStyle w:val="ListBullet"/>
        <w:spacing w:after="60"/>
      </w:pPr>
      <w:r>
        <w:t>Seed privacy tiers, purposes and retention as inactive drafts until approved.</w:t>
      </w:r>
    </w:p>
    <w:p>
      <w:pPr>
        <w:pStyle w:val="ListBullet"/>
        <w:spacing w:after="60"/>
      </w:pPr>
      <w:r>
        <w:t>Build indexes/projections from approved canonical sources; every import has reconciliation and rollback.</w:t>
      </w:r>
    </w:p>
    <w:p>
      <w:pPr>
        <w:pStyle w:val="Heading2"/>
      </w:pPr>
      <w:r>
        <w:t>39.2 Release stages</w:t>
      </w:r>
    </w:p>
    <w:p>
      <w:pPr>
        <w:pStyle w:val="ListBullet"/>
        <w:spacing w:after="60"/>
      </w:pPr>
      <w:r>
        <w:t>Stage 0 synthetic: schemas, policies, denial, identity proposals and cohorts using synthetic data.</w:t>
      </w:r>
    </w:p>
    <w:p>
      <w:pPr>
        <w:pStyle w:val="ListBullet"/>
        <w:spacing w:after="60"/>
      </w:pPr>
      <w:r>
        <w:t>Stage 1 candidate intake: verified real-event learning captured but no cross-client query/person reuse.</w:t>
      </w:r>
    </w:p>
    <w:p>
      <w:pPr>
        <w:pStyle w:val="ListBullet"/>
        <w:spacing w:after="60"/>
      </w:pPr>
      <w:r>
        <w:t>Stage 2 same-client: approved entries/person memory within an authorised client relationship.</w:t>
      </w:r>
    </w:p>
    <w:p>
      <w:pPr>
        <w:pStyle w:val="ListBullet"/>
        <w:spacing w:after="60"/>
      </w:pPr>
      <w:r>
        <w:t>Stage 3 controlled cross-client: approved Level 1 venue/vendor/pattern knowledge under exact policy.</w:t>
      </w:r>
    </w:p>
    <w:p>
      <w:pPr>
        <w:pStyle w:val="ListBullet"/>
        <w:spacing w:after="60"/>
      </w:pPr>
      <w:r>
        <w:t>Stage 4 portfolio: approved aggregates/exports after re-identification evaluation.</w:t>
      </w:r>
    </w:p>
    <w:p>
      <w:pPr>
        <w:pStyle w:val="ListBullet"/>
        <w:spacing w:after="60"/>
      </w:pPr>
      <w:r>
        <w:t>Each stage has separate flag, approval, evidence and rollback.</w:t>
      </w:r>
    </w:p>
    <w:p>
      <w:pPr>
        <w:pStyle w:val="Heading2"/>
      </w:pPr>
      <w:r>
        <w:t>39.3 Rollback</w:t>
      </w:r>
    </w:p>
    <w:p>
      <w:pPr>
        <w:pStyle w:val="ListBullet"/>
        <w:spacing w:after="60"/>
      </w:pPr>
      <w:r>
        <w:t>Disable query/reuse/promotion independently while retaining correction, rights, deletion and audit.</w:t>
      </w:r>
    </w:p>
    <w:p>
      <w:pPr>
        <w:pStyle w:val="ListBullet"/>
        <w:spacing w:after="60"/>
      </w:pPr>
      <w:r>
        <w:t>Rollback code without reverting privacy restriction, unlink, withdrawal, dispute or disposition records.</w:t>
      </w:r>
    </w:p>
    <w:p>
      <w:pPr>
        <w:pStyle w:val="ListBullet"/>
        <w:spacing w:after="60"/>
      </w:pPr>
      <w:r>
        <w:t>Rebuild projections from immutable sources and policy versions; stale caches cannot revive access.</w:t>
      </w:r>
    </w:p>
    <w:p>
      <w:pPr>
        <w:pStyle w:val="ListBullet"/>
        <w:spacing w:after="60"/>
      </w:pPr>
      <w:r>
        <w:t>Preserve exact approved knowledge versions and prior applications while blocking new use.</w:t>
      </w:r>
    </w:p>
    <w:p>
      <w:pPr>
        <w:spacing w:after="0" w:line="20" w:lineRule="exact"/>
      </w:pPr>
      <w:r>
        <w:rPr>
          <w:sz w:val="2"/>
        </w:rPr>
        <w:br w:type="page"/>
      </w:r>
    </w:p>
    <w:p>
      <w:pPr>
        <w:pStyle w:val="Heading1"/>
      </w:pPr>
      <w:r>
        <w:t>40. Required implementation evidence</w:t>
      </w:r>
    </w:p>
    <w:p>
      <w:pPr>
        <w:pStyle w:val="ListBullet"/>
        <w:spacing w:after="60"/>
      </w:pPr>
      <w:r>
        <w:t>Cross-event policy/legal/privacy/retention/client-contract decision register and data-flow/threat model.</w:t>
      </w:r>
    </w:p>
    <w:p>
      <w:pPr>
        <w:pStyle w:val="ListBullet"/>
        <w:spacing w:after="60"/>
      </w:pPr>
      <w:r>
        <w:t>Schema, state-machine, lineage, access policy, encryption, backup, migration and rollback evidence.</w:t>
      </w:r>
    </w:p>
    <w:p>
      <w:pPr>
        <w:pStyle w:val="ListBullet"/>
        <w:spacing w:after="60"/>
      </w:pPr>
      <w:r>
        <w:t>Source eligibility, candidate, evidence independence, tier and second-person promotion evidence.</w:t>
      </w:r>
    </w:p>
    <w:p>
      <w:pPr>
        <w:pStyle w:val="ListBullet"/>
        <w:spacing w:after="60"/>
      </w:pPr>
      <w:r>
        <w:t>Venue merge/fact, Pattern Library, vendor comparability/dispute and PersonProfile link/unlink evidence.</w:t>
      </w:r>
    </w:p>
    <w:p>
      <w:pPr>
        <w:pStyle w:val="ListBullet"/>
        <w:spacing w:after="60"/>
      </w:pPr>
      <w:r>
        <w:t>Cohort/suppression/dominance/differencing/export and re-identification assessment.</w:t>
      </w:r>
    </w:p>
    <w:p>
      <w:pPr>
        <w:pStyle w:val="ListBullet"/>
        <w:spacing w:after="60"/>
      </w:pPr>
      <w:r>
        <w:t>Every frontend screen/state at 360/768/1280 and applicable mobile with keyboard/screen reader/zoom/touch.</w:t>
      </w:r>
    </w:p>
    <w:p>
      <w:pPr>
        <w:pStyle w:val="ListBullet"/>
        <w:spacing w:after="60"/>
      </w:pPr>
      <w:r>
        <w:t>Cross-client IDOR/enumeration/autocomplete/count/cache/export/support and audit-tamper evidence.</w:t>
      </w:r>
    </w:p>
    <w:p>
      <w:pPr>
        <w:pStyle w:val="ListBullet"/>
        <w:spacing w:after="60"/>
      </w:pPr>
      <w:r>
        <w:t>Source correction, revocation, staleness, rights, retention, deletion/anonymisation and projection rebuild evidence.</w:t>
      </w:r>
    </w:p>
    <w:p>
      <w:pPr>
        <w:pStyle w:val="ListBullet"/>
        <w:spacing w:after="60"/>
      </w:pPr>
      <w:r>
        <w:t>AI grounding, absence, leakage, authority and provider-outage evidence.</w:t>
      </w:r>
    </w:p>
    <w:p>
      <w:pPr>
        <w:pStyle w:val="ListBullet"/>
        <w:spacing w:after="60"/>
      </w:pPr>
      <w:r>
        <w:t>Performance/failure/clean-room A01-A42 evidence on the exact final commit.</w:t>
      </w:r>
    </w:p>
    <w:p>
      <w:pPr>
        <w:pStyle w:val="ListBullet"/>
        <w:spacing w:after="60"/>
      </w:pPr>
      <w:r>
        <w:t>Traceability from Blueprint Slice 11, Intelligence Specification Section 123, S11-L01-L20, S11-F01-F18 and A01-A42.</w:t>
      </w:r>
    </w:p>
    <w:p>
      <w:pPr>
        <w:spacing w:after="0" w:line="20" w:lineRule="exact"/>
      </w:pPr>
      <w:r>
        <w:rPr>
          <w:sz w:val="2"/>
        </w:rPr>
        <w:br w:type="page"/>
      </w:r>
    </w:p>
    <w:p>
      <w:pPr>
        <w:pStyle w:val="Heading1"/>
      </w:pPr>
      <w:r>
        <w:t>41. Slice 11 exit gate</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Gate dimension</w:t>
            </w:r>
          </w:p>
        </w:tc>
        <w:tc>
          <w:tcPr>
            <w:tcW w:type="dxa" w:w="7344"/>
            <w:shd w:fill="E8EEF5"/>
            <w:tcMar>
              <w:top w:w="80" w:type="dxa"/>
              <w:start w:w="120" w:type="dxa"/>
              <w:bottom w:w="80" w:type="dxa"/>
              <w:end w:w="120" w:type="dxa"/>
            </w:tcMar>
          </w:tcPr>
          <w:p>
            <w:r>
              <w:rPr>
                <w:b/>
              </w:rPr>
              <w:t>Pass condition</w:t>
            </w:r>
          </w:p>
        </w:tc>
      </w:tr>
      <w:tr>
        <w:tc>
          <w:tcPr>
            <w:tcW w:type="dxa" w:w="2016"/>
            <w:tcMar>
              <w:top w:w="80" w:type="dxa"/>
              <w:start w:w="120" w:type="dxa"/>
              <w:bottom w:w="80" w:type="dxa"/>
              <w:end w:w="120" w:type="dxa"/>
            </w:tcMar>
            <w:vAlign w:val="center"/>
          </w:tcPr>
          <w:p>
            <w:pPr>
              <w:spacing w:after="20" w:line="250" w:lineRule="auto"/>
            </w:pPr>
            <w:r>
              <w:t>Scope</w:t>
            </w:r>
          </w:p>
        </w:tc>
        <w:tc>
          <w:tcPr>
            <w:tcW w:type="dxa" w:w="7344"/>
            <w:tcMar>
              <w:top w:w="80" w:type="dxa"/>
              <w:start w:w="120" w:type="dxa"/>
              <w:bottom w:w="80" w:type="dxa"/>
              <w:end w:w="120" w:type="dxa"/>
            </w:tcMar>
            <w:vAlign w:val="center"/>
          </w:tcPr>
          <w:p>
            <w:pPr>
              <w:spacing w:after="20" w:line="250" w:lineRule="auto"/>
            </w:pPr>
            <w:r>
              <w:t>All five subjects implemented at their correct privacy/identity boundary; exclusions hold.</w:t>
            </w:r>
          </w:p>
        </w:tc>
      </w:tr>
      <w:tr>
        <w:tc>
          <w:tcPr>
            <w:tcW w:type="dxa" w:w="2016"/>
            <w:tcMar>
              <w:top w:w="80" w:type="dxa"/>
              <w:start w:w="120" w:type="dxa"/>
              <w:bottom w:w="80" w:type="dxa"/>
              <w:end w:w="120" w:type="dxa"/>
            </w:tcMar>
            <w:vAlign w:val="center"/>
            <w:shd w:fill="F7F8FA"/>
          </w:tcPr>
          <w:p>
            <w:pPr>
              <w:spacing w:after="20" w:line="250" w:lineRule="auto"/>
            </w:pPr>
            <w:r>
              <w:t>Policy</w:t>
            </w:r>
          </w:p>
        </w:tc>
        <w:tc>
          <w:tcPr>
            <w:tcW w:type="dxa" w:w="7344"/>
            <w:tcMar>
              <w:top w:w="80" w:type="dxa"/>
              <w:start w:w="120" w:type="dxa"/>
              <w:bottom w:w="80" w:type="dxa"/>
              <w:end w:w="120" w:type="dxa"/>
            </w:tcMar>
            <w:vAlign w:val="center"/>
            <w:shd w:fill="F7F8FA"/>
          </w:tcPr>
          <w:p>
            <w:pPr>
              <w:spacing w:after="20" w:line="250" w:lineRule="auto"/>
            </w:pPr>
            <w:r>
              <w:t>Purpose, tier, client contract, cohort, access and retention controls approved for enabled stages.</w:t>
            </w:r>
          </w:p>
        </w:tc>
      </w:tr>
      <w:tr>
        <w:tc>
          <w:tcPr>
            <w:tcW w:type="dxa" w:w="2016"/>
            <w:tcMar>
              <w:top w:w="80" w:type="dxa"/>
              <w:start w:w="120" w:type="dxa"/>
              <w:bottom w:w="80" w:type="dxa"/>
              <w:end w:w="120" w:type="dxa"/>
            </w:tcMar>
            <w:vAlign w:val="center"/>
          </w:tcPr>
          <w:p>
            <w:pPr>
              <w:spacing w:after="20" w:line="250" w:lineRule="auto"/>
            </w:pPr>
            <w:r>
              <w:t>Identity</w:t>
            </w:r>
          </w:p>
        </w:tc>
        <w:tc>
          <w:tcPr>
            <w:tcW w:type="dxa" w:w="7344"/>
            <w:tcMar>
              <w:top w:w="80" w:type="dxa"/>
              <w:start w:w="120" w:type="dxa"/>
              <w:bottom w:w="80" w:type="dxa"/>
              <w:end w:w="120" w:type="dxa"/>
            </w:tcMar>
            <w:vAlign w:val="center"/>
          </w:tcPr>
          <w:p>
            <w:pPr>
              <w:spacing w:after="20" w:line="250" w:lineRule="auto"/>
            </w:pPr>
            <w:r>
              <w:t>No silent/cross-client/biometric link; review, unlink, correction and rights work.</w:t>
            </w:r>
          </w:p>
        </w:tc>
      </w:tr>
      <w:tr>
        <w:tc>
          <w:tcPr>
            <w:tcW w:type="dxa" w:w="2016"/>
            <w:tcMar>
              <w:top w:w="80" w:type="dxa"/>
              <w:start w:w="120" w:type="dxa"/>
              <w:bottom w:w="80" w:type="dxa"/>
              <w:end w:w="120" w:type="dxa"/>
            </w:tcMar>
            <w:vAlign w:val="center"/>
            <w:shd w:fill="F7F8FA"/>
          </w:tcPr>
          <w:p>
            <w:pPr>
              <w:spacing w:after="20" w:line="250" w:lineRule="auto"/>
            </w:pPr>
            <w:r>
              <w:t>Learning</w:t>
            </w:r>
          </w:p>
        </w:tc>
        <w:tc>
          <w:tcPr>
            <w:tcW w:type="dxa" w:w="7344"/>
            <w:tcMar>
              <w:top w:w="80" w:type="dxa"/>
              <w:start w:w="120" w:type="dxa"/>
              <w:bottom w:w="80" w:type="dxa"/>
              <w:end w:w="120" w:type="dxa"/>
            </w:tcMar>
            <w:vAlign w:val="center"/>
            <w:shd w:fill="F7F8FA"/>
          </w:tcPr>
          <w:p>
            <w:pPr>
              <w:spacing w:after="20" w:line="250" w:lineRule="auto"/>
            </w:pPr>
            <w:r>
              <w:t>Eligible verified sources, corroboration, second-person review and immutable lifecycle pass.</w:t>
            </w:r>
          </w:p>
        </w:tc>
      </w:tr>
      <w:tr>
        <w:tc>
          <w:tcPr>
            <w:tcW w:type="dxa" w:w="2016"/>
            <w:tcMar>
              <w:top w:w="80" w:type="dxa"/>
              <w:start w:w="120" w:type="dxa"/>
              <w:bottom w:w="80" w:type="dxa"/>
              <w:end w:w="120" w:type="dxa"/>
            </w:tcMar>
            <w:vAlign w:val="center"/>
          </w:tcPr>
          <w:p>
            <w:pPr>
              <w:spacing w:after="20" w:line="250" w:lineRule="auto"/>
            </w:pPr>
            <w:r>
              <w:t>Cross-client</w:t>
            </w:r>
          </w:p>
        </w:tc>
        <w:tc>
          <w:tcPr>
            <w:tcW w:type="dxa" w:w="7344"/>
            <w:tcMar>
              <w:top w:w="80" w:type="dxa"/>
              <w:start w:w="120" w:type="dxa"/>
              <w:bottom w:w="80" w:type="dxa"/>
              <w:end w:w="120" w:type="dxa"/>
            </w:tcMar>
            <w:vAlign w:val="center"/>
          </w:tcPr>
          <w:p>
            <w:pPr>
              <w:spacing w:after="20" w:line="250" w:lineRule="auto"/>
            </w:pPr>
            <w:r>
              <w:t>Only approved Level 1 or safe aggregates surface; Level 2/3 denial proven.</w:t>
            </w:r>
          </w:p>
        </w:tc>
      </w:tr>
      <w:tr>
        <w:tc>
          <w:tcPr>
            <w:tcW w:type="dxa" w:w="2016"/>
            <w:tcMar>
              <w:top w:w="80" w:type="dxa"/>
              <w:start w:w="120" w:type="dxa"/>
              <w:bottom w:w="80" w:type="dxa"/>
              <w:end w:w="120" w:type="dxa"/>
            </w:tcMar>
            <w:vAlign w:val="center"/>
            <w:shd w:fill="F7F8FA"/>
          </w:tcPr>
          <w:p>
            <w:pPr>
              <w:spacing w:after="20" w:line="250" w:lineRule="auto"/>
            </w:pPr>
            <w:r>
              <w:t>Application</w:t>
            </w:r>
          </w:p>
        </w:tc>
        <w:tc>
          <w:tcPr>
            <w:tcW w:type="dxa" w:w="7344"/>
            <w:tcMar>
              <w:top w:w="80" w:type="dxa"/>
              <w:start w:w="120" w:type="dxa"/>
              <w:bottom w:w="80" w:type="dxa"/>
              <w:end w:w="120" w:type="dxa"/>
            </w:tcMar>
            <w:vAlign w:val="center"/>
            <w:shd w:fill="F7F8FA"/>
          </w:tcPr>
          <w:p>
            <w:pPr>
              <w:spacing w:after="20" w:line="250" w:lineRule="auto"/>
            </w:pPr>
            <w:r>
              <w:t>Historical knowledge creates explainable questions/proposals, never current-event truth.</w:t>
            </w:r>
          </w:p>
        </w:tc>
      </w:tr>
      <w:tr>
        <w:tc>
          <w:tcPr>
            <w:tcW w:type="dxa" w:w="2016"/>
            <w:tcMar>
              <w:top w:w="80" w:type="dxa"/>
              <w:start w:w="120" w:type="dxa"/>
              <w:bottom w:w="80" w:type="dxa"/>
              <w:end w:w="120" w:type="dxa"/>
            </w:tcMar>
            <w:vAlign w:val="center"/>
          </w:tcPr>
          <w:p>
            <w:pPr>
              <w:spacing w:after="20" w:line="250" w:lineRule="auto"/>
            </w:pPr>
            <w:r>
              <w:t>Doctrine</w:t>
            </w:r>
          </w:p>
        </w:tc>
        <w:tc>
          <w:tcPr>
            <w:tcW w:type="dxa" w:w="7344"/>
            <w:tcMar>
              <w:top w:w="80" w:type="dxa"/>
              <w:start w:w="120" w:type="dxa"/>
              <w:bottom w:w="80" w:type="dxa"/>
              <w:end w:w="120" w:type="dxa"/>
            </w:tcMar>
            <w:vAlign w:val="center"/>
          </w:tcPr>
          <w:p>
            <w:pPr>
              <w:spacing w:after="20" w:line="250" w:lineRule="auto"/>
            </w:pPr>
            <w:r>
              <w:t>KnowledgeChangeProposal cannot self-publish and uses Slice 9 authority.</w:t>
            </w:r>
          </w:p>
        </w:tc>
      </w:tr>
      <w:tr>
        <w:tc>
          <w:tcPr>
            <w:tcW w:type="dxa" w:w="2016"/>
            <w:tcMar>
              <w:top w:w="80" w:type="dxa"/>
              <w:start w:w="120" w:type="dxa"/>
              <w:bottom w:w="80" w:type="dxa"/>
              <w:end w:w="120" w:type="dxa"/>
            </w:tcMar>
            <w:vAlign w:val="center"/>
            <w:shd w:fill="F7F8FA"/>
          </w:tcPr>
          <w:p>
            <w:pPr>
              <w:spacing w:after="20" w:line="250" w:lineRule="auto"/>
            </w:pPr>
            <w:r>
              <w:t>Frontend</w:t>
            </w:r>
          </w:p>
        </w:tc>
        <w:tc>
          <w:tcPr>
            <w:tcW w:type="dxa" w:w="7344"/>
            <w:tcMar>
              <w:top w:w="80" w:type="dxa"/>
              <w:start w:w="120" w:type="dxa"/>
              <w:bottom w:w="80" w:type="dxa"/>
              <w:end w:w="120" w:type="dxa"/>
            </w:tcMar>
            <w:vAlign w:val="center"/>
            <w:shd w:fill="F7F8FA"/>
          </w:tcPr>
          <w:p>
            <w:pPr>
              <w:spacing w:after="20" w:line="250" w:lineRule="auto"/>
            </w:pPr>
            <w:r>
              <w:t>Library, match, review, portfolio, policy and privacy operations pass all states/devices.</w:t>
            </w:r>
          </w:p>
        </w:tc>
      </w:tr>
      <w:tr>
        <w:tc>
          <w:tcPr>
            <w:tcW w:type="dxa" w:w="2016"/>
            <w:tcMar>
              <w:top w:w="80" w:type="dxa"/>
              <w:start w:w="120" w:type="dxa"/>
              <w:bottom w:w="80" w:type="dxa"/>
              <w:end w:w="120" w:type="dxa"/>
            </w:tcMar>
            <w:vAlign w:val="center"/>
          </w:tcPr>
          <w:p>
            <w:pPr>
              <w:spacing w:after="20" w:line="250" w:lineRule="auto"/>
            </w:pPr>
            <w:r>
              <w:t>Security/privacy</w:t>
            </w:r>
          </w:p>
        </w:tc>
        <w:tc>
          <w:tcPr>
            <w:tcW w:type="dxa" w:w="7344"/>
            <w:tcMar>
              <w:top w:w="80" w:type="dxa"/>
              <w:start w:w="120" w:type="dxa"/>
              <w:bottom w:w="80" w:type="dxa"/>
              <w:end w:w="120" w:type="dxa"/>
            </w:tcMar>
            <w:vAlign w:val="center"/>
          </w:tcPr>
          <w:p>
            <w:pPr>
              <w:spacing w:after="20" w:line="250" w:lineRule="auto"/>
            </w:pPr>
            <w:r>
              <w:t>Enumeration, inference, re-identification, leakage, retention and deletion controls accepted.</w:t>
            </w:r>
          </w:p>
        </w:tc>
      </w:tr>
      <w:tr>
        <w:tc>
          <w:tcPr>
            <w:tcW w:type="dxa" w:w="2016"/>
            <w:tcMar>
              <w:top w:w="80" w:type="dxa"/>
              <w:start w:w="120" w:type="dxa"/>
              <w:bottom w:w="80" w:type="dxa"/>
              <w:end w:w="120" w:type="dxa"/>
            </w:tcMar>
            <w:vAlign w:val="center"/>
            <w:shd w:fill="F7F8FA"/>
          </w:tcPr>
          <w:p>
            <w:pPr>
              <w:spacing w:after="20" w:line="250" w:lineRule="auto"/>
            </w:pPr>
            <w:r>
              <w:t>Reliability</w:t>
            </w:r>
          </w:p>
        </w:tc>
        <w:tc>
          <w:tcPr>
            <w:tcW w:type="dxa" w:w="7344"/>
            <w:tcMar>
              <w:top w:w="80" w:type="dxa"/>
              <w:start w:w="120" w:type="dxa"/>
              <w:bottom w:w="80" w:type="dxa"/>
              <w:end w:w="120" w:type="dxa"/>
            </w:tcMar>
            <w:vAlign w:val="center"/>
            <w:shd w:fill="F7F8FA"/>
          </w:tcPr>
          <w:p>
            <w:pPr>
              <w:spacing w:after="20" w:line="250" w:lineRule="auto"/>
            </w:pPr>
            <w:r>
              <w:t>Invalidation, projection rebuild, failure, rollback and clean-room recovery pass.</w:t>
            </w:r>
          </w:p>
        </w:tc>
      </w:tr>
      <w:tr>
        <w:tc>
          <w:tcPr>
            <w:tcW w:type="dxa" w:w="2016"/>
            <w:tcMar>
              <w:top w:w="80" w:type="dxa"/>
              <w:start w:w="120" w:type="dxa"/>
              <w:bottom w:w="80" w:type="dxa"/>
              <w:end w:w="120" w:type="dxa"/>
            </w:tcMar>
            <w:vAlign w:val="center"/>
          </w:tcPr>
          <w:p>
            <w:pPr>
              <w:spacing w:after="20" w:line="250" w:lineRule="auto"/>
            </w:pPr>
            <w:r>
              <w:t>Acceptance</w:t>
            </w:r>
          </w:p>
        </w:tc>
        <w:tc>
          <w:tcPr>
            <w:tcW w:type="dxa" w:w="7344"/>
            <w:tcMar>
              <w:top w:w="80" w:type="dxa"/>
              <w:start w:w="120" w:type="dxa"/>
              <w:bottom w:w="80" w:type="dxa"/>
              <w:end w:w="120" w:type="dxa"/>
            </w:tcMar>
            <w:vAlign w:val="center"/>
          </w:tcPr>
          <w:p>
            <w:pPr>
              <w:spacing w:after="20" w:line="250" w:lineRule="auto"/>
            </w:pPr>
            <w:r>
              <w:t>A01-A42 independently pass; no blocker/high defect or orphan requirement.</w:t>
            </w:r>
          </w:p>
        </w:tc>
      </w:tr>
      <w:tr>
        <w:tc>
          <w:tcPr>
            <w:tcW w:type="dxa" w:w="2016"/>
            <w:tcMar>
              <w:top w:w="80" w:type="dxa"/>
              <w:start w:w="120" w:type="dxa"/>
              <w:bottom w:w="80" w:type="dxa"/>
              <w:end w:w="120" w:type="dxa"/>
            </w:tcMar>
            <w:vAlign w:val="center"/>
            <w:shd w:fill="F7F8FA"/>
          </w:tcPr>
          <w:p>
            <w:pPr>
              <w:spacing w:after="20" w:line="250" w:lineRule="auto"/>
            </w:pPr>
            <w:r>
              <w:t>Authority</w:t>
            </w:r>
          </w:p>
        </w:tc>
        <w:tc>
          <w:tcPr>
            <w:tcW w:type="dxa" w:w="7344"/>
            <w:tcMar>
              <w:top w:w="80" w:type="dxa"/>
              <w:start w:w="120" w:type="dxa"/>
              <w:bottom w:w="80" w:type="dxa"/>
              <w:end w:w="120" w:type="dxa"/>
            </w:tcMar>
            <w:vAlign w:val="center"/>
            <w:shd w:fill="F7F8FA"/>
          </w:tcPr>
          <w:p>
            <w:pPr>
              <w:spacing w:after="20" w:line="250" w:lineRule="auto"/>
            </w:pPr>
            <w:r>
              <w:t>CEO and specialist owners approve exact enabled release stage; Slice 12 handoff frozen.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Production rule</w:t>
            </w:r>
          </w:p>
        </w:tc>
      </w:tr>
      <w:tr>
        <w:tc>
          <w:tcPr>
            <w:tcW w:type="dxa" w:w="9360"/>
            <w:tcMar>
              <w:top w:w="80" w:type="dxa"/>
              <w:start w:w="120" w:type="dxa"/>
              <w:bottom w:w="80" w:type="dxa"/>
              <w:end w:w="120" w:type="dxa"/>
            </w:tcMar>
            <w:vAlign w:val="center"/>
            <w:shd w:fill="FFF8E8"/>
          </w:tcPr>
          <w:p>
            <w:pPr>
              <w:spacing w:after="20" w:line="250" w:lineRule="auto"/>
            </w:pPr>
            <w:r>
              <w:t>Passing engineering acceptance does not authorise every cross-event use. Only subject, client relationship, purpose, privacy tier, cohort, retention and release stage explicitly covered by current approvals may be enabled.</w:t>
            </w:r>
          </w:p>
        </w:tc>
      </w:tr>
    </w:tbl>
    <w:p>
      <w:pPr>
        <w:spacing w:after="0"/>
      </w:pPr>
    </w:p>
    <w:p>
      <w:pPr>
        <w:spacing w:after="0" w:line="20" w:lineRule="exact"/>
      </w:pPr>
      <w:r>
        <w:rPr>
          <w:sz w:val="2"/>
        </w:rPr>
        <w:br w:type="page"/>
      </w:r>
    </w:p>
    <w:p>
      <w:pPr>
        <w:pStyle w:val="Heading1"/>
      </w:pPr>
      <w:r>
        <w:t>Appendix A - Learning candidate envelope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 group</w:t>
            </w:r>
          </w:p>
        </w:tc>
        <w:tc>
          <w:tcPr>
            <w:tcW w:type="dxa" w:w="7416"/>
            <w:shd w:fill="E8EEF5"/>
            <w:tcMar>
              <w:top w:w="80" w:type="dxa"/>
              <w:start w:w="120" w:type="dxa"/>
              <w:bottom w:w="80" w:type="dxa"/>
              <w:end w:w="120" w:type="dxa"/>
            </w:tcMar>
          </w:tcPr>
          <w:p>
            <w:r>
              <w:rPr>
                <w:b/>
              </w:rPr>
              <w:t>Minimum content</w:t>
            </w:r>
          </w:p>
        </w:tc>
      </w:tr>
      <w:tr>
        <w:tc>
          <w:tcPr>
            <w:tcW w:type="dxa" w:w="1944"/>
            <w:tcMar>
              <w:top w:w="80" w:type="dxa"/>
              <w:start w:w="120" w:type="dxa"/>
              <w:bottom w:w="80" w:type="dxa"/>
              <w:end w:w="120" w:type="dxa"/>
            </w:tcMar>
            <w:vAlign w:val="center"/>
          </w:tcPr>
          <w:p>
            <w:pPr>
              <w:spacing w:after="20" w:line="250" w:lineRule="auto"/>
            </w:pPr>
            <w:r>
              <w:t>Identity</w:t>
            </w:r>
          </w:p>
        </w:tc>
        <w:tc>
          <w:tcPr>
            <w:tcW w:type="dxa" w:w="7416"/>
            <w:tcMar>
              <w:top w:w="80" w:type="dxa"/>
              <w:start w:w="120" w:type="dxa"/>
              <w:bottom w:w="80" w:type="dxa"/>
              <w:end w:w="120" w:type="dxa"/>
            </w:tcMar>
            <w:vAlign w:val="center"/>
          </w:tcPr>
          <w:p>
            <w:pPr>
              <w:spacing w:after="20" w:line="250" w:lineRule="auto"/>
            </w:pPr>
            <w:r>
              <w:t>candidate_id, organisation_id, proposed subject/type and destination.</w:t>
            </w:r>
          </w:p>
        </w:tc>
      </w:tr>
      <w:tr>
        <w:tc>
          <w:tcPr>
            <w:tcW w:type="dxa" w:w="1944"/>
            <w:tcMar>
              <w:top w:w="80" w:type="dxa"/>
              <w:start w:w="120" w:type="dxa"/>
              <w:bottom w:w="80" w:type="dxa"/>
              <w:end w:w="120" w:type="dxa"/>
            </w:tcMar>
            <w:vAlign w:val="center"/>
            <w:shd w:fill="F7F8FA"/>
          </w:tcPr>
          <w:p>
            <w:pPr>
              <w:spacing w:after="20" w:line="250" w:lineRule="auto"/>
            </w:pPr>
            <w:r>
              <w:t>Source</w:t>
            </w:r>
          </w:p>
        </w:tc>
        <w:tc>
          <w:tcPr>
            <w:tcW w:type="dxa" w:w="7416"/>
            <w:tcMar>
              <w:top w:w="80" w:type="dxa"/>
              <w:start w:w="120" w:type="dxa"/>
              <w:bottom w:w="80" w:type="dxa"/>
              <w:end w:w="120" w:type="dxa"/>
            </w:tcMar>
            <w:vAlign w:val="center"/>
            <w:shd w:fill="F7F8FA"/>
          </w:tcPr>
          <w:p>
            <w:pPr>
              <w:spacing w:after="20" w:line="250" w:lineRule="auto"/>
            </w:pPr>
            <w:r>
              <w:t>source type/ID/version/hash, event/client restricted references, producer and verification.</w:t>
            </w:r>
          </w:p>
        </w:tc>
      </w:tr>
      <w:tr>
        <w:tc>
          <w:tcPr>
            <w:tcW w:type="dxa" w:w="1944"/>
            <w:tcMar>
              <w:top w:w="80" w:type="dxa"/>
              <w:start w:w="120" w:type="dxa"/>
              <w:bottom w:w="80" w:type="dxa"/>
              <w:end w:w="120" w:type="dxa"/>
            </w:tcMar>
            <w:vAlign w:val="center"/>
          </w:tcPr>
          <w:p>
            <w:pPr>
              <w:spacing w:after="20" w:line="250" w:lineRule="auto"/>
            </w:pPr>
            <w:r>
              <w:t>Claim</w:t>
            </w:r>
          </w:p>
        </w:tc>
        <w:tc>
          <w:tcPr>
            <w:tcW w:type="dxa" w:w="7416"/>
            <w:tcMar>
              <w:top w:w="80" w:type="dxa"/>
              <w:start w:w="120" w:type="dxa"/>
              <w:bottom w:w="80" w:type="dxa"/>
              <w:end w:w="120" w:type="dxa"/>
            </w:tcMar>
            <w:vAlign w:val="center"/>
          </w:tcPr>
          <w:p>
            <w:pPr>
              <w:spacing w:after="20" w:line="250" w:lineRule="auto"/>
            </w:pPr>
            <w:r>
              <w:t>Atomic observation, context, measure, exclusions and proposed response.</w:t>
            </w:r>
          </w:p>
        </w:tc>
      </w:tr>
      <w:tr>
        <w:tc>
          <w:tcPr>
            <w:tcW w:type="dxa" w:w="1944"/>
            <w:tcMar>
              <w:top w:w="80" w:type="dxa"/>
              <w:start w:w="120" w:type="dxa"/>
              <w:bottom w:w="80" w:type="dxa"/>
              <w:end w:w="120" w:type="dxa"/>
            </w:tcMar>
            <w:vAlign w:val="center"/>
            <w:shd w:fill="F7F8FA"/>
          </w:tcPr>
          <w:p>
            <w:pPr>
              <w:spacing w:after="20" w:line="250" w:lineRule="auto"/>
            </w:pPr>
            <w:r>
              <w:t>Privacy</w:t>
            </w:r>
          </w:p>
        </w:tc>
        <w:tc>
          <w:tcPr>
            <w:tcW w:type="dxa" w:w="7416"/>
            <w:tcMar>
              <w:top w:w="80" w:type="dxa"/>
              <w:start w:w="120" w:type="dxa"/>
              <w:bottom w:w="80" w:type="dxa"/>
              <w:end w:w="120" w:type="dxa"/>
            </w:tcMar>
            <w:vAlign w:val="center"/>
            <w:shd w:fill="F7F8FA"/>
          </w:tcPr>
          <w:p>
            <w:pPr>
              <w:spacing w:after="20" w:line="250" w:lineRule="auto"/>
            </w:pPr>
            <w:r>
              <w:t>Tier hypothesis, identifiability, purpose, client-contract and retention policy.</w:t>
            </w:r>
          </w:p>
        </w:tc>
      </w:tr>
      <w:tr>
        <w:tc>
          <w:tcPr>
            <w:tcW w:type="dxa" w:w="1944"/>
            <w:tcMar>
              <w:top w:w="80" w:type="dxa"/>
              <w:start w:w="120" w:type="dxa"/>
              <w:bottom w:w="80" w:type="dxa"/>
              <w:end w:w="120" w:type="dxa"/>
            </w:tcMar>
            <w:vAlign w:val="center"/>
          </w:tcPr>
          <w:p>
            <w:pPr>
              <w:spacing w:after="20" w:line="250" w:lineRule="auto"/>
            </w:pPr>
            <w:r>
              <w:t>Evidence</w:t>
            </w:r>
          </w:p>
        </w:tc>
        <w:tc>
          <w:tcPr>
            <w:tcW w:type="dxa" w:w="7416"/>
            <w:tcMar>
              <w:top w:w="80" w:type="dxa"/>
              <w:start w:w="120" w:type="dxa"/>
              <w:bottom w:w="80" w:type="dxa"/>
              <w:end w:w="120" w:type="dxa"/>
            </w:tcMar>
            <w:vAlign w:val="center"/>
          </w:tcPr>
          <w:p>
            <w:pPr>
              <w:spacing w:after="20" w:line="250" w:lineRule="auto"/>
            </w:pPr>
            <w:r>
              <w:t>Supporting/contradicting contribution IDs, independence, quality and limitations.</w:t>
            </w:r>
          </w:p>
        </w:tc>
      </w:tr>
      <w:tr>
        <w:tc>
          <w:tcPr>
            <w:tcW w:type="dxa" w:w="1944"/>
            <w:tcMar>
              <w:top w:w="80" w:type="dxa"/>
              <w:start w:w="120" w:type="dxa"/>
              <w:bottom w:w="80" w:type="dxa"/>
              <w:end w:w="120" w:type="dxa"/>
            </w:tcMar>
            <w:vAlign w:val="center"/>
            <w:shd w:fill="F7F8FA"/>
          </w:tcPr>
          <w:p>
            <w:pPr>
              <w:spacing w:after="20" w:line="250" w:lineRule="auto"/>
            </w:pPr>
            <w:r>
              <w:t>Workflow</w:t>
            </w:r>
          </w:p>
        </w:tc>
        <w:tc>
          <w:tcPr>
            <w:tcW w:type="dxa" w:w="7416"/>
            <w:tcMar>
              <w:top w:w="80" w:type="dxa"/>
              <w:start w:w="120" w:type="dxa"/>
              <w:bottom w:w="80" w:type="dxa"/>
              <w:end w:w="120" w:type="dxa"/>
            </w:tcMar>
            <w:vAlign w:val="center"/>
            <w:shd w:fill="F7F8FA"/>
          </w:tcPr>
          <w:p>
            <w:pPr>
              <w:spacing w:after="20" w:line="250" w:lineRule="auto"/>
            </w:pPr>
            <w:r>
              <w:t>State, owner, reviewers, originator-conflict check, timestamps and expiry.</w:t>
            </w:r>
          </w:p>
        </w:tc>
      </w:tr>
      <w:tr>
        <w:tc>
          <w:tcPr>
            <w:tcW w:type="dxa" w:w="1944"/>
            <w:tcMar>
              <w:top w:w="80" w:type="dxa"/>
              <w:start w:w="120" w:type="dxa"/>
              <w:bottom w:w="80" w:type="dxa"/>
              <w:end w:w="120" w:type="dxa"/>
            </w:tcMar>
            <w:vAlign w:val="center"/>
          </w:tcPr>
          <w:p>
            <w:pPr>
              <w:spacing w:after="20" w:line="250" w:lineRule="auto"/>
            </w:pPr>
            <w:r>
              <w:t>Integrity</w:t>
            </w:r>
          </w:p>
        </w:tc>
        <w:tc>
          <w:tcPr>
            <w:tcW w:type="dxa" w:w="7416"/>
            <w:tcMar>
              <w:top w:w="80" w:type="dxa"/>
              <w:start w:w="120" w:type="dxa"/>
              <w:bottom w:w="80" w:type="dxa"/>
              <w:end w:w="120" w:type="dxa"/>
            </w:tcMar>
            <w:vAlign w:val="center"/>
          </w:tcPr>
          <w:p>
            <w:pPr>
              <w:spacing w:after="20" w:line="250" w:lineRule="auto"/>
            </w:pPr>
            <w:r>
              <w:t>Schema/evaluator/policy versions, idempotency, correlation and audit receipt.</w:t>
            </w:r>
          </w:p>
        </w:tc>
      </w:tr>
    </w:tbl>
    <w:p>
      <w:pPr>
        <w:spacing w:after="0"/>
      </w:pPr>
    </w:p>
    <w:p>
      <w:pPr>
        <w:spacing w:after="0" w:line="20" w:lineRule="exact"/>
      </w:pPr>
      <w:r>
        <w:rPr>
          <w:sz w:val="2"/>
        </w:rPr>
        <w:br w:type="page"/>
      </w:r>
    </w:p>
    <w:p>
      <w:pPr>
        <w:pStyle w:val="Heading1"/>
      </w:pPr>
      <w:r>
        <w:t>Appendix B - Cross-event query decision envelope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 group</w:t>
            </w:r>
          </w:p>
        </w:tc>
        <w:tc>
          <w:tcPr>
            <w:tcW w:type="dxa" w:w="7416"/>
            <w:shd w:fill="E8EEF5"/>
            <w:tcMar>
              <w:top w:w="80" w:type="dxa"/>
              <w:start w:w="120" w:type="dxa"/>
              <w:bottom w:w="80" w:type="dxa"/>
              <w:end w:w="120" w:type="dxa"/>
            </w:tcMar>
          </w:tcPr>
          <w:p>
            <w:r>
              <w:rPr>
                <w:b/>
              </w:rPr>
              <w:t>Minimum content</w:t>
            </w:r>
          </w:p>
        </w:tc>
      </w:tr>
      <w:tr>
        <w:tc>
          <w:tcPr>
            <w:tcW w:type="dxa" w:w="1944"/>
            <w:tcMar>
              <w:top w:w="80" w:type="dxa"/>
              <w:start w:w="120" w:type="dxa"/>
              <w:bottom w:w="80" w:type="dxa"/>
              <w:end w:w="120" w:type="dxa"/>
            </w:tcMar>
            <w:vAlign w:val="center"/>
          </w:tcPr>
          <w:p>
            <w:pPr>
              <w:spacing w:after="20" w:line="250" w:lineRule="auto"/>
            </w:pPr>
            <w:r>
              <w:t>Requester</w:t>
            </w:r>
          </w:p>
        </w:tc>
        <w:tc>
          <w:tcPr>
            <w:tcW w:type="dxa" w:w="7416"/>
            <w:tcMar>
              <w:top w:w="80" w:type="dxa"/>
              <w:start w:w="120" w:type="dxa"/>
              <w:bottom w:w="80" w:type="dxa"/>
              <w:end w:w="120" w:type="dxa"/>
            </w:tcMar>
            <w:vAlign w:val="center"/>
          </w:tcPr>
          <w:p>
            <w:pPr>
              <w:spacing w:after="20" w:line="250" w:lineRule="auto"/>
            </w:pPr>
            <w:r>
              <w:t>actor/service, role/capability, organisation/client relationship and support elevation.</w:t>
            </w:r>
          </w:p>
        </w:tc>
      </w:tr>
      <w:tr>
        <w:tc>
          <w:tcPr>
            <w:tcW w:type="dxa" w:w="1944"/>
            <w:tcMar>
              <w:top w:w="80" w:type="dxa"/>
              <w:start w:w="120" w:type="dxa"/>
              <w:bottom w:w="80" w:type="dxa"/>
              <w:end w:w="120" w:type="dxa"/>
            </w:tcMar>
            <w:vAlign w:val="center"/>
            <w:shd w:fill="F7F8FA"/>
          </w:tcPr>
          <w:p>
            <w:pPr>
              <w:spacing w:after="20" w:line="250" w:lineRule="auto"/>
            </w:pPr>
            <w:r>
              <w:t>Purpose</w:t>
            </w:r>
          </w:p>
        </w:tc>
        <w:tc>
          <w:tcPr>
            <w:tcW w:type="dxa" w:w="7416"/>
            <w:tcMar>
              <w:top w:w="80" w:type="dxa"/>
              <w:start w:w="120" w:type="dxa"/>
              <w:bottom w:w="80" w:type="dxa"/>
              <w:end w:w="120" w:type="dxa"/>
            </w:tcMar>
            <w:vAlign w:val="center"/>
            <w:shd w:fill="F7F8FA"/>
          </w:tcPr>
          <w:p>
            <w:pPr>
              <w:spacing w:after="20" w:line="250" w:lineRule="auto"/>
            </w:pPr>
            <w:r>
              <w:t>Declared use, current event if applicable and purpose-policy version.</w:t>
            </w:r>
          </w:p>
        </w:tc>
      </w:tr>
      <w:tr>
        <w:tc>
          <w:tcPr>
            <w:tcW w:type="dxa" w:w="1944"/>
            <w:tcMar>
              <w:top w:w="80" w:type="dxa"/>
              <w:start w:w="120" w:type="dxa"/>
              <w:bottom w:w="80" w:type="dxa"/>
              <w:end w:w="120" w:type="dxa"/>
            </w:tcMar>
            <w:vAlign w:val="center"/>
          </w:tcPr>
          <w:p>
            <w:pPr>
              <w:spacing w:after="20" w:line="250" w:lineRule="auto"/>
            </w:pPr>
            <w:r>
              <w:t>Request</w:t>
            </w:r>
          </w:p>
        </w:tc>
        <w:tc>
          <w:tcPr>
            <w:tcW w:type="dxa" w:w="7416"/>
            <w:tcMar>
              <w:top w:w="80" w:type="dxa"/>
              <w:start w:w="120" w:type="dxa"/>
              <w:bottom w:w="80" w:type="dxa"/>
              <w:end w:w="120" w:type="dxa"/>
            </w:tcMar>
            <w:vAlign w:val="center"/>
          </w:tcPr>
          <w:p>
            <w:pPr>
              <w:spacing w:after="20" w:line="250" w:lineRule="auto"/>
            </w:pPr>
            <w:r>
              <w:t>Subject types, filters, measures, dimensions, time and output/export form.</w:t>
            </w:r>
          </w:p>
        </w:tc>
      </w:tr>
      <w:tr>
        <w:tc>
          <w:tcPr>
            <w:tcW w:type="dxa" w:w="1944"/>
            <w:tcMar>
              <w:top w:w="80" w:type="dxa"/>
              <w:start w:w="120" w:type="dxa"/>
              <w:bottom w:w="80" w:type="dxa"/>
              <w:end w:w="120" w:type="dxa"/>
            </w:tcMar>
            <w:vAlign w:val="center"/>
            <w:shd w:fill="F7F8FA"/>
          </w:tcPr>
          <w:p>
            <w:pPr>
              <w:spacing w:after="20" w:line="250" w:lineRule="auto"/>
            </w:pPr>
            <w:r>
              <w:t>Policy</w:t>
            </w:r>
          </w:p>
        </w:tc>
        <w:tc>
          <w:tcPr>
            <w:tcW w:type="dxa" w:w="7416"/>
            <w:tcMar>
              <w:top w:w="80" w:type="dxa"/>
              <w:start w:w="120" w:type="dxa"/>
              <w:bottom w:w="80" w:type="dxa"/>
              <w:end w:w="120" w:type="dxa"/>
            </w:tcMar>
            <w:vAlign w:val="center"/>
            <w:shd w:fill="F7F8FA"/>
          </w:tcPr>
          <w:p>
            <w:pPr>
              <w:spacing w:after="20" w:line="250" w:lineRule="auto"/>
            </w:pPr>
            <w:r>
              <w:t>Tier/client/contract/retention decision and exact versions.</w:t>
            </w:r>
          </w:p>
        </w:tc>
      </w:tr>
      <w:tr>
        <w:tc>
          <w:tcPr>
            <w:tcW w:type="dxa" w:w="1944"/>
            <w:tcMar>
              <w:top w:w="80" w:type="dxa"/>
              <w:start w:w="120" w:type="dxa"/>
              <w:bottom w:w="80" w:type="dxa"/>
              <w:end w:w="120" w:type="dxa"/>
            </w:tcMar>
            <w:vAlign w:val="center"/>
          </w:tcPr>
          <w:p>
            <w:pPr>
              <w:spacing w:after="20" w:line="250" w:lineRule="auto"/>
            </w:pPr>
            <w:r>
              <w:t>Cohort</w:t>
            </w:r>
          </w:p>
        </w:tc>
        <w:tc>
          <w:tcPr>
            <w:tcW w:type="dxa" w:w="7416"/>
            <w:tcMar>
              <w:top w:w="80" w:type="dxa"/>
              <w:start w:w="120" w:type="dxa"/>
              <w:bottom w:w="80" w:type="dxa"/>
              <w:end w:w="120" w:type="dxa"/>
            </w:tcMar>
            <w:vAlign w:val="center"/>
          </w:tcPr>
          <w:p>
            <w:pPr>
              <w:spacing w:after="20" w:line="250" w:lineRule="auto"/>
            </w:pPr>
            <w:r>
              <w:t>Definition/version, eligible denominator, distinctness, dominance and suppression.</w:t>
            </w:r>
          </w:p>
        </w:tc>
      </w:tr>
      <w:tr>
        <w:tc>
          <w:tcPr>
            <w:tcW w:type="dxa" w:w="1944"/>
            <w:tcMar>
              <w:top w:w="80" w:type="dxa"/>
              <w:start w:w="120" w:type="dxa"/>
              <w:bottom w:w="80" w:type="dxa"/>
              <w:end w:w="120" w:type="dxa"/>
            </w:tcMar>
            <w:vAlign w:val="center"/>
            <w:shd w:fill="F7F8FA"/>
          </w:tcPr>
          <w:p>
            <w:pPr>
              <w:spacing w:after="20" w:line="250" w:lineRule="auto"/>
            </w:pPr>
            <w:r>
              <w:t>Result</w:t>
            </w:r>
          </w:p>
        </w:tc>
        <w:tc>
          <w:tcPr>
            <w:tcW w:type="dxa" w:w="7416"/>
            <w:tcMar>
              <w:top w:w="80" w:type="dxa"/>
              <w:start w:w="120" w:type="dxa"/>
              <w:bottom w:w="80" w:type="dxa"/>
              <w:end w:w="120" w:type="dxa"/>
            </w:tcMar>
            <w:vAlign w:val="center"/>
            <w:shd w:fill="F7F8FA"/>
          </w:tcPr>
          <w:p>
            <w:pPr>
              <w:spacing w:after="20" w:line="250" w:lineRule="auto"/>
            </w:pPr>
            <w:r>
              <w:t>Allowed result IDs/versions/count or denied/suppressed reason; safe explanation.</w:t>
            </w:r>
          </w:p>
        </w:tc>
      </w:tr>
      <w:tr>
        <w:tc>
          <w:tcPr>
            <w:tcW w:type="dxa" w:w="1944"/>
            <w:tcMar>
              <w:top w:w="80" w:type="dxa"/>
              <w:start w:w="120" w:type="dxa"/>
              <w:bottom w:w="80" w:type="dxa"/>
              <w:end w:w="120" w:type="dxa"/>
            </w:tcMar>
            <w:vAlign w:val="center"/>
          </w:tcPr>
          <w:p>
            <w:pPr>
              <w:spacing w:after="20" w:line="250" w:lineRule="auto"/>
            </w:pPr>
            <w:r>
              <w:t>Audit</w:t>
            </w:r>
          </w:p>
        </w:tc>
        <w:tc>
          <w:tcPr>
            <w:tcW w:type="dxa" w:w="7416"/>
            <w:tcMar>
              <w:top w:w="80" w:type="dxa"/>
              <w:start w:w="120" w:type="dxa"/>
              <w:bottom w:w="80" w:type="dxa"/>
              <w:end w:w="120" w:type="dxa"/>
            </w:tcMar>
            <w:vAlign w:val="center"/>
          </w:tcPr>
          <w:p>
            <w:pPr>
              <w:spacing w:after="20" w:line="250" w:lineRule="auto"/>
            </w:pPr>
            <w:r>
              <w:t>Issued time, expiry/cache version, correlation and access record.</w:t>
            </w:r>
          </w:p>
        </w:tc>
      </w:tr>
    </w:tbl>
    <w:p>
      <w:pPr>
        <w:spacing w:after="0"/>
      </w:pPr>
    </w:p>
    <w:p>
      <w:pPr>
        <w:spacing w:after="0" w:line="20" w:lineRule="exact"/>
      </w:pPr>
      <w:r>
        <w:rPr>
          <w:sz w:val="2"/>
        </w:rPr>
        <w:br w:type="page"/>
      </w:r>
    </w:p>
    <w:p>
      <w:pPr>
        <w:pStyle w:val="Heading1"/>
      </w:pPr>
      <w:r>
        <w:t>Appendix C - Curator promotion checklist</w:t>
      </w:r>
    </w:p>
    <w:tbl>
      <w:tblPr>
        <w:tblStyle w:val="TableGrid"/>
        <w:tblW w:type="dxa" w:w="9360"/>
        <w:jc w:val="left"/>
        <w:tblLayout w:type="fixed"/>
        <w:tblLook w:firstColumn="1" w:firstRow="1" w:lastColumn="0" w:lastRow="0" w:noHBand="0" w:noVBand="1" w:val="04A0"/>
        <w:tblInd w:w="120" w:type="dxa"/>
      </w:tblPr>
      <w:tblGrid>
        <w:gridCol w:w="2088"/>
        <w:gridCol w:w="5544"/>
        <w:gridCol w:w="1728"/>
      </w:tblGrid>
      <w:tr>
        <w:trPr>
          <w:tblHeader w:val="true"/>
        </w:trPr>
        <w:tc>
          <w:tcPr>
            <w:tcW w:type="dxa" w:w="2088"/>
            <w:shd w:fill="E8EEF5"/>
            <w:tcMar>
              <w:top w:w="80" w:type="dxa"/>
              <w:start w:w="120" w:type="dxa"/>
              <w:bottom w:w="80" w:type="dxa"/>
              <w:end w:w="120" w:type="dxa"/>
            </w:tcMar>
          </w:tcPr>
          <w:p>
            <w:r>
              <w:rPr>
                <w:b/>
              </w:rPr>
              <w:t>Check</w:t>
            </w:r>
          </w:p>
        </w:tc>
        <w:tc>
          <w:tcPr>
            <w:tcW w:type="dxa" w:w="5544"/>
            <w:shd w:fill="E8EEF5"/>
            <w:tcMar>
              <w:top w:w="80" w:type="dxa"/>
              <w:start w:w="120" w:type="dxa"/>
              <w:bottom w:w="80" w:type="dxa"/>
              <w:end w:w="120" w:type="dxa"/>
            </w:tcMar>
          </w:tcPr>
          <w:p>
            <w:r>
              <w:rPr>
                <w:b/>
              </w:rPr>
              <w:t>Evidence</w:t>
            </w:r>
          </w:p>
        </w:tc>
        <w:tc>
          <w:tcPr>
            <w:tcW w:type="dxa" w:w="1728"/>
            <w:shd w:fill="E8EEF5"/>
            <w:tcMar>
              <w:top w:w="80" w:type="dxa"/>
              <w:start w:w="120" w:type="dxa"/>
              <w:bottom w:w="80" w:type="dxa"/>
              <w:end w:w="120" w:type="dxa"/>
            </w:tcMar>
          </w:tcPr>
          <w:p>
            <w:r>
              <w:rPr>
                <w:b/>
              </w:rPr>
              <w:t>Blocking default</w:t>
            </w:r>
          </w:p>
        </w:tc>
      </w:tr>
      <w:tr>
        <w:tc>
          <w:tcPr>
            <w:tcW w:type="dxa" w:w="2088"/>
            <w:tcMar>
              <w:top w:w="80" w:type="dxa"/>
              <w:start w:w="120" w:type="dxa"/>
              <w:bottom w:w="80" w:type="dxa"/>
              <w:end w:w="120" w:type="dxa"/>
            </w:tcMar>
            <w:vAlign w:val="center"/>
          </w:tcPr>
          <w:p>
            <w:pPr>
              <w:spacing w:after="20" w:line="250" w:lineRule="auto"/>
            </w:pPr>
            <w:r>
              <w:t>Eligible source</w:t>
            </w:r>
          </w:p>
        </w:tc>
        <w:tc>
          <w:tcPr>
            <w:tcW w:type="dxa" w:w="5544"/>
            <w:tcMar>
              <w:top w:w="80" w:type="dxa"/>
              <w:start w:w="120" w:type="dxa"/>
              <w:bottom w:w="80" w:type="dxa"/>
              <w:end w:w="120" w:type="dxa"/>
            </w:tcMar>
            <w:vAlign w:val="center"/>
          </w:tcPr>
          <w:p>
            <w:pPr>
              <w:spacing w:after="20" w:line="250" w:lineRule="auto"/>
            </w:pPr>
            <w:r>
              <w:t>Verified Outcome/AAR/scorecard/venue verification and exact version.</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Atomic claim</w:t>
            </w:r>
          </w:p>
        </w:tc>
        <w:tc>
          <w:tcPr>
            <w:tcW w:type="dxa" w:w="5544"/>
            <w:tcMar>
              <w:top w:w="80" w:type="dxa"/>
              <w:start w:w="120" w:type="dxa"/>
              <w:bottom w:w="80" w:type="dxa"/>
              <w:end w:w="120" w:type="dxa"/>
            </w:tcMar>
            <w:vAlign w:val="center"/>
            <w:shd w:fill="F7F8FA"/>
          </w:tcPr>
          <w:p>
            <w:pPr>
              <w:spacing w:after="20" w:line="250" w:lineRule="auto"/>
            </w:pPr>
            <w:r>
              <w:t>No mixed privacy tier or private narrative.</w:t>
            </w:r>
          </w:p>
        </w:tc>
        <w:tc>
          <w:tcPr>
            <w:tcW w:type="dxa" w:w="1728"/>
            <w:tcMar>
              <w:top w:w="80" w:type="dxa"/>
              <w:start w:w="120" w:type="dxa"/>
              <w:bottom w:w="80" w:type="dxa"/>
              <w:end w:w="120" w:type="dxa"/>
            </w:tcMar>
            <w:vAlign w:val="center"/>
            <w:shd w:fill="F7F8FA"/>
          </w:tcPr>
          <w:p>
            <w:pPr>
              <w:spacing w:after="20" w:line="250" w:lineRule="auto"/>
            </w:pPr>
            <w:r>
              <w:t>Yes.</w:t>
            </w:r>
          </w:p>
        </w:tc>
      </w:tr>
      <w:tr>
        <w:tc>
          <w:tcPr>
            <w:tcW w:type="dxa" w:w="2088"/>
            <w:tcMar>
              <w:top w:w="80" w:type="dxa"/>
              <w:start w:w="120" w:type="dxa"/>
              <w:bottom w:w="80" w:type="dxa"/>
              <w:end w:w="120" w:type="dxa"/>
            </w:tcMar>
            <w:vAlign w:val="center"/>
          </w:tcPr>
          <w:p>
            <w:pPr>
              <w:spacing w:after="20" w:line="250" w:lineRule="auto"/>
            </w:pPr>
            <w:r>
              <w:t>Privacy tier</w:t>
            </w:r>
          </w:p>
        </w:tc>
        <w:tc>
          <w:tcPr>
            <w:tcW w:type="dxa" w:w="5544"/>
            <w:tcMar>
              <w:top w:w="80" w:type="dxa"/>
              <w:start w:w="120" w:type="dxa"/>
              <w:bottom w:w="80" w:type="dxa"/>
              <w:end w:w="120" w:type="dxa"/>
            </w:tcMar>
            <w:vAlign w:val="center"/>
          </w:tcPr>
          <w:p>
            <w:pPr>
              <w:spacing w:after="20" w:line="250" w:lineRule="auto"/>
            </w:pPr>
            <w:r>
              <w:t>Level 1 for cross-client publication; rationale approved.</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Purpose/contract</w:t>
            </w:r>
          </w:p>
        </w:tc>
        <w:tc>
          <w:tcPr>
            <w:tcW w:type="dxa" w:w="5544"/>
            <w:tcMar>
              <w:top w:w="80" w:type="dxa"/>
              <w:start w:w="120" w:type="dxa"/>
              <w:bottom w:w="80" w:type="dxa"/>
              <w:end w:w="120" w:type="dxa"/>
            </w:tcMar>
            <w:vAlign w:val="center"/>
            <w:shd w:fill="F7F8FA"/>
          </w:tcPr>
          <w:p>
            <w:pPr>
              <w:spacing w:after="20" w:line="250" w:lineRule="auto"/>
            </w:pPr>
            <w:r>
              <w:t>Permitted intended use and source-client basis.</w:t>
            </w:r>
          </w:p>
        </w:tc>
        <w:tc>
          <w:tcPr>
            <w:tcW w:type="dxa" w:w="1728"/>
            <w:tcMar>
              <w:top w:w="80" w:type="dxa"/>
              <w:start w:w="120" w:type="dxa"/>
              <w:bottom w:w="80" w:type="dxa"/>
              <w:end w:w="120" w:type="dxa"/>
            </w:tcMar>
            <w:vAlign w:val="center"/>
            <w:shd w:fill="F7F8FA"/>
          </w:tcPr>
          <w:p>
            <w:pPr>
              <w:spacing w:after="20" w:line="250" w:lineRule="auto"/>
            </w:pPr>
            <w:r>
              <w:t>Yes.</w:t>
            </w:r>
          </w:p>
        </w:tc>
      </w:tr>
      <w:tr>
        <w:tc>
          <w:tcPr>
            <w:tcW w:type="dxa" w:w="2088"/>
            <w:tcMar>
              <w:top w:w="80" w:type="dxa"/>
              <w:start w:w="120" w:type="dxa"/>
              <w:bottom w:w="80" w:type="dxa"/>
              <w:end w:w="120" w:type="dxa"/>
            </w:tcMar>
            <w:vAlign w:val="center"/>
          </w:tcPr>
          <w:p>
            <w:pPr>
              <w:spacing w:after="20" w:line="250" w:lineRule="auto"/>
            </w:pPr>
            <w:r>
              <w:t>Corroboration</w:t>
            </w:r>
          </w:p>
        </w:tc>
        <w:tc>
          <w:tcPr>
            <w:tcW w:type="dxa" w:w="5544"/>
            <w:tcMar>
              <w:top w:w="80" w:type="dxa"/>
              <w:start w:w="120" w:type="dxa"/>
              <w:bottom w:w="80" w:type="dxa"/>
              <w:end w:w="120" w:type="dxa"/>
            </w:tcMar>
            <w:vAlign w:val="center"/>
          </w:tcPr>
          <w:p>
            <w:pPr>
              <w:spacing w:after="20" w:line="250" w:lineRule="auto"/>
            </w:pPr>
            <w:r>
              <w:t>Required independent evidence met; one event remains candidate.</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Contradiction</w:t>
            </w:r>
          </w:p>
        </w:tc>
        <w:tc>
          <w:tcPr>
            <w:tcW w:type="dxa" w:w="5544"/>
            <w:tcMar>
              <w:top w:w="80" w:type="dxa"/>
              <w:start w:w="120" w:type="dxa"/>
              <w:bottom w:w="80" w:type="dxa"/>
              <w:end w:w="120" w:type="dxa"/>
            </w:tcMar>
            <w:vAlign w:val="center"/>
            <w:shd w:fill="F7F8FA"/>
          </w:tcPr>
          <w:p>
            <w:pPr>
              <w:spacing w:after="20" w:line="250" w:lineRule="auto"/>
            </w:pPr>
            <w:r>
              <w:t>Dissent/contrary evidence assessed and visible.</w:t>
            </w:r>
          </w:p>
        </w:tc>
        <w:tc>
          <w:tcPr>
            <w:tcW w:type="dxa" w:w="1728"/>
            <w:tcMar>
              <w:top w:w="80" w:type="dxa"/>
              <w:start w:w="120" w:type="dxa"/>
              <w:bottom w:w="80" w:type="dxa"/>
              <w:end w:w="120" w:type="dxa"/>
            </w:tcMar>
            <w:vAlign w:val="center"/>
            <w:shd w:fill="F7F8FA"/>
          </w:tcPr>
          <w:p>
            <w:pPr>
              <w:spacing w:after="20" w:line="250" w:lineRule="auto"/>
            </w:pPr>
            <w:r>
              <w:t>Yes.</w:t>
            </w:r>
          </w:p>
        </w:tc>
      </w:tr>
      <w:tr>
        <w:tc>
          <w:tcPr>
            <w:tcW w:type="dxa" w:w="2088"/>
            <w:tcMar>
              <w:top w:w="80" w:type="dxa"/>
              <w:start w:w="120" w:type="dxa"/>
              <w:bottom w:w="80" w:type="dxa"/>
              <w:end w:w="120" w:type="dxa"/>
            </w:tcMar>
            <w:vAlign w:val="center"/>
          </w:tcPr>
          <w:p>
            <w:pPr>
              <w:spacing w:after="20" w:line="250" w:lineRule="auto"/>
            </w:pPr>
            <w:r>
              <w:t>Originator conflict</w:t>
            </w:r>
          </w:p>
        </w:tc>
        <w:tc>
          <w:tcPr>
            <w:tcW w:type="dxa" w:w="5544"/>
            <w:tcMar>
              <w:top w:w="80" w:type="dxa"/>
              <w:start w:w="120" w:type="dxa"/>
              <w:bottom w:w="80" w:type="dxa"/>
              <w:end w:w="120" w:type="dxa"/>
            </w:tcMar>
            <w:vAlign w:val="center"/>
          </w:tcPr>
          <w:p>
            <w:pPr>
              <w:spacing w:after="20" w:line="250" w:lineRule="auto"/>
            </w:pPr>
            <w:r>
              <w:t>Curator is not event director/evidence producer.</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Retention/review</w:t>
            </w:r>
          </w:p>
        </w:tc>
        <w:tc>
          <w:tcPr>
            <w:tcW w:type="dxa" w:w="5544"/>
            <w:tcMar>
              <w:top w:w="80" w:type="dxa"/>
              <w:start w:w="120" w:type="dxa"/>
              <w:bottom w:w="80" w:type="dxa"/>
              <w:end w:w="120" w:type="dxa"/>
            </w:tcMar>
            <w:vAlign w:val="center"/>
            <w:shd w:fill="F7F8FA"/>
          </w:tcPr>
          <w:p>
            <w:pPr>
              <w:spacing w:after="20" w:line="250" w:lineRule="auto"/>
            </w:pPr>
            <w:r>
              <w:t>Policy, expiry/review date and owner assigned.</w:t>
            </w:r>
          </w:p>
        </w:tc>
        <w:tc>
          <w:tcPr>
            <w:tcW w:type="dxa" w:w="1728"/>
            <w:tcMar>
              <w:top w:w="80" w:type="dxa"/>
              <w:start w:w="120" w:type="dxa"/>
              <w:bottom w:w="80" w:type="dxa"/>
              <w:end w:w="120" w:type="dxa"/>
            </w:tcMar>
            <w:vAlign w:val="center"/>
            <w:shd w:fill="F7F8FA"/>
          </w:tcPr>
          <w:p>
            <w:pPr>
              <w:spacing w:after="20" w:line="250" w:lineRule="auto"/>
            </w:pPr>
            <w:r>
              <w:t>Yes.</w:t>
            </w:r>
          </w:p>
        </w:tc>
      </w:tr>
      <w:tr>
        <w:tc>
          <w:tcPr>
            <w:tcW w:type="dxa" w:w="2088"/>
            <w:tcMar>
              <w:top w:w="80" w:type="dxa"/>
              <w:start w:w="120" w:type="dxa"/>
              <w:bottom w:w="80" w:type="dxa"/>
              <w:end w:w="120" w:type="dxa"/>
            </w:tcMar>
            <w:vAlign w:val="center"/>
          </w:tcPr>
          <w:p>
            <w:pPr>
              <w:spacing w:after="20" w:line="250" w:lineRule="auto"/>
            </w:pPr>
            <w:r>
              <w:t>Content hash</w:t>
            </w:r>
          </w:p>
        </w:tc>
        <w:tc>
          <w:tcPr>
            <w:tcW w:type="dxa" w:w="5544"/>
            <w:tcMar>
              <w:top w:w="80" w:type="dxa"/>
              <w:start w:w="120" w:type="dxa"/>
              <w:bottom w:w="80" w:type="dxa"/>
              <w:end w:w="120" w:type="dxa"/>
            </w:tcMar>
            <w:vAlign w:val="center"/>
          </w:tcPr>
          <w:p>
            <w:pPr>
              <w:spacing w:after="20" w:line="250" w:lineRule="auto"/>
            </w:pPr>
            <w:r>
              <w:t>Decision binds exact claim/evidence/policy.</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Impact</w:t>
            </w:r>
          </w:p>
        </w:tc>
        <w:tc>
          <w:tcPr>
            <w:tcW w:type="dxa" w:w="5544"/>
            <w:tcMar>
              <w:top w:w="80" w:type="dxa"/>
              <w:start w:w="120" w:type="dxa"/>
              <w:bottom w:w="80" w:type="dxa"/>
              <w:end w:w="120" w:type="dxa"/>
            </w:tcMar>
            <w:vAlign w:val="center"/>
            <w:shd w:fill="F7F8FA"/>
          </w:tcPr>
          <w:p>
            <w:pPr>
              <w:spacing w:after="20" w:line="250" w:lineRule="auto"/>
            </w:pPr>
            <w:r>
              <w:t>Visibility, consumers and correction/revocation route understood.</w:t>
            </w:r>
          </w:p>
        </w:tc>
        <w:tc>
          <w:tcPr>
            <w:tcW w:type="dxa" w:w="1728"/>
            <w:tcMar>
              <w:top w:w="80" w:type="dxa"/>
              <w:start w:w="120" w:type="dxa"/>
              <w:bottom w:w="80" w:type="dxa"/>
              <w:end w:w="120" w:type="dxa"/>
            </w:tcMar>
            <w:vAlign w:val="center"/>
            <w:shd w:fill="F7F8FA"/>
          </w:tcPr>
          <w:p>
            <w:pPr>
              <w:spacing w:after="20" w:line="250" w:lineRule="auto"/>
            </w:pPr>
            <w:r>
              <w:t>Yes.</w:t>
            </w:r>
          </w:p>
        </w:tc>
      </w:tr>
    </w:tbl>
    <w:p>
      <w:pPr>
        <w:spacing w:after="0"/>
      </w:pPr>
    </w:p>
    <w:p>
      <w:pPr>
        <w:spacing w:after="0" w:line="20" w:lineRule="exact"/>
      </w:pPr>
      <w:r>
        <w:rPr>
          <w:sz w:val="2"/>
        </w:rPr>
        <w:br w:type="page"/>
      </w:r>
    </w:p>
    <w:p>
      <w:pPr>
        <w:pStyle w:val="Heading1"/>
      </w:pPr>
      <w:r>
        <w:t>Appendix D - Traceability anchors</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8EEF5"/>
            <w:tcMar>
              <w:top w:w="80" w:type="dxa"/>
              <w:start w:w="120" w:type="dxa"/>
              <w:bottom w:w="80" w:type="dxa"/>
              <w:end w:w="120" w:type="dxa"/>
            </w:tcMar>
          </w:tcPr>
          <w:p>
            <w:r>
              <w:rPr>
                <w:b/>
              </w:rPr>
              <w:t>Source anchor</w:t>
            </w:r>
          </w:p>
        </w:tc>
        <w:tc>
          <w:tcPr>
            <w:tcW w:type="dxa" w:w="6984"/>
            <w:shd w:fill="E8EEF5"/>
            <w:tcMar>
              <w:top w:w="80" w:type="dxa"/>
              <w:start w:w="120" w:type="dxa"/>
              <w:bottom w:w="80" w:type="dxa"/>
              <w:end w:w="120" w:type="dxa"/>
            </w:tcMar>
          </w:tcPr>
          <w:p>
            <w:r>
              <w:rPr>
                <w:b/>
              </w:rPr>
              <w:t>Slice 11 response</w:t>
            </w:r>
          </w:p>
        </w:tc>
      </w:tr>
      <w:tr>
        <w:tc>
          <w:tcPr>
            <w:tcW w:type="dxa" w:w="2376"/>
            <w:tcMar>
              <w:top w:w="80" w:type="dxa"/>
              <w:start w:w="120" w:type="dxa"/>
              <w:bottom w:w="80" w:type="dxa"/>
              <w:end w:w="120" w:type="dxa"/>
            </w:tcMar>
            <w:vAlign w:val="center"/>
          </w:tcPr>
          <w:p>
            <w:pPr>
              <w:spacing w:after="20" w:line="250" w:lineRule="auto"/>
            </w:pPr>
            <w:r>
              <w:t>Blueprint scope</w:t>
            </w:r>
          </w:p>
        </w:tc>
        <w:tc>
          <w:tcPr>
            <w:tcW w:type="dxa" w:w="6984"/>
            <w:tcMar>
              <w:top w:w="80" w:type="dxa"/>
              <w:start w:w="120" w:type="dxa"/>
              <w:bottom w:w="80" w:type="dxa"/>
              <w:end w:w="120" w:type="dxa"/>
            </w:tcMar>
            <w:vAlign w:val="center"/>
          </w:tcPr>
          <w:p>
            <w:pPr>
              <w:spacing w:after="20" w:line="250" w:lineRule="auto"/>
            </w:pPr>
            <w:r>
              <w:t>Templates, PersonProfile, vendor history, verified lessons and portfolio intelligence.</w:t>
            </w:r>
          </w:p>
        </w:tc>
      </w:tr>
      <w:tr>
        <w:tc>
          <w:tcPr>
            <w:tcW w:type="dxa" w:w="2376"/>
            <w:tcMar>
              <w:top w:w="80" w:type="dxa"/>
              <w:start w:w="120" w:type="dxa"/>
              <w:bottom w:w="80" w:type="dxa"/>
              <w:end w:w="120" w:type="dxa"/>
            </w:tcMar>
            <w:vAlign w:val="center"/>
            <w:shd w:fill="F7F8FA"/>
          </w:tcPr>
          <w:p>
            <w:pPr>
              <w:spacing w:after="20" w:line="250" w:lineRule="auto"/>
            </w:pPr>
            <w:r>
              <w:t>Blueprint frontend</w:t>
            </w:r>
          </w:p>
        </w:tc>
        <w:tc>
          <w:tcPr>
            <w:tcW w:type="dxa" w:w="6984"/>
            <w:tcMar>
              <w:top w:w="80" w:type="dxa"/>
              <w:start w:w="120" w:type="dxa"/>
              <w:bottom w:w="80" w:type="dxa"/>
              <w:end w:w="120" w:type="dxa"/>
            </w:tcMar>
            <w:vAlign w:val="center"/>
            <w:shd w:fill="F7F8FA"/>
          </w:tcPr>
          <w:p>
            <w:pPr>
              <w:spacing w:after="20" w:line="250" w:lineRule="auto"/>
            </w:pPr>
            <w:r>
              <w:t>Knowledge library, match approval, learning review and portfolio dashboards.</w:t>
            </w:r>
          </w:p>
        </w:tc>
      </w:tr>
      <w:tr>
        <w:tc>
          <w:tcPr>
            <w:tcW w:type="dxa" w:w="2376"/>
            <w:tcMar>
              <w:top w:w="80" w:type="dxa"/>
              <w:start w:w="120" w:type="dxa"/>
              <w:bottom w:w="80" w:type="dxa"/>
              <w:end w:w="120" w:type="dxa"/>
            </w:tcMar>
            <w:vAlign w:val="center"/>
          </w:tcPr>
          <w:p>
            <w:pPr>
              <w:spacing w:after="20" w:line="250" w:lineRule="auto"/>
            </w:pPr>
            <w:r>
              <w:t>Blueprint backend</w:t>
            </w:r>
          </w:p>
        </w:tc>
        <w:tc>
          <w:tcPr>
            <w:tcW w:type="dxa" w:w="6984"/>
            <w:tcMar>
              <w:top w:w="80" w:type="dxa"/>
              <w:start w:w="120" w:type="dxa"/>
              <w:bottom w:w="80" w:type="dxa"/>
              <w:end w:w="120" w:type="dxa"/>
            </w:tcMar>
            <w:vAlign w:val="center"/>
          </w:tcPr>
          <w:p>
            <w:pPr>
              <w:spacing w:after="20" w:line="250" w:lineRule="auto"/>
            </w:pPr>
            <w:r>
              <w:t>Purpose/consent, anonymisation, cohort rules and change proposals.</w:t>
            </w:r>
          </w:p>
        </w:tc>
      </w:tr>
      <w:tr>
        <w:tc>
          <w:tcPr>
            <w:tcW w:type="dxa" w:w="2376"/>
            <w:tcMar>
              <w:top w:w="80" w:type="dxa"/>
              <w:start w:w="120" w:type="dxa"/>
              <w:bottom w:w="80" w:type="dxa"/>
              <w:end w:w="120" w:type="dxa"/>
            </w:tcMar>
            <w:vAlign w:val="center"/>
            <w:shd w:fill="F7F8FA"/>
          </w:tcPr>
          <w:p>
            <w:pPr>
              <w:spacing w:after="20" w:line="250" w:lineRule="auto"/>
            </w:pPr>
            <w:r>
              <w:t>Blueprint acceptance</w:t>
            </w:r>
          </w:p>
        </w:tc>
        <w:tc>
          <w:tcPr>
            <w:tcW w:type="dxa" w:w="6984"/>
            <w:tcMar>
              <w:top w:w="80" w:type="dxa"/>
              <w:start w:w="120" w:type="dxa"/>
              <w:bottom w:w="80" w:type="dxa"/>
              <w:end w:w="120" w:type="dxa"/>
            </w:tcMar>
            <w:vAlign w:val="center"/>
            <w:shd w:fill="F7F8FA"/>
          </w:tcPr>
          <w:p>
            <w:pPr>
              <w:spacing w:after="20" w:line="250" w:lineRule="auto"/>
            </w:pPr>
            <w:r>
              <w:t>No silent link; cross-client denial; reversible match; no self-publishing lesson.</w:t>
            </w:r>
          </w:p>
        </w:tc>
      </w:tr>
      <w:tr>
        <w:tc>
          <w:tcPr>
            <w:tcW w:type="dxa" w:w="2376"/>
            <w:tcMar>
              <w:top w:w="80" w:type="dxa"/>
              <w:start w:w="120" w:type="dxa"/>
              <w:bottom w:w="80" w:type="dxa"/>
              <w:end w:w="120" w:type="dxa"/>
            </w:tcMar>
            <w:vAlign w:val="center"/>
          </w:tcPr>
          <w:p>
            <w:pPr>
              <w:spacing w:after="20" w:line="250" w:lineRule="auto"/>
            </w:pPr>
            <w:r>
              <w:t>Blueprint exit</w:t>
            </w:r>
          </w:p>
        </w:tc>
        <w:tc>
          <w:tcPr>
            <w:tcW w:type="dxa" w:w="6984"/>
            <w:tcMar>
              <w:top w:w="80" w:type="dxa"/>
              <w:start w:w="120" w:type="dxa"/>
              <w:bottom w:w="80" w:type="dxa"/>
              <w:end w:w="120" w:type="dxa"/>
            </w:tcMar>
            <w:vAlign w:val="center"/>
          </w:tcPr>
          <w:p>
            <w:pPr>
              <w:spacing w:after="20" w:line="250" w:lineRule="auto"/>
            </w:pPr>
            <w:r>
              <w:t>Cross-event policy and retention approved.</w:t>
            </w:r>
          </w:p>
        </w:tc>
      </w:tr>
      <w:tr>
        <w:tc>
          <w:tcPr>
            <w:tcW w:type="dxa" w:w="2376"/>
            <w:tcMar>
              <w:top w:w="80" w:type="dxa"/>
              <w:start w:w="120" w:type="dxa"/>
              <w:bottom w:w="80" w:type="dxa"/>
              <w:end w:w="120" w:type="dxa"/>
            </w:tcMar>
            <w:vAlign w:val="center"/>
            <w:shd w:fill="F7F8FA"/>
          </w:tcPr>
          <w:p>
            <w:pPr>
              <w:spacing w:after="20" w:line="250" w:lineRule="auto"/>
            </w:pPr>
            <w:r>
              <w:t>Intelligence Specification 123.1</w:t>
            </w:r>
          </w:p>
        </w:tc>
        <w:tc>
          <w:tcPr>
            <w:tcW w:type="dxa" w:w="6984"/>
            <w:tcMar>
              <w:top w:w="80" w:type="dxa"/>
              <w:start w:w="120" w:type="dxa"/>
              <w:bottom w:w="80" w:type="dxa"/>
              <w:end w:w="120" w:type="dxa"/>
            </w:tcMar>
            <w:vAlign w:val="center"/>
            <w:shd w:fill="F7F8FA"/>
          </w:tcPr>
          <w:p>
            <w:pPr>
              <w:spacing w:after="20" w:line="250" w:lineRule="auto"/>
            </w:pPr>
            <w:r>
              <w:t>Five subjects and existing vendor/guest lanes.</w:t>
            </w:r>
          </w:p>
        </w:tc>
      </w:tr>
      <w:tr>
        <w:tc>
          <w:tcPr>
            <w:tcW w:type="dxa" w:w="2376"/>
            <w:tcMar>
              <w:top w:w="80" w:type="dxa"/>
              <w:start w:w="120" w:type="dxa"/>
              <w:bottom w:w="80" w:type="dxa"/>
              <w:end w:w="120" w:type="dxa"/>
            </w:tcMar>
            <w:vAlign w:val="center"/>
          </w:tcPr>
          <w:p>
            <w:pPr>
              <w:spacing w:after="20" w:line="250" w:lineRule="auto"/>
            </w:pPr>
            <w:r>
              <w:t>Section 123.2</w:t>
            </w:r>
          </w:p>
        </w:tc>
        <w:tc>
          <w:tcPr>
            <w:tcW w:type="dxa" w:w="6984"/>
            <w:tcMar>
              <w:top w:w="80" w:type="dxa"/>
              <w:start w:w="120" w:type="dxa"/>
              <w:bottom w:w="80" w:type="dxa"/>
              <w:end w:w="120" w:type="dxa"/>
            </w:tcMar>
            <w:vAlign w:val="center"/>
          </w:tcPr>
          <w:p>
            <w:pPr>
              <w:spacing w:after="20" w:line="250" w:lineRule="auto"/>
            </w:pPr>
            <w:r>
              <w:t>Venue Identity and Pattern Library registries.</w:t>
            </w:r>
          </w:p>
        </w:tc>
      </w:tr>
      <w:tr>
        <w:tc>
          <w:tcPr>
            <w:tcW w:type="dxa" w:w="2376"/>
            <w:tcMar>
              <w:top w:w="80" w:type="dxa"/>
              <w:start w:w="120" w:type="dxa"/>
              <w:bottom w:w="80" w:type="dxa"/>
              <w:end w:w="120" w:type="dxa"/>
            </w:tcMar>
            <w:vAlign w:val="center"/>
            <w:shd w:fill="F7F8FA"/>
          </w:tcPr>
          <w:p>
            <w:pPr>
              <w:spacing w:after="20" w:line="250" w:lineRule="auto"/>
            </w:pPr>
            <w:r>
              <w:t>Section 123.3</w:t>
            </w:r>
          </w:p>
        </w:tc>
        <w:tc>
          <w:tcPr>
            <w:tcW w:type="dxa" w:w="6984"/>
            <w:tcMar>
              <w:top w:w="80" w:type="dxa"/>
              <w:start w:w="120" w:type="dxa"/>
              <w:bottom w:w="80" w:type="dxa"/>
              <w:end w:w="120" w:type="dxa"/>
            </w:tcMar>
            <w:vAlign w:val="center"/>
            <w:shd w:fill="F7F8FA"/>
          </w:tcPr>
          <w:p>
            <w:pPr>
              <w:spacing w:after="20" w:line="250" w:lineRule="auto"/>
            </w:pPr>
            <w:r>
              <w:t>Three-tier cross-client sharing rule.</w:t>
            </w:r>
          </w:p>
        </w:tc>
      </w:tr>
      <w:tr>
        <w:tc>
          <w:tcPr>
            <w:tcW w:type="dxa" w:w="2376"/>
            <w:tcMar>
              <w:top w:w="80" w:type="dxa"/>
              <w:start w:w="120" w:type="dxa"/>
              <w:bottom w:w="80" w:type="dxa"/>
              <w:end w:w="120" w:type="dxa"/>
            </w:tcMar>
            <w:vAlign w:val="center"/>
          </w:tcPr>
          <w:p>
            <w:pPr>
              <w:spacing w:after="20" w:line="250" w:lineRule="auto"/>
            </w:pPr>
            <w:r>
              <w:t>Section 123.4</w:t>
            </w:r>
          </w:p>
        </w:tc>
        <w:tc>
          <w:tcPr>
            <w:tcW w:type="dxa" w:w="6984"/>
            <w:tcMar>
              <w:top w:w="80" w:type="dxa"/>
              <w:start w:w="120" w:type="dxa"/>
              <w:bottom w:w="80" w:type="dxa"/>
              <w:end w:w="120" w:type="dxa"/>
            </w:tcMar>
            <w:vAlign w:val="center"/>
          </w:tcPr>
          <w:p>
            <w:pPr>
              <w:spacing w:after="20" w:line="250" w:lineRule="auto"/>
            </w:pPr>
            <w:r>
              <w:t>Candidate-to-Curator promotion path and guest-pattern higher bar.</w:t>
            </w:r>
          </w:p>
        </w:tc>
      </w:tr>
      <w:tr>
        <w:tc>
          <w:tcPr>
            <w:tcW w:type="dxa" w:w="2376"/>
            <w:tcMar>
              <w:top w:w="80" w:type="dxa"/>
              <w:start w:w="120" w:type="dxa"/>
              <w:bottom w:w="80" w:type="dxa"/>
              <w:end w:w="120" w:type="dxa"/>
            </w:tcMar>
            <w:vAlign w:val="center"/>
            <w:shd w:fill="F7F8FA"/>
          </w:tcPr>
          <w:p>
            <w:pPr>
              <w:spacing w:after="20" w:line="250" w:lineRule="auto"/>
            </w:pPr>
            <w:r>
              <w:t>Sections 123.5-123.6</w:t>
            </w:r>
          </w:p>
        </w:tc>
        <w:tc>
          <w:tcPr>
            <w:tcW w:type="dxa" w:w="6984"/>
            <w:tcMar>
              <w:top w:w="80" w:type="dxa"/>
              <w:start w:w="120" w:type="dxa"/>
              <w:bottom w:w="80" w:type="dxa"/>
              <w:end w:w="120" w:type="dxa"/>
            </w:tcMar>
            <w:vAlign w:val="center"/>
            <w:shd w:fill="F7F8FA"/>
          </w:tcPr>
          <w:p>
            <w:pPr>
              <w:spacing w:after="20" w:line="250" w:lineRule="auto"/>
            </w:pPr>
            <w:r>
              <w:t>Query governance, Curator sole authority and second-person review.</w:t>
            </w:r>
          </w:p>
        </w:tc>
      </w:tr>
      <w:tr>
        <w:tc>
          <w:tcPr>
            <w:tcW w:type="dxa" w:w="2376"/>
            <w:tcMar>
              <w:top w:w="80" w:type="dxa"/>
              <w:start w:w="120" w:type="dxa"/>
              <w:bottom w:w="80" w:type="dxa"/>
              <w:end w:w="120" w:type="dxa"/>
            </w:tcMar>
            <w:vAlign w:val="center"/>
          </w:tcPr>
          <w:p>
            <w:pPr>
              <w:spacing w:after="20" w:line="250" w:lineRule="auto"/>
            </w:pPr>
            <w:r>
              <w:t>Section 123.7</w:t>
            </w:r>
          </w:p>
        </w:tc>
        <w:tc>
          <w:tcPr>
            <w:tcW w:type="dxa" w:w="6984"/>
            <w:tcMar>
              <w:top w:w="80" w:type="dxa"/>
              <w:start w:w="120" w:type="dxa"/>
              <w:bottom w:w="80" w:type="dxa"/>
              <w:end w:w="120" w:type="dxa"/>
            </w:tcMar>
            <w:vAlign w:val="center"/>
          </w:tcPr>
          <w:p>
            <w:pPr>
              <w:spacing w:after="20" w:line="250" w:lineRule="auto"/>
            </w:pPr>
            <w:r>
              <w:t>Technology, retention and contract-language gates resolved here as implementation decisions.</w:t>
            </w:r>
          </w:p>
        </w:tc>
      </w:tr>
      <w:tr>
        <w:tc>
          <w:tcPr>
            <w:tcW w:type="dxa" w:w="2376"/>
            <w:tcMar>
              <w:top w:w="80" w:type="dxa"/>
              <w:start w:w="120" w:type="dxa"/>
              <w:bottom w:w="80" w:type="dxa"/>
              <w:end w:w="120" w:type="dxa"/>
            </w:tcMar>
            <w:vAlign w:val="center"/>
            <w:shd w:fill="F7F8FA"/>
          </w:tcPr>
          <w:p>
            <w:pPr>
              <w:spacing w:after="20" w:line="250" w:lineRule="auto"/>
            </w:pPr>
            <w:r>
              <w:t>Product laws</w:t>
            </w:r>
          </w:p>
        </w:tc>
        <w:tc>
          <w:tcPr>
            <w:tcW w:type="dxa" w:w="6984"/>
            <w:tcMar>
              <w:top w:w="80" w:type="dxa"/>
              <w:start w:w="120" w:type="dxa"/>
              <w:bottom w:w="80" w:type="dxa"/>
              <w:end w:w="120" w:type="dxa"/>
            </w:tcMar>
            <w:vAlign w:val="center"/>
            <w:shd w:fill="F7F8FA"/>
          </w:tcPr>
          <w:p>
            <w:pPr>
              <w:spacing w:after="20" w:line="250" w:lineRule="auto"/>
            </w:pPr>
            <w:r>
              <w:t>S11-L01-L20.</w:t>
            </w:r>
          </w:p>
        </w:tc>
      </w:tr>
      <w:tr>
        <w:tc>
          <w:tcPr>
            <w:tcW w:type="dxa" w:w="2376"/>
            <w:tcMar>
              <w:top w:w="80" w:type="dxa"/>
              <w:start w:w="120" w:type="dxa"/>
              <w:bottom w:w="80" w:type="dxa"/>
              <w:end w:w="120" w:type="dxa"/>
            </w:tcMar>
            <w:vAlign w:val="center"/>
          </w:tcPr>
          <w:p>
            <w:pPr>
              <w:spacing w:after="20" w:line="250" w:lineRule="auto"/>
            </w:pPr>
            <w:r>
              <w:t>Frontend</w:t>
            </w:r>
          </w:p>
        </w:tc>
        <w:tc>
          <w:tcPr>
            <w:tcW w:type="dxa" w:w="6984"/>
            <w:tcMar>
              <w:top w:w="80" w:type="dxa"/>
              <w:start w:w="120" w:type="dxa"/>
              <w:bottom w:w="80" w:type="dxa"/>
              <w:end w:w="120" w:type="dxa"/>
            </w:tcMar>
            <w:vAlign w:val="center"/>
          </w:tcPr>
          <w:p>
            <w:pPr>
              <w:spacing w:after="20" w:line="250" w:lineRule="auto"/>
            </w:pPr>
            <w:r>
              <w:t>S11-F01-F18.</w:t>
            </w:r>
          </w:p>
        </w:tc>
      </w:tr>
      <w:tr>
        <w:tc>
          <w:tcPr>
            <w:tcW w:type="dxa" w:w="2376"/>
            <w:tcMar>
              <w:top w:w="80" w:type="dxa"/>
              <w:start w:w="120" w:type="dxa"/>
              <w:bottom w:w="80" w:type="dxa"/>
              <w:end w:w="120" w:type="dxa"/>
            </w:tcMar>
            <w:vAlign w:val="center"/>
            <w:shd w:fill="F7F8FA"/>
          </w:tcPr>
          <w:p>
            <w:pPr>
              <w:spacing w:after="20" w:line="250" w:lineRule="auto"/>
            </w:pPr>
            <w:r>
              <w:t>Acceptance</w:t>
            </w:r>
          </w:p>
        </w:tc>
        <w:tc>
          <w:tcPr>
            <w:tcW w:type="dxa" w:w="6984"/>
            <w:tcMar>
              <w:top w:w="80" w:type="dxa"/>
              <w:start w:w="120" w:type="dxa"/>
              <w:bottom w:w="80" w:type="dxa"/>
              <w:end w:w="120" w:type="dxa"/>
            </w:tcMar>
            <w:vAlign w:val="center"/>
            <w:shd w:fill="F7F8FA"/>
          </w:tcPr>
          <w:p>
            <w:pPr>
              <w:spacing w:after="20" w:line="250" w:lineRule="auto"/>
            </w:pPr>
            <w:r>
              <w:t>A01-A42 and exact enabled-stage authority.</w:t>
            </w:r>
          </w:p>
        </w:tc>
      </w:tr>
    </w:tbl>
    <w:p>
      <w:pPr>
        <w:spacing w:after="0"/>
      </w:pPr>
    </w:p>
    <w:p>
      <w:pPr>
        <w:jc w:val="center"/>
      </w:pPr>
      <w:r>
        <w:rPr>
          <w:b/>
        </w:rPr>
        <w:t>End of Slice 11 Implementation Specification and Build Plan v1.0</w:t>
      </w:r>
    </w:p>
    <w:sectPr w:rsidR="00FC693F" w:rsidRPr="0006063C" w:rsidSect="00034616">
      <w:headerReference w:type="default" r:id="rId9"/>
      <w:footerReference w:type="default" r:id="rId10"/>
      <w:pgSz w:w="12240" w:h="15840"/>
      <w:pgMar w:top="1123"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Slice 11 - Cross-event Knowledge and Learning  |  Implementation Specification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7085"/>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11 Implementation Specification and Build Plan</dc:title>
  <dc:subject>Cross-event Knowledge and Learning</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