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B56A2D"/>
          <w:sz w:val="22"/>
        </w:rPr>
        <w:t>SLICE 12</w:t>
      </w:r>
    </w:p>
    <w:p>
      <w:pPr>
        <w:pStyle w:val="Title"/>
      </w:pPr>
      <w:r>
        <w:t>Whole-system Validation and Release</w:t>
      </w:r>
    </w:p>
    <w:p>
      <w:pPr>
        <w:pStyle w:val="Subtitle"/>
      </w:pPr>
      <w:r>
        <w:t>Implementation Specification and Build Plan</w:t>
      </w:r>
    </w:p>
    <w:tbl>
      <w:tblPr>
        <w:tblStyle w:val="TableGrid"/>
        <w:tblW w:type="dxa" w:w="9360"/>
        <w:jc w:val="left"/>
        <w:tblLayout w:type="fixed"/>
        <w:tblLook w:firstColumn="1" w:firstRow="1" w:lastColumn="0" w:lastRow="0" w:noHBand="0" w:noVBand="1" w:val="04A0"/>
        <w:tblInd w:w="120" w:type="dxa"/>
      </w:tblPr>
      <w:tblGrid>
        <w:gridCol w:w="2232"/>
        <w:gridCol w:w="7128"/>
      </w:tblGrid>
      <w:tr>
        <w:trPr>
          <w:tblHeader w:val="true"/>
        </w:trPr>
        <w:tc>
          <w:tcPr>
            <w:tcW w:type="dxa" w:w="2232"/>
            <w:shd w:fill="E8EEF5"/>
            <w:tcMar>
              <w:top w:w="80" w:type="dxa"/>
              <w:start w:w="120" w:type="dxa"/>
              <w:bottom w:w="80" w:type="dxa"/>
              <w:end w:w="120" w:type="dxa"/>
            </w:tcMar>
          </w:tcPr>
          <w:p>
            <w:r>
              <w:rPr>
                <w:b/>
              </w:rPr>
              <w:t>Control</w:t>
            </w:r>
          </w:p>
        </w:tc>
        <w:tc>
          <w:tcPr>
            <w:tcW w:type="dxa" w:w="7128"/>
            <w:shd w:fill="E8EEF5"/>
            <w:tcMar>
              <w:top w:w="80" w:type="dxa"/>
              <w:start w:w="120" w:type="dxa"/>
              <w:bottom w:w="80" w:type="dxa"/>
              <w:end w:w="120" w:type="dxa"/>
            </w:tcMar>
          </w:tcPr>
          <w:p>
            <w:r>
              <w:rPr>
                <w:b/>
              </w:rPr>
              <w:t>Value</w:t>
            </w:r>
          </w:p>
        </w:tc>
      </w:tr>
      <w:tr>
        <w:tc>
          <w:tcPr>
            <w:tcW w:type="dxa" w:w="2232"/>
            <w:tcMar>
              <w:top w:w="80" w:type="dxa"/>
              <w:start w:w="120" w:type="dxa"/>
              <w:bottom w:w="80" w:type="dxa"/>
              <w:end w:w="120" w:type="dxa"/>
            </w:tcMar>
            <w:vAlign w:val="center"/>
          </w:tcPr>
          <w:p>
            <w:pPr>
              <w:spacing w:after="20" w:line="250" w:lineRule="auto"/>
            </w:pPr>
            <w:r>
              <w:t>Version</w:t>
            </w:r>
          </w:p>
        </w:tc>
        <w:tc>
          <w:tcPr>
            <w:tcW w:type="dxa" w:w="7128"/>
            <w:tcMar>
              <w:top w:w="80" w:type="dxa"/>
              <w:start w:w="120" w:type="dxa"/>
              <w:bottom w:w="80" w:type="dxa"/>
              <w:end w:w="120" w:type="dxa"/>
            </w:tcMar>
            <w:vAlign w:val="center"/>
          </w:tcPr>
          <w:p>
            <w:pPr>
              <w:spacing w:after="20" w:line="250" w:lineRule="auto"/>
            </w:pPr>
            <w:r>
              <w:t>1.0 - ratification draft</w:t>
            </w:r>
          </w:p>
        </w:tc>
      </w:tr>
      <w:tr>
        <w:tc>
          <w:tcPr>
            <w:tcW w:type="dxa" w:w="2232"/>
            <w:tcMar>
              <w:top w:w="80" w:type="dxa"/>
              <w:start w:w="120" w:type="dxa"/>
              <w:bottom w:w="80" w:type="dxa"/>
              <w:end w:w="120" w:type="dxa"/>
            </w:tcMar>
            <w:vAlign w:val="center"/>
            <w:shd w:fill="F7F8FA"/>
          </w:tcPr>
          <w:p>
            <w:pPr>
              <w:spacing w:after="20" w:line="250" w:lineRule="auto"/>
            </w:pPr>
            <w:r>
              <w:t>Blueprint scope</w:t>
            </w:r>
          </w:p>
        </w:tc>
        <w:tc>
          <w:tcPr>
            <w:tcW w:type="dxa" w:w="7128"/>
            <w:tcMar>
              <w:top w:w="80" w:type="dxa"/>
              <w:start w:w="120" w:type="dxa"/>
              <w:bottom w:w="80" w:type="dxa"/>
              <w:end w:w="120" w:type="dxa"/>
            </w:tcMar>
            <w:vAlign w:val="center"/>
            <w:shd w:fill="F7F8FA"/>
          </w:tcPr>
          <w:p>
            <w:pPr>
              <w:spacing w:after="20" w:line="250" w:lineRule="auto"/>
            </w:pPr>
            <w:r>
              <w:t>Reference event, disaster/failure drills, observed usability, supervised pilot, reconciliation and production decision.</w:t>
            </w:r>
          </w:p>
        </w:tc>
      </w:tr>
      <w:tr>
        <w:tc>
          <w:tcPr>
            <w:tcW w:type="dxa" w:w="2232"/>
            <w:tcMar>
              <w:top w:w="80" w:type="dxa"/>
              <w:start w:w="120" w:type="dxa"/>
              <w:bottom w:w="80" w:type="dxa"/>
              <w:end w:w="120" w:type="dxa"/>
            </w:tcMar>
            <w:vAlign w:val="center"/>
          </w:tcPr>
          <w:p>
            <w:pPr>
              <w:spacing w:after="20" w:line="250" w:lineRule="auto"/>
            </w:pPr>
            <w:r>
              <w:t>Frontend promise</w:t>
            </w:r>
          </w:p>
        </w:tc>
        <w:tc>
          <w:tcPr>
            <w:tcW w:type="dxa" w:w="7128"/>
            <w:tcMar>
              <w:top w:w="80" w:type="dxa"/>
              <w:start w:w="120" w:type="dxa"/>
              <w:bottom w:w="80" w:type="dxa"/>
              <w:end w:w="120" w:type="dxa"/>
            </w:tcMar>
            <w:vAlign w:val="center"/>
          </w:tcPr>
          <w:p>
            <w:pPr>
              <w:spacing w:after="20" w:line="250" w:lineRule="auto"/>
            </w:pPr>
            <w:r>
              <w:t>Complete role journeys, pilot control room and release evidence dashboard.</w:t>
            </w:r>
          </w:p>
        </w:tc>
      </w:tr>
      <w:tr>
        <w:tc>
          <w:tcPr>
            <w:tcW w:type="dxa" w:w="2232"/>
            <w:tcMar>
              <w:top w:w="80" w:type="dxa"/>
              <w:start w:w="120" w:type="dxa"/>
              <w:bottom w:w="80" w:type="dxa"/>
              <w:end w:w="120" w:type="dxa"/>
            </w:tcMar>
            <w:vAlign w:val="center"/>
            <w:shd w:fill="F7F8FA"/>
          </w:tcPr>
          <w:p>
            <w:pPr>
              <w:spacing w:after="20" w:line="250" w:lineRule="auto"/>
            </w:pPr>
            <w:r>
              <w:t>Backend promise</w:t>
            </w:r>
          </w:p>
        </w:tc>
        <w:tc>
          <w:tcPr>
            <w:tcW w:type="dxa" w:w="7128"/>
            <w:tcMar>
              <w:top w:w="80" w:type="dxa"/>
              <w:start w:w="120" w:type="dxa"/>
              <w:bottom w:w="80" w:type="dxa"/>
              <w:end w:w="120" w:type="dxa"/>
            </w:tcMar>
            <w:vAlign w:val="center"/>
            <w:shd w:fill="F7F8FA"/>
          </w:tcPr>
          <w:p>
            <w:pPr>
              <w:spacing w:after="20" w:line="250" w:lineRule="auto"/>
            </w:pPr>
            <w:r>
              <w:t>Load/offline harness, observability, backups, incident runbooks and immutable release package.</w:t>
            </w:r>
          </w:p>
        </w:tc>
      </w:tr>
      <w:tr>
        <w:tc>
          <w:tcPr>
            <w:tcW w:type="dxa" w:w="2232"/>
            <w:tcMar>
              <w:top w:w="80" w:type="dxa"/>
              <w:start w:w="120" w:type="dxa"/>
              <w:bottom w:w="80" w:type="dxa"/>
              <w:end w:w="120" w:type="dxa"/>
            </w:tcMar>
            <w:vAlign w:val="center"/>
          </w:tcPr>
          <w:p>
            <w:pPr>
              <w:spacing w:after="20" w:line="250" w:lineRule="auto"/>
            </w:pPr>
            <w:r>
              <w:t>Entry gate</w:t>
            </w:r>
          </w:p>
        </w:tc>
        <w:tc>
          <w:tcPr>
            <w:tcW w:type="dxa" w:w="7128"/>
            <w:tcMar>
              <w:top w:w="80" w:type="dxa"/>
              <w:start w:w="120" w:type="dxa"/>
              <w:bottom w:w="80" w:type="dxa"/>
              <w:end w:w="120" w:type="dxa"/>
            </w:tcMar>
            <w:vAlign w:val="center"/>
          </w:tcPr>
          <w:p>
            <w:pPr>
              <w:spacing w:after="20" w:line="250" w:lineRule="auto"/>
            </w:pPr>
            <w:r>
              <w:t>Accepted Slice 11 exit; Slices 1-11 independently accepted with exact commits, contracts and evidence.</w:t>
            </w:r>
          </w:p>
        </w:tc>
      </w:tr>
      <w:tr>
        <w:tc>
          <w:tcPr>
            <w:tcW w:type="dxa" w:w="2232"/>
            <w:tcMar>
              <w:top w:w="80" w:type="dxa"/>
              <w:start w:w="120" w:type="dxa"/>
              <w:bottom w:w="80" w:type="dxa"/>
              <w:end w:w="120" w:type="dxa"/>
            </w:tcMar>
            <w:vAlign w:val="center"/>
            <w:shd w:fill="F7F8FA"/>
          </w:tcPr>
          <w:p>
            <w:pPr>
              <w:spacing w:after="20" w:line="250" w:lineRule="auto"/>
            </w:pPr>
            <w:r>
              <w:t>Acceptance focus</w:t>
            </w:r>
          </w:p>
        </w:tc>
        <w:tc>
          <w:tcPr>
            <w:tcW w:type="dxa" w:w="7128"/>
            <w:tcMar>
              <w:top w:w="80" w:type="dxa"/>
              <w:start w:w="120" w:type="dxa"/>
              <w:bottom w:w="80" w:type="dxa"/>
              <w:end w:w="120" w:type="dxa"/>
            </w:tcMar>
            <w:vAlign w:val="center"/>
            <w:shd w:fill="F7F8FA"/>
          </w:tcPr>
          <w:p>
            <w:pPr>
              <w:spacing w:after="20" w:line="250" w:lineRule="auto"/>
            </w:pPr>
            <w:r>
              <w:t>All gates pass; zero critical unresolved defects; field evidence reviewed; rollback, monitoring and support ready.</w:t>
            </w:r>
          </w:p>
        </w:tc>
      </w:tr>
      <w:tr>
        <w:tc>
          <w:tcPr>
            <w:tcW w:type="dxa" w:w="2232"/>
            <w:tcMar>
              <w:top w:w="80" w:type="dxa"/>
              <w:start w:w="120" w:type="dxa"/>
              <w:bottom w:w="80" w:type="dxa"/>
              <w:end w:w="120" w:type="dxa"/>
            </w:tcMar>
            <w:vAlign w:val="center"/>
          </w:tcPr>
          <w:p>
            <w:pPr>
              <w:spacing w:after="20" w:line="250" w:lineRule="auto"/>
            </w:pPr>
            <w:r>
              <w:t>Exit gate</w:t>
            </w:r>
          </w:p>
        </w:tc>
        <w:tc>
          <w:tcPr>
            <w:tcW w:type="dxa" w:w="7128"/>
            <w:tcMar>
              <w:top w:w="80" w:type="dxa"/>
              <w:start w:w="120" w:type="dxa"/>
              <w:bottom w:w="80" w:type="dxa"/>
              <w:end w:w="120" w:type="dxa"/>
            </w:tcMar>
            <w:vAlign w:val="center"/>
          </w:tcPr>
          <w:p>
            <w:pPr>
              <w:spacing w:after="20" w:line="250" w:lineRule="auto"/>
            </w:pPr>
            <w:r>
              <w:t>CEO issues controlled production authorisation for an exact release, scope and rollout stage.</w:t>
            </w:r>
          </w:p>
        </w:tc>
      </w:tr>
      <w:tr>
        <w:tc>
          <w:tcPr>
            <w:tcW w:type="dxa" w:w="2232"/>
            <w:tcMar>
              <w:top w:w="80" w:type="dxa"/>
              <w:start w:w="120" w:type="dxa"/>
              <w:bottom w:w="80" w:type="dxa"/>
              <w:end w:w="120" w:type="dxa"/>
            </w:tcMar>
            <w:vAlign w:val="center"/>
            <w:shd w:fill="F7F8FA"/>
          </w:tcPr>
          <w:p>
            <w:pPr>
              <w:spacing w:after="20" w:line="250" w:lineRule="auto"/>
            </w:pPr>
            <w:r>
              <w:t>Default release</w:t>
            </w:r>
          </w:p>
        </w:tc>
        <w:tc>
          <w:tcPr>
            <w:tcW w:type="dxa" w:w="7128"/>
            <w:tcMar>
              <w:top w:w="80" w:type="dxa"/>
              <w:start w:w="120" w:type="dxa"/>
              <w:bottom w:w="80" w:type="dxa"/>
              <w:end w:w="120" w:type="dxa"/>
            </w:tcMar>
            <w:vAlign w:val="center"/>
            <w:shd w:fill="F7F8FA"/>
          </w:tcPr>
          <w:p>
            <w:pPr>
              <w:spacing w:after="20" w:line="250" w:lineRule="auto"/>
            </w:pPr>
            <w:r>
              <w:t>Production OFF until G0-G6 pass. Approval is not transferable to another commit, environment, event, capability or risk posture.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Canonical outcome</w:t>
            </w:r>
          </w:p>
        </w:tc>
      </w:tr>
      <w:tr>
        <w:tc>
          <w:tcPr>
            <w:tcW w:type="dxa" w:w="9360"/>
            <w:tcMar>
              <w:top w:w="80" w:type="dxa"/>
              <w:start w:w="120" w:type="dxa"/>
              <w:bottom w:w="80" w:type="dxa"/>
              <w:end w:w="120" w:type="dxa"/>
            </w:tcMar>
            <w:vAlign w:val="center"/>
            <w:shd w:fill="FFF8E8"/>
          </w:tcPr>
          <w:p>
            <w:pPr>
              <w:spacing w:after="20" w:line="250" w:lineRule="auto"/>
            </w:pPr>
            <w:r>
              <w:t>Maison Doclar can operate the full event lifecycle through usable, accessible and resilient interfaces; every consequential state is governed by canonical data, evidence and authority; the synthetic reference event and supervised pilot pass; every operational ledger reconciles; rollback and support are ready; and the CEO explicitly authorises the exact production release.</w:t>
            </w:r>
          </w:p>
        </w:tc>
      </w:tr>
    </w:tbl>
    <w:p>
      <w:pPr>
        <w:spacing w:after="0"/>
      </w:pPr>
    </w:p>
    <w:p>
      <w:pPr>
        <w:spacing w:after="0" w:line="20" w:lineRule="exact"/>
      </w:pPr>
      <w:r>
        <w:rPr>
          <w:sz w:val="2"/>
        </w:rPr>
        <w:br w:type="page"/>
      </w:r>
    </w:p>
    <w:p>
      <w:pPr>
        <w:pStyle w:val="Heading1"/>
      </w:pPr>
      <w:r>
        <w:t>1. Purpose and authority</w:t>
      </w:r>
    </w:p>
    <w:p>
      <w:r>
        <w:t>This document is the controlling implementation and release specification for Slice 12 of the ratified Maison Doclar Canonical Build Blueprint. Slice 12 does not add a second product architecture. It proves that Slices 1-11 work together as one event operating system under realistic load, poor connectivity, human pressure, provider failure, security/privacy constraints and live operational use. It defines the evidence required for controlled production authorisation.</w:t>
      </w:r>
    </w:p>
    <w:p>
      <w:pPr>
        <w:pStyle w:val="Heading2"/>
      </w:pPr>
      <w:r>
        <w:t>1.1 Binding blueprint interpretation</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Blueprint requirement</w:t>
            </w:r>
          </w:p>
        </w:tc>
        <w:tc>
          <w:tcPr>
            <w:tcW w:type="dxa" w:w="6984"/>
            <w:shd w:fill="E8EEF5"/>
            <w:tcMar>
              <w:top w:w="80" w:type="dxa"/>
              <w:start w:w="120" w:type="dxa"/>
              <w:bottom w:w="80" w:type="dxa"/>
              <w:end w:w="120" w:type="dxa"/>
            </w:tcMar>
          </w:tcPr>
          <w:p>
            <w:r>
              <w:rPr>
                <w:b/>
              </w:rPr>
              <w:t>Binding implementation</w:t>
            </w:r>
          </w:p>
        </w:tc>
      </w:tr>
      <w:tr>
        <w:tc>
          <w:tcPr>
            <w:tcW w:type="dxa" w:w="2376"/>
            <w:tcMar>
              <w:top w:w="80" w:type="dxa"/>
              <w:start w:w="120" w:type="dxa"/>
              <w:bottom w:w="80" w:type="dxa"/>
              <w:end w:w="120" w:type="dxa"/>
            </w:tcMar>
            <w:vAlign w:val="center"/>
          </w:tcPr>
          <w:p>
            <w:pPr>
              <w:spacing w:after="20" w:line="250" w:lineRule="auto"/>
            </w:pPr>
            <w:r>
              <w:t>Reference event</w:t>
            </w:r>
          </w:p>
        </w:tc>
        <w:tc>
          <w:tcPr>
            <w:tcW w:type="dxa" w:w="6984"/>
            <w:tcMar>
              <w:top w:w="80" w:type="dxa"/>
              <w:start w:w="120" w:type="dxa"/>
              <w:bottom w:w="80" w:type="dxa"/>
              <w:end w:w="120" w:type="dxa"/>
            </w:tcMar>
            <w:vAlign w:val="center"/>
          </w:tcPr>
          <w:p>
            <w:pPr>
              <w:spacing w:after="20" w:line="250" w:lineRule="auto"/>
            </w:pPr>
            <w:r>
              <w:t>A production-like synthetic Lagos event exercises the full lifecycle, 600 guests, complex households, protocol, seating, communications, credentials, EDR and intelligence.</w:t>
            </w:r>
          </w:p>
        </w:tc>
      </w:tr>
      <w:tr>
        <w:tc>
          <w:tcPr>
            <w:tcW w:type="dxa" w:w="2376"/>
            <w:tcMar>
              <w:top w:w="80" w:type="dxa"/>
              <w:start w:w="120" w:type="dxa"/>
              <w:bottom w:w="80" w:type="dxa"/>
              <w:end w:w="120" w:type="dxa"/>
            </w:tcMar>
            <w:vAlign w:val="center"/>
            <w:shd w:fill="F7F8FA"/>
          </w:tcPr>
          <w:p>
            <w:pPr>
              <w:spacing w:after="20" w:line="250" w:lineRule="auto"/>
            </w:pPr>
            <w:r>
              <w:t>Disaster/failure drills</w:t>
            </w:r>
          </w:p>
        </w:tc>
        <w:tc>
          <w:tcPr>
            <w:tcW w:type="dxa" w:w="6984"/>
            <w:tcMar>
              <w:top w:w="80" w:type="dxa"/>
              <w:start w:w="120" w:type="dxa"/>
              <w:bottom w:w="80" w:type="dxa"/>
              <w:end w:w="120" w:type="dxa"/>
            </w:tcMar>
            <w:vAlign w:val="center"/>
            <w:shd w:fill="F7F8FA"/>
          </w:tcPr>
          <w:p>
            <w:pPr>
              <w:spacing w:after="20" w:line="250" w:lineRule="auto"/>
            </w:pPr>
            <w:r>
              <w:t>Deliberate provider, network, worker, database, storage, deploy, device and integration faults with owned recovery.</w:t>
            </w:r>
          </w:p>
        </w:tc>
      </w:tr>
      <w:tr>
        <w:tc>
          <w:tcPr>
            <w:tcW w:type="dxa" w:w="2376"/>
            <w:tcMar>
              <w:top w:w="80" w:type="dxa"/>
              <w:start w:w="120" w:type="dxa"/>
              <w:bottom w:w="80" w:type="dxa"/>
              <w:end w:w="120" w:type="dxa"/>
            </w:tcMar>
            <w:vAlign w:val="center"/>
          </w:tcPr>
          <w:p>
            <w:pPr>
              <w:spacing w:after="20" w:line="250" w:lineRule="auto"/>
            </w:pPr>
            <w:r>
              <w:t>Observed usability</w:t>
            </w:r>
          </w:p>
        </w:tc>
        <w:tc>
          <w:tcPr>
            <w:tcW w:type="dxa" w:w="6984"/>
            <w:tcMar>
              <w:top w:w="80" w:type="dxa"/>
              <w:start w:w="120" w:type="dxa"/>
              <w:bottom w:w="80" w:type="dxa"/>
              <w:end w:w="120" w:type="dxa"/>
            </w:tcMar>
            <w:vAlign w:val="center"/>
          </w:tcPr>
          <w:p>
            <w:pPr>
              <w:spacing w:after="20" w:line="250" w:lineRule="auto"/>
            </w:pPr>
            <w:r>
              <w:t>Representative business roles complete critical journeys on supported devices without engineering intervention.</w:t>
            </w:r>
          </w:p>
        </w:tc>
      </w:tr>
      <w:tr>
        <w:tc>
          <w:tcPr>
            <w:tcW w:type="dxa" w:w="2376"/>
            <w:tcMar>
              <w:top w:w="80" w:type="dxa"/>
              <w:start w:w="120" w:type="dxa"/>
              <w:bottom w:w="80" w:type="dxa"/>
              <w:end w:w="120" w:type="dxa"/>
            </w:tcMar>
            <w:vAlign w:val="center"/>
            <w:shd w:fill="F7F8FA"/>
          </w:tcPr>
          <w:p>
            <w:pPr>
              <w:spacing w:after="20" w:line="250" w:lineRule="auto"/>
            </w:pPr>
            <w:r>
              <w:t>Supervised pilot</w:t>
            </w:r>
          </w:p>
        </w:tc>
        <w:tc>
          <w:tcPr>
            <w:tcW w:type="dxa" w:w="6984"/>
            <w:tcMar>
              <w:top w:w="80" w:type="dxa"/>
              <w:start w:w="120" w:type="dxa"/>
              <w:bottom w:w="80" w:type="dxa"/>
              <w:end w:w="120" w:type="dxa"/>
            </w:tcMar>
            <w:vAlign w:val="center"/>
            <w:shd w:fill="F7F8FA"/>
          </w:tcPr>
          <w:p>
            <w:pPr>
              <w:spacing w:after="20" w:line="250" w:lineRule="auto"/>
            </w:pPr>
            <w:r>
              <w:t>A suitably low-risk real event runs under an approved plan, full fallbacks and explicit observation.</w:t>
            </w:r>
          </w:p>
        </w:tc>
      </w:tr>
      <w:tr>
        <w:tc>
          <w:tcPr>
            <w:tcW w:type="dxa" w:w="2376"/>
            <w:tcMar>
              <w:top w:w="80" w:type="dxa"/>
              <w:start w:w="120" w:type="dxa"/>
              <w:bottom w:w="80" w:type="dxa"/>
              <w:end w:w="120" w:type="dxa"/>
            </w:tcMar>
            <w:vAlign w:val="center"/>
          </w:tcPr>
          <w:p>
            <w:pPr>
              <w:spacing w:after="20" w:line="250" w:lineRule="auto"/>
            </w:pPr>
            <w:r>
              <w:t>Reconciliation</w:t>
            </w:r>
          </w:p>
        </w:tc>
        <w:tc>
          <w:tcPr>
            <w:tcW w:type="dxa" w:w="6984"/>
            <w:tcMar>
              <w:top w:w="80" w:type="dxa"/>
              <w:start w:w="120" w:type="dxa"/>
              <w:bottom w:w="80" w:type="dxa"/>
              <w:end w:w="120" w:type="dxa"/>
            </w:tcMar>
            <w:vAlign w:val="center"/>
          </w:tcPr>
          <w:p>
            <w:pPr>
              <w:spacing w:after="20" w:line="250" w:lineRule="auto"/>
            </w:pPr>
            <w:r>
              <w:t>Core, communications, credentials, EDR, evidence, decisions, learning and provider ledgers agree or expose owned exceptions.</w:t>
            </w:r>
          </w:p>
        </w:tc>
      </w:tr>
      <w:tr>
        <w:tc>
          <w:tcPr>
            <w:tcW w:type="dxa" w:w="2376"/>
            <w:tcMar>
              <w:top w:w="80" w:type="dxa"/>
              <w:start w:w="120" w:type="dxa"/>
              <w:bottom w:w="80" w:type="dxa"/>
              <w:end w:w="120" w:type="dxa"/>
            </w:tcMar>
            <w:vAlign w:val="center"/>
            <w:shd w:fill="F7F8FA"/>
          </w:tcPr>
          <w:p>
            <w:pPr>
              <w:spacing w:after="20" w:line="250" w:lineRule="auto"/>
            </w:pPr>
            <w:r>
              <w:t>Production decision</w:t>
            </w:r>
          </w:p>
        </w:tc>
        <w:tc>
          <w:tcPr>
            <w:tcW w:type="dxa" w:w="6984"/>
            <w:tcMar>
              <w:top w:w="80" w:type="dxa"/>
              <w:start w:w="120" w:type="dxa"/>
              <w:bottom w:w="80" w:type="dxa"/>
              <w:end w:w="120" w:type="dxa"/>
            </w:tcMar>
            <w:vAlign w:val="center"/>
            <w:shd w:fill="F7F8FA"/>
          </w:tcPr>
          <w:p>
            <w:pPr>
              <w:spacing w:after="20" w:line="250" w:lineRule="auto"/>
            </w:pPr>
            <w:r>
              <w:t>CEO receives exact release evidence, residual risk, rollout, support and rollback position and records a bounded decision.</w:t>
            </w:r>
          </w:p>
        </w:tc>
      </w:tr>
      <w:tr>
        <w:tc>
          <w:tcPr>
            <w:tcW w:type="dxa" w:w="2376"/>
            <w:tcMar>
              <w:top w:w="80" w:type="dxa"/>
              <w:start w:w="120" w:type="dxa"/>
              <w:bottom w:w="80" w:type="dxa"/>
              <w:end w:w="120" w:type="dxa"/>
            </w:tcMar>
            <w:vAlign w:val="center"/>
          </w:tcPr>
          <w:p>
            <w:pPr>
              <w:spacing w:after="20" w:line="250" w:lineRule="auto"/>
            </w:pPr>
            <w:r>
              <w:t>Frontend</w:t>
            </w:r>
          </w:p>
        </w:tc>
        <w:tc>
          <w:tcPr>
            <w:tcW w:type="dxa" w:w="6984"/>
            <w:tcMar>
              <w:top w:w="80" w:type="dxa"/>
              <w:start w:w="120" w:type="dxa"/>
              <w:bottom w:w="80" w:type="dxa"/>
              <w:end w:w="120" w:type="dxa"/>
            </w:tcMar>
            <w:vAlign w:val="center"/>
          </w:tcPr>
          <w:p>
            <w:pPr>
              <w:spacing w:after="20" w:line="250" w:lineRule="auto"/>
            </w:pPr>
            <w:r>
              <w:t>Pilot control room and evidence dashboard expose truth, gates, defects, ownership and release authority.</w:t>
            </w:r>
          </w:p>
        </w:tc>
      </w:tr>
      <w:tr>
        <w:tc>
          <w:tcPr>
            <w:tcW w:type="dxa" w:w="2376"/>
            <w:tcMar>
              <w:top w:w="80" w:type="dxa"/>
              <w:start w:w="120" w:type="dxa"/>
              <w:bottom w:w="80" w:type="dxa"/>
              <w:end w:w="120" w:type="dxa"/>
            </w:tcMar>
            <w:vAlign w:val="center"/>
            <w:shd w:fill="F7F8FA"/>
          </w:tcPr>
          <w:p>
            <w:pPr>
              <w:spacing w:after="20" w:line="250" w:lineRule="auto"/>
            </w:pPr>
            <w:r>
              <w:t>Exit</w:t>
            </w:r>
          </w:p>
        </w:tc>
        <w:tc>
          <w:tcPr>
            <w:tcW w:type="dxa" w:w="6984"/>
            <w:tcMar>
              <w:top w:w="80" w:type="dxa"/>
              <w:start w:w="120" w:type="dxa"/>
              <w:bottom w:w="80" w:type="dxa"/>
              <w:end w:w="120" w:type="dxa"/>
            </w:tcMar>
            <w:vAlign w:val="center"/>
            <w:shd w:fill="F7F8FA"/>
          </w:tcPr>
          <w:p>
            <w:pPr>
              <w:spacing w:after="20" w:line="250" w:lineRule="auto"/>
            </w:pPr>
            <w:r>
              <w:t>All gates pass, critical defects are zero, high defects meet ratified policy, and exact production authority is recorded.</w:t>
            </w:r>
          </w:p>
        </w:tc>
      </w:tr>
    </w:tbl>
    <w:p>
      <w:pPr>
        <w:spacing w:after="0"/>
      </w:pPr>
    </w:p>
    <w:p>
      <w:pPr>
        <w:pStyle w:val="Heading2"/>
      </w:pPr>
      <w:r>
        <w:t>1.2 Completion rule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Definition of done</w:t>
            </w:r>
          </w:p>
        </w:tc>
      </w:tr>
      <w:tr>
        <w:tc>
          <w:tcPr>
            <w:tcW w:type="dxa" w:w="9360"/>
            <w:tcMar>
              <w:top w:w="80" w:type="dxa"/>
              <w:start w:w="120" w:type="dxa"/>
              <w:bottom w:w="80" w:type="dxa"/>
              <w:end w:w="120" w:type="dxa"/>
            </w:tcMar>
            <w:vAlign w:val="center"/>
            <w:shd w:fill="FFF8E8"/>
          </w:tcPr>
          <w:p>
            <w:pPr>
              <w:spacing w:after="20" w:line="250" w:lineRule="auto"/>
            </w:pPr>
            <w:r>
              <w:t>Slice 12 is incomplete until the final code is committed, clean deployment and migration pass, all mandatory tests and observed journeys are independently checked, the reference event and supervised pilot reconcile, support and rollback are rehearsed, documentation/traceability are current, and the CEO authorises the exact release and rollout stage.</w:t>
            </w:r>
          </w:p>
        </w:tc>
      </w:tr>
    </w:tbl>
    <w:p>
      <w:pPr>
        <w:spacing w:after="0"/>
      </w:pPr>
    </w:p>
    <w:p>
      <w:pPr>
        <w:spacing w:after="0" w:line="20" w:lineRule="exact"/>
      </w:pPr>
      <w:r>
        <w:rPr>
          <w:sz w:val="2"/>
        </w:rPr>
        <w:br w:type="page"/>
      </w:r>
    </w:p>
    <w:p>
      <w:pPr>
        <w:pStyle w:val="Heading1"/>
      </w:pPr>
      <w:r>
        <w:t>2. Scope and boundaries</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Included capability</w:t>
            </w:r>
          </w:p>
        </w:tc>
        <w:tc>
          <w:tcPr>
            <w:tcW w:type="dxa" w:w="7272"/>
            <w:shd w:fill="E8EEF5"/>
            <w:tcMar>
              <w:top w:w="80" w:type="dxa"/>
              <w:start w:w="120" w:type="dxa"/>
              <w:bottom w:w="80" w:type="dxa"/>
              <w:end w:w="120" w:type="dxa"/>
            </w:tcMar>
          </w:tcPr>
          <w:p>
            <w:r>
              <w:rPr>
                <w:b/>
              </w:rPr>
              <w:t>Required result</w:t>
            </w:r>
          </w:p>
        </w:tc>
      </w:tr>
      <w:tr>
        <w:tc>
          <w:tcPr>
            <w:tcW w:type="dxa" w:w="2088"/>
            <w:tcMar>
              <w:top w:w="80" w:type="dxa"/>
              <w:start w:w="120" w:type="dxa"/>
              <w:bottom w:w="80" w:type="dxa"/>
              <w:end w:w="120" w:type="dxa"/>
            </w:tcMar>
            <w:vAlign w:val="center"/>
          </w:tcPr>
          <w:p>
            <w:pPr>
              <w:spacing w:after="20" w:line="250" w:lineRule="auto"/>
            </w:pPr>
            <w:r>
              <w:t>Release orchestration</w:t>
            </w:r>
          </w:p>
        </w:tc>
        <w:tc>
          <w:tcPr>
            <w:tcW w:type="dxa" w:w="7272"/>
            <w:tcMar>
              <w:top w:w="80" w:type="dxa"/>
              <w:start w:w="120" w:type="dxa"/>
              <w:bottom w:w="80" w:type="dxa"/>
              <w:end w:w="120" w:type="dxa"/>
            </w:tcMar>
            <w:vAlign w:val="center"/>
          </w:tcPr>
          <w:p>
            <w:pPr>
              <w:spacing w:after="20" w:line="250" w:lineRule="auto"/>
            </w:pPr>
            <w:r>
              <w:t>Immutable release candidate, evidence graph, gates, approvals, defects and decision.</w:t>
            </w:r>
          </w:p>
        </w:tc>
      </w:tr>
      <w:tr>
        <w:tc>
          <w:tcPr>
            <w:tcW w:type="dxa" w:w="2088"/>
            <w:tcMar>
              <w:top w:w="80" w:type="dxa"/>
              <w:start w:w="120" w:type="dxa"/>
              <w:bottom w:w="80" w:type="dxa"/>
              <w:end w:w="120" w:type="dxa"/>
            </w:tcMar>
            <w:vAlign w:val="center"/>
            <w:shd w:fill="F7F8FA"/>
          </w:tcPr>
          <w:p>
            <w:pPr>
              <w:spacing w:after="20" w:line="250" w:lineRule="auto"/>
            </w:pPr>
            <w:r>
              <w:t>Reference event</w:t>
            </w:r>
          </w:p>
        </w:tc>
        <w:tc>
          <w:tcPr>
            <w:tcW w:type="dxa" w:w="7272"/>
            <w:tcMar>
              <w:top w:w="80" w:type="dxa"/>
              <w:start w:w="120" w:type="dxa"/>
              <w:bottom w:w="80" w:type="dxa"/>
              <w:end w:w="120" w:type="dxa"/>
            </w:tcMar>
            <w:vAlign w:val="center"/>
            <w:shd w:fill="F7F8FA"/>
          </w:tcPr>
          <w:p>
            <w:pPr>
              <w:spacing w:after="20" w:line="250" w:lineRule="auto"/>
            </w:pPr>
            <w:r>
              <w:t>Repeatable synthetic dataset, actors, lifecycle, expected outcomes and injections.</w:t>
            </w:r>
          </w:p>
        </w:tc>
      </w:tr>
      <w:tr>
        <w:tc>
          <w:tcPr>
            <w:tcW w:type="dxa" w:w="2088"/>
            <w:tcMar>
              <w:top w:w="80" w:type="dxa"/>
              <w:start w:w="120" w:type="dxa"/>
              <w:bottom w:w="80" w:type="dxa"/>
              <w:end w:w="120" w:type="dxa"/>
            </w:tcMar>
            <w:vAlign w:val="center"/>
          </w:tcPr>
          <w:p>
            <w:pPr>
              <w:spacing w:after="20" w:line="250" w:lineRule="auto"/>
            </w:pPr>
            <w:r>
              <w:t>Whole-system journeys</w:t>
            </w:r>
          </w:p>
        </w:tc>
        <w:tc>
          <w:tcPr>
            <w:tcW w:type="dxa" w:w="7272"/>
            <w:tcMar>
              <w:top w:w="80" w:type="dxa"/>
              <w:start w:w="120" w:type="dxa"/>
              <w:bottom w:w="80" w:type="dxa"/>
              <w:end w:w="120" w:type="dxa"/>
            </w:tcMar>
            <w:vAlign w:val="center"/>
          </w:tcPr>
          <w:p>
            <w:pPr>
              <w:spacing w:after="20" w:line="250" w:lineRule="auto"/>
            </w:pPr>
            <w:r>
              <w:t>Complete guest, staff, client, vendor, command, privacy and CEO workflows.</w:t>
            </w:r>
          </w:p>
        </w:tc>
      </w:tr>
      <w:tr>
        <w:tc>
          <w:tcPr>
            <w:tcW w:type="dxa" w:w="2088"/>
            <w:tcMar>
              <w:top w:w="80" w:type="dxa"/>
              <w:start w:w="120" w:type="dxa"/>
              <w:bottom w:w="80" w:type="dxa"/>
              <w:end w:w="120" w:type="dxa"/>
            </w:tcMar>
            <w:vAlign w:val="center"/>
            <w:shd w:fill="F7F8FA"/>
          </w:tcPr>
          <w:p>
            <w:pPr>
              <w:spacing w:after="20" w:line="250" w:lineRule="auto"/>
            </w:pPr>
            <w:r>
              <w:t>Frontend qualification</w:t>
            </w:r>
          </w:p>
        </w:tc>
        <w:tc>
          <w:tcPr>
            <w:tcW w:type="dxa" w:w="7272"/>
            <w:tcMar>
              <w:top w:w="80" w:type="dxa"/>
              <w:start w:w="120" w:type="dxa"/>
              <w:bottom w:w="80" w:type="dxa"/>
              <w:end w:w="120" w:type="dxa"/>
            </w:tcMar>
            <w:vAlign w:val="center"/>
            <w:shd w:fill="F7F8FA"/>
          </w:tcPr>
          <w:p>
            <w:pPr>
              <w:spacing w:after="20" w:line="250" w:lineRule="auto"/>
            </w:pPr>
            <w:r>
              <w:t>Responsive, accessible, comprehensible and pressure-tested production interfaces.</w:t>
            </w:r>
          </w:p>
        </w:tc>
      </w:tr>
      <w:tr>
        <w:tc>
          <w:tcPr>
            <w:tcW w:type="dxa" w:w="2088"/>
            <w:tcMar>
              <w:top w:w="80" w:type="dxa"/>
              <w:start w:w="120" w:type="dxa"/>
              <w:bottom w:w="80" w:type="dxa"/>
              <w:end w:w="120" w:type="dxa"/>
            </w:tcMar>
            <w:vAlign w:val="center"/>
          </w:tcPr>
          <w:p>
            <w:pPr>
              <w:spacing w:after="20" w:line="250" w:lineRule="auto"/>
            </w:pPr>
            <w:r>
              <w:t>Load/offline</w:t>
            </w:r>
          </w:p>
        </w:tc>
        <w:tc>
          <w:tcPr>
            <w:tcW w:type="dxa" w:w="7272"/>
            <w:tcMar>
              <w:top w:w="80" w:type="dxa"/>
              <w:start w:w="120" w:type="dxa"/>
              <w:bottom w:w="80" w:type="dxa"/>
              <w:end w:w="120" w:type="dxa"/>
            </w:tcMar>
            <w:vAlign w:val="center"/>
          </w:tcPr>
          <w:p>
            <w:pPr>
              <w:spacing w:after="20" w:line="250" w:lineRule="auto"/>
            </w:pPr>
            <w:r>
              <w:t>600+ guest reference load, realistic concurrency, device offline burst and visible reconciliation.</w:t>
            </w:r>
          </w:p>
        </w:tc>
      </w:tr>
      <w:tr>
        <w:tc>
          <w:tcPr>
            <w:tcW w:type="dxa" w:w="2088"/>
            <w:tcMar>
              <w:top w:w="80" w:type="dxa"/>
              <w:start w:w="120" w:type="dxa"/>
              <w:bottom w:w="80" w:type="dxa"/>
              <w:end w:w="120" w:type="dxa"/>
            </w:tcMar>
            <w:vAlign w:val="center"/>
            <w:shd w:fill="F7F8FA"/>
          </w:tcPr>
          <w:p>
            <w:pPr>
              <w:spacing w:after="20" w:line="250" w:lineRule="auto"/>
            </w:pPr>
            <w:r>
              <w:t>Failure/recovery</w:t>
            </w:r>
          </w:p>
        </w:tc>
        <w:tc>
          <w:tcPr>
            <w:tcW w:type="dxa" w:w="7272"/>
            <w:tcMar>
              <w:top w:w="80" w:type="dxa"/>
              <w:start w:w="120" w:type="dxa"/>
              <w:bottom w:w="80" w:type="dxa"/>
              <w:end w:w="120" w:type="dxa"/>
            </w:tcMar>
            <w:vAlign w:val="center"/>
            <w:shd w:fill="F7F8FA"/>
          </w:tcPr>
          <w:p>
            <w:pPr>
              <w:spacing w:after="20" w:line="250" w:lineRule="auto"/>
            </w:pPr>
            <w:r>
              <w:t>Provider/service/data/deploy/device faults, fail-safe behavior and owned restoration.</w:t>
            </w:r>
          </w:p>
        </w:tc>
      </w:tr>
      <w:tr>
        <w:tc>
          <w:tcPr>
            <w:tcW w:type="dxa" w:w="2088"/>
            <w:tcMar>
              <w:top w:w="80" w:type="dxa"/>
              <w:start w:w="120" w:type="dxa"/>
              <w:bottom w:w="80" w:type="dxa"/>
              <w:end w:w="120" w:type="dxa"/>
            </w:tcMar>
            <w:vAlign w:val="center"/>
          </w:tcPr>
          <w:p>
            <w:pPr>
              <w:spacing w:after="20" w:line="250" w:lineRule="auto"/>
            </w:pPr>
            <w:r>
              <w:t>Security/privacy</w:t>
            </w:r>
          </w:p>
        </w:tc>
        <w:tc>
          <w:tcPr>
            <w:tcW w:type="dxa" w:w="7272"/>
            <w:tcMar>
              <w:top w:w="80" w:type="dxa"/>
              <w:start w:w="120" w:type="dxa"/>
              <w:bottom w:w="80" w:type="dxa"/>
              <w:end w:w="120" w:type="dxa"/>
            </w:tcMar>
            <w:vAlign w:val="center"/>
          </w:tcPr>
          <w:p>
            <w:pPr>
              <w:spacing w:after="20" w:line="250" w:lineRule="auto"/>
            </w:pPr>
            <w:r>
              <w:t>Cross-client, permission, sensitive fields, retention, deletion, export and incident tests.</w:t>
            </w:r>
          </w:p>
        </w:tc>
      </w:tr>
      <w:tr>
        <w:tc>
          <w:tcPr>
            <w:tcW w:type="dxa" w:w="2088"/>
            <w:tcMar>
              <w:top w:w="80" w:type="dxa"/>
              <w:start w:w="120" w:type="dxa"/>
              <w:bottom w:w="80" w:type="dxa"/>
              <w:end w:w="120" w:type="dxa"/>
            </w:tcMar>
            <w:vAlign w:val="center"/>
            <w:shd w:fill="F7F8FA"/>
          </w:tcPr>
          <w:p>
            <w:pPr>
              <w:spacing w:after="20" w:line="250" w:lineRule="auto"/>
            </w:pPr>
            <w:r>
              <w:t>AI/biometric gates</w:t>
            </w:r>
          </w:p>
        </w:tc>
        <w:tc>
          <w:tcPr>
            <w:tcW w:type="dxa" w:w="7272"/>
            <w:tcMar>
              <w:top w:w="80" w:type="dxa"/>
              <w:start w:w="120" w:type="dxa"/>
              <w:bottom w:w="80" w:type="dxa"/>
              <w:end w:w="120" w:type="dxa"/>
            </w:tcMar>
            <w:vAlign w:val="center"/>
            <w:shd w:fill="F7F8FA"/>
          </w:tcPr>
          <w:p>
            <w:pPr>
              <w:spacing w:after="20" w:line="250" w:lineRule="auto"/>
            </w:pPr>
            <w:r>
              <w:t>Shadow/human-control evidence and separately bounded production authority.</w:t>
            </w:r>
          </w:p>
        </w:tc>
      </w:tr>
      <w:tr>
        <w:tc>
          <w:tcPr>
            <w:tcW w:type="dxa" w:w="2088"/>
            <w:tcMar>
              <w:top w:w="80" w:type="dxa"/>
              <w:start w:w="120" w:type="dxa"/>
              <w:bottom w:w="80" w:type="dxa"/>
              <w:end w:w="120" w:type="dxa"/>
            </w:tcMar>
            <w:vAlign w:val="center"/>
          </w:tcPr>
          <w:p>
            <w:pPr>
              <w:spacing w:after="20" w:line="250" w:lineRule="auto"/>
            </w:pPr>
            <w:r>
              <w:t>Pilot</w:t>
            </w:r>
          </w:p>
        </w:tc>
        <w:tc>
          <w:tcPr>
            <w:tcW w:type="dxa" w:w="7272"/>
            <w:tcMar>
              <w:top w:w="80" w:type="dxa"/>
              <w:start w:w="120" w:type="dxa"/>
              <w:bottom w:w="80" w:type="dxa"/>
              <w:end w:w="120" w:type="dxa"/>
            </w:tcMar>
            <w:vAlign w:val="center"/>
          </w:tcPr>
          <w:p>
            <w:pPr>
              <w:spacing w:after="20" w:line="250" w:lineRule="auto"/>
            </w:pPr>
            <w:r>
              <w:t>Planning, live control, observation, incident handling, reconciliation and findings.</w:t>
            </w:r>
          </w:p>
        </w:tc>
      </w:tr>
      <w:tr>
        <w:tc>
          <w:tcPr>
            <w:tcW w:type="dxa" w:w="2088"/>
            <w:tcMar>
              <w:top w:w="80" w:type="dxa"/>
              <w:start w:w="120" w:type="dxa"/>
              <w:bottom w:w="80" w:type="dxa"/>
              <w:end w:w="120" w:type="dxa"/>
            </w:tcMar>
            <w:vAlign w:val="center"/>
            <w:shd w:fill="F7F8FA"/>
          </w:tcPr>
          <w:p>
            <w:pPr>
              <w:spacing w:after="20" w:line="250" w:lineRule="auto"/>
            </w:pPr>
            <w:r>
              <w:t>Operations</w:t>
            </w:r>
          </w:p>
        </w:tc>
        <w:tc>
          <w:tcPr>
            <w:tcW w:type="dxa" w:w="7272"/>
            <w:tcMar>
              <w:top w:w="80" w:type="dxa"/>
              <w:start w:w="120" w:type="dxa"/>
              <w:bottom w:w="80" w:type="dxa"/>
              <w:end w:w="120" w:type="dxa"/>
            </w:tcMar>
            <w:vAlign w:val="center"/>
            <w:shd w:fill="F7F8FA"/>
          </w:tcPr>
          <w:p>
            <w:pPr>
              <w:spacing w:after="20" w:line="250" w:lineRule="auto"/>
            </w:pPr>
            <w:r>
              <w:t>Observability, backups, restore, on-call, runbooks, support, rollback and monitoring.</w:t>
            </w:r>
          </w:p>
        </w:tc>
      </w:tr>
    </w:tbl>
    <w:p>
      <w:pPr>
        <w:spacing w:after="0"/>
      </w:pPr>
    </w:p>
    <w:p>
      <w:pPr>
        <w:pStyle w:val="Heading2"/>
      </w:pPr>
      <w:r>
        <w:t>2.1 Explicit exclusions</w:t>
      </w:r>
    </w:p>
    <w:p>
      <w:pPr>
        <w:pStyle w:val="ListBullet"/>
        <w:spacing w:after="60"/>
      </w:pPr>
      <w:r>
        <w:t>No new product domain or broad feature work except defects required to satisfy a ratified gate.</w:t>
      </w:r>
    </w:p>
    <w:p>
      <w:pPr>
        <w:pStyle w:val="ListBullet"/>
        <w:spacing w:after="60"/>
      </w:pPr>
      <w:r>
        <w:t>No weakening, bypassing or redefining earlier-slice invariants to make an end-to-end test pass.</w:t>
      </w:r>
    </w:p>
    <w:p>
      <w:pPr>
        <w:pStyle w:val="ListBullet"/>
        <w:spacing w:after="60"/>
      </w:pPr>
      <w:r>
        <w:t>No production release from green CI alone, demo success, screenshots, self-attestation or an unreconciled pilot.</w:t>
      </w:r>
    </w:p>
    <w:p>
      <w:pPr>
        <w:pStyle w:val="ListBullet"/>
        <w:spacing w:after="60"/>
      </w:pPr>
      <w:r>
        <w:t>No use of live guest data in test environments without approved purpose, minimisation and retention.</w:t>
      </w:r>
    </w:p>
    <w:p>
      <w:pPr>
        <w:pStyle w:val="ListBullet"/>
        <w:spacing w:after="60"/>
      </w:pPr>
      <w:r>
        <w:t>No automatic production enablement for AI, FaceGate, cross-client learning, exports or other separately gated capabilities.</w:t>
      </w:r>
    </w:p>
    <w:p>
      <w:pPr>
        <w:pStyle w:val="ListBullet"/>
        <w:spacing w:after="60"/>
      </w:pPr>
      <w:r>
        <w:t>No hidden database edits, scripts or engineering intervention during observed business-role acceptance.</w:t>
      </w:r>
    </w:p>
    <w:p>
      <w:pPr>
        <w:pStyle w:val="ListBullet"/>
        <w:spacing w:after="60"/>
      </w:pPr>
      <w:r>
        <w:t>No unresolved Critical defect, unknown rollback, unowned alert, untested support path or stale evidence at release.</w:t>
      </w:r>
    </w:p>
    <w:p>
      <w:pPr>
        <w:spacing w:after="0" w:line="20" w:lineRule="exact"/>
      </w:pPr>
      <w:r>
        <w:rPr>
          <w:sz w:val="2"/>
        </w:rPr>
        <w:br w:type="page"/>
      </w:r>
    </w:p>
    <w:p>
      <w:pPr>
        <w:pStyle w:val="Heading1"/>
      </w:pPr>
      <w:r>
        <w:t>3. Entry gate and release prerequisites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Prerequisite</w:t>
            </w:r>
          </w:p>
        </w:tc>
        <w:tc>
          <w:tcPr>
            <w:tcW w:type="dxa" w:w="7416"/>
            <w:shd w:fill="E8EEF5"/>
            <w:tcMar>
              <w:top w:w="80" w:type="dxa"/>
              <w:start w:w="120" w:type="dxa"/>
              <w:bottom w:w="80" w:type="dxa"/>
              <w:end w:w="120" w:type="dxa"/>
            </w:tcMar>
          </w:tcPr>
          <w:p>
            <w:r>
              <w:rPr>
                <w:b/>
              </w:rPr>
              <w:t>Required evidence</w:t>
            </w:r>
          </w:p>
        </w:tc>
      </w:tr>
      <w:tr>
        <w:tc>
          <w:tcPr>
            <w:tcW w:type="dxa" w:w="1944"/>
            <w:tcMar>
              <w:top w:w="80" w:type="dxa"/>
              <w:start w:w="120" w:type="dxa"/>
              <w:bottom w:w="80" w:type="dxa"/>
              <w:end w:w="120" w:type="dxa"/>
            </w:tcMar>
            <w:vAlign w:val="center"/>
          </w:tcPr>
          <w:p>
            <w:pPr>
              <w:spacing w:after="20" w:line="250" w:lineRule="auto"/>
            </w:pPr>
            <w:r>
              <w:t>Slice acceptance</w:t>
            </w:r>
          </w:p>
        </w:tc>
        <w:tc>
          <w:tcPr>
            <w:tcW w:type="dxa" w:w="7416"/>
            <w:tcMar>
              <w:top w:w="80" w:type="dxa"/>
              <w:start w:w="120" w:type="dxa"/>
              <w:bottom w:w="80" w:type="dxa"/>
              <w:end w:w="120" w:type="dxa"/>
            </w:tcMar>
            <w:vAlign w:val="center"/>
          </w:tcPr>
          <w:p>
            <w:pPr>
              <w:spacing w:after="20" w:line="250" w:lineRule="auto"/>
            </w:pPr>
            <w:r>
              <w:t>Slices 1-11 have independent acceptance reports tied to full commit hashes.</w:t>
            </w:r>
          </w:p>
        </w:tc>
      </w:tr>
      <w:tr>
        <w:tc>
          <w:tcPr>
            <w:tcW w:type="dxa" w:w="1944"/>
            <w:tcMar>
              <w:top w:w="80" w:type="dxa"/>
              <w:start w:w="120" w:type="dxa"/>
              <w:bottom w:w="80" w:type="dxa"/>
              <w:end w:w="120" w:type="dxa"/>
            </w:tcMar>
            <w:vAlign w:val="center"/>
            <w:shd w:fill="F7F8FA"/>
          </w:tcPr>
          <w:p>
            <w:pPr>
              <w:spacing w:after="20" w:line="250" w:lineRule="auto"/>
            </w:pPr>
            <w:r>
              <w:t>Contract freeze</w:t>
            </w:r>
          </w:p>
        </w:tc>
        <w:tc>
          <w:tcPr>
            <w:tcW w:type="dxa" w:w="7416"/>
            <w:tcMar>
              <w:top w:w="80" w:type="dxa"/>
              <w:start w:w="120" w:type="dxa"/>
              <w:bottom w:w="80" w:type="dxa"/>
              <w:end w:w="120" w:type="dxa"/>
            </w:tcMar>
            <w:vAlign w:val="center"/>
            <w:shd w:fill="F7F8FA"/>
          </w:tcPr>
          <w:p>
            <w:pPr>
              <w:spacing w:after="20" w:line="250" w:lineRule="auto"/>
            </w:pPr>
            <w:r>
              <w:t>Canonical schemas, APIs, events, snapshots, providers and frontend routes are versioned and compatible.</w:t>
            </w:r>
          </w:p>
        </w:tc>
      </w:tr>
      <w:tr>
        <w:tc>
          <w:tcPr>
            <w:tcW w:type="dxa" w:w="1944"/>
            <w:tcMar>
              <w:top w:w="80" w:type="dxa"/>
              <w:start w:w="120" w:type="dxa"/>
              <w:bottom w:w="80" w:type="dxa"/>
              <w:end w:w="120" w:type="dxa"/>
            </w:tcMar>
            <w:vAlign w:val="center"/>
          </w:tcPr>
          <w:p>
            <w:pPr>
              <w:spacing w:after="20" w:line="250" w:lineRule="auto"/>
            </w:pPr>
            <w:r>
              <w:t>Open items</w:t>
            </w:r>
          </w:p>
        </w:tc>
        <w:tc>
          <w:tcPr>
            <w:tcW w:type="dxa" w:w="7416"/>
            <w:tcMar>
              <w:top w:w="80" w:type="dxa"/>
              <w:start w:w="120" w:type="dxa"/>
              <w:bottom w:w="80" w:type="dxa"/>
              <w:end w:w="120" w:type="dxa"/>
            </w:tcMar>
            <w:vAlign w:val="center"/>
          </w:tcPr>
          <w:p>
            <w:pPr>
              <w:spacing w:after="20" w:line="250" w:lineRule="auto"/>
            </w:pPr>
            <w:r>
              <w:t>Every brought-forward item is closed or has explicit non-release classification, owner and authority.</w:t>
            </w:r>
          </w:p>
        </w:tc>
      </w:tr>
      <w:tr>
        <w:tc>
          <w:tcPr>
            <w:tcW w:type="dxa" w:w="1944"/>
            <w:tcMar>
              <w:top w:w="80" w:type="dxa"/>
              <w:start w:w="120" w:type="dxa"/>
              <w:bottom w:w="80" w:type="dxa"/>
              <w:end w:w="120" w:type="dxa"/>
            </w:tcMar>
            <w:vAlign w:val="center"/>
            <w:shd w:fill="F7F8FA"/>
          </w:tcPr>
          <w:p>
            <w:pPr>
              <w:spacing w:after="20" w:line="250" w:lineRule="auto"/>
            </w:pPr>
            <w:r>
              <w:t>Environment</w:t>
            </w:r>
          </w:p>
        </w:tc>
        <w:tc>
          <w:tcPr>
            <w:tcW w:type="dxa" w:w="7416"/>
            <w:tcMar>
              <w:top w:w="80" w:type="dxa"/>
              <w:start w:w="120" w:type="dxa"/>
              <w:bottom w:w="80" w:type="dxa"/>
              <w:end w:w="120" w:type="dxa"/>
            </w:tcMar>
            <w:vAlign w:val="center"/>
            <w:shd w:fill="F7F8FA"/>
          </w:tcPr>
          <w:p>
            <w:pPr>
              <w:spacing w:after="20" w:line="250" w:lineRule="auto"/>
            </w:pPr>
            <w:r>
              <w:t>Production-like test, pilot and production configurations are inventoried and drift-controlled.</w:t>
            </w:r>
          </w:p>
        </w:tc>
      </w:tr>
      <w:tr>
        <w:tc>
          <w:tcPr>
            <w:tcW w:type="dxa" w:w="1944"/>
            <w:tcMar>
              <w:top w:w="80" w:type="dxa"/>
              <w:start w:w="120" w:type="dxa"/>
              <w:bottom w:w="80" w:type="dxa"/>
              <w:end w:w="120" w:type="dxa"/>
            </w:tcMar>
            <w:vAlign w:val="center"/>
          </w:tcPr>
          <w:p>
            <w:pPr>
              <w:spacing w:after="20" w:line="250" w:lineRule="auto"/>
            </w:pPr>
            <w:r>
              <w:t>Data</w:t>
            </w:r>
          </w:p>
        </w:tc>
        <w:tc>
          <w:tcPr>
            <w:tcW w:type="dxa" w:w="7416"/>
            <w:tcMar>
              <w:top w:w="80" w:type="dxa"/>
              <w:start w:w="120" w:type="dxa"/>
              <w:bottom w:w="80" w:type="dxa"/>
              <w:end w:w="120" w:type="dxa"/>
            </w:tcMar>
            <w:vAlign w:val="center"/>
          </w:tcPr>
          <w:p>
            <w:pPr>
              <w:spacing w:after="20" w:line="250" w:lineRule="auto"/>
            </w:pPr>
            <w:r>
              <w:t>Synthetic reference data and pilot-data handling are approved; seed/cleanup are repeatable.</w:t>
            </w:r>
          </w:p>
        </w:tc>
      </w:tr>
      <w:tr>
        <w:tc>
          <w:tcPr>
            <w:tcW w:type="dxa" w:w="1944"/>
            <w:tcMar>
              <w:top w:w="80" w:type="dxa"/>
              <w:start w:w="120" w:type="dxa"/>
              <w:bottom w:w="80" w:type="dxa"/>
              <w:end w:w="120" w:type="dxa"/>
            </w:tcMar>
            <w:vAlign w:val="center"/>
            <w:shd w:fill="F7F8FA"/>
          </w:tcPr>
          <w:p>
            <w:pPr>
              <w:spacing w:after="20" w:line="250" w:lineRule="auto"/>
            </w:pPr>
            <w:r>
              <w:t>Specialists</w:t>
            </w:r>
          </w:p>
        </w:tc>
        <w:tc>
          <w:tcPr>
            <w:tcW w:type="dxa" w:w="7416"/>
            <w:tcMar>
              <w:top w:w="80" w:type="dxa"/>
              <w:start w:w="120" w:type="dxa"/>
              <w:bottom w:w="80" w:type="dxa"/>
              <w:end w:w="120" w:type="dxa"/>
            </w:tcMar>
            <w:vAlign w:val="center"/>
            <w:shd w:fill="F7F8FA"/>
          </w:tcPr>
          <w:p>
            <w:pPr>
              <w:spacing w:after="20" w:line="250" w:lineRule="auto"/>
            </w:pPr>
            <w:r>
              <w:t>Required Legal, Privacy, Security, Accessibility, Protocol, HR/safeguarding and venue/safety decisions are current.</w:t>
            </w:r>
          </w:p>
        </w:tc>
      </w:tr>
      <w:tr>
        <w:tc>
          <w:tcPr>
            <w:tcW w:type="dxa" w:w="1944"/>
            <w:tcMar>
              <w:top w:w="80" w:type="dxa"/>
              <w:start w:w="120" w:type="dxa"/>
              <w:bottom w:w="80" w:type="dxa"/>
              <w:end w:w="120" w:type="dxa"/>
            </w:tcMar>
            <w:vAlign w:val="center"/>
          </w:tcPr>
          <w:p>
            <w:pPr>
              <w:spacing w:after="20" w:line="250" w:lineRule="auto"/>
            </w:pPr>
            <w:r>
              <w:t>Operations</w:t>
            </w:r>
          </w:p>
        </w:tc>
        <w:tc>
          <w:tcPr>
            <w:tcW w:type="dxa" w:w="7416"/>
            <w:tcMar>
              <w:top w:w="80" w:type="dxa"/>
              <w:start w:w="120" w:type="dxa"/>
              <w:bottom w:w="80" w:type="dxa"/>
              <w:end w:w="120" w:type="dxa"/>
            </w:tcMar>
            <w:vAlign w:val="center"/>
          </w:tcPr>
          <w:p>
            <w:pPr>
              <w:spacing w:after="20" w:line="250" w:lineRule="auto"/>
            </w:pPr>
            <w:r>
              <w:t>On-call, escalation, incident commander, support roles, provider contacts and rollback authority assigned.</w:t>
            </w:r>
          </w:p>
        </w:tc>
      </w:tr>
      <w:tr>
        <w:tc>
          <w:tcPr>
            <w:tcW w:type="dxa" w:w="1944"/>
            <w:tcMar>
              <w:top w:w="80" w:type="dxa"/>
              <w:start w:w="120" w:type="dxa"/>
              <w:bottom w:w="80" w:type="dxa"/>
              <w:end w:w="120" w:type="dxa"/>
            </w:tcMar>
            <w:vAlign w:val="center"/>
            <w:shd w:fill="F7F8FA"/>
          </w:tcPr>
          <w:p>
            <w:pPr>
              <w:spacing w:after="20" w:line="250" w:lineRule="auto"/>
            </w:pPr>
            <w:r>
              <w:t>Observability</w:t>
            </w:r>
          </w:p>
        </w:tc>
        <w:tc>
          <w:tcPr>
            <w:tcW w:type="dxa" w:w="7416"/>
            <w:tcMar>
              <w:top w:w="80" w:type="dxa"/>
              <w:start w:w="120" w:type="dxa"/>
              <w:bottom w:w="80" w:type="dxa"/>
              <w:end w:w="120" w:type="dxa"/>
            </w:tcMar>
            <w:vAlign w:val="center"/>
            <w:shd w:fill="F7F8FA"/>
          </w:tcPr>
          <w:p>
            <w:pPr>
              <w:spacing w:after="20" w:line="250" w:lineRule="auto"/>
            </w:pPr>
            <w:r>
              <w:t>Health, service levels, business reconciliation, privacy-safe logs/traces and alerts exist.</w:t>
            </w:r>
          </w:p>
        </w:tc>
      </w:tr>
      <w:tr>
        <w:tc>
          <w:tcPr>
            <w:tcW w:type="dxa" w:w="1944"/>
            <w:tcMar>
              <w:top w:w="80" w:type="dxa"/>
              <w:start w:w="120" w:type="dxa"/>
              <w:bottom w:w="80" w:type="dxa"/>
              <w:end w:w="120" w:type="dxa"/>
            </w:tcMar>
            <w:vAlign w:val="center"/>
          </w:tcPr>
          <w:p>
            <w:pPr>
              <w:spacing w:after="20" w:line="250" w:lineRule="auto"/>
            </w:pPr>
            <w:r>
              <w:t>Backup/recovery</w:t>
            </w:r>
          </w:p>
        </w:tc>
        <w:tc>
          <w:tcPr>
            <w:tcW w:type="dxa" w:w="7416"/>
            <w:tcMar>
              <w:top w:w="80" w:type="dxa"/>
              <w:start w:w="120" w:type="dxa"/>
              <w:bottom w:w="80" w:type="dxa"/>
              <w:end w:w="120" w:type="dxa"/>
            </w:tcMar>
            <w:vAlign w:val="center"/>
          </w:tcPr>
          <w:p>
            <w:pPr>
              <w:spacing w:after="20" w:line="250" w:lineRule="auto"/>
            </w:pPr>
            <w:r>
              <w:t>Database, object, config/secrets and published EDR snapshot restore evidence is current.</w:t>
            </w:r>
          </w:p>
        </w:tc>
      </w:tr>
      <w:tr>
        <w:tc>
          <w:tcPr>
            <w:tcW w:type="dxa" w:w="1944"/>
            <w:tcMar>
              <w:top w:w="80" w:type="dxa"/>
              <w:start w:w="120" w:type="dxa"/>
              <w:bottom w:w="80" w:type="dxa"/>
              <w:end w:w="120" w:type="dxa"/>
            </w:tcMar>
            <w:vAlign w:val="center"/>
            <w:shd w:fill="F7F8FA"/>
          </w:tcPr>
          <w:p>
            <w:pPr>
              <w:spacing w:after="20" w:line="250" w:lineRule="auto"/>
            </w:pPr>
            <w:r>
              <w:t>Rollout</w:t>
            </w:r>
          </w:p>
        </w:tc>
        <w:tc>
          <w:tcPr>
            <w:tcW w:type="dxa" w:w="7416"/>
            <w:tcMar>
              <w:top w:w="80" w:type="dxa"/>
              <w:start w:w="120" w:type="dxa"/>
              <w:bottom w:w="80" w:type="dxa"/>
              <w:end w:w="120" w:type="dxa"/>
            </w:tcMar>
            <w:vAlign w:val="center"/>
            <w:shd w:fill="F7F8FA"/>
          </w:tcPr>
          <w:p>
            <w:pPr>
              <w:spacing w:after="20" w:line="250" w:lineRule="auto"/>
            </w:pPr>
            <w:r>
              <w:t>Feature flags, capability gates, pilot scope, stop criteria and fallback capacity are defined.</w:t>
            </w:r>
          </w:p>
        </w:tc>
      </w:tr>
    </w:tbl>
    <w:p>
      <w:pPr>
        <w:spacing w:after="0"/>
      </w:pPr>
    </w:p>
    <w:p>
      <w:pPr>
        <w:pStyle w:val="Heading2"/>
      </w:pPr>
      <w:r>
        <w:t>3.1 Stop conditions</w:t>
      </w:r>
    </w:p>
    <w:p>
      <w:pPr>
        <w:pStyle w:val="ListBullet"/>
        <w:spacing w:after="60"/>
      </w:pPr>
      <w:r>
        <w:t>Any preceding slice is not independently accepted or its evidence no longer matches the release candidate.</w:t>
      </w:r>
    </w:p>
    <w:p>
      <w:pPr>
        <w:pStyle w:val="ListBullet"/>
        <w:spacing w:after="60"/>
      </w:pPr>
      <w:r>
        <w:t>A production migration, rollback, credential rotation, deletion duty or ledger reconciliation is untested.</w:t>
      </w:r>
    </w:p>
    <w:p>
      <w:pPr>
        <w:pStyle w:val="ListBullet"/>
        <w:spacing w:after="60"/>
      </w:pPr>
      <w:r>
        <w:t>Required specialist approval is missing, expired or attached to a different scope/version.</w:t>
      </w:r>
    </w:p>
    <w:p>
      <w:pPr>
        <w:pStyle w:val="ListBullet"/>
        <w:spacing w:after="60"/>
      </w:pPr>
      <w:r>
        <w:t>Representative users cannot complete a critical journey without engineering help.</w:t>
      </w:r>
    </w:p>
    <w:p>
      <w:pPr>
        <w:pStyle w:val="ListBullet"/>
        <w:spacing w:after="60"/>
      </w:pPr>
      <w:r>
        <w:t>The team cannot state who may stop the pilot or production rollout.</w:t>
      </w:r>
    </w:p>
    <w:p>
      <w:pPr>
        <w:spacing w:after="0" w:line="20" w:lineRule="exact"/>
      </w:pPr>
      <w:r>
        <w:rPr>
          <w:sz w:val="2"/>
        </w:rPr>
        <w:br w:type="page"/>
      </w:r>
    </w:p>
    <w:p>
      <w:pPr>
        <w:pStyle w:val="Heading1"/>
      </w:pPr>
      <w:r>
        <w:t>4. Whole-system product laws</w:t>
      </w:r>
    </w:p>
    <w:tbl>
      <w:tblPr>
        <w:tblStyle w:val="TableGrid"/>
        <w:tblW w:type="dxa" w:w="9360"/>
        <w:jc w:val="left"/>
        <w:tblLayout w:type="fixed"/>
        <w:tblLook w:firstColumn="1" w:firstRow="1" w:lastColumn="0" w:lastRow="0" w:noHBand="0" w:noVBand="1" w:val="04A0"/>
        <w:tblInd w:w="120" w:type="dxa"/>
      </w:tblPr>
      <w:tblGrid>
        <w:gridCol w:w="1008"/>
        <w:gridCol w:w="4032"/>
        <w:gridCol w:w="4320"/>
      </w:tblGrid>
      <w:tr>
        <w:trPr>
          <w:tblHeader w:val="true"/>
        </w:trPr>
        <w:tc>
          <w:tcPr>
            <w:tcW w:type="dxa" w:w="1008"/>
            <w:shd w:fill="E8EEF5"/>
            <w:tcMar>
              <w:top w:w="80" w:type="dxa"/>
              <w:start w:w="120" w:type="dxa"/>
              <w:bottom w:w="80" w:type="dxa"/>
              <w:end w:w="120" w:type="dxa"/>
            </w:tcMar>
          </w:tcPr>
          <w:p>
            <w:r>
              <w:rPr>
                <w:b/>
              </w:rPr>
              <w:t>ID</w:t>
            </w:r>
          </w:p>
        </w:tc>
        <w:tc>
          <w:tcPr>
            <w:tcW w:type="dxa" w:w="4032"/>
            <w:shd w:fill="E8EEF5"/>
            <w:tcMar>
              <w:top w:w="80" w:type="dxa"/>
              <w:start w:w="120" w:type="dxa"/>
              <w:bottom w:w="80" w:type="dxa"/>
              <w:end w:w="120" w:type="dxa"/>
            </w:tcMar>
          </w:tcPr>
          <w:p>
            <w:r>
              <w:rPr>
                <w:b/>
              </w:rPr>
              <w:t>Invariant</w:t>
            </w:r>
          </w:p>
        </w:tc>
        <w:tc>
          <w:tcPr>
            <w:tcW w:type="dxa" w:w="4320"/>
            <w:shd w:fill="E8EEF5"/>
            <w:tcMar>
              <w:top w:w="80" w:type="dxa"/>
              <w:start w:w="120" w:type="dxa"/>
              <w:bottom w:w="80" w:type="dxa"/>
              <w:end w:w="120" w:type="dxa"/>
            </w:tcMar>
          </w:tcPr>
          <w:p>
            <w:r>
              <w:rPr>
                <w:b/>
              </w:rPr>
              <w:t>Enforcement</w:t>
            </w:r>
          </w:p>
        </w:tc>
      </w:tr>
      <w:tr>
        <w:tc>
          <w:tcPr>
            <w:tcW w:type="dxa" w:w="1008"/>
            <w:tcMar>
              <w:top w:w="80" w:type="dxa"/>
              <w:start w:w="120" w:type="dxa"/>
              <w:bottom w:w="80" w:type="dxa"/>
              <w:end w:w="120" w:type="dxa"/>
            </w:tcMar>
            <w:vAlign w:val="center"/>
          </w:tcPr>
          <w:p>
            <w:pPr>
              <w:spacing w:after="20" w:line="250" w:lineRule="auto"/>
            </w:pPr>
            <w:r>
              <w:t>S12-L01</w:t>
            </w:r>
          </w:p>
        </w:tc>
        <w:tc>
          <w:tcPr>
            <w:tcW w:type="dxa" w:w="4032"/>
            <w:tcMar>
              <w:top w:w="80" w:type="dxa"/>
              <w:start w:w="120" w:type="dxa"/>
              <w:bottom w:w="80" w:type="dxa"/>
              <w:end w:w="120" w:type="dxa"/>
            </w:tcMar>
            <w:vAlign w:val="center"/>
          </w:tcPr>
          <w:p>
            <w:pPr>
              <w:spacing w:after="20" w:line="250" w:lineRule="auto"/>
            </w:pPr>
            <w:r>
              <w:t>The release candidate is immutable.</w:t>
            </w:r>
          </w:p>
        </w:tc>
        <w:tc>
          <w:tcPr>
            <w:tcW w:type="dxa" w:w="4320"/>
            <w:tcMar>
              <w:top w:w="80" w:type="dxa"/>
              <w:start w:w="120" w:type="dxa"/>
              <w:bottom w:w="80" w:type="dxa"/>
              <w:end w:w="120" w:type="dxa"/>
            </w:tcMar>
            <w:vAlign w:val="center"/>
          </w:tcPr>
          <w:p>
            <w:pPr>
              <w:spacing w:after="20" w:line="250" w:lineRule="auto"/>
            </w:pPr>
            <w:r>
              <w:t>Exact commit, artifact, migration, config and knowledge versions.</w:t>
            </w:r>
          </w:p>
        </w:tc>
      </w:tr>
      <w:tr>
        <w:tc>
          <w:tcPr>
            <w:tcW w:type="dxa" w:w="1008"/>
            <w:tcMar>
              <w:top w:w="80" w:type="dxa"/>
              <w:start w:w="120" w:type="dxa"/>
              <w:bottom w:w="80" w:type="dxa"/>
              <w:end w:w="120" w:type="dxa"/>
            </w:tcMar>
            <w:vAlign w:val="center"/>
            <w:shd w:fill="F7F8FA"/>
          </w:tcPr>
          <w:p>
            <w:pPr>
              <w:spacing w:after="20" w:line="250" w:lineRule="auto"/>
            </w:pPr>
            <w:r>
              <w:t>S12-L02</w:t>
            </w:r>
          </w:p>
        </w:tc>
        <w:tc>
          <w:tcPr>
            <w:tcW w:type="dxa" w:w="4032"/>
            <w:tcMar>
              <w:top w:w="80" w:type="dxa"/>
              <w:start w:w="120" w:type="dxa"/>
              <w:bottom w:w="80" w:type="dxa"/>
              <w:end w:w="120" w:type="dxa"/>
            </w:tcMar>
            <w:vAlign w:val="center"/>
            <w:shd w:fill="F7F8FA"/>
          </w:tcPr>
          <w:p>
            <w:pPr>
              <w:spacing w:after="20" w:line="250" w:lineRule="auto"/>
            </w:pPr>
            <w:r>
              <w:t>Evidence binds to the exact candidate.</w:t>
            </w:r>
          </w:p>
        </w:tc>
        <w:tc>
          <w:tcPr>
            <w:tcW w:type="dxa" w:w="4320"/>
            <w:tcMar>
              <w:top w:w="80" w:type="dxa"/>
              <w:start w:w="120" w:type="dxa"/>
              <w:bottom w:w="80" w:type="dxa"/>
              <w:end w:w="120" w:type="dxa"/>
            </w:tcMar>
            <w:vAlign w:val="center"/>
            <w:shd w:fill="F7F8FA"/>
          </w:tcPr>
          <w:p>
            <w:pPr>
              <w:spacing w:after="20" w:line="250" w:lineRule="auto"/>
            </w:pPr>
            <w:r>
              <w:t>Stale/superseded evidence cannot pass a gate.</w:t>
            </w:r>
          </w:p>
        </w:tc>
      </w:tr>
      <w:tr>
        <w:tc>
          <w:tcPr>
            <w:tcW w:type="dxa" w:w="1008"/>
            <w:tcMar>
              <w:top w:w="80" w:type="dxa"/>
              <w:start w:w="120" w:type="dxa"/>
              <w:bottom w:w="80" w:type="dxa"/>
              <w:end w:w="120" w:type="dxa"/>
            </w:tcMar>
            <w:vAlign w:val="center"/>
          </w:tcPr>
          <w:p>
            <w:pPr>
              <w:spacing w:after="20" w:line="250" w:lineRule="auto"/>
            </w:pPr>
            <w:r>
              <w:t>S12-L03</w:t>
            </w:r>
          </w:p>
        </w:tc>
        <w:tc>
          <w:tcPr>
            <w:tcW w:type="dxa" w:w="4032"/>
            <w:tcMar>
              <w:top w:w="80" w:type="dxa"/>
              <w:start w:w="120" w:type="dxa"/>
              <w:bottom w:w="80" w:type="dxa"/>
              <w:end w:w="120" w:type="dxa"/>
            </w:tcMar>
            <w:vAlign w:val="center"/>
          </w:tcPr>
          <w:p>
            <w:pPr>
              <w:spacing w:after="20" w:line="250" w:lineRule="auto"/>
            </w:pPr>
            <w:r>
              <w:t>Earlier slice laws remain binding.</w:t>
            </w:r>
          </w:p>
        </w:tc>
        <w:tc>
          <w:tcPr>
            <w:tcW w:type="dxa" w:w="4320"/>
            <w:tcMar>
              <w:top w:w="80" w:type="dxa"/>
              <w:start w:w="120" w:type="dxa"/>
              <w:bottom w:w="80" w:type="dxa"/>
              <w:end w:w="120" w:type="dxa"/>
            </w:tcMar>
            <w:vAlign w:val="center"/>
          </w:tcPr>
          <w:p>
            <w:pPr>
              <w:spacing w:after="20" w:line="250" w:lineRule="auto"/>
            </w:pPr>
            <w:r>
              <w:t>Release work cannot weaken domain invariants.</w:t>
            </w:r>
          </w:p>
        </w:tc>
      </w:tr>
      <w:tr>
        <w:tc>
          <w:tcPr>
            <w:tcW w:type="dxa" w:w="1008"/>
            <w:tcMar>
              <w:top w:w="80" w:type="dxa"/>
              <w:start w:w="120" w:type="dxa"/>
              <w:bottom w:w="80" w:type="dxa"/>
              <w:end w:w="120" w:type="dxa"/>
            </w:tcMar>
            <w:vAlign w:val="center"/>
            <w:shd w:fill="F7F8FA"/>
          </w:tcPr>
          <w:p>
            <w:pPr>
              <w:spacing w:after="20" w:line="250" w:lineRule="auto"/>
            </w:pPr>
            <w:r>
              <w:t>S12-L04</w:t>
            </w:r>
          </w:p>
        </w:tc>
        <w:tc>
          <w:tcPr>
            <w:tcW w:type="dxa" w:w="4032"/>
            <w:tcMar>
              <w:top w:w="80" w:type="dxa"/>
              <w:start w:w="120" w:type="dxa"/>
              <w:bottom w:w="80" w:type="dxa"/>
              <w:end w:w="120" w:type="dxa"/>
            </w:tcMar>
            <w:vAlign w:val="center"/>
            <w:shd w:fill="F7F8FA"/>
          </w:tcPr>
          <w:p>
            <w:pPr>
              <w:spacing w:after="20" w:line="250" w:lineRule="auto"/>
            </w:pPr>
            <w:r>
              <w:t>A critical journey must work end to end.</w:t>
            </w:r>
          </w:p>
        </w:tc>
        <w:tc>
          <w:tcPr>
            <w:tcW w:type="dxa" w:w="4320"/>
            <w:tcMar>
              <w:top w:w="80" w:type="dxa"/>
              <w:start w:w="120" w:type="dxa"/>
              <w:bottom w:w="80" w:type="dxa"/>
              <w:end w:w="120" w:type="dxa"/>
            </w:tcMar>
            <w:vAlign w:val="center"/>
            <w:shd w:fill="F7F8FA"/>
          </w:tcPr>
          <w:p>
            <w:pPr>
              <w:spacing w:after="20" w:line="250" w:lineRule="auto"/>
            </w:pPr>
            <w:r>
              <w:t>No database edit, hidden script or engineering shortcut.</w:t>
            </w:r>
          </w:p>
        </w:tc>
      </w:tr>
      <w:tr>
        <w:tc>
          <w:tcPr>
            <w:tcW w:type="dxa" w:w="1008"/>
            <w:tcMar>
              <w:top w:w="80" w:type="dxa"/>
              <w:start w:w="120" w:type="dxa"/>
              <w:bottom w:w="80" w:type="dxa"/>
              <w:end w:w="120" w:type="dxa"/>
            </w:tcMar>
            <w:vAlign w:val="center"/>
          </w:tcPr>
          <w:p>
            <w:pPr>
              <w:spacing w:after="20" w:line="250" w:lineRule="auto"/>
            </w:pPr>
            <w:r>
              <w:t>S12-L05</w:t>
            </w:r>
          </w:p>
        </w:tc>
        <w:tc>
          <w:tcPr>
            <w:tcW w:type="dxa" w:w="4032"/>
            <w:tcMar>
              <w:top w:w="80" w:type="dxa"/>
              <w:start w:w="120" w:type="dxa"/>
              <w:bottom w:w="80" w:type="dxa"/>
              <w:end w:w="120" w:type="dxa"/>
            </w:tcMar>
            <w:vAlign w:val="center"/>
          </w:tcPr>
          <w:p>
            <w:pPr>
              <w:spacing w:after="20" w:line="250" w:lineRule="auto"/>
            </w:pPr>
            <w:r>
              <w:t>Frontend is operational infrastructure.</w:t>
            </w:r>
          </w:p>
        </w:tc>
        <w:tc>
          <w:tcPr>
            <w:tcW w:type="dxa" w:w="4320"/>
            <w:tcMar>
              <w:top w:w="80" w:type="dxa"/>
              <w:start w:w="120" w:type="dxa"/>
              <w:bottom w:w="80" w:type="dxa"/>
              <w:end w:w="120" w:type="dxa"/>
            </w:tcMar>
            <w:vAlign w:val="center"/>
          </w:tcPr>
          <w:p>
            <w:pPr>
              <w:spacing w:after="20" w:line="250" w:lineRule="auto"/>
            </w:pPr>
            <w:r>
              <w:t>Usability, accessibility and failure states are release gates.</w:t>
            </w:r>
          </w:p>
        </w:tc>
      </w:tr>
      <w:tr>
        <w:tc>
          <w:tcPr>
            <w:tcW w:type="dxa" w:w="1008"/>
            <w:tcMar>
              <w:top w:w="80" w:type="dxa"/>
              <w:start w:w="120" w:type="dxa"/>
              <w:bottom w:w="80" w:type="dxa"/>
              <w:end w:w="120" w:type="dxa"/>
            </w:tcMar>
            <w:vAlign w:val="center"/>
            <w:shd w:fill="F7F8FA"/>
          </w:tcPr>
          <w:p>
            <w:pPr>
              <w:spacing w:after="20" w:line="250" w:lineRule="auto"/>
            </w:pPr>
            <w:r>
              <w:t>S12-L06</w:t>
            </w:r>
          </w:p>
        </w:tc>
        <w:tc>
          <w:tcPr>
            <w:tcW w:type="dxa" w:w="4032"/>
            <w:tcMar>
              <w:top w:w="80" w:type="dxa"/>
              <w:start w:w="120" w:type="dxa"/>
              <w:bottom w:w="80" w:type="dxa"/>
              <w:end w:w="120" w:type="dxa"/>
            </w:tcMar>
            <w:vAlign w:val="center"/>
            <w:shd w:fill="F7F8FA"/>
          </w:tcPr>
          <w:p>
            <w:pPr>
              <w:spacing w:after="20" w:line="250" w:lineRule="auto"/>
            </w:pPr>
            <w:r>
              <w:t>Event/client isolation is universal.</w:t>
            </w:r>
          </w:p>
        </w:tc>
        <w:tc>
          <w:tcPr>
            <w:tcW w:type="dxa" w:w="4320"/>
            <w:tcMar>
              <w:top w:w="80" w:type="dxa"/>
              <w:start w:w="120" w:type="dxa"/>
              <w:bottom w:w="80" w:type="dxa"/>
              <w:end w:w="120" w:type="dxa"/>
            </w:tcMar>
            <w:vAlign w:val="center"/>
            <w:shd w:fill="F7F8FA"/>
          </w:tcPr>
          <w:p>
            <w:pPr>
              <w:spacing w:after="20" w:line="250" w:lineRule="auto"/>
            </w:pPr>
            <w:r>
              <w:t>UI, API, worker, cache, export and AI negative tests.</w:t>
            </w:r>
          </w:p>
        </w:tc>
      </w:tr>
      <w:tr>
        <w:tc>
          <w:tcPr>
            <w:tcW w:type="dxa" w:w="1008"/>
            <w:tcMar>
              <w:top w:w="80" w:type="dxa"/>
              <w:start w:w="120" w:type="dxa"/>
              <w:bottom w:w="80" w:type="dxa"/>
              <w:end w:w="120" w:type="dxa"/>
            </w:tcMar>
            <w:vAlign w:val="center"/>
          </w:tcPr>
          <w:p>
            <w:pPr>
              <w:spacing w:after="20" w:line="250" w:lineRule="auto"/>
            </w:pPr>
            <w:r>
              <w:t>S12-L07</w:t>
            </w:r>
          </w:p>
        </w:tc>
        <w:tc>
          <w:tcPr>
            <w:tcW w:type="dxa" w:w="4032"/>
            <w:tcMar>
              <w:top w:w="80" w:type="dxa"/>
              <w:start w:w="120" w:type="dxa"/>
              <w:bottom w:w="80" w:type="dxa"/>
              <w:end w:w="120" w:type="dxa"/>
            </w:tcMar>
            <w:vAlign w:val="center"/>
          </w:tcPr>
          <w:p>
            <w:pPr>
              <w:spacing w:after="20" w:line="250" w:lineRule="auto"/>
            </w:pPr>
            <w:r>
              <w:t>Permissions are server truth.</w:t>
            </w:r>
          </w:p>
        </w:tc>
        <w:tc>
          <w:tcPr>
            <w:tcW w:type="dxa" w:w="4320"/>
            <w:tcMar>
              <w:top w:w="80" w:type="dxa"/>
              <w:start w:w="120" w:type="dxa"/>
              <w:bottom w:w="80" w:type="dxa"/>
              <w:end w:w="120" w:type="dxa"/>
            </w:tcMar>
            <w:vAlign w:val="center"/>
          </w:tcPr>
          <w:p>
            <w:pPr>
              <w:spacing w:after="20" w:line="250" w:lineRule="auto"/>
            </w:pPr>
            <w:r>
              <w:t>Consequential actions denied without policy and audited when allowed.</w:t>
            </w:r>
          </w:p>
        </w:tc>
      </w:tr>
      <w:tr>
        <w:tc>
          <w:tcPr>
            <w:tcW w:type="dxa" w:w="1008"/>
            <w:tcMar>
              <w:top w:w="80" w:type="dxa"/>
              <w:start w:w="120" w:type="dxa"/>
              <w:bottom w:w="80" w:type="dxa"/>
              <w:end w:w="120" w:type="dxa"/>
            </w:tcMar>
            <w:vAlign w:val="center"/>
            <w:shd w:fill="F7F8FA"/>
          </w:tcPr>
          <w:p>
            <w:pPr>
              <w:spacing w:after="20" w:line="250" w:lineRule="auto"/>
            </w:pPr>
            <w:r>
              <w:t>S12-L08</w:t>
            </w:r>
          </w:p>
        </w:tc>
        <w:tc>
          <w:tcPr>
            <w:tcW w:type="dxa" w:w="4032"/>
            <w:tcMar>
              <w:top w:w="80" w:type="dxa"/>
              <w:start w:w="120" w:type="dxa"/>
              <w:bottom w:w="80" w:type="dxa"/>
              <w:end w:w="120" w:type="dxa"/>
            </w:tcMar>
            <w:vAlign w:val="center"/>
            <w:shd w:fill="F7F8FA"/>
          </w:tcPr>
          <w:p>
            <w:pPr>
              <w:spacing w:after="20" w:line="250" w:lineRule="auto"/>
            </w:pPr>
            <w:r>
              <w:t>Accepted local events are never discarded.</w:t>
            </w:r>
          </w:p>
        </w:tc>
        <w:tc>
          <w:tcPr>
            <w:tcW w:type="dxa" w:w="4320"/>
            <w:tcMar>
              <w:top w:w="80" w:type="dxa"/>
              <w:start w:w="120" w:type="dxa"/>
              <w:bottom w:w="80" w:type="dxa"/>
              <w:end w:w="120" w:type="dxa"/>
            </w:tcMar>
            <w:vAlign w:val="center"/>
            <w:shd w:fill="F7F8FA"/>
          </w:tcPr>
          <w:p>
            <w:pPr>
              <w:spacing w:after="20" w:line="250" w:lineRule="auto"/>
            </w:pPr>
            <w:r>
              <w:t>Offline replay preserves facts and exposes conflicts.</w:t>
            </w:r>
          </w:p>
        </w:tc>
      </w:tr>
      <w:tr>
        <w:tc>
          <w:tcPr>
            <w:tcW w:type="dxa" w:w="1008"/>
            <w:tcMar>
              <w:top w:w="80" w:type="dxa"/>
              <w:start w:w="120" w:type="dxa"/>
              <w:bottom w:w="80" w:type="dxa"/>
              <w:end w:w="120" w:type="dxa"/>
            </w:tcMar>
            <w:vAlign w:val="center"/>
          </w:tcPr>
          <w:p>
            <w:pPr>
              <w:spacing w:after="20" w:line="250" w:lineRule="auto"/>
            </w:pPr>
            <w:r>
              <w:t>S12-L09</w:t>
            </w:r>
          </w:p>
        </w:tc>
        <w:tc>
          <w:tcPr>
            <w:tcW w:type="dxa" w:w="4032"/>
            <w:tcMar>
              <w:top w:w="80" w:type="dxa"/>
              <w:start w:w="120" w:type="dxa"/>
              <w:bottom w:w="80" w:type="dxa"/>
              <w:end w:w="120" w:type="dxa"/>
            </w:tcMar>
            <w:vAlign w:val="center"/>
          </w:tcPr>
          <w:p>
            <w:pPr>
              <w:spacing w:after="20" w:line="250" w:lineRule="auto"/>
            </w:pPr>
            <w:r>
              <w:t>One authoritative owner per domain truth.</w:t>
            </w:r>
          </w:p>
        </w:tc>
        <w:tc>
          <w:tcPr>
            <w:tcW w:type="dxa" w:w="4320"/>
            <w:tcMar>
              <w:top w:w="80" w:type="dxa"/>
              <w:start w:w="120" w:type="dxa"/>
              <w:bottom w:w="80" w:type="dxa"/>
              <w:end w:w="120" w:type="dxa"/>
            </w:tcMar>
            <w:vAlign w:val="center"/>
          </w:tcPr>
          <w:p>
            <w:pPr>
              <w:spacing w:after="20" w:line="250" w:lineRule="auto"/>
            </w:pPr>
            <w:r>
              <w:t>Reconciliation detects duplicate ledgers and divergence.</w:t>
            </w:r>
          </w:p>
        </w:tc>
      </w:tr>
      <w:tr>
        <w:tc>
          <w:tcPr>
            <w:tcW w:type="dxa" w:w="1008"/>
            <w:tcMar>
              <w:top w:w="80" w:type="dxa"/>
              <w:start w:w="120" w:type="dxa"/>
              <w:bottom w:w="80" w:type="dxa"/>
              <w:end w:w="120" w:type="dxa"/>
            </w:tcMar>
            <w:vAlign w:val="center"/>
            <w:shd w:fill="F7F8FA"/>
          </w:tcPr>
          <w:p>
            <w:pPr>
              <w:spacing w:after="20" w:line="250" w:lineRule="auto"/>
            </w:pPr>
            <w:r>
              <w:t>S12-L10</w:t>
            </w:r>
          </w:p>
        </w:tc>
        <w:tc>
          <w:tcPr>
            <w:tcW w:type="dxa" w:w="4032"/>
            <w:tcMar>
              <w:top w:w="80" w:type="dxa"/>
              <w:start w:w="120" w:type="dxa"/>
              <w:bottom w:w="80" w:type="dxa"/>
              <w:end w:w="120" w:type="dxa"/>
            </w:tcMar>
            <w:vAlign w:val="center"/>
            <w:shd w:fill="F7F8FA"/>
          </w:tcPr>
          <w:p>
            <w:pPr>
              <w:spacing w:after="20" w:line="250" w:lineRule="auto"/>
            </w:pPr>
            <w:r>
              <w:t>Unknown is not healthy.</w:t>
            </w:r>
          </w:p>
        </w:tc>
        <w:tc>
          <w:tcPr>
            <w:tcW w:type="dxa" w:w="4320"/>
            <w:tcMar>
              <w:top w:w="80" w:type="dxa"/>
              <w:start w:w="120" w:type="dxa"/>
              <w:bottom w:w="80" w:type="dxa"/>
              <w:end w:w="120" w:type="dxa"/>
            </w:tcMar>
            <w:vAlign w:val="center"/>
            <w:shd w:fill="F7F8FA"/>
          </w:tcPr>
          <w:p>
            <w:pPr>
              <w:spacing w:after="20" w:line="250" w:lineRule="auto"/>
            </w:pPr>
            <w:r>
              <w:t>Missing/stale/partial telemetry and evidence remain visible.</w:t>
            </w:r>
          </w:p>
        </w:tc>
      </w:tr>
      <w:tr>
        <w:tc>
          <w:tcPr>
            <w:tcW w:type="dxa" w:w="1008"/>
            <w:tcMar>
              <w:top w:w="80" w:type="dxa"/>
              <w:start w:w="120" w:type="dxa"/>
              <w:bottom w:w="80" w:type="dxa"/>
              <w:end w:w="120" w:type="dxa"/>
            </w:tcMar>
            <w:vAlign w:val="center"/>
          </w:tcPr>
          <w:p>
            <w:pPr>
              <w:spacing w:after="20" w:line="250" w:lineRule="auto"/>
            </w:pPr>
            <w:r>
              <w:t>S12-L11</w:t>
            </w:r>
          </w:p>
        </w:tc>
        <w:tc>
          <w:tcPr>
            <w:tcW w:type="dxa" w:w="4032"/>
            <w:tcMar>
              <w:top w:w="80" w:type="dxa"/>
              <w:start w:w="120" w:type="dxa"/>
              <w:bottom w:w="80" w:type="dxa"/>
              <w:end w:w="120" w:type="dxa"/>
            </w:tcMar>
            <w:vAlign w:val="center"/>
          </w:tcPr>
          <w:p>
            <w:pPr>
              <w:spacing w:after="20" w:line="250" w:lineRule="auto"/>
            </w:pPr>
            <w:r>
              <w:t>Failure must be owned.</w:t>
            </w:r>
          </w:p>
        </w:tc>
        <w:tc>
          <w:tcPr>
            <w:tcW w:type="dxa" w:w="4320"/>
            <w:tcMar>
              <w:top w:w="80" w:type="dxa"/>
              <w:start w:w="120" w:type="dxa"/>
              <w:bottom w:w="80" w:type="dxa"/>
              <w:end w:w="120" w:type="dxa"/>
            </w:tcMar>
            <w:vAlign w:val="center"/>
          </w:tcPr>
          <w:p>
            <w:pPr>
              <w:spacing w:after="20" w:line="250" w:lineRule="auto"/>
            </w:pPr>
            <w:r>
              <w:t>Every alert/queue/dead letter has owner, deadline and runbook.</w:t>
            </w:r>
          </w:p>
        </w:tc>
      </w:tr>
      <w:tr>
        <w:tc>
          <w:tcPr>
            <w:tcW w:type="dxa" w:w="1008"/>
            <w:tcMar>
              <w:top w:w="80" w:type="dxa"/>
              <w:start w:w="120" w:type="dxa"/>
              <w:bottom w:w="80" w:type="dxa"/>
              <w:end w:w="120" w:type="dxa"/>
            </w:tcMar>
            <w:vAlign w:val="center"/>
            <w:shd w:fill="F7F8FA"/>
          </w:tcPr>
          <w:p>
            <w:pPr>
              <w:spacing w:after="20" w:line="250" w:lineRule="auto"/>
            </w:pPr>
            <w:r>
              <w:t>S12-L12</w:t>
            </w:r>
          </w:p>
        </w:tc>
        <w:tc>
          <w:tcPr>
            <w:tcW w:type="dxa" w:w="4032"/>
            <w:tcMar>
              <w:top w:w="80" w:type="dxa"/>
              <w:start w:w="120" w:type="dxa"/>
              <w:bottom w:w="80" w:type="dxa"/>
              <w:end w:w="120" w:type="dxa"/>
            </w:tcMar>
            <w:vAlign w:val="center"/>
            <w:shd w:fill="F7F8FA"/>
          </w:tcPr>
          <w:p>
            <w:pPr>
              <w:spacing w:after="20" w:line="250" w:lineRule="auto"/>
            </w:pPr>
            <w:r>
              <w:t>Recovery preserves history.</w:t>
            </w:r>
          </w:p>
        </w:tc>
        <w:tc>
          <w:tcPr>
            <w:tcW w:type="dxa" w:w="4320"/>
            <w:tcMar>
              <w:top w:w="80" w:type="dxa"/>
              <w:start w:w="120" w:type="dxa"/>
              <w:bottom w:w="80" w:type="dxa"/>
              <w:end w:w="120" w:type="dxa"/>
            </w:tcMar>
            <w:vAlign w:val="center"/>
            <w:shd w:fill="F7F8FA"/>
          </w:tcPr>
          <w:p>
            <w:pPr>
              <w:spacing w:after="20" w:line="250" w:lineRule="auto"/>
            </w:pPr>
            <w:r>
              <w:t>Rollback/restore cannot erase accepted actions or revive revoked data.</w:t>
            </w:r>
          </w:p>
        </w:tc>
      </w:tr>
      <w:tr>
        <w:tc>
          <w:tcPr>
            <w:tcW w:type="dxa" w:w="1008"/>
            <w:tcMar>
              <w:top w:w="80" w:type="dxa"/>
              <w:start w:w="120" w:type="dxa"/>
              <w:bottom w:w="80" w:type="dxa"/>
              <w:end w:w="120" w:type="dxa"/>
            </w:tcMar>
            <w:vAlign w:val="center"/>
          </w:tcPr>
          <w:p>
            <w:pPr>
              <w:spacing w:after="20" w:line="250" w:lineRule="auto"/>
            </w:pPr>
            <w:r>
              <w:t>S12-L13</w:t>
            </w:r>
          </w:p>
        </w:tc>
        <w:tc>
          <w:tcPr>
            <w:tcW w:type="dxa" w:w="4032"/>
            <w:tcMar>
              <w:top w:w="80" w:type="dxa"/>
              <w:start w:w="120" w:type="dxa"/>
              <w:bottom w:w="80" w:type="dxa"/>
              <w:end w:w="120" w:type="dxa"/>
            </w:tcMar>
            <w:vAlign w:val="center"/>
          </w:tcPr>
          <w:p>
            <w:pPr>
              <w:spacing w:after="20" w:line="250" w:lineRule="auto"/>
            </w:pPr>
            <w:r>
              <w:t>Privacy survives debugging.</w:t>
            </w:r>
          </w:p>
        </w:tc>
        <w:tc>
          <w:tcPr>
            <w:tcW w:type="dxa" w:w="4320"/>
            <w:tcMar>
              <w:top w:w="80" w:type="dxa"/>
              <w:start w:w="120" w:type="dxa"/>
              <w:bottom w:w="80" w:type="dxa"/>
              <w:end w:w="120" w:type="dxa"/>
            </w:tcMar>
            <w:vAlign w:val="center"/>
          </w:tcPr>
          <w:p>
            <w:pPr>
              <w:spacing w:after="20" w:line="250" w:lineRule="auto"/>
            </w:pPr>
            <w:r>
              <w:t>No sensitive payload in logs, traces, screenshots, exports or support.</w:t>
            </w:r>
          </w:p>
        </w:tc>
      </w:tr>
      <w:tr>
        <w:tc>
          <w:tcPr>
            <w:tcW w:type="dxa" w:w="1008"/>
            <w:tcMar>
              <w:top w:w="80" w:type="dxa"/>
              <w:start w:w="120" w:type="dxa"/>
              <w:bottom w:w="80" w:type="dxa"/>
              <w:end w:w="120" w:type="dxa"/>
            </w:tcMar>
            <w:vAlign w:val="center"/>
            <w:shd w:fill="F7F8FA"/>
          </w:tcPr>
          <w:p>
            <w:pPr>
              <w:spacing w:after="20" w:line="250" w:lineRule="auto"/>
            </w:pPr>
            <w:r>
              <w:t>S12-L14</w:t>
            </w:r>
          </w:p>
        </w:tc>
        <w:tc>
          <w:tcPr>
            <w:tcW w:type="dxa" w:w="4032"/>
            <w:tcMar>
              <w:top w:w="80" w:type="dxa"/>
              <w:start w:w="120" w:type="dxa"/>
              <w:bottom w:w="80" w:type="dxa"/>
              <w:end w:w="120" w:type="dxa"/>
            </w:tcMar>
            <w:vAlign w:val="center"/>
            <w:shd w:fill="F7F8FA"/>
          </w:tcPr>
          <w:p>
            <w:pPr>
              <w:spacing w:after="20" w:line="250" w:lineRule="auto"/>
            </w:pPr>
            <w:r>
              <w:t>Security cannot depend on obscurity.</w:t>
            </w:r>
          </w:p>
        </w:tc>
        <w:tc>
          <w:tcPr>
            <w:tcW w:type="dxa" w:w="4320"/>
            <w:tcMar>
              <w:top w:w="80" w:type="dxa"/>
              <w:start w:w="120" w:type="dxa"/>
              <w:bottom w:w="80" w:type="dxa"/>
              <w:end w:w="120" w:type="dxa"/>
            </w:tcMar>
            <w:vAlign w:val="center"/>
            <w:shd w:fill="F7F8FA"/>
          </w:tcPr>
          <w:p>
            <w:pPr>
              <w:spacing w:after="20" w:line="250" w:lineRule="auto"/>
            </w:pPr>
            <w:r>
              <w:t>Direct endpoint, replay, IDOR and lost-device tests.</w:t>
            </w:r>
          </w:p>
        </w:tc>
      </w:tr>
      <w:tr>
        <w:tc>
          <w:tcPr>
            <w:tcW w:type="dxa" w:w="1008"/>
            <w:tcMar>
              <w:top w:w="80" w:type="dxa"/>
              <w:start w:w="120" w:type="dxa"/>
              <w:bottom w:w="80" w:type="dxa"/>
              <w:end w:w="120" w:type="dxa"/>
            </w:tcMar>
            <w:vAlign w:val="center"/>
          </w:tcPr>
          <w:p>
            <w:pPr>
              <w:spacing w:after="20" w:line="250" w:lineRule="auto"/>
            </w:pPr>
            <w:r>
              <w:t>S12-L15</w:t>
            </w:r>
          </w:p>
        </w:tc>
        <w:tc>
          <w:tcPr>
            <w:tcW w:type="dxa" w:w="4032"/>
            <w:tcMar>
              <w:top w:w="80" w:type="dxa"/>
              <w:start w:w="120" w:type="dxa"/>
              <w:bottom w:w="80" w:type="dxa"/>
              <w:end w:w="120" w:type="dxa"/>
            </w:tcMar>
            <w:vAlign w:val="center"/>
          </w:tcPr>
          <w:p>
            <w:pPr>
              <w:spacing w:after="20" w:line="250" w:lineRule="auto"/>
            </w:pPr>
            <w:r>
              <w:t>AI is advisory and human-controlled.</w:t>
            </w:r>
          </w:p>
        </w:tc>
        <w:tc>
          <w:tcPr>
            <w:tcW w:type="dxa" w:w="4320"/>
            <w:tcMar>
              <w:top w:w="80" w:type="dxa"/>
              <w:start w:w="120" w:type="dxa"/>
              <w:bottom w:w="80" w:type="dxa"/>
              <w:end w:w="120" w:type="dxa"/>
            </w:tcMar>
            <w:vAlign w:val="center"/>
          </w:tcPr>
          <w:p>
            <w:pPr>
              <w:spacing w:after="20" w:line="250" w:lineRule="auto"/>
            </w:pPr>
            <w:r>
              <w:t>Shadow evaluation and execution denial remain proven.</w:t>
            </w:r>
          </w:p>
        </w:tc>
      </w:tr>
      <w:tr>
        <w:tc>
          <w:tcPr>
            <w:tcW w:type="dxa" w:w="1008"/>
            <w:tcMar>
              <w:top w:w="80" w:type="dxa"/>
              <w:start w:w="120" w:type="dxa"/>
              <w:bottom w:w="80" w:type="dxa"/>
              <w:end w:w="120" w:type="dxa"/>
            </w:tcMar>
            <w:vAlign w:val="center"/>
            <w:shd w:fill="F7F8FA"/>
          </w:tcPr>
          <w:p>
            <w:pPr>
              <w:spacing w:after="20" w:line="250" w:lineRule="auto"/>
            </w:pPr>
            <w:r>
              <w:t>S12-L16</w:t>
            </w:r>
          </w:p>
        </w:tc>
        <w:tc>
          <w:tcPr>
            <w:tcW w:type="dxa" w:w="4032"/>
            <w:tcMar>
              <w:top w:w="80" w:type="dxa"/>
              <w:start w:w="120" w:type="dxa"/>
              <w:bottom w:w="80" w:type="dxa"/>
              <w:end w:w="120" w:type="dxa"/>
            </w:tcMar>
            <w:vAlign w:val="center"/>
            <w:shd w:fill="F7F8FA"/>
          </w:tcPr>
          <w:p>
            <w:pPr>
              <w:spacing w:after="20" w:line="250" w:lineRule="auto"/>
            </w:pPr>
            <w:r>
              <w:t>FaceGate remains separately gated.</w:t>
            </w:r>
          </w:p>
        </w:tc>
        <w:tc>
          <w:tcPr>
            <w:tcW w:type="dxa" w:w="4320"/>
            <w:tcMar>
              <w:top w:w="80" w:type="dxa"/>
              <w:start w:w="120" w:type="dxa"/>
              <w:bottom w:w="80" w:type="dxa"/>
              <w:end w:w="120" w:type="dxa"/>
            </w:tcMar>
            <w:vAlign w:val="center"/>
            <w:shd w:fill="F7F8FA"/>
          </w:tcPr>
          <w:p>
            <w:pPr>
              <w:spacing w:after="20" w:line="250" w:lineRule="auto"/>
            </w:pPr>
            <w:r>
              <w:t>Fallback and withdrawal/deletion work regardless of release.</w:t>
            </w:r>
          </w:p>
        </w:tc>
      </w:tr>
      <w:tr>
        <w:tc>
          <w:tcPr>
            <w:tcW w:type="dxa" w:w="1008"/>
            <w:tcMar>
              <w:top w:w="80" w:type="dxa"/>
              <w:start w:w="120" w:type="dxa"/>
              <w:bottom w:w="80" w:type="dxa"/>
              <w:end w:w="120" w:type="dxa"/>
            </w:tcMar>
            <w:vAlign w:val="center"/>
          </w:tcPr>
          <w:p>
            <w:pPr>
              <w:spacing w:after="20" w:line="250" w:lineRule="auto"/>
            </w:pPr>
            <w:r>
              <w:t>S12-L17</w:t>
            </w:r>
          </w:p>
        </w:tc>
        <w:tc>
          <w:tcPr>
            <w:tcW w:type="dxa" w:w="4032"/>
            <w:tcMar>
              <w:top w:w="80" w:type="dxa"/>
              <w:start w:w="120" w:type="dxa"/>
              <w:bottom w:w="80" w:type="dxa"/>
              <w:end w:w="120" w:type="dxa"/>
            </w:tcMar>
            <w:vAlign w:val="center"/>
          </w:tcPr>
          <w:p>
            <w:pPr>
              <w:spacing w:after="20" w:line="250" w:lineRule="auto"/>
            </w:pPr>
            <w:r>
              <w:t>Pilot evidence is reconciled, not anecdotal.</w:t>
            </w:r>
          </w:p>
        </w:tc>
        <w:tc>
          <w:tcPr>
            <w:tcW w:type="dxa" w:w="4320"/>
            <w:tcMar>
              <w:top w:w="80" w:type="dxa"/>
              <w:start w:w="120" w:type="dxa"/>
              <w:bottom w:w="80" w:type="dxa"/>
              <w:end w:w="120" w:type="dxa"/>
            </w:tcMar>
            <w:vAlign w:val="center"/>
          </w:tcPr>
          <w:p>
            <w:pPr>
              <w:spacing w:after="20" w:line="250" w:lineRule="auto"/>
            </w:pPr>
            <w:r>
              <w:t>All ledgers, incidents, observations and exceptions close.</w:t>
            </w:r>
          </w:p>
        </w:tc>
      </w:tr>
      <w:tr>
        <w:tc>
          <w:tcPr>
            <w:tcW w:type="dxa" w:w="1008"/>
            <w:tcMar>
              <w:top w:w="80" w:type="dxa"/>
              <w:start w:w="120" w:type="dxa"/>
              <w:bottom w:w="80" w:type="dxa"/>
              <w:end w:w="120" w:type="dxa"/>
            </w:tcMar>
            <w:vAlign w:val="center"/>
            <w:shd w:fill="F7F8FA"/>
          </w:tcPr>
          <w:p>
            <w:pPr>
              <w:spacing w:after="20" w:line="250" w:lineRule="auto"/>
            </w:pPr>
            <w:r>
              <w:t>S12-L18</w:t>
            </w:r>
          </w:p>
        </w:tc>
        <w:tc>
          <w:tcPr>
            <w:tcW w:type="dxa" w:w="4032"/>
            <w:tcMar>
              <w:top w:w="80" w:type="dxa"/>
              <w:start w:w="120" w:type="dxa"/>
              <w:bottom w:w="80" w:type="dxa"/>
              <w:end w:w="120" w:type="dxa"/>
            </w:tcMar>
            <w:vAlign w:val="center"/>
            <w:shd w:fill="F7F8FA"/>
          </w:tcPr>
          <w:p>
            <w:pPr>
              <w:spacing w:after="20" w:line="250" w:lineRule="auto"/>
            </w:pPr>
            <w:r>
              <w:t>Zero Critical defects at authorisation.</w:t>
            </w:r>
          </w:p>
        </w:tc>
        <w:tc>
          <w:tcPr>
            <w:tcW w:type="dxa" w:w="4320"/>
            <w:tcMar>
              <w:top w:w="80" w:type="dxa"/>
              <w:start w:w="120" w:type="dxa"/>
              <w:bottom w:w="80" w:type="dxa"/>
              <w:end w:w="120" w:type="dxa"/>
            </w:tcMar>
            <w:vAlign w:val="center"/>
            <w:shd w:fill="F7F8FA"/>
          </w:tcPr>
          <w:p>
            <w:pPr>
              <w:spacing w:after="20" w:line="250" w:lineRule="auto"/>
            </w:pPr>
            <w:r>
              <w:t>Severity policy and independent verification.</w:t>
            </w:r>
          </w:p>
        </w:tc>
      </w:tr>
      <w:tr>
        <w:tc>
          <w:tcPr>
            <w:tcW w:type="dxa" w:w="1008"/>
            <w:tcMar>
              <w:top w:w="80" w:type="dxa"/>
              <w:start w:w="120" w:type="dxa"/>
              <w:bottom w:w="80" w:type="dxa"/>
              <w:end w:w="120" w:type="dxa"/>
            </w:tcMar>
            <w:vAlign w:val="center"/>
          </w:tcPr>
          <w:p>
            <w:pPr>
              <w:spacing w:after="20" w:line="250" w:lineRule="auto"/>
            </w:pPr>
            <w:r>
              <w:t>S12-L19</w:t>
            </w:r>
          </w:p>
        </w:tc>
        <w:tc>
          <w:tcPr>
            <w:tcW w:type="dxa" w:w="4032"/>
            <w:tcMar>
              <w:top w:w="80" w:type="dxa"/>
              <w:start w:w="120" w:type="dxa"/>
              <w:bottom w:w="80" w:type="dxa"/>
              <w:end w:w="120" w:type="dxa"/>
            </w:tcMar>
            <w:vAlign w:val="center"/>
          </w:tcPr>
          <w:p>
            <w:pPr>
              <w:spacing w:after="20" w:line="250" w:lineRule="auto"/>
            </w:pPr>
            <w:r>
              <w:t>Production authority is bounded.</w:t>
            </w:r>
          </w:p>
        </w:tc>
        <w:tc>
          <w:tcPr>
            <w:tcW w:type="dxa" w:w="4320"/>
            <w:tcMar>
              <w:top w:w="80" w:type="dxa"/>
              <w:start w:w="120" w:type="dxa"/>
              <w:bottom w:w="80" w:type="dxa"/>
              <w:end w:w="120" w:type="dxa"/>
            </w:tcMar>
            <w:vAlign w:val="center"/>
          </w:tcPr>
          <w:p>
            <w:pPr>
              <w:spacing w:after="20" w:line="250" w:lineRule="auto"/>
            </w:pPr>
            <w:r>
              <w:t>Exact scope, rollout, conditions, expiry and revocation.</w:t>
            </w:r>
          </w:p>
        </w:tc>
      </w:tr>
      <w:tr>
        <w:tc>
          <w:tcPr>
            <w:tcW w:type="dxa" w:w="1008"/>
            <w:tcMar>
              <w:top w:w="80" w:type="dxa"/>
              <w:start w:w="120" w:type="dxa"/>
              <w:bottom w:w="80" w:type="dxa"/>
              <w:end w:w="120" w:type="dxa"/>
            </w:tcMar>
            <w:vAlign w:val="center"/>
            <w:shd w:fill="F7F8FA"/>
          </w:tcPr>
          <w:p>
            <w:pPr>
              <w:spacing w:after="20" w:line="250" w:lineRule="auto"/>
            </w:pPr>
            <w:r>
              <w:t>S12-L20</w:t>
            </w:r>
          </w:p>
        </w:tc>
        <w:tc>
          <w:tcPr>
            <w:tcW w:type="dxa" w:w="4032"/>
            <w:tcMar>
              <w:top w:w="80" w:type="dxa"/>
              <w:start w:w="120" w:type="dxa"/>
              <w:bottom w:w="80" w:type="dxa"/>
              <w:end w:w="120" w:type="dxa"/>
            </w:tcMar>
            <w:vAlign w:val="center"/>
            <w:shd w:fill="F7F8FA"/>
          </w:tcPr>
          <w:p>
            <w:pPr>
              <w:spacing w:after="20" w:line="250" w:lineRule="auto"/>
            </w:pPr>
            <w:r>
              <w:t>Release is reversible.</w:t>
            </w:r>
          </w:p>
        </w:tc>
        <w:tc>
          <w:tcPr>
            <w:tcW w:type="dxa" w:w="4320"/>
            <w:tcMar>
              <w:top w:w="80" w:type="dxa"/>
              <w:start w:w="120" w:type="dxa"/>
              <w:bottom w:w="80" w:type="dxa"/>
              <w:end w:w="120" w:type="dxa"/>
            </w:tcMar>
            <w:vAlign w:val="center"/>
            <w:shd w:fill="F7F8FA"/>
          </w:tcPr>
          <w:p>
            <w:pPr>
              <w:spacing w:after="20" w:line="250" w:lineRule="auto"/>
            </w:pPr>
            <w:r>
              <w:t>Tested rollback/kill switches and support readiness before enablement.</w:t>
            </w:r>
          </w:p>
        </w:tc>
      </w:tr>
    </w:tbl>
    <w:p>
      <w:pPr>
        <w:spacing w:after="0"/>
      </w:pPr>
    </w:p>
    <w:p>
      <w:pPr>
        <w:spacing w:after="0" w:line="20" w:lineRule="exact"/>
      </w:pPr>
      <w:r>
        <w:rPr>
          <w:sz w:val="2"/>
        </w:rPr>
        <w:br w:type="page"/>
      </w:r>
    </w:p>
    <w:p>
      <w:pPr>
        <w:pStyle w:val="Heading1"/>
      </w:pPr>
      <w:r>
        <w:t>5. Release roles and authority</w:t>
      </w:r>
    </w:p>
    <w:tbl>
      <w:tblPr>
        <w:tblStyle w:val="TableGrid"/>
        <w:tblW w:type="dxa" w:w="9360"/>
        <w:jc w:val="left"/>
        <w:tblLayout w:type="fixed"/>
        <w:tblLook w:firstColumn="1" w:firstRow="1" w:lastColumn="0" w:lastRow="0" w:noHBand="0" w:noVBand="1" w:val="04A0"/>
        <w:tblInd w:w="120" w:type="dxa"/>
      </w:tblPr>
      <w:tblGrid>
        <w:gridCol w:w="1944"/>
        <w:gridCol w:w="3816"/>
        <w:gridCol w:w="3600"/>
      </w:tblGrid>
      <w:tr>
        <w:trPr>
          <w:tblHeader w:val="true"/>
        </w:trPr>
        <w:tc>
          <w:tcPr>
            <w:tcW w:type="dxa" w:w="1944"/>
            <w:shd w:fill="E8EEF5"/>
            <w:tcMar>
              <w:top w:w="80" w:type="dxa"/>
              <w:start w:w="120" w:type="dxa"/>
              <w:bottom w:w="80" w:type="dxa"/>
              <w:end w:w="120" w:type="dxa"/>
            </w:tcMar>
          </w:tcPr>
          <w:p>
            <w:r>
              <w:rPr>
                <w:b/>
              </w:rPr>
              <w:t>Role</w:t>
            </w:r>
          </w:p>
        </w:tc>
        <w:tc>
          <w:tcPr>
            <w:tcW w:type="dxa" w:w="3816"/>
            <w:shd w:fill="E8EEF5"/>
            <w:tcMar>
              <w:top w:w="80" w:type="dxa"/>
              <w:start w:w="120" w:type="dxa"/>
              <w:bottom w:w="80" w:type="dxa"/>
              <w:end w:w="120" w:type="dxa"/>
            </w:tcMar>
          </w:tcPr>
          <w:p>
            <w:r>
              <w:rPr>
                <w:b/>
              </w:rPr>
              <w:t>Authority</w:t>
            </w:r>
          </w:p>
        </w:tc>
        <w:tc>
          <w:tcPr>
            <w:tcW w:type="dxa" w:w="3600"/>
            <w:shd w:fill="E8EEF5"/>
            <w:tcMar>
              <w:top w:w="80" w:type="dxa"/>
              <w:start w:w="120" w:type="dxa"/>
              <w:bottom w:w="80" w:type="dxa"/>
              <w:end w:w="120" w:type="dxa"/>
            </w:tcMar>
          </w:tcPr>
          <w:p>
            <w:r>
              <w:rPr>
                <w:b/>
              </w:rPr>
              <w:t>Must not do</w:t>
            </w:r>
          </w:p>
        </w:tc>
      </w:tr>
      <w:tr>
        <w:tc>
          <w:tcPr>
            <w:tcW w:type="dxa" w:w="1944"/>
            <w:tcMar>
              <w:top w:w="80" w:type="dxa"/>
              <w:start w:w="120" w:type="dxa"/>
              <w:bottom w:w="80" w:type="dxa"/>
              <w:end w:w="120" w:type="dxa"/>
            </w:tcMar>
            <w:vAlign w:val="center"/>
          </w:tcPr>
          <w:p>
            <w:pPr>
              <w:spacing w:after="20" w:line="250" w:lineRule="auto"/>
            </w:pPr>
            <w:r>
              <w:t>CEO / Release Authority</w:t>
            </w:r>
          </w:p>
        </w:tc>
        <w:tc>
          <w:tcPr>
            <w:tcW w:type="dxa" w:w="3816"/>
            <w:tcMar>
              <w:top w:w="80" w:type="dxa"/>
              <w:start w:w="120" w:type="dxa"/>
              <w:bottom w:w="80" w:type="dxa"/>
              <w:end w:w="120" w:type="dxa"/>
            </w:tcMar>
            <w:vAlign w:val="center"/>
          </w:tcPr>
          <w:p>
            <w:pPr>
              <w:spacing w:after="20" w:line="250" w:lineRule="auto"/>
            </w:pPr>
            <w:r>
              <w:t>Approve, condition, pause or revoke exact production release and rollout stage.</w:t>
            </w:r>
          </w:p>
        </w:tc>
        <w:tc>
          <w:tcPr>
            <w:tcW w:type="dxa" w:w="3600"/>
            <w:tcMar>
              <w:top w:w="80" w:type="dxa"/>
              <w:start w:w="120" w:type="dxa"/>
              <w:bottom w:w="80" w:type="dxa"/>
              <w:end w:w="120" w:type="dxa"/>
            </w:tcMar>
            <w:vAlign w:val="center"/>
          </w:tcPr>
          <w:p>
            <w:pPr>
              <w:spacing w:after="20" w:line="250" w:lineRule="auto"/>
            </w:pPr>
            <w:r>
              <w:t>Approve around an unresolved specialist blocker or Critical defect.</w:t>
            </w:r>
          </w:p>
        </w:tc>
      </w:tr>
      <w:tr>
        <w:tc>
          <w:tcPr>
            <w:tcW w:type="dxa" w:w="1944"/>
            <w:tcMar>
              <w:top w:w="80" w:type="dxa"/>
              <w:start w:w="120" w:type="dxa"/>
              <w:bottom w:w="80" w:type="dxa"/>
              <w:end w:w="120" w:type="dxa"/>
            </w:tcMar>
            <w:vAlign w:val="center"/>
            <w:shd w:fill="F7F8FA"/>
          </w:tcPr>
          <w:p>
            <w:pPr>
              <w:spacing w:after="20" w:line="250" w:lineRule="auto"/>
            </w:pPr>
            <w:r>
              <w:t>Release Manager</w:t>
            </w:r>
          </w:p>
        </w:tc>
        <w:tc>
          <w:tcPr>
            <w:tcW w:type="dxa" w:w="3816"/>
            <w:tcMar>
              <w:top w:w="80" w:type="dxa"/>
              <w:start w:w="120" w:type="dxa"/>
              <w:bottom w:w="80" w:type="dxa"/>
              <w:end w:w="120" w:type="dxa"/>
            </w:tcMar>
            <w:vAlign w:val="center"/>
            <w:shd w:fill="F7F8FA"/>
          </w:tcPr>
          <w:p>
            <w:pPr>
              <w:spacing w:after="20" w:line="250" w:lineRule="auto"/>
            </w:pPr>
            <w:r>
              <w:t>Own candidate, gate plan, evidence completeness, change window and execution.</w:t>
            </w:r>
          </w:p>
        </w:tc>
        <w:tc>
          <w:tcPr>
            <w:tcW w:type="dxa" w:w="3600"/>
            <w:tcMar>
              <w:top w:w="80" w:type="dxa"/>
              <w:start w:w="120" w:type="dxa"/>
              <w:bottom w:w="80" w:type="dxa"/>
              <w:end w:w="120" w:type="dxa"/>
            </w:tcMar>
            <w:vAlign w:val="center"/>
            <w:shd w:fill="F7F8FA"/>
          </w:tcPr>
          <w:p>
            <w:pPr>
              <w:spacing w:after="20" w:line="250" w:lineRule="auto"/>
            </w:pPr>
            <w:r>
              <w:t>Self-approve specialist/business gates.</w:t>
            </w:r>
          </w:p>
        </w:tc>
      </w:tr>
      <w:tr>
        <w:tc>
          <w:tcPr>
            <w:tcW w:type="dxa" w:w="1944"/>
            <w:tcMar>
              <w:top w:w="80" w:type="dxa"/>
              <w:start w:w="120" w:type="dxa"/>
              <w:bottom w:w="80" w:type="dxa"/>
              <w:end w:w="120" w:type="dxa"/>
            </w:tcMar>
            <w:vAlign w:val="center"/>
          </w:tcPr>
          <w:p>
            <w:pPr>
              <w:spacing w:after="20" w:line="250" w:lineRule="auto"/>
            </w:pPr>
            <w:r>
              <w:t>Independent Acceptance Lead</w:t>
            </w:r>
          </w:p>
        </w:tc>
        <w:tc>
          <w:tcPr>
            <w:tcW w:type="dxa" w:w="3816"/>
            <w:tcMar>
              <w:top w:w="80" w:type="dxa"/>
              <w:start w:w="120" w:type="dxa"/>
              <w:bottom w:w="80" w:type="dxa"/>
              <w:end w:w="120" w:type="dxa"/>
            </w:tcMar>
            <w:vAlign w:val="center"/>
          </w:tcPr>
          <w:p>
            <w:pPr>
              <w:spacing w:after="20" w:line="250" w:lineRule="auto"/>
            </w:pPr>
            <w:r>
              <w:t>Verify evidence, rerun tests and issue acceptance/rejection report.</w:t>
            </w:r>
          </w:p>
        </w:tc>
        <w:tc>
          <w:tcPr>
            <w:tcW w:type="dxa" w:w="3600"/>
            <w:tcMar>
              <w:top w:w="80" w:type="dxa"/>
              <w:start w:w="120" w:type="dxa"/>
              <w:bottom w:w="80" w:type="dxa"/>
              <w:end w:w="120" w:type="dxa"/>
            </w:tcMar>
            <w:vAlign w:val="center"/>
          </w:tcPr>
          <w:p>
            <w:pPr>
              <w:spacing w:after="20" w:line="250" w:lineRule="auto"/>
            </w:pPr>
            <w:r>
              <w:t>Accept team claims without checking.</w:t>
            </w:r>
          </w:p>
        </w:tc>
      </w:tr>
      <w:tr>
        <w:tc>
          <w:tcPr>
            <w:tcW w:type="dxa" w:w="1944"/>
            <w:tcMar>
              <w:top w:w="80" w:type="dxa"/>
              <w:start w:w="120" w:type="dxa"/>
              <w:bottom w:w="80" w:type="dxa"/>
              <w:end w:w="120" w:type="dxa"/>
            </w:tcMar>
            <w:vAlign w:val="center"/>
            <w:shd w:fill="F7F8FA"/>
          </w:tcPr>
          <w:p>
            <w:pPr>
              <w:spacing w:after="20" w:line="250" w:lineRule="auto"/>
            </w:pPr>
            <w:r>
              <w:t>Event Director / Pilot Lead</w:t>
            </w:r>
          </w:p>
        </w:tc>
        <w:tc>
          <w:tcPr>
            <w:tcW w:type="dxa" w:w="3816"/>
            <w:tcMar>
              <w:top w:w="80" w:type="dxa"/>
              <w:start w:w="120" w:type="dxa"/>
              <w:bottom w:w="80" w:type="dxa"/>
              <w:end w:w="120" w:type="dxa"/>
            </w:tcMar>
            <w:vAlign w:val="center"/>
            <w:shd w:fill="F7F8FA"/>
          </w:tcPr>
          <w:p>
            <w:pPr>
              <w:spacing w:after="20" w:line="250" w:lineRule="auto"/>
            </w:pPr>
            <w:r>
              <w:t>Own pilot readiness, operations, fallback and close.</w:t>
            </w:r>
          </w:p>
        </w:tc>
        <w:tc>
          <w:tcPr>
            <w:tcW w:type="dxa" w:w="3600"/>
            <w:tcMar>
              <w:top w:w="80" w:type="dxa"/>
              <w:start w:w="120" w:type="dxa"/>
              <w:bottom w:w="80" w:type="dxa"/>
              <w:end w:w="120" w:type="dxa"/>
            </w:tcMar>
            <w:vAlign w:val="center"/>
            <w:shd w:fill="F7F8FA"/>
          </w:tcPr>
          <w:p>
            <w:pPr>
              <w:spacing w:after="20" w:line="250" w:lineRule="auto"/>
            </w:pPr>
            <w:r>
              <w:t>Expand pilot scope or bypass stop criteria.</w:t>
            </w:r>
          </w:p>
        </w:tc>
      </w:tr>
      <w:tr>
        <w:tc>
          <w:tcPr>
            <w:tcW w:type="dxa" w:w="1944"/>
            <w:tcMar>
              <w:top w:w="80" w:type="dxa"/>
              <w:start w:w="120" w:type="dxa"/>
              <w:bottom w:w="80" w:type="dxa"/>
              <w:end w:w="120" w:type="dxa"/>
            </w:tcMar>
            <w:vAlign w:val="center"/>
          </w:tcPr>
          <w:p>
            <w:pPr>
              <w:spacing w:after="20" w:line="250" w:lineRule="auto"/>
            </w:pPr>
            <w:r>
              <w:t>Security Lead</w:t>
            </w:r>
          </w:p>
        </w:tc>
        <w:tc>
          <w:tcPr>
            <w:tcW w:type="dxa" w:w="3816"/>
            <w:tcMar>
              <w:top w:w="80" w:type="dxa"/>
              <w:start w:w="120" w:type="dxa"/>
              <w:bottom w:w="80" w:type="dxa"/>
              <w:end w:w="120" w:type="dxa"/>
            </w:tcMar>
            <w:vAlign w:val="center"/>
          </w:tcPr>
          <w:p>
            <w:pPr>
              <w:spacing w:after="20" w:line="250" w:lineRule="auto"/>
            </w:pPr>
            <w:r>
              <w:t>Approve threats, penetration, credentials, devices, incident and residual security risk.</w:t>
            </w:r>
          </w:p>
        </w:tc>
        <w:tc>
          <w:tcPr>
            <w:tcW w:type="dxa" w:w="3600"/>
            <w:tcMar>
              <w:top w:w="80" w:type="dxa"/>
              <w:start w:w="120" w:type="dxa"/>
              <w:bottom w:w="80" w:type="dxa"/>
              <w:end w:w="120" w:type="dxa"/>
            </w:tcMar>
            <w:vAlign w:val="center"/>
          </w:tcPr>
          <w:p>
            <w:pPr>
              <w:spacing w:after="20" w:line="250" w:lineRule="auto"/>
            </w:pPr>
            <w:r>
              <w:t>Approve privacy/legal or business release.</w:t>
            </w:r>
          </w:p>
        </w:tc>
      </w:tr>
      <w:tr>
        <w:tc>
          <w:tcPr>
            <w:tcW w:type="dxa" w:w="1944"/>
            <w:tcMar>
              <w:top w:w="80" w:type="dxa"/>
              <w:start w:w="120" w:type="dxa"/>
              <w:bottom w:w="80" w:type="dxa"/>
              <w:end w:w="120" w:type="dxa"/>
            </w:tcMar>
            <w:vAlign w:val="center"/>
            <w:shd w:fill="F7F8FA"/>
          </w:tcPr>
          <w:p>
            <w:pPr>
              <w:spacing w:after="20" w:line="250" w:lineRule="auto"/>
            </w:pPr>
            <w:r>
              <w:t>Privacy Lead</w:t>
            </w:r>
          </w:p>
        </w:tc>
        <w:tc>
          <w:tcPr>
            <w:tcW w:type="dxa" w:w="3816"/>
            <w:tcMar>
              <w:top w:w="80" w:type="dxa"/>
              <w:start w:w="120" w:type="dxa"/>
              <w:bottom w:w="80" w:type="dxa"/>
              <w:end w:w="120" w:type="dxa"/>
            </w:tcMar>
            <w:vAlign w:val="center"/>
            <w:shd w:fill="F7F8FA"/>
          </w:tcPr>
          <w:p>
            <w:pPr>
              <w:spacing w:after="20" w:line="250" w:lineRule="auto"/>
            </w:pPr>
            <w:r>
              <w:t>Approve data use, minimisation, retention, deletion, rights and sensitive evidence handling.</w:t>
            </w:r>
          </w:p>
        </w:tc>
        <w:tc>
          <w:tcPr>
            <w:tcW w:type="dxa" w:w="3600"/>
            <w:tcMar>
              <w:top w:w="80" w:type="dxa"/>
              <w:start w:w="120" w:type="dxa"/>
              <w:bottom w:w="80" w:type="dxa"/>
              <w:end w:w="120" w:type="dxa"/>
            </w:tcMar>
            <w:vAlign w:val="center"/>
            <w:shd w:fill="F7F8FA"/>
          </w:tcPr>
          <w:p>
            <w:pPr>
              <w:spacing w:after="20" w:line="250" w:lineRule="auto"/>
            </w:pPr>
            <w:r>
              <w:t>Permit convenience to override purpose limits.</w:t>
            </w:r>
          </w:p>
        </w:tc>
      </w:tr>
      <w:tr>
        <w:tc>
          <w:tcPr>
            <w:tcW w:type="dxa" w:w="1944"/>
            <w:tcMar>
              <w:top w:w="80" w:type="dxa"/>
              <w:start w:w="120" w:type="dxa"/>
              <w:bottom w:w="80" w:type="dxa"/>
              <w:end w:w="120" w:type="dxa"/>
            </w:tcMar>
            <w:vAlign w:val="center"/>
          </w:tcPr>
          <w:p>
            <w:pPr>
              <w:spacing w:after="20" w:line="250" w:lineRule="auto"/>
            </w:pPr>
            <w:r>
              <w:t>Accessibility Lead</w:t>
            </w:r>
          </w:p>
        </w:tc>
        <w:tc>
          <w:tcPr>
            <w:tcW w:type="dxa" w:w="3816"/>
            <w:tcMar>
              <w:top w:w="80" w:type="dxa"/>
              <w:start w:w="120" w:type="dxa"/>
              <w:bottom w:w="80" w:type="dxa"/>
              <w:end w:w="120" w:type="dxa"/>
            </w:tcMar>
            <w:vAlign w:val="center"/>
          </w:tcPr>
          <w:p>
            <w:pPr>
              <w:spacing w:after="20" w:line="250" w:lineRule="auto"/>
            </w:pPr>
            <w:r>
              <w:t>Approve critical journeys and representative assistive-device evidence.</w:t>
            </w:r>
          </w:p>
        </w:tc>
        <w:tc>
          <w:tcPr>
            <w:tcW w:type="dxa" w:w="3600"/>
            <w:tcMar>
              <w:top w:w="80" w:type="dxa"/>
              <w:start w:w="120" w:type="dxa"/>
              <w:bottom w:w="80" w:type="dxa"/>
              <w:end w:w="120" w:type="dxa"/>
            </w:tcMar>
            <w:vAlign w:val="center"/>
          </w:tcPr>
          <w:p>
            <w:pPr>
              <w:spacing w:after="20" w:line="250" w:lineRule="auto"/>
            </w:pPr>
            <w:r>
              <w:t>Accept automated scan as complete proof.</w:t>
            </w:r>
          </w:p>
        </w:tc>
      </w:tr>
      <w:tr>
        <w:tc>
          <w:tcPr>
            <w:tcW w:type="dxa" w:w="1944"/>
            <w:tcMar>
              <w:top w:w="80" w:type="dxa"/>
              <w:start w:w="120" w:type="dxa"/>
              <w:bottom w:w="80" w:type="dxa"/>
              <w:end w:w="120" w:type="dxa"/>
            </w:tcMar>
            <w:vAlign w:val="center"/>
            <w:shd w:fill="F7F8FA"/>
          </w:tcPr>
          <w:p>
            <w:pPr>
              <w:spacing w:after="20" w:line="250" w:lineRule="auto"/>
            </w:pPr>
            <w:r>
              <w:t>SRE / Operations Lead</w:t>
            </w:r>
          </w:p>
        </w:tc>
        <w:tc>
          <w:tcPr>
            <w:tcW w:type="dxa" w:w="3816"/>
            <w:tcMar>
              <w:top w:w="80" w:type="dxa"/>
              <w:start w:w="120" w:type="dxa"/>
              <w:bottom w:w="80" w:type="dxa"/>
              <w:end w:w="120" w:type="dxa"/>
            </w:tcMar>
            <w:vAlign w:val="center"/>
            <w:shd w:fill="F7F8FA"/>
          </w:tcPr>
          <w:p>
            <w:pPr>
              <w:spacing w:after="20" w:line="250" w:lineRule="auto"/>
            </w:pPr>
            <w:r>
              <w:t>Own SLOs, monitoring, on-call, backup/restore, capacity and rollback execution.</w:t>
            </w:r>
          </w:p>
        </w:tc>
        <w:tc>
          <w:tcPr>
            <w:tcW w:type="dxa" w:w="3600"/>
            <w:tcMar>
              <w:top w:w="80" w:type="dxa"/>
              <w:start w:w="120" w:type="dxa"/>
              <w:bottom w:w="80" w:type="dxa"/>
              <w:end w:w="120" w:type="dxa"/>
            </w:tcMar>
            <w:vAlign w:val="center"/>
            <w:shd w:fill="F7F8FA"/>
          </w:tcPr>
          <w:p>
            <w:pPr>
              <w:spacing w:after="20" w:line="250" w:lineRule="auto"/>
            </w:pPr>
            <w:r>
              <w:t>Declare business reconciliation complete.</w:t>
            </w:r>
          </w:p>
        </w:tc>
      </w:tr>
      <w:tr>
        <w:tc>
          <w:tcPr>
            <w:tcW w:type="dxa" w:w="1944"/>
            <w:tcMar>
              <w:top w:w="80" w:type="dxa"/>
              <w:start w:w="120" w:type="dxa"/>
              <w:bottom w:w="80" w:type="dxa"/>
              <w:end w:w="120" w:type="dxa"/>
            </w:tcMar>
            <w:vAlign w:val="center"/>
          </w:tcPr>
          <w:p>
            <w:pPr>
              <w:spacing w:after="20" w:line="250" w:lineRule="auto"/>
            </w:pPr>
            <w:r>
              <w:t>Domain Owners</w:t>
            </w:r>
          </w:p>
        </w:tc>
        <w:tc>
          <w:tcPr>
            <w:tcW w:type="dxa" w:w="3816"/>
            <w:tcMar>
              <w:top w:w="80" w:type="dxa"/>
              <w:start w:w="120" w:type="dxa"/>
              <w:bottom w:w="80" w:type="dxa"/>
              <w:end w:w="120" w:type="dxa"/>
            </w:tcMar>
            <w:vAlign w:val="center"/>
          </w:tcPr>
          <w:p>
            <w:pPr>
              <w:spacing w:after="20" w:line="250" w:lineRule="auto"/>
            </w:pPr>
            <w:r>
              <w:t>Verify domain ledgers, journeys, controls and residual defects.</w:t>
            </w:r>
          </w:p>
        </w:tc>
        <w:tc>
          <w:tcPr>
            <w:tcW w:type="dxa" w:w="3600"/>
            <w:tcMar>
              <w:top w:w="80" w:type="dxa"/>
              <w:start w:w="120" w:type="dxa"/>
              <w:bottom w:w="80" w:type="dxa"/>
              <w:end w:w="120" w:type="dxa"/>
            </w:tcMar>
            <w:vAlign w:val="center"/>
          </w:tcPr>
          <w:p>
            <w:pPr>
              <w:spacing w:after="20" w:line="250" w:lineRule="auto"/>
            </w:pPr>
            <w:r>
              <w:t>Approve another domain’s unresolved risk.</w:t>
            </w:r>
          </w:p>
        </w:tc>
      </w:tr>
      <w:tr>
        <w:tc>
          <w:tcPr>
            <w:tcW w:type="dxa" w:w="1944"/>
            <w:tcMar>
              <w:top w:w="80" w:type="dxa"/>
              <w:start w:w="120" w:type="dxa"/>
              <w:bottom w:w="80" w:type="dxa"/>
              <w:end w:w="120" w:type="dxa"/>
            </w:tcMar>
            <w:vAlign w:val="center"/>
            <w:shd w:fill="F7F8FA"/>
          </w:tcPr>
          <w:p>
            <w:pPr>
              <w:spacing w:after="20" w:line="250" w:lineRule="auto"/>
            </w:pPr>
            <w:r>
              <w:t>Support Lead</w:t>
            </w:r>
          </w:p>
        </w:tc>
        <w:tc>
          <w:tcPr>
            <w:tcW w:type="dxa" w:w="3816"/>
            <w:tcMar>
              <w:top w:w="80" w:type="dxa"/>
              <w:start w:w="120" w:type="dxa"/>
              <w:bottom w:w="80" w:type="dxa"/>
              <w:end w:w="120" w:type="dxa"/>
            </w:tcMar>
            <w:vAlign w:val="center"/>
            <w:shd w:fill="F7F8FA"/>
          </w:tcPr>
          <w:p>
            <w:pPr>
              <w:spacing w:after="20" w:line="250" w:lineRule="auto"/>
            </w:pPr>
            <w:r>
              <w:t>Own runbooks, triage, communications, access and handover.</w:t>
            </w:r>
          </w:p>
        </w:tc>
        <w:tc>
          <w:tcPr>
            <w:tcW w:type="dxa" w:w="3600"/>
            <w:tcMar>
              <w:top w:w="80" w:type="dxa"/>
              <w:start w:w="120" w:type="dxa"/>
              <w:bottom w:w="80" w:type="dxa"/>
              <w:end w:w="120" w:type="dxa"/>
            </w:tcMar>
            <w:vAlign w:val="center"/>
            <w:shd w:fill="F7F8FA"/>
          </w:tcPr>
          <w:p>
            <w:pPr>
              <w:spacing w:after="20" w:line="250" w:lineRule="auto"/>
            </w:pPr>
            <w:r>
              <w:t>Receive broad standing sensitive access.</w:t>
            </w:r>
          </w:p>
        </w:tc>
      </w:tr>
      <w:tr>
        <w:tc>
          <w:tcPr>
            <w:tcW w:type="dxa" w:w="1944"/>
            <w:tcMar>
              <w:top w:w="80" w:type="dxa"/>
              <w:start w:w="120" w:type="dxa"/>
              <w:bottom w:w="80" w:type="dxa"/>
              <w:end w:w="120" w:type="dxa"/>
            </w:tcMar>
            <w:vAlign w:val="center"/>
          </w:tcPr>
          <w:p>
            <w:pPr>
              <w:spacing w:after="20" w:line="250" w:lineRule="auto"/>
            </w:pPr>
            <w:r>
              <w:t>Pilot Observers</w:t>
            </w:r>
          </w:p>
        </w:tc>
        <w:tc>
          <w:tcPr>
            <w:tcW w:type="dxa" w:w="3816"/>
            <w:tcMar>
              <w:top w:w="80" w:type="dxa"/>
              <w:start w:w="120" w:type="dxa"/>
              <w:bottom w:w="80" w:type="dxa"/>
              <w:end w:w="120" w:type="dxa"/>
            </w:tcMar>
            <w:vAlign w:val="center"/>
          </w:tcPr>
          <w:p>
            <w:pPr>
              <w:spacing w:after="20" w:line="250" w:lineRule="auto"/>
            </w:pPr>
            <w:r>
              <w:t>Record structured usability/operational evidence.</w:t>
            </w:r>
          </w:p>
        </w:tc>
        <w:tc>
          <w:tcPr>
            <w:tcW w:type="dxa" w:w="3600"/>
            <w:tcMar>
              <w:top w:w="80" w:type="dxa"/>
              <w:start w:w="120" w:type="dxa"/>
              <w:bottom w:w="80" w:type="dxa"/>
              <w:end w:w="120" w:type="dxa"/>
            </w:tcMar>
            <w:vAlign w:val="center"/>
          </w:tcPr>
          <w:p>
            <w:pPr>
              <w:spacing w:after="20" w:line="250" w:lineRule="auto"/>
            </w:pPr>
            <w:r>
              <w:t>Intervene secretly or convert opinion into fact.</w:t>
            </w:r>
          </w:p>
        </w:tc>
      </w:tr>
    </w:tbl>
    <w:p>
      <w:pPr>
        <w:spacing w:after="0"/>
      </w:pPr>
    </w:p>
    <w:p>
      <w:pPr>
        <w:pStyle w:val="Heading2"/>
      </w:pPr>
      <w:r>
        <w:t>5.1 Decision separation</w:t>
      </w:r>
    </w:p>
    <w:p>
      <w:pPr>
        <w:pStyle w:val="ListBullet"/>
        <w:spacing w:after="60"/>
      </w:pPr>
      <w:r>
        <w:t>Engineering completion report is a claim. Independent acceptance verifies it.</w:t>
      </w:r>
    </w:p>
    <w:p>
      <w:pPr>
        <w:pStyle w:val="ListBullet"/>
        <w:spacing w:after="60"/>
      </w:pPr>
      <w:r>
        <w:t>Specialists approve their domain. CEO makes the final bounded business release decision.</w:t>
      </w:r>
    </w:p>
    <w:p>
      <w:pPr>
        <w:pStyle w:val="ListBullet"/>
        <w:spacing w:after="60"/>
      </w:pPr>
      <w:r>
        <w:t>The person executing rollback may act under pre-approved authority; retrospective approval is not required during an emergency.</w:t>
      </w:r>
    </w:p>
    <w:p>
      <w:pPr>
        <w:spacing w:after="0" w:line="20" w:lineRule="exact"/>
      </w:pPr>
      <w:r>
        <w:rPr>
          <w:sz w:val="2"/>
        </w:rPr>
        <w:br w:type="page"/>
      </w:r>
    </w:p>
    <w:p>
      <w:pPr>
        <w:pStyle w:val="Heading1"/>
      </w:pPr>
      <w:r>
        <w:t>6. Validation and release architecture</w:t>
      </w:r>
    </w:p>
    <w:tbl>
      <w:tblPr>
        <w:tblStyle w:val="TableGrid"/>
        <w:tblW w:type="dxa" w:w="9360"/>
        <w:jc w:val="left"/>
        <w:tblLayout w:type="fixed"/>
        <w:tblLook w:firstColumn="1" w:firstRow="1" w:lastColumn="0" w:lastRow="0" w:noHBand="0" w:noVBand="1" w:val="04A0"/>
        <w:tblInd w:w="120" w:type="dxa"/>
      </w:tblPr>
      <w:tblGrid>
        <w:gridCol w:w="1872"/>
        <w:gridCol w:w="4320"/>
        <w:gridCol w:w="3168"/>
      </w:tblGrid>
      <w:tr>
        <w:trPr>
          <w:tblHeader w:val="true"/>
        </w:trPr>
        <w:tc>
          <w:tcPr>
            <w:tcW w:type="dxa" w:w="1872"/>
            <w:shd w:fill="E8EEF5"/>
            <w:tcMar>
              <w:top w:w="80" w:type="dxa"/>
              <w:start w:w="120" w:type="dxa"/>
              <w:bottom w:w="80" w:type="dxa"/>
              <w:end w:w="120" w:type="dxa"/>
            </w:tcMar>
          </w:tcPr>
          <w:p>
            <w:r>
              <w:rPr>
                <w:b/>
              </w:rPr>
              <w:t>Component</w:t>
            </w:r>
          </w:p>
        </w:tc>
        <w:tc>
          <w:tcPr>
            <w:tcW w:type="dxa" w:w="4320"/>
            <w:shd w:fill="E8EEF5"/>
            <w:tcMar>
              <w:top w:w="80" w:type="dxa"/>
              <w:start w:w="120" w:type="dxa"/>
              <w:bottom w:w="80" w:type="dxa"/>
              <w:end w:w="120" w:type="dxa"/>
            </w:tcMar>
          </w:tcPr>
          <w:p>
            <w:r>
              <w:rPr>
                <w:b/>
              </w:rPr>
              <w:t>Responsibility</w:t>
            </w:r>
          </w:p>
        </w:tc>
        <w:tc>
          <w:tcPr>
            <w:tcW w:type="dxa" w:w="3168"/>
            <w:shd w:fill="E8EEF5"/>
            <w:tcMar>
              <w:top w:w="80" w:type="dxa"/>
              <w:start w:w="120" w:type="dxa"/>
              <w:bottom w:w="80" w:type="dxa"/>
              <w:end w:w="120" w:type="dxa"/>
            </w:tcMar>
          </w:tcPr>
          <w:p>
            <w:r>
              <w:rPr>
                <w:b/>
              </w:rPr>
              <w:t>Boundary</w:t>
            </w:r>
          </w:p>
        </w:tc>
      </w:tr>
      <w:tr>
        <w:tc>
          <w:tcPr>
            <w:tcW w:type="dxa" w:w="1872"/>
            <w:tcMar>
              <w:top w:w="80" w:type="dxa"/>
              <w:start w:w="120" w:type="dxa"/>
              <w:bottom w:w="80" w:type="dxa"/>
              <w:end w:w="120" w:type="dxa"/>
            </w:tcMar>
            <w:vAlign w:val="center"/>
          </w:tcPr>
          <w:p>
            <w:pPr>
              <w:spacing w:after="20" w:line="250" w:lineRule="auto"/>
            </w:pPr>
            <w:r>
              <w:t>Release Registry</w:t>
            </w:r>
          </w:p>
        </w:tc>
        <w:tc>
          <w:tcPr>
            <w:tcW w:type="dxa" w:w="4320"/>
            <w:tcMar>
              <w:top w:w="80" w:type="dxa"/>
              <w:start w:w="120" w:type="dxa"/>
              <w:bottom w:w="80" w:type="dxa"/>
              <w:end w:w="120" w:type="dxa"/>
            </w:tcMar>
            <w:vAlign w:val="center"/>
          </w:tcPr>
          <w:p>
            <w:pPr>
              <w:spacing w:after="20" w:line="250" w:lineRule="auto"/>
            </w:pPr>
            <w:r>
              <w:t>Candidate identity, artifacts, migrations, configs, flags, approvals and history.</w:t>
            </w:r>
          </w:p>
        </w:tc>
        <w:tc>
          <w:tcPr>
            <w:tcW w:type="dxa" w:w="3168"/>
            <w:tcMar>
              <w:top w:w="80" w:type="dxa"/>
              <w:start w:w="120" w:type="dxa"/>
              <w:bottom w:w="80" w:type="dxa"/>
              <w:end w:w="120" w:type="dxa"/>
            </w:tcMar>
            <w:vAlign w:val="center"/>
          </w:tcPr>
          <w:p>
            <w:pPr>
              <w:spacing w:after="20" w:line="250" w:lineRule="auto"/>
            </w:pPr>
            <w:r>
              <w:t>Immutable candidate; new build creates new candidate.</w:t>
            </w:r>
          </w:p>
        </w:tc>
      </w:tr>
      <w:tr>
        <w:tc>
          <w:tcPr>
            <w:tcW w:type="dxa" w:w="1872"/>
            <w:tcMar>
              <w:top w:w="80" w:type="dxa"/>
              <w:start w:w="120" w:type="dxa"/>
              <w:bottom w:w="80" w:type="dxa"/>
              <w:end w:w="120" w:type="dxa"/>
            </w:tcMar>
            <w:vAlign w:val="center"/>
            <w:shd w:fill="F7F8FA"/>
          </w:tcPr>
          <w:p>
            <w:pPr>
              <w:spacing w:after="20" w:line="250" w:lineRule="auto"/>
            </w:pPr>
            <w:r>
              <w:t>Evidence Graph</w:t>
            </w:r>
          </w:p>
        </w:tc>
        <w:tc>
          <w:tcPr>
            <w:tcW w:type="dxa" w:w="4320"/>
            <w:tcMar>
              <w:top w:w="80" w:type="dxa"/>
              <w:start w:w="120" w:type="dxa"/>
              <w:bottom w:w="80" w:type="dxa"/>
              <w:end w:w="120" w:type="dxa"/>
            </w:tcMar>
            <w:vAlign w:val="center"/>
            <w:shd w:fill="F7F8FA"/>
          </w:tcPr>
          <w:p>
            <w:pPr>
              <w:spacing w:after="20" w:line="250" w:lineRule="auto"/>
            </w:pPr>
            <w:r>
              <w:t>Requirement-to-test-to-result-to-artifact-to-review lineage.</w:t>
            </w:r>
          </w:p>
        </w:tc>
        <w:tc>
          <w:tcPr>
            <w:tcW w:type="dxa" w:w="3168"/>
            <w:tcMar>
              <w:top w:w="80" w:type="dxa"/>
              <w:start w:w="120" w:type="dxa"/>
              <w:bottom w:w="80" w:type="dxa"/>
              <w:end w:w="120" w:type="dxa"/>
            </w:tcMar>
            <w:vAlign w:val="center"/>
            <w:shd w:fill="F7F8FA"/>
          </w:tcPr>
          <w:p>
            <w:pPr>
              <w:spacing w:after="20" w:line="250" w:lineRule="auto"/>
            </w:pPr>
            <w:r>
              <w:t>No unattached “passed” claims.</w:t>
            </w:r>
          </w:p>
        </w:tc>
      </w:tr>
      <w:tr>
        <w:tc>
          <w:tcPr>
            <w:tcW w:type="dxa" w:w="1872"/>
            <w:tcMar>
              <w:top w:w="80" w:type="dxa"/>
              <w:start w:w="120" w:type="dxa"/>
              <w:bottom w:w="80" w:type="dxa"/>
              <w:end w:w="120" w:type="dxa"/>
            </w:tcMar>
            <w:vAlign w:val="center"/>
          </w:tcPr>
          <w:p>
            <w:pPr>
              <w:spacing w:after="20" w:line="250" w:lineRule="auto"/>
            </w:pPr>
            <w:r>
              <w:t>Scenario Orchestrator</w:t>
            </w:r>
          </w:p>
        </w:tc>
        <w:tc>
          <w:tcPr>
            <w:tcW w:type="dxa" w:w="4320"/>
            <w:tcMar>
              <w:top w:w="80" w:type="dxa"/>
              <w:start w:w="120" w:type="dxa"/>
              <w:bottom w:w="80" w:type="dxa"/>
              <w:end w:w="120" w:type="dxa"/>
            </w:tcMar>
            <w:vAlign w:val="center"/>
          </w:tcPr>
          <w:p>
            <w:pPr>
              <w:spacing w:after="20" w:line="250" w:lineRule="auto"/>
            </w:pPr>
            <w:r>
              <w:t>Repeatable reference event, fixtures, clocks and fault injection.</w:t>
            </w:r>
          </w:p>
        </w:tc>
        <w:tc>
          <w:tcPr>
            <w:tcW w:type="dxa" w:w="3168"/>
            <w:tcMar>
              <w:top w:w="80" w:type="dxa"/>
              <w:start w:w="120" w:type="dxa"/>
              <w:bottom w:w="80" w:type="dxa"/>
              <w:end w:w="120" w:type="dxa"/>
            </w:tcMar>
            <w:vAlign w:val="center"/>
          </w:tcPr>
          <w:p>
            <w:pPr>
              <w:spacing w:after="20" w:line="250" w:lineRule="auto"/>
            </w:pPr>
            <w:r>
              <w:t>No production data dependency.</w:t>
            </w:r>
          </w:p>
        </w:tc>
      </w:tr>
      <w:tr>
        <w:tc>
          <w:tcPr>
            <w:tcW w:type="dxa" w:w="1872"/>
            <w:tcMar>
              <w:top w:w="80" w:type="dxa"/>
              <w:start w:w="120" w:type="dxa"/>
              <w:bottom w:w="80" w:type="dxa"/>
              <w:end w:w="120" w:type="dxa"/>
            </w:tcMar>
            <w:vAlign w:val="center"/>
            <w:shd w:fill="F7F8FA"/>
          </w:tcPr>
          <w:p>
            <w:pPr>
              <w:spacing w:after="20" w:line="250" w:lineRule="auto"/>
            </w:pPr>
            <w:r>
              <w:t>Load/Offline Harness</w:t>
            </w:r>
          </w:p>
        </w:tc>
        <w:tc>
          <w:tcPr>
            <w:tcW w:type="dxa" w:w="4320"/>
            <w:tcMar>
              <w:top w:w="80" w:type="dxa"/>
              <w:start w:w="120" w:type="dxa"/>
              <w:bottom w:w="80" w:type="dxa"/>
              <w:end w:w="120" w:type="dxa"/>
            </w:tcMar>
            <w:vAlign w:val="center"/>
            <w:shd w:fill="F7F8FA"/>
          </w:tcPr>
          <w:p>
            <w:pPr>
              <w:spacing w:after="20" w:line="250" w:lineRule="auto"/>
            </w:pPr>
            <w:r>
              <w:t>Concurrency, device state, replay, partition and reconciliation.</w:t>
            </w:r>
          </w:p>
        </w:tc>
        <w:tc>
          <w:tcPr>
            <w:tcW w:type="dxa" w:w="3168"/>
            <w:tcMar>
              <w:top w:w="80" w:type="dxa"/>
              <w:start w:w="120" w:type="dxa"/>
              <w:bottom w:w="80" w:type="dxa"/>
              <w:end w:w="120" w:type="dxa"/>
            </w:tcMar>
            <w:vAlign w:val="center"/>
            <w:shd w:fill="F7F8FA"/>
          </w:tcPr>
          <w:p>
            <w:pPr>
              <w:spacing w:after="20" w:line="250" w:lineRule="auto"/>
            </w:pPr>
            <w:r>
              <w:t>Cannot mutate production.</w:t>
            </w:r>
          </w:p>
        </w:tc>
      </w:tr>
      <w:tr>
        <w:tc>
          <w:tcPr>
            <w:tcW w:type="dxa" w:w="1872"/>
            <w:tcMar>
              <w:top w:w="80" w:type="dxa"/>
              <w:start w:w="120" w:type="dxa"/>
              <w:bottom w:w="80" w:type="dxa"/>
              <w:end w:w="120" w:type="dxa"/>
            </w:tcMar>
            <w:vAlign w:val="center"/>
          </w:tcPr>
          <w:p>
            <w:pPr>
              <w:spacing w:after="20" w:line="250" w:lineRule="auto"/>
            </w:pPr>
            <w:r>
              <w:t>Synthetic Providers</w:t>
            </w:r>
          </w:p>
        </w:tc>
        <w:tc>
          <w:tcPr>
            <w:tcW w:type="dxa" w:w="4320"/>
            <w:tcMar>
              <w:top w:w="80" w:type="dxa"/>
              <w:start w:w="120" w:type="dxa"/>
              <w:bottom w:w="80" w:type="dxa"/>
              <w:end w:w="120" w:type="dxa"/>
            </w:tcMar>
            <w:vAlign w:val="center"/>
          </w:tcPr>
          <w:p>
            <w:pPr>
              <w:spacing w:after="20" w:line="250" w:lineRule="auto"/>
            </w:pPr>
            <w:r>
              <w:t>Contract/failure simulation for messages, maps, storage, FaceGate and other adapters.</w:t>
            </w:r>
          </w:p>
        </w:tc>
        <w:tc>
          <w:tcPr>
            <w:tcW w:type="dxa" w:w="3168"/>
            <w:tcMar>
              <w:top w:w="80" w:type="dxa"/>
              <w:start w:w="120" w:type="dxa"/>
              <w:bottom w:w="80" w:type="dxa"/>
              <w:end w:w="120" w:type="dxa"/>
            </w:tcMar>
            <w:vAlign w:val="center"/>
          </w:tcPr>
          <w:p>
            <w:pPr>
              <w:spacing w:after="20" w:line="250" w:lineRule="auto"/>
            </w:pPr>
            <w:r>
              <w:t>Production adapters also tested in approved sandbox.</w:t>
            </w:r>
          </w:p>
        </w:tc>
      </w:tr>
      <w:tr>
        <w:tc>
          <w:tcPr>
            <w:tcW w:type="dxa" w:w="1872"/>
            <w:tcMar>
              <w:top w:w="80" w:type="dxa"/>
              <w:start w:w="120" w:type="dxa"/>
              <w:bottom w:w="80" w:type="dxa"/>
              <w:end w:w="120" w:type="dxa"/>
            </w:tcMar>
            <w:vAlign w:val="center"/>
            <w:shd w:fill="F7F8FA"/>
          </w:tcPr>
          <w:p>
            <w:pPr>
              <w:spacing w:after="20" w:line="250" w:lineRule="auto"/>
            </w:pPr>
            <w:r>
              <w:t>Pilot Control</w:t>
            </w:r>
          </w:p>
        </w:tc>
        <w:tc>
          <w:tcPr>
            <w:tcW w:type="dxa" w:w="4320"/>
            <w:tcMar>
              <w:top w:w="80" w:type="dxa"/>
              <w:start w:w="120" w:type="dxa"/>
              <w:bottom w:w="80" w:type="dxa"/>
              <w:end w:w="120" w:type="dxa"/>
            </w:tcMar>
            <w:vAlign w:val="center"/>
            <w:shd w:fill="F7F8FA"/>
          </w:tcPr>
          <w:p>
            <w:pPr>
              <w:spacing w:after="20" w:line="250" w:lineRule="auto"/>
            </w:pPr>
            <w:r>
              <w:t>Readiness, live health, stop criteria, incidents, fallbacks and observers.</w:t>
            </w:r>
          </w:p>
        </w:tc>
        <w:tc>
          <w:tcPr>
            <w:tcW w:type="dxa" w:w="3168"/>
            <w:tcMar>
              <w:top w:w="80" w:type="dxa"/>
              <w:start w:w="120" w:type="dxa"/>
              <w:bottom w:w="80" w:type="dxa"/>
              <w:end w:w="120" w:type="dxa"/>
            </w:tcMar>
            <w:vAlign w:val="center"/>
            <w:shd w:fill="F7F8FA"/>
          </w:tcPr>
          <w:p>
            <w:pPr>
              <w:spacing w:after="20" w:line="250" w:lineRule="auto"/>
            </w:pPr>
            <w:r>
              <w:t>Does not replace EDR/command authority.</w:t>
            </w:r>
          </w:p>
        </w:tc>
      </w:tr>
      <w:tr>
        <w:tc>
          <w:tcPr>
            <w:tcW w:type="dxa" w:w="1872"/>
            <w:tcMar>
              <w:top w:w="80" w:type="dxa"/>
              <w:start w:w="120" w:type="dxa"/>
              <w:bottom w:w="80" w:type="dxa"/>
              <w:end w:w="120" w:type="dxa"/>
            </w:tcMar>
            <w:vAlign w:val="center"/>
          </w:tcPr>
          <w:p>
            <w:pPr>
              <w:spacing w:after="20" w:line="250" w:lineRule="auto"/>
            </w:pPr>
            <w:r>
              <w:t>Reconciliation Engine</w:t>
            </w:r>
          </w:p>
        </w:tc>
        <w:tc>
          <w:tcPr>
            <w:tcW w:type="dxa" w:w="4320"/>
            <w:tcMar>
              <w:top w:w="80" w:type="dxa"/>
              <w:start w:w="120" w:type="dxa"/>
              <w:bottom w:w="80" w:type="dxa"/>
              <w:end w:w="120" w:type="dxa"/>
            </w:tcMar>
            <w:vAlign w:val="center"/>
          </w:tcPr>
          <w:p>
            <w:pPr>
              <w:spacing w:after="20" w:line="250" w:lineRule="auto"/>
            </w:pPr>
            <w:r>
              <w:t>Compares canonical ledgers, receipts, counts, snapshots and provider state.</w:t>
            </w:r>
          </w:p>
        </w:tc>
        <w:tc>
          <w:tcPr>
            <w:tcW w:type="dxa" w:w="3168"/>
            <w:tcMar>
              <w:top w:w="80" w:type="dxa"/>
              <w:start w:w="120" w:type="dxa"/>
              <w:bottom w:w="80" w:type="dxa"/>
              <w:end w:w="120" w:type="dxa"/>
            </w:tcMar>
            <w:vAlign w:val="center"/>
          </w:tcPr>
          <w:p>
            <w:pPr>
              <w:spacing w:after="20" w:line="250" w:lineRule="auto"/>
            </w:pPr>
            <w:r>
              <w:t>Reports difference; no silent correction.</w:t>
            </w:r>
          </w:p>
        </w:tc>
      </w:tr>
      <w:tr>
        <w:tc>
          <w:tcPr>
            <w:tcW w:type="dxa" w:w="1872"/>
            <w:tcMar>
              <w:top w:w="80" w:type="dxa"/>
              <w:start w:w="120" w:type="dxa"/>
              <w:bottom w:w="80" w:type="dxa"/>
              <w:end w:w="120" w:type="dxa"/>
            </w:tcMar>
            <w:vAlign w:val="center"/>
            <w:shd w:fill="F7F8FA"/>
          </w:tcPr>
          <w:p>
            <w:pPr>
              <w:spacing w:after="20" w:line="250" w:lineRule="auto"/>
            </w:pPr>
            <w:r>
              <w:t>Evidence Dashboard</w:t>
            </w:r>
          </w:p>
        </w:tc>
        <w:tc>
          <w:tcPr>
            <w:tcW w:type="dxa" w:w="4320"/>
            <w:tcMar>
              <w:top w:w="80" w:type="dxa"/>
              <w:start w:w="120" w:type="dxa"/>
              <w:bottom w:w="80" w:type="dxa"/>
              <w:end w:w="120" w:type="dxa"/>
            </w:tcMar>
            <w:vAlign w:val="center"/>
            <w:shd w:fill="F7F8FA"/>
          </w:tcPr>
          <w:p>
            <w:pPr>
              <w:spacing w:after="20" w:line="250" w:lineRule="auto"/>
            </w:pPr>
            <w:r>
              <w:t>Gate status, defects, owners, evidence freshness, residual risk and decision.</w:t>
            </w:r>
          </w:p>
        </w:tc>
        <w:tc>
          <w:tcPr>
            <w:tcW w:type="dxa" w:w="3168"/>
            <w:tcMar>
              <w:top w:w="80" w:type="dxa"/>
              <w:start w:w="120" w:type="dxa"/>
              <w:bottom w:w="80" w:type="dxa"/>
              <w:end w:w="120" w:type="dxa"/>
            </w:tcMar>
            <w:vAlign w:val="center"/>
            <w:shd w:fill="F7F8FA"/>
          </w:tcPr>
          <w:p>
            <w:pPr>
              <w:spacing w:after="20" w:line="250" w:lineRule="auto"/>
            </w:pPr>
            <w:r>
              <w:t>Role/minimisation controlled.</w:t>
            </w:r>
          </w:p>
        </w:tc>
      </w:tr>
      <w:tr>
        <w:tc>
          <w:tcPr>
            <w:tcW w:type="dxa" w:w="1872"/>
            <w:tcMar>
              <w:top w:w="80" w:type="dxa"/>
              <w:start w:w="120" w:type="dxa"/>
              <w:bottom w:w="80" w:type="dxa"/>
              <w:end w:w="120" w:type="dxa"/>
            </w:tcMar>
            <w:vAlign w:val="center"/>
          </w:tcPr>
          <w:p>
            <w:pPr>
              <w:spacing w:after="20" w:line="250" w:lineRule="auto"/>
            </w:pPr>
            <w:r>
              <w:t>Deployment Controller</w:t>
            </w:r>
          </w:p>
        </w:tc>
        <w:tc>
          <w:tcPr>
            <w:tcW w:type="dxa" w:w="4320"/>
            <w:tcMar>
              <w:top w:w="80" w:type="dxa"/>
              <w:start w:w="120" w:type="dxa"/>
              <w:bottom w:w="80" w:type="dxa"/>
              <w:end w:w="120" w:type="dxa"/>
            </w:tcMar>
            <w:vAlign w:val="center"/>
          </w:tcPr>
          <w:p>
            <w:pPr>
              <w:spacing w:after="20" w:line="250" w:lineRule="auto"/>
            </w:pPr>
            <w:r>
              <w:t>Canary/flags/migration/health/rollback and audit.</w:t>
            </w:r>
          </w:p>
        </w:tc>
        <w:tc>
          <w:tcPr>
            <w:tcW w:type="dxa" w:w="3168"/>
            <w:tcMar>
              <w:top w:w="80" w:type="dxa"/>
              <w:start w:w="120" w:type="dxa"/>
              <w:bottom w:w="80" w:type="dxa"/>
              <w:end w:w="120" w:type="dxa"/>
            </w:tcMar>
            <w:vAlign w:val="center"/>
          </w:tcPr>
          <w:p>
            <w:pPr>
              <w:spacing w:after="20" w:line="250" w:lineRule="auto"/>
            </w:pPr>
            <w:r>
              <w:t>No automatic irreversible rollout.</w:t>
            </w:r>
          </w:p>
        </w:tc>
      </w:tr>
      <w:tr>
        <w:tc>
          <w:tcPr>
            <w:tcW w:type="dxa" w:w="1872"/>
            <w:tcMar>
              <w:top w:w="80" w:type="dxa"/>
              <w:start w:w="120" w:type="dxa"/>
              <w:bottom w:w="80" w:type="dxa"/>
              <w:end w:w="120" w:type="dxa"/>
            </w:tcMar>
            <w:vAlign w:val="center"/>
            <w:shd w:fill="F7F8FA"/>
          </w:tcPr>
          <w:p>
            <w:pPr>
              <w:spacing w:after="20" w:line="250" w:lineRule="auto"/>
            </w:pPr>
            <w:r>
              <w:t>Operations Plane</w:t>
            </w:r>
          </w:p>
        </w:tc>
        <w:tc>
          <w:tcPr>
            <w:tcW w:type="dxa" w:w="4320"/>
            <w:tcMar>
              <w:top w:w="80" w:type="dxa"/>
              <w:start w:w="120" w:type="dxa"/>
              <w:bottom w:w="80" w:type="dxa"/>
              <w:end w:w="120" w:type="dxa"/>
            </w:tcMar>
            <w:vAlign w:val="center"/>
            <w:shd w:fill="F7F8FA"/>
          </w:tcPr>
          <w:p>
            <w:pPr>
              <w:spacing w:after="20" w:line="250" w:lineRule="auto"/>
            </w:pPr>
            <w:r>
              <w:t>Metrics, logs, traces, alerts, runbooks, on-call and status communication.</w:t>
            </w:r>
          </w:p>
        </w:tc>
        <w:tc>
          <w:tcPr>
            <w:tcW w:type="dxa" w:w="3168"/>
            <w:tcMar>
              <w:top w:w="80" w:type="dxa"/>
              <w:start w:w="120" w:type="dxa"/>
              <w:bottom w:w="80" w:type="dxa"/>
              <w:end w:w="120" w:type="dxa"/>
            </w:tcMar>
            <w:vAlign w:val="center"/>
            <w:shd w:fill="F7F8FA"/>
          </w:tcPr>
          <w:p>
            <w:pPr>
              <w:spacing w:after="20" w:line="250" w:lineRule="auto"/>
            </w:pPr>
            <w:r>
              <w:t>Privacy-safe and scoped.</w:t>
            </w:r>
          </w:p>
        </w:tc>
      </w:tr>
    </w:tbl>
    <w:p>
      <w:pPr>
        <w:spacing w:after="0"/>
      </w:pPr>
    </w:p>
    <w:p>
      <w:pPr>
        <w:spacing w:after="0" w:line="20" w:lineRule="exact"/>
      </w:pPr>
      <w:r>
        <w:rPr>
          <w:sz w:val="2"/>
        </w:rPr>
        <w:br w:type="page"/>
      </w:r>
    </w:p>
    <w:p>
      <w:pPr>
        <w:pStyle w:val="Heading1"/>
      </w:pPr>
      <w:r>
        <w:t>7. Release candidate contract</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Identity</w:t>
            </w:r>
          </w:p>
        </w:tc>
        <w:tc>
          <w:tcPr>
            <w:tcW w:type="dxa" w:w="7416"/>
            <w:tcMar>
              <w:top w:w="80" w:type="dxa"/>
              <w:start w:w="120" w:type="dxa"/>
              <w:bottom w:w="80" w:type="dxa"/>
              <w:end w:w="120" w:type="dxa"/>
            </w:tcMar>
            <w:vAlign w:val="center"/>
          </w:tcPr>
          <w:p>
            <w:pPr>
              <w:spacing w:after="20" w:line="250" w:lineRule="auto"/>
            </w:pPr>
            <w:r>
              <w:t>Release ID, semantic version, full commit, tag, build/artifact digests and creation time.</w:t>
            </w:r>
          </w:p>
        </w:tc>
      </w:tr>
      <w:tr>
        <w:tc>
          <w:tcPr>
            <w:tcW w:type="dxa" w:w="1944"/>
            <w:tcMar>
              <w:top w:w="80" w:type="dxa"/>
              <w:start w:w="120" w:type="dxa"/>
              <w:bottom w:w="80" w:type="dxa"/>
              <w:end w:w="120" w:type="dxa"/>
            </w:tcMar>
            <w:vAlign w:val="center"/>
            <w:shd w:fill="F7F8FA"/>
          </w:tcPr>
          <w:p>
            <w:pPr>
              <w:spacing w:after="20" w:line="250" w:lineRule="auto"/>
            </w:pPr>
            <w:r>
              <w:t>Dependencies</w:t>
            </w:r>
          </w:p>
        </w:tc>
        <w:tc>
          <w:tcPr>
            <w:tcW w:type="dxa" w:w="7416"/>
            <w:tcMar>
              <w:top w:w="80" w:type="dxa"/>
              <w:start w:w="120" w:type="dxa"/>
              <w:bottom w:w="80" w:type="dxa"/>
              <w:end w:w="120" w:type="dxa"/>
            </w:tcMar>
            <w:vAlign w:val="center"/>
            <w:shd w:fill="F7F8FA"/>
          </w:tcPr>
          <w:p>
            <w:pPr>
              <w:spacing w:after="20" w:line="250" w:lineRule="auto"/>
            </w:pPr>
            <w:r>
              <w:t>Runtime, package lock, provider adapters, model/config and infrastructure versions.</w:t>
            </w:r>
          </w:p>
        </w:tc>
      </w:tr>
      <w:tr>
        <w:tc>
          <w:tcPr>
            <w:tcW w:type="dxa" w:w="1944"/>
            <w:tcMar>
              <w:top w:w="80" w:type="dxa"/>
              <w:start w:w="120" w:type="dxa"/>
              <w:bottom w:w="80" w:type="dxa"/>
              <w:end w:w="120" w:type="dxa"/>
            </w:tcMar>
            <w:vAlign w:val="center"/>
          </w:tcPr>
          <w:p>
            <w:pPr>
              <w:spacing w:after="20" w:line="250" w:lineRule="auto"/>
            </w:pPr>
            <w:r>
              <w:t>Data</w:t>
            </w:r>
          </w:p>
        </w:tc>
        <w:tc>
          <w:tcPr>
            <w:tcW w:type="dxa" w:w="7416"/>
            <w:tcMar>
              <w:top w:w="80" w:type="dxa"/>
              <w:start w:w="120" w:type="dxa"/>
              <w:bottom w:w="80" w:type="dxa"/>
              <w:end w:w="120" w:type="dxa"/>
            </w:tcMar>
            <w:vAlign w:val="center"/>
          </w:tcPr>
          <w:p>
            <w:pPr>
              <w:spacing w:after="20" w:line="250" w:lineRule="auto"/>
            </w:pPr>
            <w:r>
              <w:t>Schema/migration versions, seed/reference dataset, knowledge/policy versions and retention config.</w:t>
            </w:r>
          </w:p>
        </w:tc>
      </w:tr>
      <w:tr>
        <w:tc>
          <w:tcPr>
            <w:tcW w:type="dxa" w:w="1944"/>
            <w:tcMar>
              <w:top w:w="80" w:type="dxa"/>
              <w:start w:w="120" w:type="dxa"/>
              <w:bottom w:w="80" w:type="dxa"/>
              <w:end w:w="120" w:type="dxa"/>
            </w:tcMar>
            <w:vAlign w:val="center"/>
            <w:shd w:fill="F7F8FA"/>
          </w:tcPr>
          <w:p>
            <w:pPr>
              <w:spacing w:after="20" w:line="250" w:lineRule="auto"/>
            </w:pPr>
            <w:r>
              <w:t>Frontend</w:t>
            </w:r>
          </w:p>
        </w:tc>
        <w:tc>
          <w:tcPr>
            <w:tcW w:type="dxa" w:w="7416"/>
            <w:tcMar>
              <w:top w:w="80" w:type="dxa"/>
              <w:start w:w="120" w:type="dxa"/>
              <w:bottom w:w="80" w:type="dxa"/>
              <w:end w:w="120" w:type="dxa"/>
            </w:tcMar>
            <w:vAlign w:val="center"/>
            <w:shd w:fill="F7F8FA"/>
          </w:tcPr>
          <w:p>
            <w:pPr>
              <w:spacing w:after="20" w:line="250" w:lineRule="auto"/>
            </w:pPr>
            <w:r>
              <w:t>Bundle/build, route manifest, browser/device matrix and feature-flag defaults.</w:t>
            </w:r>
          </w:p>
        </w:tc>
      </w:tr>
      <w:tr>
        <w:tc>
          <w:tcPr>
            <w:tcW w:type="dxa" w:w="1944"/>
            <w:tcMar>
              <w:top w:w="80" w:type="dxa"/>
              <w:start w:w="120" w:type="dxa"/>
              <w:bottom w:w="80" w:type="dxa"/>
              <w:end w:w="120" w:type="dxa"/>
            </w:tcMar>
            <w:vAlign w:val="center"/>
          </w:tcPr>
          <w:p>
            <w:pPr>
              <w:spacing w:after="20" w:line="250" w:lineRule="auto"/>
            </w:pPr>
            <w:r>
              <w:t>Capabilities</w:t>
            </w:r>
          </w:p>
        </w:tc>
        <w:tc>
          <w:tcPr>
            <w:tcW w:type="dxa" w:w="7416"/>
            <w:tcMar>
              <w:top w:w="80" w:type="dxa"/>
              <w:start w:w="120" w:type="dxa"/>
              <w:bottom w:w="80" w:type="dxa"/>
              <w:end w:w="120" w:type="dxa"/>
            </w:tcMar>
            <w:vAlign w:val="center"/>
          </w:tcPr>
          <w:p>
            <w:pPr>
              <w:spacing w:after="20" w:line="250" w:lineRule="auto"/>
            </w:pPr>
            <w:r>
              <w:t>Enabled/disabled features, tenant/client/event scope and separately gated functions.</w:t>
            </w:r>
          </w:p>
        </w:tc>
      </w:tr>
      <w:tr>
        <w:tc>
          <w:tcPr>
            <w:tcW w:type="dxa" w:w="1944"/>
            <w:tcMar>
              <w:top w:w="80" w:type="dxa"/>
              <w:start w:w="120" w:type="dxa"/>
              <w:bottom w:w="80" w:type="dxa"/>
              <w:end w:w="120" w:type="dxa"/>
            </w:tcMar>
            <w:vAlign w:val="center"/>
            <w:shd w:fill="F7F8FA"/>
          </w:tcPr>
          <w:p>
            <w:pPr>
              <w:spacing w:after="20" w:line="250" w:lineRule="auto"/>
            </w:pPr>
            <w:r>
              <w:t>Evidence</w:t>
            </w:r>
          </w:p>
        </w:tc>
        <w:tc>
          <w:tcPr>
            <w:tcW w:type="dxa" w:w="7416"/>
            <w:tcMar>
              <w:top w:w="80" w:type="dxa"/>
              <w:start w:w="120" w:type="dxa"/>
              <w:bottom w:w="80" w:type="dxa"/>
              <w:end w:w="120" w:type="dxa"/>
            </w:tcMar>
            <w:vAlign w:val="center"/>
            <w:shd w:fill="F7F8FA"/>
          </w:tcPr>
          <w:p>
            <w:pPr>
              <w:spacing w:after="20" w:line="250" w:lineRule="auto"/>
            </w:pPr>
            <w:r>
              <w:t>Test run IDs, environment, datasets, results, reviewer and freshness.</w:t>
            </w:r>
          </w:p>
        </w:tc>
      </w:tr>
      <w:tr>
        <w:tc>
          <w:tcPr>
            <w:tcW w:type="dxa" w:w="1944"/>
            <w:tcMar>
              <w:top w:w="80" w:type="dxa"/>
              <w:start w:w="120" w:type="dxa"/>
              <w:bottom w:w="80" w:type="dxa"/>
              <w:end w:w="120" w:type="dxa"/>
            </w:tcMar>
            <w:vAlign w:val="center"/>
          </w:tcPr>
          <w:p>
            <w:pPr>
              <w:spacing w:after="20" w:line="250" w:lineRule="auto"/>
            </w:pPr>
            <w:r>
              <w:t>Approvals</w:t>
            </w:r>
          </w:p>
        </w:tc>
        <w:tc>
          <w:tcPr>
            <w:tcW w:type="dxa" w:w="7416"/>
            <w:tcMar>
              <w:top w:w="80" w:type="dxa"/>
              <w:start w:w="120" w:type="dxa"/>
              <w:bottom w:w="80" w:type="dxa"/>
              <w:end w:w="120" w:type="dxa"/>
            </w:tcMar>
            <w:vAlign w:val="center"/>
          </w:tcPr>
          <w:p>
            <w:pPr>
              <w:spacing w:after="20" w:line="250" w:lineRule="auto"/>
            </w:pPr>
            <w:r>
              <w:t>Gate, approver role, exact hash/scope, conditions, expiry and revocation.</w:t>
            </w:r>
          </w:p>
        </w:tc>
      </w:tr>
      <w:tr>
        <w:tc>
          <w:tcPr>
            <w:tcW w:type="dxa" w:w="1944"/>
            <w:tcMar>
              <w:top w:w="80" w:type="dxa"/>
              <w:start w:w="120" w:type="dxa"/>
              <w:bottom w:w="80" w:type="dxa"/>
              <w:end w:w="120" w:type="dxa"/>
            </w:tcMar>
            <w:vAlign w:val="center"/>
            <w:shd w:fill="F7F8FA"/>
          </w:tcPr>
          <w:p>
            <w:pPr>
              <w:spacing w:after="20" w:line="250" w:lineRule="auto"/>
            </w:pPr>
            <w:r>
              <w:t>Operations</w:t>
            </w:r>
          </w:p>
        </w:tc>
        <w:tc>
          <w:tcPr>
            <w:tcW w:type="dxa" w:w="7416"/>
            <w:tcMar>
              <w:top w:w="80" w:type="dxa"/>
              <w:start w:w="120" w:type="dxa"/>
              <w:bottom w:w="80" w:type="dxa"/>
              <w:end w:w="120" w:type="dxa"/>
            </w:tcMar>
            <w:vAlign w:val="center"/>
            <w:shd w:fill="F7F8FA"/>
          </w:tcPr>
          <w:p>
            <w:pPr>
              <w:spacing w:after="20" w:line="250" w:lineRule="auto"/>
            </w:pPr>
            <w:r>
              <w:t>SLOs, dashboards, alerts, runbooks, on-call, support and provider escalation.</w:t>
            </w:r>
          </w:p>
        </w:tc>
      </w:tr>
      <w:tr>
        <w:tc>
          <w:tcPr>
            <w:tcW w:type="dxa" w:w="1944"/>
            <w:tcMar>
              <w:top w:w="80" w:type="dxa"/>
              <w:start w:w="120" w:type="dxa"/>
              <w:bottom w:w="80" w:type="dxa"/>
              <w:end w:w="120" w:type="dxa"/>
            </w:tcMar>
            <w:vAlign w:val="center"/>
          </w:tcPr>
          <w:p>
            <w:pPr>
              <w:spacing w:after="20" w:line="250" w:lineRule="auto"/>
            </w:pPr>
            <w:r>
              <w:t>Recovery</w:t>
            </w:r>
          </w:p>
        </w:tc>
        <w:tc>
          <w:tcPr>
            <w:tcW w:type="dxa" w:w="7416"/>
            <w:tcMar>
              <w:top w:w="80" w:type="dxa"/>
              <w:start w:w="120" w:type="dxa"/>
              <w:bottom w:w="80" w:type="dxa"/>
              <w:end w:w="120" w:type="dxa"/>
            </w:tcMar>
            <w:vAlign w:val="center"/>
          </w:tcPr>
          <w:p>
            <w:pPr>
              <w:spacing w:after="20" w:line="250" w:lineRule="auto"/>
            </w:pPr>
            <w:r>
              <w:t>Rollback target, forward-fix, data compatibility, backup/restore evidence and kill switches.</w:t>
            </w:r>
          </w:p>
        </w:tc>
      </w:tr>
      <w:tr>
        <w:tc>
          <w:tcPr>
            <w:tcW w:type="dxa" w:w="1944"/>
            <w:tcMar>
              <w:top w:w="80" w:type="dxa"/>
              <w:start w:w="120" w:type="dxa"/>
              <w:bottom w:w="80" w:type="dxa"/>
              <w:end w:w="120" w:type="dxa"/>
            </w:tcMar>
            <w:vAlign w:val="center"/>
            <w:shd w:fill="F7F8FA"/>
          </w:tcPr>
          <w:p>
            <w:pPr>
              <w:spacing w:after="20" w:line="250" w:lineRule="auto"/>
            </w:pPr>
            <w:r>
              <w:t>Decision</w:t>
            </w:r>
          </w:p>
        </w:tc>
        <w:tc>
          <w:tcPr>
            <w:tcW w:type="dxa" w:w="7416"/>
            <w:tcMar>
              <w:top w:w="80" w:type="dxa"/>
              <w:start w:w="120" w:type="dxa"/>
              <w:bottom w:w="80" w:type="dxa"/>
              <w:end w:w="120" w:type="dxa"/>
            </w:tcMar>
            <w:vAlign w:val="center"/>
            <w:shd w:fill="F7F8FA"/>
          </w:tcPr>
          <w:p>
            <w:pPr>
              <w:spacing w:after="20" w:line="250" w:lineRule="auto"/>
            </w:pPr>
            <w:r>
              <w:t>Approved/conditional/rejected/paused/revoked; rollout stage and rationale.</w:t>
            </w:r>
          </w:p>
        </w:tc>
      </w:tr>
    </w:tbl>
    <w:p>
      <w:pPr>
        <w:spacing w:after="0"/>
      </w:pPr>
    </w:p>
    <w:p>
      <w:pPr>
        <w:pStyle w:val="Heading2"/>
      </w:pPr>
      <w:r>
        <w:t>7.1 Candidate immutability</w:t>
      </w:r>
    </w:p>
    <w:p>
      <w:pPr>
        <w:pStyle w:val="ListBullet"/>
        <w:spacing w:after="60"/>
      </w:pPr>
      <w:r>
        <w:t>Any code, configuration, migration, knowledge/policy, dependency or feature-default change creates a new candidate or explicitly invalidates affected evidence.</w:t>
      </w:r>
    </w:p>
    <w:p>
      <w:pPr>
        <w:pStyle w:val="ListBullet"/>
        <w:spacing w:after="60"/>
      </w:pPr>
      <w:r>
        <w:t>Environment-specific secrets may differ, but inventory, scope and verification must bind to the candidate.</w:t>
      </w:r>
    </w:p>
    <w:p>
      <w:pPr>
        <w:pStyle w:val="ListBullet"/>
        <w:spacing w:after="60"/>
      </w:pPr>
      <w:r>
        <w:t>A pilot hotfix is a new candidate and requires risk-based evidence replay before continued use.</w:t>
      </w:r>
    </w:p>
    <w:p>
      <w:pPr>
        <w:spacing w:after="0" w:line="20" w:lineRule="exact"/>
      </w:pPr>
      <w:r>
        <w:rPr>
          <w:sz w:val="2"/>
        </w:rPr>
        <w:br w:type="page"/>
      </w:r>
    </w:p>
    <w:p>
      <w:pPr>
        <w:pStyle w:val="Heading1"/>
      </w:pPr>
      <w:r>
        <w:t>8. Requirements and evidence traceability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Layer</w:t>
            </w:r>
          </w:p>
        </w:tc>
        <w:tc>
          <w:tcPr>
            <w:tcW w:type="dxa" w:w="7416"/>
            <w:shd w:fill="E8EEF5"/>
            <w:tcMar>
              <w:top w:w="80" w:type="dxa"/>
              <w:start w:w="120" w:type="dxa"/>
              <w:bottom w:w="80" w:type="dxa"/>
              <w:end w:w="120" w:type="dxa"/>
            </w:tcMar>
          </w:tcPr>
          <w:p>
            <w:r>
              <w:rPr>
                <w:b/>
              </w:rPr>
              <w:t>Traceability requirement</w:t>
            </w:r>
          </w:p>
        </w:tc>
      </w:tr>
      <w:tr>
        <w:tc>
          <w:tcPr>
            <w:tcW w:type="dxa" w:w="1944"/>
            <w:tcMar>
              <w:top w:w="80" w:type="dxa"/>
              <w:start w:w="120" w:type="dxa"/>
              <w:bottom w:w="80" w:type="dxa"/>
              <w:end w:w="120" w:type="dxa"/>
            </w:tcMar>
            <w:vAlign w:val="center"/>
          </w:tcPr>
          <w:p>
            <w:pPr>
              <w:spacing w:after="20" w:line="250" w:lineRule="auto"/>
            </w:pPr>
            <w:r>
              <w:t>Source</w:t>
            </w:r>
          </w:p>
        </w:tc>
        <w:tc>
          <w:tcPr>
            <w:tcW w:type="dxa" w:w="7416"/>
            <w:tcMar>
              <w:top w:w="80" w:type="dxa"/>
              <w:start w:w="120" w:type="dxa"/>
              <w:bottom w:w="80" w:type="dxa"/>
              <w:end w:w="120" w:type="dxa"/>
            </w:tcMar>
            <w:vAlign w:val="center"/>
          </w:tcPr>
          <w:p>
            <w:pPr>
              <w:spacing w:after="20" w:line="250" w:lineRule="auto"/>
            </w:pPr>
            <w:r>
              <w:t>Canonical Blueprint section, Intelligence Specification section/module and decision ID.</w:t>
            </w:r>
          </w:p>
        </w:tc>
      </w:tr>
      <w:tr>
        <w:tc>
          <w:tcPr>
            <w:tcW w:type="dxa" w:w="1944"/>
            <w:tcMar>
              <w:top w:w="80" w:type="dxa"/>
              <w:start w:w="120" w:type="dxa"/>
              <w:bottom w:w="80" w:type="dxa"/>
              <w:end w:w="120" w:type="dxa"/>
            </w:tcMar>
            <w:vAlign w:val="center"/>
            <w:shd w:fill="F7F8FA"/>
          </w:tcPr>
          <w:p>
            <w:pPr>
              <w:spacing w:after="20" w:line="250" w:lineRule="auto"/>
            </w:pPr>
            <w:r>
              <w:t>Requirement</w:t>
            </w:r>
          </w:p>
        </w:tc>
        <w:tc>
          <w:tcPr>
            <w:tcW w:type="dxa" w:w="7416"/>
            <w:tcMar>
              <w:top w:w="80" w:type="dxa"/>
              <w:start w:w="120" w:type="dxa"/>
              <w:bottom w:w="80" w:type="dxa"/>
              <w:end w:w="120" w:type="dxa"/>
            </w:tcMar>
            <w:vAlign w:val="center"/>
            <w:shd w:fill="F7F8FA"/>
          </w:tcPr>
          <w:p>
            <w:pPr>
              <w:spacing w:after="20" w:line="250" w:lineRule="auto"/>
            </w:pPr>
            <w:r>
              <w:t>Stable law, frontend requirement, API/entity/state or acceptance scenario ID.</w:t>
            </w:r>
          </w:p>
        </w:tc>
      </w:tr>
      <w:tr>
        <w:tc>
          <w:tcPr>
            <w:tcW w:type="dxa" w:w="1944"/>
            <w:tcMar>
              <w:top w:w="80" w:type="dxa"/>
              <w:start w:w="120" w:type="dxa"/>
              <w:bottom w:w="80" w:type="dxa"/>
              <w:end w:w="120" w:type="dxa"/>
            </w:tcMar>
            <w:vAlign w:val="center"/>
          </w:tcPr>
          <w:p>
            <w:pPr>
              <w:spacing w:after="20" w:line="250" w:lineRule="auto"/>
            </w:pPr>
            <w:r>
              <w:t>Implementation</w:t>
            </w:r>
          </w:p>
        </w:tc>
        <w:tc>
          <w:tcPr>
            <w:tcW w:type="dxa" w:w="7416"/>
            <w:tcMar>
              <w:top w:w="80" w:type="dxa"/>
              <w:start w:w="120" w:type="dxa"/>
              <w:bottom w:w="80" w:type="dxa"/>
              <w:end w:w="120" w:type="dxa"/>
            </w:tcMar>
            <w:vAlign w:val="center"/>
          </w:tcPr>
          <w:p>
            <w:pPr>
              <w:spacing w:after="20" w:line="250" w:lineRule="auto"/>
            </w:pPr>
            <w:r>
              <w:t>Owning slice, service/module, migration, route/screen and feature flag.</w:t>
            </w:r>
          </w:p>
        </w:tc>
      </w:tr>
      <w:tr>
        <w:tc>
          <w:tcPr>
            <w:tcW w:type="dxa" w:w="1944"/>
            <w:tcMar>
              <w:top w:w="80" w:type="dxa"/>
              <w:start w:w="120" w:type="dxa"/>
              <w:bottom w:w="80" w:type="dxa"/>
              <w:end w:w="120" w:type="dxa"/>
            </w:tcMar>
            <w:vAlign w:val="center"/>
            <w:shd w:fill="F7F8FA"/>
          </w:tcPr>
          <w:p>
            <w:pPr>
              <w:spacing w:after="20" w:line="250" w:lineRule="auto"/>
            </w:pPr>
            <w:r>
              <w:t>Verification</w:t>
            </w:r>
          </w:p>
        </w:tc>
        <w:tc>
          <w:tcPr>
            <w:tcW w:type="dxa" w:w="7416"/>
            <w:tcMar>
              <w:top w:w="80" w:type="dxa"/>
              <w:start w:w="120" w:type="dxa"/>
              <w:bottom w:w="80" w:type="dxa"/>
              <w:end w:w="120" w:type="dxa"/>
            </w:tcMar>
            <w:vAlign w:val="center"/>
            <w:shd w:fill="F7F8FA"/>
          </w:tcPr>
          <w:p>
            <w:pPr>
              <w:spacing w:after="20" w:line="250" w:lineRule="auto"/>
            </w:pPr>
            <w:r>
              <w:t>Test ID, command, dataset, environment, expected/actual, artifact and result.</w:t>
            </w:r>
          </w:p>
        </w:tc>
      </w:tr>
      <w:tr>
        <w:tc>
          <w:tcPr>
            <w:tcW w:type="dxa" w:w="1944"/>
            <w:tcMar>
              <w:top w:w="80" w:type="dxa"/>
              <w:start w:w="120" w:type="dxa"/>
              <w:bottom w:w="80" w:type="dxa"/>
              <w:end w:w="120" w:type="dxa"/>
            </w:tcMar>
            <w:vAlign w:val="center"/>
          </w:tcPr>
          <w:p>
            <w:pPr>
              <w:spacing w:after="20" w:line="250" w:lineRule="auto"/>
            </w:pPr>
            <w:r>
              <w:t>Review</w:t>
            </w:r>
          </w:p>
        </w:tc>
        <w:tc>
          <w:tcPr>
            <w:tcW w:type="dxa" w:w="7416"/>
            <w:tcMar>
              <w:top w:w="80" w:type="dxa"/>
              <w:start w:w="120" w:type="dxa"/>
              <w:bottom w:w="80" w:type="dxa"/>
              <w:end w:w="120" w:type="dxa"/>
            </w:tcMar>
            <w:vAlign w:val="center"/>
          </w:tcPr>
          <w:p>
            <w:pPr>
              <w:spacing w:after="20" w:line="250" w:lineRule="auto"/>
            </w:pPr>
            <w:r>
              <w:t>Independent reviewer, date, finding, correction and retest.</w:t>
            </w:r>
          </w:p>
        </w:tc>
      </w:tr>
      <w:tr>
        <w:tc>
          <w:tcPr>
            <w:tcW w:type="dxa" w:w="1944"/>
            <w:tcMar>
              <w:top w:w="80" w:type="dxa"/>
              <w:start w:w="120" w:type="dxa"/>
              <w:bottom w:w="80" w:type="dxa"/>
              <w:end w:w="120" w:type="dxa"/>
            </w:tcMar>
            <w:vAlign w:val="center"/>
            <w:shd w:fill="F7F8FA"/>
          </w:tcPr>
          <w:p>
            <w:pPr>
              <w:spacing w:after="20" w:line="250" w:lineRule="auto"/>
            </w:pPr>
            <w:r>
              <w:t>Release</w:t>
            </w:r>
          </w:p>
        </w:tc>
        <w:tc>
          <w:tcPr>
            <w:tcW w:type="dxa" w:w="7416"/>
            <w:tcMar>
              <w:top w:w="80" w:type="dxa"/>
              <w:start w:w="120" w:type="dxa"/>
              <w:bottom w:w="80" w:type="dxa"/>
              <w:end w:w="120" w:type="dxa"/>
            </w:tcMar>
            <w:vAlign w:val="center"/>
            <w:shd w:fill="F7F8FA"/>
          </w:tcPr>
          <w:p>
            <w:pPr>
              <w:spacing w:after="20" w:line="250" w:lineRule="auto"/>
            </w:pPr>
            <w:r>
              <w:t>Candidate/release ID, gate, approval and conditions.</w:t>
            </w:r>
          </w:p>
        </w:tc>
      </w:tr>
      <w:tr>
        <w:tc>
          <w:tcPr>
            <w:tcW w:type="dxa" w:w="1944"/>
            <w:tcMar>
              <w:top w:w="80" w:type="dxa"/>
              <w:start w:w="120" w:type="dxa"/>
              <w:bottom w:w="80" w:type="dxa"/>
              <w:end w:w="120" w:type="dxa"/>
            </w:tcMar>
            <w:vAlign w:val="center"/>
          </w:tcPr>
          <w:p>
            <w:pPr>
              <w:spacing w:after="20" w:line="250" w:lineRule="auto"/>
            </w:pPr>
            <w:r>
              <w:t>Operations</w:t>
            </w:r>
          </w:p>
        </w:tc>
        <w:tc>
          <w:tcPr>
            <w:tcW w:type="dxa" w:w="7416"/>
            <w:tcMar>
              <w:top w:w="80" w:type="dxa"/>
              <w:start w:w="120" w:type="dxa"/>
              <w:bottom w:w="80" w:type="dxa"/>
              <w:end w:w="120" w:type="dxa"/>
            </w:tcMar>
            <w:vAlign w:val="center"/>
          </w:tcPr>
          <w:p>
            <w:pPr>
              <w:spacing w:after="20" w:line="250" w:lineRule="auto"/>
            </w:pPr>
            <w:r>
              <w:t>Dashboard/alert/runbook/SLO and post-release owner.</w:t>
            </w:r>
          </w:p>
        </w:tc>
      </w:tr>
      <w:tr>
        <w:tc>
          <w:tcPr>
            <w:tcW w:type="dxa" w:w="1944"/>
            <w:tcMar>
              <w:top w:w="80" w:type="dxa"/>
              <w:start w:w="120" w:type="dxa"/>
              <w:bottom w:w="80" w:type="dxa"/>
              <w:end w:w="120" w:type="dxa"/>
            </w:tcMar>
            <w:vAlign w:val="center"/>
            <w:shd w:fill="F7F8FA"/>
          </w:tcPr>
          <w:p>
            <w:pPr>
              <w:spacing w:after="20" w:line="250" w:lineRule="auto"/>
            </w:pPr>
            <w:r>
              <w:t>Exception</w:t>
            </w:r>
          </w:p>
        </w:tc>
        <w:tc>
          <w:tcPr>
            <w:tcW w:type="dxa" w:w="7416"/>
            <w:tcMar>
              <w:top w:w="80" w:type="dxa"/>
              <w:start w:w="120" w:type="dxa"/>
              <w:bottom w:w="80" w:type="dxa"/>
              <w:end w:w="120" w:type="dxa"/>
            </w:tcMar>
            <w:vAlign w:val="center"/>
            <w:shd w:fill="F7F8FA"/>
          </w:tcPr>
          <w:p>
            <w:pPr>
              <w:spacing w:after="20" w:line="250" w:lineRule="auto"/>
            </w:pPr>
            <w:r>
              <w:t>Rationale, risk, compensating control, authority, expiry and closure.</w:t>
            </w:r>
          </w:p>
        </w:tc>
      </w:tr>
    </w:tbl>
    <w:p>
      <w:pPr>
        <w:spacing w:after="0"/>
      </w:pPr>
    </w:p>
    <w:p>
      <w:pPr>
        <w:pStyle w:val="Heading2"/>
      </w:pPr>
      <w:r>
        <w:t>8.1 Coverage law</w:t>
      </w:r>
    </w:p>
    <w:p>
      <w:pPr>
        <w:pStyle w:val="ListBullet"/>
        <w:spacing w:after="60"/>
      </w:pPr>
      <w:r>
        <w:t>No orphan requirement, test, screen, route, migration, feature flag or release condition.</w:t>
      </w:r>
    </w:p>
    <w:p>
      <w:pPr>
        <w:pStyle w:val="ListBullet"/>
        <w:spacing w:after="60"/>
      </w:pPr>
      <w:r>
        <w:t>Consolidation is allowed only with explicit mappings; a requirement cannot be silently deleted.</w:t>
      </w:r>
    </w:p>
    <w:p>
      <w:pPr>
        <w:pStyle w:val="ListBullet"/>
        <w:spacing w:after="60"/>
      </w:pPr>
      <w:r>
        <w:t>Evidence points to exact retained artifacts, not screenshots alone or prose saying “verified.”</w:t>
      </w:r>
    </w:p>
    <w:p>
      <w:pPr>
        <w:spacing w:after="0" w:line="20" w:lineRule="exact"/>
      </w:pPr>
      <w:r>
        <w:rPr>
          <w:sz w:val="2"/>
        </w:rPr>
        <w:br w:type="page"/>
      </w:r>
    </w:p>
    <w:p>
      <w:pPr>
        <w:pStyle w:val="Heading1"/>
      </w:pPr>
      <w:r>
        <w:t>9. Validation environments and data</w:t>
      </w:r>
    </w:p>
    <w:tbl>
      <w:tblPr>
        <w:tblStyle w:val="TableGrid"/>
        <w:tblW w:type="dxa" w:w="9360"/>
        <w:jc w:val="left"/>
        <w:tblLayout w:type="fixed"/>
        <w:tblLook w:firstColumn="1" w:firstRow="1" w:lastColumn="0" w:lastRow="0" w:noHBand="0" w:noVBand="1" w:val="04A0"/>
        <w:tblInd w:w="120" w:type="dxa"/>
      </w:tblPr>
      <w:tblGrid>
        <w:gridCol w:w="1656"/>
        <w:gridCol w:w="3528"/>
        <w:gridCol w:w="4176"/>
      </w:tblGrid>
      <w:tr>
        <w:trPr>
          <w:tblHeader w:val="true"/>
        </w:trPr>
        <w:tc>
          <w:tcPr>
            <w:tcW w:type="dxa" w:w="1656"/>
            <w:shd w:fill="E8EEF5"/>
            <w:tcMar>
              <w:top w:w="80" w:type="dxa"/>
              <w:start w:w="120" w:type="dxa"/>
              <w:bottom w:w="80" w:type="dxa"/>
              <w:end w:w="120" w:type="dxa"/>
            </w:tcMar>
          </w:tcPr>
          <w:p>
            <w:r>
              <w:rPr>
                <w:b/>
              </w:rPr>
              <w:t>Environment</w:t>
            </w:r>
          </w:p>
        </w:tc>
        <w:tc>
          <w:tcPr>
            <w:tcW w:type="dxa" w:w="3528"/>
            <w:shd w:fill="E8EEF5"/>
            <w:tcMar>
              <w:top w:w="80" w:type="dxa"/>
              <w:start w:w="120" w:type="dxa"/>
              <w:bottom w:w="80" w:type="dxa"/>
              <w:end w:w="120" w:type="dxa"/>
            </w:tcMar>
          </w:tcPr>
          <w:p>
            <w:r>
              <w:rPr>
                <w:b/>
              </w:rPr>
              <w:t>Purpose</w:t>
            </w:r>
          </w:p>
        </w:tc>
        <w:tc>
          <w:tcPr>
            <w:tcW w:type="dxa" w:w="4176"/>
            <w:shd w:fill="E8EEF5"/>
            <w:tcMar>
              <w:top w:w="80" w:type="dxa"/>
              <w:start w:w="120" w:type="dxa"/>
              <w:bottom w:w="80" w:type="dxa"/>
              <w:end w:w="120" w:type="dxa"/>
            </w:tcMar>
          </w:tcPr>
          <w:p>
            <w:r>
              <w:rPr>
                <w:b/>
              </w:rPr>
              <w:t>Data rule</w:t>
            </w:r>
          </w:p>
        </w:tc>
      </w:tr>
      <w:tr>
        <w:tc>
          <w:tcPr>
            <w:tcW w:type="dxa" w:w="1656"/>
            <w:tcMar>
              <w:top w:w="80" w:type="dxa"/>
              <w:start w:w="120" w:type="dxa"/>
              <w:bottom w:w="80" w:type="dxa"/>
              <w:end w:w="120" w:type="dxa"/>
            </w:tcMar>
            <w:vAlign w:val="center"/>
          </w:tcPr>
          <w:p>
            <w:pPr>
              <w:spacing w:after="20" w:line="250" w:lineRule="auto"/>
            </w:pPr>
            <w:r>
              <w:t>Local/CI</w:t>
            </w:r>
          </w:p>
        </w:tc>
        <w:tc>
          <w:tcPr>
            <w:tcW w:type="dxa" w:w="3528"/>
            <w:tcMar>
              <w:top w:w="80" w:type="dxa"/>
              <w:start w:w="120" w:type="dxa"/>
              <w:bottom w:w="80" w:type="dxa"/>
              <w:end w:w="120" w:type="dxa"/>
            </w:tcMar>
            <w:vAlign w:val="center"/>
          </w:tcPr>
          <w:p>
            <w:pPr>
              <w:spacing w:after="20" w:line="250" w:lineRule="auto"/>
            </w:pPr>
            <w:r>
              <w:t>Fast unit, static, component, property and contract tests.</w:t>
            </w:r>
          </w:p>
        </w:tc>
        <w:tc>
          <w:tcPr>
            <w:tcW w:type="dxa" w:w="4176"/>
            <w:tcMar>
              <w:top w:w="80" w:type="dxa"/>
              <w:start w:w="120" w:type="dxa"/>
              <w:bottom w:w="80" w:type="dxa"/>
              <w:end w:w="120" w:type="dxa"/>
            </w:tcMar>
            <w:vAlign w:val="center"/>
          </w:tcPr>
          <w:p>
            <w:pPr>
              <w:spacing w:after="20" w:line="250" w:lineRule="auto"/>
            </w:pPr>
            <w:r>
              <w:t>Synthetic fixtures only; deterministic clocks/providers.</w:t>
            </w:r>
          </w:p>
        </w:tc>
      </w:tr>
      <w:tr>
        <w:tc>
          <w:tcPr>
            <w:tcW w:type="dxa" w:w="1656"/>
            <w:tcMar>
              <w:top w:w="80" w:type="dxa"/>
              <w:start w:w="120" w:type="dxa"/>
              <w:bottom w:w="80" w:type="dxa"/>
              <w:end w:w="120" w:type="dxa"/>
            </w:tcMar>
            <w:vAlign w:val="center"/>
            <w:shd w:fill="F7F8FA"/>
          </w:tcPr>
          <w:p>
            <w:pPr>
              <w:spacing w:after="20" w:line="250" w:lineRule="auto"/>
            </w:pPr>
            <w:r>
              <w:t>Integration</w:t>
            </w:r>
          </w:p>
        </w:tc>
        <w:tc>
          <w:tcPr>
            <w:tcW w:type="dxa" w:w="3528"/>
            <w:tcMar>
              <w:top w:w="80" w:type="dxa"/>
              <w:start w:w="120" w:type="dxa"/>
              <w:bottom w:w="80" w:type="dxa"/>
              <w:end w:w="120" w:type="dxa"/>
            </w:tcMar>
            <w:vAlign w:val="center"/>
            <w:shd w:fill="F7F8FA"/>
          </w:tcPr>
          <w:p>
            <w:pPr>
              <w:spacing w:after="20" w:line="250" w:lineRule="auto"/>
            </w:pPr>
            <w:r>
              <w:t>Services, queues, database, storage, search and approved provider sandboxes.</w:t>
            </w:r>
          </w:p>
        </w:tc>
        <w:tc>
          <w:tcPr>
            <w:tcW w:type="dxa" w:w="4176"/>
            <w:tcMar>
              <w:top w:w="80" w:type="dxa"/>
              <w:start w:w="120" w:type="dxa"/>
              <w:bottom w:w="80" w:type="dxa"/>
              <w:end w:w="120" w:type="dxa"/>
            </w:tcMar>
            <w:vAlign w:val="center"/>
            <w:shd w:fill="F7F8FA"/>
          </w:tcPr>
          <w:p>
            <w:pPr>
              <w:spacing w:after="20" w:line="250" w:lineRule="auto"/>
            </w:pPr>
            <w:r>
              <w:t>Synthetic/pseudonymous data; repeatable reset.</w:t>
            </w:r>
          </w:p>
        </w:tc>
      </w:tr>
      <w:tr>
        <w:tc>
          <w:tcPr>
            <w:tcW w:type="dxa" w:w="1656"/>
            <w:tcMar>
              <w:top w:w="80" w:type="dxa"/>
              <w:start w:w="120" w:type="dxa"/>
              <w:bottom w:w="80" w:type="dxa"/>
              <w:end w:w="120" w:type="dxa"/>
            </w:tcMar>
            <w:vAlign w:val="center"/>
          </w:tcPr>
          <w:p>
            <w:pPr>
              <w:spacing w:after="20" w:line="250" w:lineRule="auto"/>
            </w:pPr>
            <w:r>
              <w:t>Reference</w:t>
            </w:r>
          </w:p>
        </w:tc>
        <w:tc>
          <w:tcPr>
            <w:tcW w:type="dxa" w:w="3528"/>
            <w:tcMar>
              <w:top w:w="80" w:type="dxa"/>
              <w:start w:w="120" w:type="dxa"/>
              <w:bottom w:w="80" w:type="dxa"/>
              <w:end w:w="120" w:type="dxa"/>
            </w:tcMar>
            <w:vAlign w:val="center"/>
          </w:tcPr>
          <w:p>
            <w:pPr>
              <w:spacing w:after="20" w:line="250" w:lineRule="auto"/>
            </w:pPr>
            <w:r>
              <w:t>Production-like topology, scale, device/browser and failure drills.</w:t>
            </w:r>
          </w:p>
        </w:tc>
        <w:tc>
          <w:tcPr>
            <w:tcW w:type="dxa" w:w="4176"/>
            <w:tcMar>
              <w:top w:w="80" w:type="dxa"/>
              <w:start w:w="120" w:type="dxa"/>
              <w:bottom w:w="80" w:type="dxa"/>
              <w:end w:w="120" w:type="dxa"/>
            </w:tcMar>
            <w:vAlign w:val="center"/>
          </w:tcPr>
          <w:p>
            <w:pPr>
              <w:spacing w:after="20" w:line="250" w:lineRule="auto"/>
            </w:pPr>
            <w:r>
              <w:t>Synthetic Lagos reference event; no live PII.</w:t>
            </w:r>
          </w:p>
        </w:tc>
      </w:tr>
      <w:tr>
        <w:tc>
          <w:tcPr>
            <w:tcW w:type="dxa" w:w="1656"/>
            <w:tcMar>
              <w:top w:w="80" w:type="dxa"/>
              <w:start w:w="120" w:type="dxa"/>
              <w:bottom w:w="80" w:type="dxa"/>
              <w:end w:w="120" w:type="dxa"/>
            </w:tcMar>
            <w:vAlign w:val="center"/>
            <w:shd w:fill="F7F8FA"/>
          </w:tcPr>
          <w:p>
            <w:pPr>
              <w:spacing w:after="20" w:line="250" w:lineRule="auto"/>
            </w:pPr>
            <w:r>
              <w:t>Pilot</w:t>
            </w:r>
          </w:p>
        </w:tc>
        <w:tc>
          <w:tcPr>
            <w:tcW w:type="dxa" w:w="3528"/>
            <w:tcMar>
              <w:top w:w="80" w:type="dxa"/>
              <w:start w:w="120" w:type="dxa"/>
              <w:bottom w:w="80" w:type="dxa"/>
              <w:end w:w="120" w:type="dxa"/>
            </w:tcMar>
            <w:vAlign w:val="center"/>
            <w:shd w:fill="F7F8FA"/>
          </w:tcPr>
          <w:p>
            <w:pPr>
              <w:spacing w:after="20" w:line="250" w:lineRule="auto"/>
            </w:pPr>
            <w:r>
              <w:t>Approved real event with constrained release stage and full fallback.</w:t>
            </w:r>
          </w:p>
        </w:tc>
        <w:tc>
          <w:tcPr>
            <w:tcW w:type="dxa" w:w="4176"/>
            <w:tcMar>
              <w:top w:w="80" w:type="dxa"/>
              <w:start w:w="120" w:type="dxa"/>
              <w:bottom w:w="80" w:type="dxa"/>
              <w:end w:w="120" w:type="dxa"/>
            </w:tcMar>
            <w:vAlign w:val="center"/>
            <w:shd w:fill="F7F8FA"/>
          </w:tcPr>
          <w:p>
            <w:pPr>
              <w:spacing w:after="20" w:line="250" w:lineRule="auto"/>
            </w:pPr>
            <w:r>
              <w:t>Minimum real data under event policy/retention.</w:t>
            </w:r>
          </w:p>
        </w:tc>
      </w:tr>
      <w:tr>
        <w:tc>
          <w:tcPr>
            <w:tcW w:type="dxa" w:w="1656"/>
            <w:tcMar>
              <w:top w:w="80" w:type="dxa"/>
              <w:start w:w="120" w:type="dxa"/>
              <w:bottom w:w="80" w:type="dxa"/>
              <w:end w:w="120" w:type="dxa"/>
            </w:tcMar>
            <w:vAlign w:val="center"/>
          </w:tcPr>
          <w:p>
            <w:pPr>
              <w:spacing w:after="20" w:line="250" w:lineRule="auto"/>
            </w:pPr>
            <w:r>
              <w:t>Production</w:t>
            </w:r>
          </w:p>
        </w:tc>
        <w:tc>
          <w:tcPr>
            <w:tcW w:type="dxa" w:w="3528"/>
            <w:tcMar>
              <w:top w:w="80" w:type="dxa"/>
              <w:start w:w="120" w:type="dxa"/>
              <w:bottom w:w="80" w:type="dxa"/>
              <w:end w:w="120" w:type="dxa"/>
            </w:tcMar>
            <w:vAlign w:val="center"/>
          </w:tcPr>
          <w:p>
            <w:pPr>
              <w:spacing w:after="20" w:line="250" w:lineRule="auto"/>
            </w:pPr>
            <w:r>
              <w:t>CEO-authorised scope only.</w:t>
            </w:r>
          </w:p>
        </w:tc>
        <w:tc>
          <w:tcPr>
            <w:tcW w:type="dxa" w:w="4176"/>
            <w:tcMar>
              <w:top w:w="80" w:type="dxa"/>
              <w:start w:w="120" w:type="dxa"/>
              <w:bottom w:w="80" w:type="dxa"/>
              <w:end w:w="120" w:type="dxa"/>
            </w:tcMar>
            <w:vAlign w:val="center"/>
          </w:tcPr>
          <w:p>
            <w:pPr>
              <w:spacing w:after="20" w:line="250" w:lineRule="auto"/>
            </w:pPr>
            <w:r>
              <w:t>No test accounts/fixtures; monitored migration and cleanup.</w:t>
            </w:r>
          </w:p>
        </w:tc>
      </w:tr>
    </w:tbl>
    <w:p>
      <w:pPr>
        <w:spacing w:after="0"/>
      </w:pPr>
    </w:p>
    <w:p>
      <w:pPr>
        <w:pStyle w:val="Heading2"/>
      </w:pPr>
      <w:r>
        <w:t>9.1 Dataset controls</w:t>
      </w:r>
    </w:p>
    <w:p>
      <w:pPr>
        <w:pStyle w:val="ListBullet"/>
        <w:spacing w:after="60"/>
      </w:pPr>
      <w:r>
        <w:t>Version and checksum all seeds, scenario scripts, expected outcomes and time zones.</w:t>
      </w:r>
    </w:p>
    <w:p>
      <w:pPr>
        <w:pStyle w:val="ListBullet"/>
        <w:spacing w:after="60"/>
      </w:pPr>
      <w:r>
        <w:t>Use realistic Nigerian and international names/phones/addresses without copying real guest lists.</w:t>
      </w:r>
    </w:p>
    <w:p>
      <w:pPr>
        <w:pStyle w:val="ListBullet"/>
        <w:spacing w:after="60"/>
      </w:pPr>
      <w:r>
        <w:t>Include malformed, missing, duplicated, contradictory, high-sensitivity and multilingual cases.</w:t>
      </w:r>
    </w:p>
    <w:p>
      <w:pPr>
        <w:pStyle w:val="ListBullet"/>
        <w:spacing w:after="60"/>
      </w:pPr>
      <w:r>
        <w:t>Reference data cleanup is automatic and verified. Pilot data follows production rights/retention, not test convenience.</w:t>
      </w:r>
    </w:p>
    <w:p>
      <w:pPr>
        <w:spacing w:after="0" w:line="20" w:lineRule="exact"/>
      </w:pPr>
      <w:r>
        <w:rPr>
          <w:sz w:val="2"/>
        </w:rPr>
        <w:br w:type="page"/>
      </w:r>
    </w:p>
    <w:p>
      <w:pPr>
        <w:pStyle w:val="Heading1"/>
      </w:pPr>
      <w:r>
        <w:t>10. Synthetic Lagos reference event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Dimension</w:t>
            </w:r>
          </w:p>
        </w:tc>
        <w:tc>
          <w:tcPr>
            <w:tcW w:type="dxa" w:w="7560"/>
            <w:shd w:fill="E8EEF5"/>
            <w:tcMar>
              <w:top w:w="80" w:type="dxa"/>
              <w:start w:w="120" w:type="dxa"/>
              <w:bottom w:w="80" w:type="dxa"/>
              <w:end w:w="120" w:type="dxa"/>
            </w:tcMar>
          </w:tcPr>
          <w:p>
            <w:r>
              <w:rPr>
                <w:b/>
              </w:rPr>
              <w:t>Minimum scenario</w:t>
            </w:r>
          </w:p>
        </w:tc>
      </w:tr>
      <w:tr>
        <w:tc>
          <w:tcPr>
            <w:tcW w:type="dxa" w:w="1800"/>
            <w:tcMar>
              <w:top w:w="80" w:type="dxa"/>
              <w:start w:w="120" w:type="dxa"/>
              <w:bottom w:w="80" w:type="dxa"/>
              <w:end w:w="120" w:type="dxa"/>
            </w:tcMar>
            <w:vAlign w:val="center"/>
          </w:tcPr>
          <w:p>
            <w:pPr>
              <w:spacing w:after="20" w:line="250" w:lineRule="auto"/>
            </w:pPr>
            <w:r>
              <w:t>Scale</w:t>
            </w:r>
          </w:p>
        </w:tc>
        <w:tc>
          <w:tcPr>
            <w:tcW w:type="dxa" w:w="7560"/>
            <w:tcMar>
              <w:top w:w="80" w:type="dxa"/>
              <w:start w:w="120" w:type="dxa"/>
              <w:bottom w:w="80" w:type="dxa"/>
              <w:end w:w="120" w:type="dxa"/>
            </w:tcMar>
            <w:vAlign w:val="center"/>
          </w:tcPr>
          <w:p>
            <w:pPr>
              <w:spacing w:after="20" w:line="250" w:lineRule="auto"/>
            </w:pPr>
            <w:r>
              <w:t>600 invited guests; realistic accepted/declined/pending/no-response, households and plus-ones.</w:t>
            </w:r>
          </w:p>
        </w:tc>
      </w:tr>
      <w:tr>
        <w:tc>
          <w:tcPr>
            <w:tcW w:type="dxa" w:w="1800"/>
            <w:tcMar>
              <w:top w:w="80" w:type="dxa"/>
              <w:start w:w="120" w:type="dxa"/>
              <w:bottom w:w="80" w:type="dxa"/>
              <w:end w:w="120" w:type="dxa"/>
            </w:tcMar>
            <w:vAlign w:val="center"/>
            <w:shd w:fill="F7F8FA"/>
          </w:tcPr>
          <w:p>
            <w:pPr>
              <w:spacing w:after="20" w:line="250" w:lineRule="auto"/>
            </w:pPr>
            <w:r>
              <w:t>Clients/events</w:t>
            </w:r>
          </w:p>
        </w:tc>
        <w:tc>
          <w:tcPr>
            <w:tcW w:type="dxa" w:w="7560"/>
            <w:tcMar>
              <w:top w:w="80" w:type="dxa"/>
              <w:start w:w="120" w:type="dxa"/>
              <w:bottom w:w="80" w:type="dxa"/>
              <w:end w:w="120" w:type="dxa"/>
            </w:tcMar>
            <w:vAlign w:val="center"/>
            <w:shd w:fill="F7F8FA"/>
          </w:tcPr>
          <w:p>
            <w:pPr>
              <w:spacing w:after="20" w:line="250" w:lineRule="auto"/>
            </w:pPr>
            <w:r>
              <w:t>At least two clients and two events to prove segregation and event switching.</w:t>
            </w:r>
          </w:p>
        </w:tc>
      </w:tr>
      <w:tr>
        <w:tc>
          <w:tcPr>
            <w:tcW w:type="dxa" w:w="1800"/>
            <w:tcMar>
              <w:top w:w="80" w:type="dxa"/>
              <w:start w:w="120" w:type="dxa"/>
              <w:bottom w:w="80" w:type="dxa"/>
              <w:end w:w="120" w:type="dxa"/>
            </w:tcMar>
            <w:vAlign w:val="center"/>
          </w:tcPr>
          <w:p>
            <w:pPr>
              <w:spacing w:after="20" w:line="250" w:lineRule="auto"/>
            </w:pPr>
            <w:r>
              <w:t>Venue</w:t>
            </w:r>
          </w:p>
        </w:tc>
        <w:tc>
          <w:tcPr>
            <w:tcW w:type="dxa" w:w="7560"/>
            <w:tcMar>
              <w:top w:w="80" w:type="dxa"/>
              <w:start w:w="120" w:type="dxa"/>
              <w:bottom w:w="80" w:type="dxa"/>
              <w:end w:w="120" w:type="dxa"/>
            </w:tcMar>
            <w:vAlign w:val="center"/>
          </w:tcPr>
          <w:p>
            <w:pPr>
              <w:spacing w:after="20" w:line="250" w:lineRule="auto"/>
            </w:pPr>
            <w:r>
              <w:t>Zones, tables, seats, accessibility routes, capacity constraints, safe areas and version changes.</w:t>
            </w:r>
          </w:p>
        </w:tc>
      </w:tr>
      <w:tr>
        <w:tc>
          <w:tcPr>
            <w:tcW w:type="dxa" w:w="1800"/>
            <w:tcMar>
              <w:top w:w="80" w:type="dxa"/>
              <w:start w:w="120" w:type="dxa"/>
              <w:bottom w:w="80" w:type="dxa"/>
              <w:end w:w="120" w:type="dxa"/>
            </w:tcMar>
            <w:vAlign w:val="center"/>
            <w:shd w:fill="F7F8FA"/>
          </w:tcPr>
          <w:p>
            <w:pPr>
              <w:spacing w:after="20" w:line="250" w:lineRule="auto"/>
            </w:pPr>
            <w:r>
              <w:t>Protocol</w:t>
            </w:r>
          </w:p>
        </w:tc>
        <w:tc>
          <w:tcPr>
            <w:tcW w:type="dxa" w:w="7560"/>
            <w:tcMar>
              <w:top w:w="80" w:type="dxa"/>
              <w:start w:w="120" w:type="dxa"/>
              <w:bottom w:w="80" w:type="dxa"/>
              <w:end w:w="120" w:type="dxa"/>
            </w:tcMar>
            <w:vAlign w:val="center"/>
            <w:shd w:fill="F7F8FA"/>
          </w:tcPr>
          <w:p>
            <w:pPr>
              <w:spacing w:after="20" w:line="250" w:lineRule="auto"/>
            </w:pPr>
            <w:r>
              <w:t>Principals, authority map, precedence conflict, protected facts and specialist review.</w:t>
            </w:r>
          </w:p>
        </w:tc>
      </w:tr>
      <w:tr>
        <w:tc>
          <w:tcPr>
            <w:tcW w:type="dxa" w:w="1800"/>
            <w:tcMar>
              <w:top w:w="80" w:type="dxa"/>
              <w:start w:w="120" w:type="dxa"/>
              <w:bottom w:w="80" w:type="dxa"/>
              <w:end w:w="120" w:type="dxa"/>
            </w:tcMar>
            <w:vAlign w:val="center"/>
          </w:tcPr>
          <w:p>
            <w:pPr>
              <w:spacing w:after="20" w:line="250" w:lineRule="auto"/>
            </w:pPr>
            <w:r>
              <w:t>Guests</w:t>
            </w:r>
          </w:p>
        </w:tc>
        <w:tc>
          <w:tcPr>
            <w:tcW w:type="dxa" w:w="7560"/>
            <w:tcMar>
              <w:top w:w="80" w:type="dxa"/>
              <w:start w:w="120" w:type="dxa"/>
              <w:bottom w:w="80" w:type="dxa"/>
              <w:end w:w="120" w:type="dxa"/>
            </w:tcMar>
            <w:vAlign w:val="center"/>
          </w:tcPr>
          <w:p>
            <w:pPr>
              <w:spacing w:after="20" w:line="250" w:lineRule="auto"/>
            </w:pPr>
            <w:r>
              <w:t>VIPs, elders, mobility/communication needs, dietary requirements, minors policy cases and privacy tiers.</w:t>
            </w:r>
          </w:p>
        </w:tc>
      </w:tr>
      <w:tr>
        <w:tc>
          <w:tcPr>
            <w:tcW w:type="dxa" w:w="1800"/>
            <w:tcMar>
              <w:top w:w="80" w:type="dxa"/>
              <w:start w:w="120" w:type="dxa"/>
              <w:bottom w:w="80" w:type="dxa"/>
              <w:end w:w="120" w:type="dxa"/>
            </w:tcMar>
            <w:vAlign w:val="center"/>
            <w:shd w:fill="F7F8FA"/>
          </w:tcPr>
          <w:p>
            <w:pPr>
              <w:spacing w:after="20" w:line="250" w:lineRule="auto"/>
            </w:pPr>
            <w:r>
              <w:t>Communications</w:t>
            </w:r>
          </w:p>
        </w:tc>
        <w:tc>
          <w:tcPr>
            <w:tcW w:type="dxa" w:w="7560"/>
            <w:tcMar>
              <w:top w:w="80" w:type="dxa"/>
              <w:start w:w="120" w:type="dxa"/>
              <w:bottom w:w="80" w:type="dxa"/>
              <w:end w:w="120" w:type="dxa"/>
            </w:tcMar>
            <w:vAlign w:val="center"/>
            <w:shd w:fill="F7F8FA"/>
          </w:tcPr>
          <w:p>
            <w:pPr>
              <w:spacing w:after="20" w:line="250" w:lineRule="auto"/>
            </w:pPr>
            <w:r>
              <w:t>Multiple campaigns/channels, opt-outs, invalid contacts, provider delays/failures and inbound replies.</w:t>
            </w:r>
          </w:p>
        </w:tc>
      </w:tr>
      <w:tr>
        <w:tc>
          <w:tcPr>
            <w:tcW w:type="dxa" w:w="1800"/>
            <w:tcMar>
              <w:top w:w="80" w:type="dxa"/>
              <w:start w:w="120" w:type="dxa"/>
              <w:bottom w:w="80" w:type="dxa"/>
              <w:end w:w="120" w:type="dxa"/>
            </w:tcMar>
            <w:vAlign w:val="center"/>
          </w:tcPr>
          <w:p>
            <w:pPr>
              <w:spacing w:after="20" w:line="250" w:lineRule="auto"/>
            </w:pPr>
            <w:r>
              <w:t>Seating</w:t>
            </w:r>
          </w:p>
        </w:tc>
        <w:tc>
          <w:tcPr>
            <w:tcW w:type="dxa" w:w="7560"/>
            <w:tcMar>
              <w:top w:w="80" w:type="dxa"/>
              <w:start w:w="120" w:type="dxa"/>
              <w:bottom w:w="80" w:type="dxa"/>
              <w:end w:w="120" w:type="dxa"/>
            </w:tcMar>
            <w:vAlign w:val="center"/>
          </w:tcPr>
          <w:p>
            <w:pPr>
              <w:spacing w:after="20" w:line="250" w:lineRule="auto"/>
            </w:pPr>
            <w:r>
              <w:t>500+ allocation, reservations, hard/soft constraints, impossible case and manual correction.</w:t>
            </w:r>
          </w:p>
        </w:tc>
      </w:tr>
      <w:tr>
        <w:tc>
          <w:tcPr>
            <w:tcW w:type="dxa" w:w="1800"/>
            <w:tcMar>
              <w:top w:w="80" w:type="dxa"/>
              <w:start w:w="120" w:type="dxa"/>
              <w:bottom w:w="80" w:type="dxa"/>
              <w:end w:w="120" w:type="dxa"/>
            </w:tcMar>
            <w:vAlign w:val="center"/>
            <w:shd w:fill="F7F8FA"/>
          </w:tcPr>
          <w:p>
            <w:pPr>
              <w:spacing w:after="20" w:line="250" w:lineRule="auto"/>
            </w:pPr>
            <w:r>
              <w:t>Credentials</w:t>
            </w:r>
          </w:p>
        </w:tc>
        <w:tc>
          <w:tcPr>
            <w:tcW w:type="dxa" w:w="7560"/>
            <w:tcMar>
              <w:top w:w="80" w:type="dxa"/>
              <w:start w:w="120" w:type="dxa"/>
              <w:bottom w:w="80" w:type="dxa"/>
              <w:end w:w="120" w:type="dxa"/>
            </w:tcMar>
            <w:vAlign w:val="center"/>
            <w:shd w:fill="F7F8FA"/>
          </w:tcPr>
          <w:p>
            <w:pPr>
              <w:spacing w:after="20" w:line="250" w:lineRule="auto"/>
            </w:pPr>
            <w:r>
              <w:t>Opaque QR/cards, revocation/regeneration, stale seating, print/damaged screen and replay.</w:t>
            </w:r>
          </w:p>
        </w:tc>
      </w:tr>
      <w:tr>
        <w:tc>
          <w:tcPr>
            <w:tcW w:type="dxa" w:w="1800"/>
            <w:tcMar>
              <w:top w:w="80" w:type="dxa"/>
              <w:start w:w="120" w:type="dxa"/>
              <w:bottom w:w="80" w:type="dxa"/>
              <w:end w:w="120" w:type="dxa"/>
            </w:tcMar>
            <w:vAlign w:val="center"/>
          </w:tcPr>
          <w:p>
            <w:pPr>
              <w:spacing w:after="20" w:line="250" w:lineRule="auto"/>
            </w:pPr>
            <w:r>
              <w:t>EDR</w:t>
            </w:r>
          </w:p>
        </w:tc>
        <w:tc>
          <w:tcPr>
            <w:tcW w:type="dxa" w:w="7560"/>
            <w:tcMar>
              <w:top w:w="80" w:type="dxa"/>
              <w:start w:w="120" w:type="dxa"/>
              <w:bottom w:w="80" w:type="dxa"/>
              <w:end w:w="120" w:type="dxa"/>
            </w:tcMar>
            <w:vAlign w:val="center"/>
          </w:tcPr>
          <w:p>
            <w:pPr>
              <w:spacing w:after="20" w:line="250" w:lineRule="auto"/>
            </w:pPr>
            <w:r>
              <w:t>Nine devices, 15 sessions, offline partitions, walk-ins, duplicates, conflict, capacity and close.</w:t>
            </w:r>
          </w:p>
        </w:tc>
      </w:tr>
      <w:tr>
        <w:tc>
          <w:tcPr>
            <w:tcW w:type="dxa" w:w="1800"/>
            <w:tcMar>
              <w:top w:w="80" w:type="dxa"/>
              <w:start w:w="120" w:type="dxa"/>
              <w:bottom w:w="80" w:type="dxa"/>
              <w:end w:w="120" w:type="dxa"/>
            </w:tcMar>
            <w:vAlign w:val="center"/>
            <w:shd w:fill="F7F8FA"/>
          </w:tcPr>
          <w:p>
            <w:pPr>
              <w:spacing w:after="20" w:line="250" w:lineRule="auto"/>
            </w:pPr>
            <w:r>
              <w:t>Intelligence</w:t>
            </w:r>
          </w:p>
        </w:tc>
        <w:tc>
          <w:tcPr>
            <w:tcW w:type="dxa" w:w="7560"/>
            <w:tcMar>
              <w:top w:w="80" w:type="dxa"/>
              <w:start w:w="120" w:type="dxa"/>
              <w:bottom w:w="80" w:type="dxa"/>
              <w:end w:w="120" w:type="dxa"/>
            </w:tcMar>
            <w:vAlign w:val="center"/>
            <w:shd w:fill="F7F8FA"/>
          </w:tcPr>
          <w:p>
            <w:pPr>
              <w:spacing w:after="20" w:line="250" w:lineRule="auto"/>
            </w:pPr>
            <w:r>
              <w:t>Standards, evidence, Unknown/stale/contradicted, alerts, decisions, outcomes and AI shadow.</w:t>
            </w:r>
          </w:p>
        </w:tc>
      </w:tr>
      <w:tr>
        <w:tc>
          <w:tcPr>
            <w:tcW w:type="dxa" w:w="1800"/>
            <w:tcMar>
              <w:top w:w="80" w:type="dxa"/>
              <w:start w:w="120" w:type="dxa"/>
              <w:bottom w:w="80" w:type="dxa"/>
              <w:end w:w="120" w:type="dxa"/>
            </w:tcMar>
            <w:vAlign w:val="center"/>
          </w:tcPr>
          <w:p>
            <w:pPr>
              <w:spacing w:after="20" w:line="250" w:lineRule="auto"/>
            </w:pPr>
            <w:r>
              <w:t>Cross-event</w:t>
            </w:r>
          </w:p>
        </w:tc>
        <w:tc>
          <w:tcPr>
            <w:tcW w:type="dxa" w:w="7560"/>
            <w:tcMar>
              <w:top w:w="80" w:type="dxa"/>
              <w:start w:w="120" w:type="dxa"/>
              <w:bottom w:w="80" w:type="dxa"/>
              <w:end w:w="120" w:type="dxa"/>
            </w:tcMar>
            <w:vAlign w:val="center"/>
          </w:tcPr>
          <w:p>
            <w:pPr>
              <w:spacing w:after="20" w:line="250" w:lineRule="auto"/>
            </w:pPr>
            <w:r>
              <w:t>Venue/vendor/pattern candidates, reversible person match and privacy-safe portfolio denial/use.</w:t>
            </w:r>
          </w:p>
        </w:tc>
      </w:tr>
      <w:tr>
        <w:tc>
          <w:tcPr>
            <w:tcW w:type="dxa" w:w="1800"/>
            <w:tcMar>
              <w:top w:w="80" w:type="dxa"/>
              <w:start w:w="120" w:type="dxa"/>
              <w:bottom w:w="80" w:type="dxa"/>
              <w:end w:w="120" w:type="dxa"/>
            </w:tcMar>
            <w:vAlign w:val="center"/>
            <w:shd w:fill="F7F8FA"/>
          </w:tcPr>
          <w:p>
            <w:pPr>
              <w:spacing w:after="20" w:line="250" w:lineRule="auto"/>
            </w:pPr>
            <w:r>
              <w:t>FaceGate</w:t>
            </w:r>
          </w:p>
        </w:tc>
        <w:tc>
          <w:tcPr>
            <w:tcW w:type="dxa" w:w="7560"/>
            <w:tcMar>
              <w:top w:w="80" w:type="dxa"/>
              <w:start w:w="120" w:type="dxa"/>
              <w:bottom w:w="80" w:type="dxa"/>
              <w:end w:w="120" w:type="dxa"/>
            </w:tcMar>
            <w:vAlign w:val="center"/>
            <w:shd w:fill="F7F8FA"/>
          </w:tcPr>
          <w:p>
            <w:pPr>
              <w:spacing w:after="20" w:line="250" w:lineRule="auto"/>
            </w:pPr>
            <w:r>
              <w:t>Synthetic/shadow gated flow only unless separate real-participant authority exists; fallback always available.</w:t>
            </w:r>
          </w:p>
        </w:tc>
      </w:tr>
    </w:tbl>
    <w:p>
      <w:pPr>
        <w:spacing w:after="0"/>
      </w:pPr>
    </w:p>
    <w:p>
      <w:pPr>
        <w:spacing w:after="0" w:line="20" w:lineRule="exact"/>
      </w:pPr>
      <w:r>
        <w:rPr>
          <w:sz w:val="2"/>
        </w:rPr>
        <w:br w:type="page"/>
      </w:r>
    </w:p>
    <w:p>
      <w:pPr>
        <w:pStyle w:val="Heading1"/>
      </w:pPr>
      <w:r>
        <w:t>11. Reference-event scenario clock</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Phase</w:t>
            </w:r>
          </w:p>
        </w:tc>
        <w:tc>
          <w:tcPr>
            <w:tcW w:type="dxa" w:w="7416"/>
            <w:shd w:fill="E8EEF5"/>
            <w:tcMar>
              <w:top w:w="80" w:type="dxa"/>
              <w:start w:w="120" w:type="dxa"/>
              <w:bottom w:w="80" w:type="dxa"/>
              <w:end w:w="120" w:type="dxa"/>
            </w:tcMar>
          </w:tcPr>
          <w:p>
            <w:r>
              <w:rPr>
                <w:b/>
              </w:rPr>
              <w:t>Required actions and injections</w:t>
            </w:r>
          </w:p>
        </w:tc>
      </w:tr>
      <w:tr>
        <w:tc>
          <w:tcPr>
            <w:tcW w:type="dxa" w:w="1944"/>
            <w:tcMar>
              <w:top w:w="80" w:type="dxa"/>
              <w:start w:w="120" w:type="dxa"/>
              <w:bottom w:w="80" w:type="dxa"/>
              <w:end w:w="120" w:type="dxa"/>
            </w:tcMar>
            <w:vAlign w:val="center"/>
          </w:tcPr>
          <w:p>
            <w:pPr>
              <w:spacing w:after="20" w:line="250" w:lineRule="auto"/>
            </w:pPr>
            <w:r>
              <w:t>T-90 to T-30</w:t>
            </w:r>
          </w:p>
        </w:tc>
        <w:tc>
          <w:tcPr>
            <w:tcW w:type="dxa" w:w="7416"/>
            <w:tcMar>
              <w:top w:w="80" w:type="dxa"/>
              <w:start w:w="120" w:type="dxa"/>
              <w:bottom w:w="80" w:type="dxa"/>
              <w:end w:w="120" w:type="dxa"/>
            </w:tcMar>
            <w:vAlign w:val="center"/>
          </w:tcPr>
          <w:p>
            <w:pPr>
              <w:spacing w:after="20" w:line="250" w:lineRule="auto"/>
            </w:pPr>
            <w:r>
              <w:t>Create event, authority/context, import/quarantine, promote guests, build RSVP and communications.</w:t>
            </w:r>
          </w:p>
        </w:tc>
      </w:tr>
      <w:tr>
        <w:tc>
          <w:tcPr>
            <w:tcW w:type="dxa" w:w="1944"/>
            <w:tcMar>
              <w:top w:w="80" w:type="dxa"/>
              <w:start w:w="120" w:type="dxa"/>
              <w:bottom w:w="80" w:type="dxa"/>
              <w:end w:w="120" w:type="dxa"/>
            </w:tcMar>
            <w:vAlign w:val="center"/>
            <w:shd w:fill="F7F8FA"/>
          </w:tcPr>
          <w:p>
            <w:pPr>
              <w:spacing w:after="20" w:line="250" w:lineRule="auto"/>
            </w:pPr>
            <w:r>
              <w:t>T-30 to T-7</w:t>
            </w:r>
          </w:p>
        </w:tc>
        <w:tc>
          <w:tcPr>
            <w:tcW w:type="dxa" w:w="7416"/>
            <w:tcMar>
              <w:top w:w="80" w:type="dxa"/>
              <w:start w:w="120" w:type="dxa"/>
              <w:bottom w:w="80" w:type="dxa"/>
              <w:end w:w="120" w:type="dxa"/>
            </w:tcMar>
            <w:vAlign w:val="center"/>
            <w:shd w:fill="F7F8FA"/>
          </w:tcPr>
          <w:p>
            <w:pPr>
              <w:spacing w:after="20" w:line="250" w:lineRule="auto"/>
            </w:pPr>
            <w:r>
              <w:t>Venue/layout, seating constraints/runs, vendor/standards plans, evidence and readiness.</w:t>
            </w:r>
          </w:p>
        </w:tc>
      </w:tr>
      <w:tr>
        <w:tc>
          <w:tcPr>
            <w:tcW w:type="dxa" w:w="1944"/>
            <w:tcMar>
              <w:top w:w="80" w:type="dxa"/>
              <w:start w:w="120" w:type="dxa"/>
              <w:bottom w:w="80" w:type="dxa"/>
              <w:end w:w="120" w:type="dxa"/>
            </w:tcMar>
            <w:vAlign w:val="center"/>
          </w:tcPr>
          <w:p>
            <w:pPr>
              <w:spacing w:after="20" w:line="250" w:lineRule="auto"/>
            </w:pPr>
            <w:r>
              <w:t>T-7 to T-1</w:t>
            </w:r>
          </w:p>
        </w:tc>
        <w:tc>
          <w:tcPr>
            <w:tcW w:type="dxa" w:w="7416"/>
            <w:tcMar>
              <w:top w:w="80" w:type="dxa"/>
              <w:start w:w="120" w:type="dxa"/>
              <w:bottom w:w="80" w:type="dxa"/>
              <w:end w:w="120" w:type="dxa"/>
            </w:tcMar>
            <w:vAlign w:val="center"/>
          </w:tcPr>
          <w:p>
            <w:pPr>
              <w:spacing w:after="20" w:line="250" w:lineRule="auto"/>
            </w:pPr>
            <w:r>
              <w:t>Issue credentials, publish EDR snapshot, staff/device provisioning, rehearsals and change control.</w:t>
            </w:r>
          </w:p>
        </w:tc>
      </w:tr>
      <w:tr>
        <w:tc>
          <w:tcPr>
            <w:tcW w:type="dxa" w:w="1944"/>
            <w:tcMar>
              <w:top w:w="80" w:type="dxa"/>
              <w:start w:w="120" w:type="dxa"/>
              <w:bottom w:w="80" w:type="dxa"/>
              <w:end w:w="120" w:type="dxa"/>
            </w:tcMar>
            <w:vAlign w:val="center"/>
            <w:shd w:fill="F7F8FA"/>
          </w:tcPr>
          <w:p>
            <w:pPr>
              <w:spacing w:after="20" w:line="250" w:lineRule="auto"/>
            </w:pPr>
            <w:r>
              <w:t>T-24 to T-0</w:t>
            </w:r>
          </w:p>
        </w:tc>
        <w:tc>
          <w:tcPr>
            <w:tcW w:type="dxa" w:w="7416"/>
            <w:tcMar>
              <w:top w:w="80" w:type="dxa"/>
              <w:start w:w="120" w:type="dxa"/>
              <w:bottom w:w="80" w:type="dxa"/>
              <w:end w:w="120" w:type="dxa"/>
            </w:tcMar>
            <w:vAlign w:val="center"/>
            <w:shd w:fill="F7F8FA"/>
          </w:tcPr>
          <w:p>
            <w:pPr>
              <w:spacing w:after="20" w:line="250" w:lineRule="auto"/>
            </w:pPr>
            <w:r>
              <w:t>Late RSVP, guest correction, seating change, provider delay, stale evidence and readiness exception.</w:t>
            </w:r>
          </w:p>
        </w:tc>
      </w:tr>
      <w:tr>
        <w:tc>
          <w:tcPr>
            <w:tcW w:type="dxa" w:w="1944"/>
            <w:tcMar>
              <w:top w:w="80" w:type="dxa"/>
              <w:start w:w="120" w:type="dxa"/>
              <w:bottom w:w="80" w:type="dxa"/>
              <w:end w:w="120" w:type="dxa"/>
            </w:tcMar>
            <w:vAlign w:val="center"/>
          </w:tcPr>
          <w:p>
            <w:pPr>
              <w:spacing w:after="20" w:line="250" w:lineRule="auto"/>
            </w:pPr>
            <w:r>
              <w:t>Live arrival</w:t>
            </w:r>
          </w:p>
        </w:tc>
        <w:tc>
          <w:tcPr>
            <w:tcW w:type="dxa" w:w="7416"/>
            <w:tcMar>
              <w:top w:w="80" w:type="dxa"/>
              <w:start w:w="120" w:type="dxa"/>
              <w:bottom w:w="80" w:type="dxa"/>
              <w:end w:w="120" w:type="dxa"/>
            </w:tcMar>
            <w:vAlign w:val="center"/>
          </w:tcPr>
          <w:p>
            <w:pPr>
              <w:spacing w:after="20" w:line="250" w:lineRule="auto"/>
            </w:pPr>
            <w:r>
              <w:t>Offline device partition, duplicate credential, walk-in, household lookup, accessibility assistance and queue pressure.</w:t>
            </w:r>
          </w:p>
        </w:tc>
      </w:tr>
      <w:tr>
        <w:tc>
          <w:tcPr>
            <w:tcW w:type="dxa" w:w="1944"/>
            <w:tcMar>
              <w:top w:w="80" w:type="dxa"/>
              <w:start w:w="120" w:type="dxa"/>
              <w:bottom w:w="80" w:type="dxa"/>
              <w:end w:w="120" w:type="dxa"/>
            </w:tcMar>
            <w:vAlign w:val="center"/>
            <w:shd w:fill="F7F8FA"/>
          </w:tcPr>
          <w:p>
            <w:pPr>
              <w:spacing w:after="20" w:line="250" w:lineRule="auto"/>
            </w:pPr>
            <w:r>
              <w:t>Live programme</w:t>
            </w:r>
          </w:p>
        </w:tc>
        <w:tc>
          <w:tcPr>
            <w:tcW w:type="dxa" w:w="7416"/>
            <w:tcMar>
              <w:top w:w="80" w:type="dxa"/>
              <w:start w:w="120" w:type="dxa"/>
              <w:bottom w:w="80" w:type="dxa"/>
              <w:end w:w="120" w:type="dxa"/>
            </w:tcMar>
            <w:vAlign w:val="center"/>
            <w:shd w:fill="F7F8FA"/>
          </w:tcPr>
          <w:p>
            <w:pPr>
              <w:spacing w:after="20" w:line="250" w:lineRule="auto"/>
            </w:pPr>
            <w:r>
              <w:t>VIP delay, dependency collision, protocol conflict, vendor/power issue, service recovery and decision loop.</w:t>
            </w:r>
          </w:p>
        </w:tc>
      </w:tr>
      <w:tr>
        <w:tc>
          <w:tcPr>
            <w:tcW w:type="dxa" w:w="1944"/>
            <w:tcMar>
              <w:top w:w="80" w:type="dxa"/>
              <w:start w:w="120" w:type="dxa"/>
              <w:bottom w:w="80" w:type="dxa"/>
              <w:end w:w="120" w:type="dxa"/>
            </w:tcMar>
            <w:vAlign w:val="center"/>
          </w:tcPr>
          <w:p>
            <w:pPr>
              <w:spacing w:after="20" w:line="250" w:lineRule="auto"/>
            </w:pPr>
            <w:r>
              <w:t>Close</w:t>
            </w:r>
          </w:p>
        </w:tc>
        <w:tc>
          <w:tcPr>
            <w:tcW w:type="dxa" w:w="7416"/>
            <w:tcMar>
              <w:top w:w="80" w:type="dxa"/>
              <w:start w:w="120" w:type="dxa"/>
              <w:bottom w:w="80" w:type="dxa"/>
              <w:end w:w="120" w:type="dxa"/>
            </w:tcMar>
            <w:vAlign w:val="center"/>
          </w:tcPr>
          <w:p>
            <w:pPr>
              <w:spacing w:after="20" w:line="250" w:lineRule="auto"/>
            </w:pPr>
            <w:r>
              <w:t>Director close authority, late device sync, conflicts, no-show/walk-in/capacity reconciliation.</w:t>
            </w:r>
          </w:p>
        </w:tc>
      </w:tr>
      <w:tr>
        <w:tc>
          <w:tcPr>
            <w:tcW w:type="dxa" w:w="1944"/>
            <w:tcMar>
              <w:top w:w="80" w:type="dxa"/>
              <w:start w:w="120" w:type="dxa"/>
              <w:bottom w:w="80" w:type="dxa"/>
              <w:end w:w="120" w:type="dxa"/>
            </w:tcMar>
            <w:vAlign w:val="center"/>
            <w:shd w:fill="F7F8FA"/>
          </w:tcPr>
          <w:p>
            <w:pPr>
              <w:spacing w:after="20" w:line="250" w:lineRule="auto"/>
            </w:pPr>
            <w:r>
              <w:t>Post-event</w:t>
            </w:r>
          </w:p>
        </w:tc>
        <w:tc>
          <w:tcPr>
            <w:tcW w:type="dxa" w:w="7416"/>
            <w:tcMar>
              <w:top w:w="80" w:type="dxa"/>
              <w:start w:w="120" w:type="dxa"/>
              <w:bottom w:w="80" w:type="dxa"/>
              <w:end w:w="120" w:type="dxa"/>
            </w:tcMar>
            <w:vAlign w:val="center"/>
            <w:shd w:fill="F7F8FA"/>
          </w:tcPr>
          <w:p>
            <w:pPr>
              <w:spacing w:after="20" w:line="250" w:lineRule="auto"/>
            </w:pPr>
            <w:r>
              <w:t>Thank-you/feedback, scorecards, outcome verification, retention clocks and learning candidates.</w:t>
            </w:r>
          </w:p>
        </w:tc>
      </w:tr>
      <w:tr>
        <w:tc>
          <w:tcPr>
            <w:tcW w:type="dxa" w:w="1944"/>
            <w:tcMar>
              <w:top w:w="80" w:type="dxa"/>
              <w:start w:w="120" w:type="dxa"/>
              <w:bottom w:w="80" w:type="dxa"/>
              <w:end w:w="120" w:type="dxa"/>
            </w:tcMar>
            <w:vAlign w:val="center"/>
          </w:tcPr>
          <w:p>
            <w:pPr>
              <w:spacing w:after="20" w:line="250" w:lineRule="auto"/>
            </w:pPr>
            <w:r>
              <w:t>Recovery replay</w:t>
            </w:r>
          </w:p>
        </w:tc>
        <w:tc>
          <w:tcPr>
            <w:tcW w:type="dxa" w:w="7416"/>
            <w:tcMar>
              <w:top w:w="80" w:type="dxa"/>
              <w:start w:w="120" w:type="dxa"/>
              <w:bottom w:w="80" w:type="dxa"/>
              <w:end w:w="120" w:type="dxa"/>
            </w:tcMar>
            <w:vAlign w:val="center"/>
          </w:tcPr>
          <w:p>
            <w:pPr>
              <w:spacing w:after="20" w:line="250" w:lineRule="auto"/>
            </w:pPr>
            <w:r>
              <w:t>Restore, rollback/forward, projection rebuild, provider reconciliation and audit completeness.</w:t>
            </w:r>
          </w:p>
        </w:tc>
      </w:tr>
    </w:tbl>
    <w:p>
      <w:pPr>
        <w:spacing w:after="0"/>
      </w:pPr>
    </w:p>
    <w:p>
      <w:pPr>
        <w:spacing w:after="0" w:line="20" w:lineRule="exact"/>
      </w:pPr>
      <w:r>
        <w:rPr>
          <w:sz w:val="2"/>
        </w:rPr>
        <w:br w:type="page"/>
      </w:r>
    </w:p>
    <w:p>
      <w:pPr>
        <w:pStyle w:val="Heading1"/>
      </w:pPr>
      <w:r>
        <w:t>12. Whole-lifecycle acceptance journey</w:t>
      </w:r>
    </w:p>
    <w:p>
      <w:pPr>
        <w:pStyle w:val="ListBullet"/>
        <w:spacing w:after="60"/>
      </w:pPr>
      <w:r>
        <w:t>Organisation/client/event setup and assignments.</w:t>
      </w:r>
    </w:p>
    <w:p>
      <w:pPr>
        <w:pStyle w:val="ListBullet"/>
        <w:spacing w:after="60"/>
      </w:pPr>
      <w:r>
        <w:t>Event brief, authority, context and protections.</w:t>
      </w:r>
    </w:p>
    <w:p>
      <w:pPr>
        <w:pStyle w:val="ListBullet"/>
        <w:spacing w:after="60"/>
      </w:pPr>
      <w:r>
        <w:t>Guest import quarantine, mapping, validation, duplicate review and promotion.</w:t>
      </w:r>
    </w:p>
    <w:p>
      <w:pPr>
        <w:pStyle w:val="ListBullet"/>
        <w:spacing w:after="60"/>
      </w:pPr>
      <w:r>
        <w:t>Invitation/RSVP, household and plus-one amendment/assistance.</w:t>
      </w:r>
    </w:p>
    <w:p>
      <w:pPr>
        <w:pStyle w:val="ListBullet"/>
        <w:spacing w:after="60"/>
      </w:pPr>
      <w:r>
        <w:t>Campaign preview/send, provider delivery, inbound conversation and follow-up.</w:t>
      </w:r>
    </w:p>
    <w:p>
      <w:pPr>
        <w:pStyle w:val="ListBullet"/>
        <w:spacing w:after="60"/>
      </w:pPr>
      <w:r>
        <w:t>Venue layout draft/validate/publish/restore and seating solve/review/edit/approve/publish.</w:t>
      </w:r>
    </w:p>
    <w:p>
      <w:pPr>
        <w:pStyle w:val="ListBullet"/>
        <w:spacing w:after="60"/>
      </w:pPr>
      <w:r>
        <w:t>Credential template/issue/deliver/revoke/regenerate and guest access.</w:t>
      </w:r>
    </w:p>
    <w:p>
      <w:pPr>
        <w:pStyle w:val="ListBullet"/>
        <w:spacing w:after="60"/>
      </w:pPr>
      <w:r>
        <w:t>EDR snapshot/device/session/offline scan/conflict/walk-in/close/reconcile.</w:t>
      </w:r>
    </w:p>
    <w:p>
      <w:pPr>
        <w:pStyle w:val="ListBullet"/>
        <w:spacing w:after="60"/>
      </w:pPr>
      <w:r>
        <w:t>Standards/applicability/evidence/readiness/alert/decision/action/outcome and role briefing.</w:t>
      </w:r>
    </w:p>
    <w:p>
      <w:pPr>
        <w:pStyle w:val="ListBullet"/>
        <w:spacing w:after="60"/>
      </w:pPr>
      <w:r>
        <w:t>Optional FaceGate consent/enrol/match-review/assertion/fallback/withdraw/delete only within its gate.</w:t>
      </w:r>
    </w:p>
    <w:p>
      <w:pPr>
        <w:pStyle w:val="ListBullet"/>
        <w:spacing w:after="60"/>
      </w:pPr>
      <w:r>
        <w:t>Cross-event candidate/review/link/template/query only within approved policy.</w:t>
      </w:r>
    </w:p>
    <w:p>
      <w:pPr>
        <w:pStyle w:val="ListBullet"/>
        <w:spacing w:after="60"/>
      </w:pPr>
      <w:r>
        <w:t>Post-event report, retention/deletion, learning proposal and release/pilot evidence.</w:t>
      </w:r>
    </w:p>
    <w:p>
      <w:pPr>
        <w:pStyle w:val="Heading2"/>
      </w:pPr>
      <w:r>
        <w:t>12.1 No-shortcut rule</w:t>
      </w:r>
    </w:p>
    <w:p>
      <w:r>
        <w:t>Observed users perform these journeys through production interfaces and documented operational tools. Direct database edits, ad hoc scripts, impersonation outside approved support, hidden feature flags or engineering narration that substitutes for understandable UI invalidate the observed test.</w:t>
      </w:r>
    </w:p>
    <w:p>
      <w:pPr>
        <w:spacing w:after="0" w:line="20" w:lineRule="exact"/>
      </w:pPr>
      <w:r>
        <w:rPr>
          <w:sz w:val="2"/>
        </w:rPr>
        <w:br w:type="page"/>
      </w:r>
    </w:p>
    <w:p>
      <w:pPr>
        <w:pStyle w:val="Heading1"/>
      </w:pPr>
      <w:r>
        <w:t>13. Representative role-journey matrix</w:t>
      </w:r>
    </w:p>
    <w:tbl>
      <w:tblPr>
        <w:tblStyle w:val="TableGrid"/>
        <w:tblW w:type="dxa" w:w="9360"/>
        <w:jc w:val="left"/>
        <w:tblLayout w:type="fixed"/>
        <w:tblLook w:firstColumn="1" w:firstRow="1" w:lastColumn="0" w:lastRow="0" w:noHBand="0" w:noVBand="1" w:val="04A0"/>
        <w:tblInd w:w="120" w:type="dxa"/>
      </w:tblPr>
      <w:tblGrid>
        <w:gridCol w:w="1944"/>
        <w:gridCol w:w="4320"/>
        <w:gridCol w:w="3096"/>
      </w:tblGrid>
      <w:tr>
        <w:trPr>
          <w:tblHeader w:val="true"/>
        </w:trPr>
        <w:tc>
          <w:tcPr>
            <w:tcW w:type="dxa" w:w="1944"/>
            <w:shd w:fill="E8EEF5"/>
            <w:tcMar>
              <w:top w:w="80" w:type="dxa"/>
              <w:start w:w="120" w:type="dxa"/>
              <w:bottom w:w="80" w:type="dxa"/>
              <w:end w:w="120" w:type="dxa"/>
            </w:tcMar>
          </w:tcPr>
          <w:p>
            <w:r>
              <w:rPr>
                <w:b/>
              </w:rPr>
              <w:t>Role</w:t>
            </w:r>
          </w:p>
        </w:tc>
        <w:tc>
          <w:tcPr>
            <w:tcW w:type="dxa" w:w="4320"/>
            <w:shd w:fill="E8EEF5"/>
            <w:tcMar>
              <w:top w:w="80" w:type="dxa"/>
              <w:start w:w="120" w:type="dxa"/>
              <w:bottom w:w="80" w:type="dxa"/>
              <w:end w:w="120" w:type="dxa"/>
            </w:tcMar>
          </w:tcPr>
          <w:p>
            <w:r>
              <w:rPr>
                <w:b/>
              </w:rPr>
              <w:t>Critical observed work</w:t>
            </w:r>
          </w:p>
        </w:tc>
        <w:tc>
          <w:tcPr>
            <w:tcW w:type="dxa" w:w="3096"/>
            <w:shd w:fill="E8EEF5"/>
            <w:tcMar>
              <w:top w:w="80" w:type="dxa"/>
              <w:start w:w="120" w:type="dxa"/>
              <w:bottom w:w="80" w:type="dxa"/>
              <w:end w:w="120" w:type="dxa"/>
            </w:tcMar>
          </w:tcPr>
          <w:p>
            <w:r>
              <w:rPr>
                <w:b/>
              </w:rPr>
              <w:t>Evidence</w:t>
            </w:r>
          </w:p>
        </w:tc>
      </w:tr>
      <w:tr>
        <w:tc>
          <w:tcPr>
            <w:tcW w:type="dxa" w:w="1944"/>
            <w:tcMar>
              <w:top w:w="80" w:type="dxa"/>
              <w:start w:w="120" w:type="dxa"/>
              <w:bottom w:w="80" w:type="dxa"/>
              <w:end w:w="120" w:type="dxa"/>
            </w:tcMar>
            <w:vAlign w:val="center"/>
          </w:tcPr>
          <w:p>
            <w:pPr>
              <w:spacing w:after="20" w:line="250" w:lineRule="auto"/>
            </w:pPr>
            <w:r>
              <w:t>CEO</w:t>
            </w:r>
          </w:p>
        </w:tc>
        <w:tc>
          <w:tcPr>
            <w:tcW w:type="dxa" w:w="4320"/>
            <w:tcMar>
              <w:top w:w="80" w:type="dxa"/>
              <w:start w:w="120" w:type="dxa"/>
              <w:bottom w:w="80" w:type="dxa"/>
              <w:end w:w="120" w:type="dxa"/>
            </w:tcMar>
            <w:vAlign w:val="center"/>
          </w:tcPr>
          <w:p>
            <w:pPr>
              <w:spacing w:after="20" w:line="250" w:lineRule="auto"/>
            </w:pPr>
            <w:r>
              <w:t>Portfolio/event view, reserved decision, exception, release review and production authorisation.</w:t>
            </w:r>
          </w:p>
        </w:tc>
        <w:tc>
          <w:tcPr>
            <w:tcW w:type="dxa" w:w="3096"/>
            <w:tcMar>
              <w:top w:w="80" w:type="dxa"/>
              <w:start w:w="120" w:type="dxa"/>
              <w:bottom w:w="80" w:type="dxa"/>
              <w:end w:w="120" w:type="dxa"/>
            </w:tcMar>
            <w:vAlign w:val="center"/>
          </w:tcPr>
          <w:p>
            <w:pPr>
              <w:spacing w:after="20" w:line="250" w:lineRule="auto"/>
            </w:pPr>
            <w:r>
              <w:t>Task completion, comprehension, decision quality and no hidden data.</w:t>
            </w:r>
          </w:p>
        </w:tc>
      </w:tr>
      <w:tr>
        <w:tc>
          <w:tcPr>
            <w:tcW w:type="dxa" w:w="1944"/>
            <w:tcMar>
              <w:top w:w="80" w:type="dxa"/>
              <w:start w:w="120" w:type="dxa"/>
              <w:bottom w:w="80" w:type="dxa"/>
              <w:end w:w="120" w:type="dxa"/>
            </w:tcMar>
            <w:vAlign w:val="center"/>
            <w:shd w:fill="F7F8FA"/>
          </w:tcPr>
          <w:p>
            <w:pPr>
              <w:spacing w:after="20" w:line="250" w:lineRule="auto"/>
            </w:pPr>
            <w:r>
              <w:t>Event Director</w:t>
            </w:r>
          </w:p>
        </w:tc>
        <w:tc>
          <w:tcPr>
            <w:tcW w:type="dxa" w:w="4320"/>
            <w:tcMar>
              <w:top w:w="80" w:type="dxa"/>
              <w:start w:w="120" w:type="dxa"/>
              <w:bottom w:w="80" w:type="dxa"/>
              <w:end w:w="120" w:type="dxa"/>
            </w:tcMar>
            <w:vAlign w:val="center"/>
            <w:shd w:fill="F7F8FA"/>
          </w:tcPr>
          <w:p>
            <w:pPr>
              <w:spacing w:after="20" w:line="250" w:lineRule="auto"/>
            </w:pPr>
            <w:r>
              <w:t>Create/prepare event, readiness, command, close, reconciliation and pilot stop.</w:t>
            </w:r>
          </w:p>
        </w:tc>
        <w:tc>
          <w:tcPr>
            <w:tcW w:type="dxa" w:w="3096"/>
            <w:tcMar>
              <w:top w:w="80" w:type="dxa"/>
              <w:start w:w="120" w:type="dxa"/>
              <w:bottom w:w="80" w:type="dxa"/>
              <w:end w:w="120" w:type="dxa"/>
            </w:tcMar>
            <w:vAlign w:val="center"/>
            <w:shd w:fill="F7F8FA"/>
          </w:tcPr>
          <w:p>
            <w:pPr>
              <w:spacing w:after="20" w:line="250" w:lineRule="auto"/>
            </w:pPr>
            <w:r>
              <w:t>Timing, errors, fallback and authority clarity.</w:t>
            </w:r>
          </w:p>
        </w:tc>
      </w:tr>
      <w:tr>
        <w:tc>
          <w:tcPr>
            <w:tcW w:type="dxa" w:w="1944"/>
            <w:tcMar>
              <w:top w:w="80" w:type="dxa"/>
              <w:start w:w="120" w:type="dxa"/>
              <w:bottom w:w="80" w:type="dxa"/>
              <w:end w:w="120" w:type="dxa"/>
            </w:tcMar>
            <w:vAlign w:val="center"/>
          </w:tcPr>
          <w:p>
            <w:pPr>
              <w:spacing w:after="20" w:line="250" w:lineRule="auto"/>
            </w:pPr>
            <w:r>
              <w:t>Guest Services</w:t>
            </w:r>
          </w:p>
        </w:tc>
        <w:tc>
          <w:tcPr>
            <w:tcW w:type="dxa" w:w="4320"/>
            <w:tcMar>
              <w:top w:w="80" w:type="dxa"/>
              <w:start w:w="120" w:type="dxa"/>
              <w:bottom w:w="80" w:type="dxa"/>
              <w:end w:w="120" w:type="dxa"/>
            </w:tcMar>
            <w:vAlign w:val="center"/>
          </w:tcPr>
          <w:p>
            <w:pPr>
              <w:spacing w:after="20" w:line="250" w:lineRule="auto"/>
            </w:pPr>
            <w:r>
              <w:t>Intake correction, RSVP assistance, household/plus-one, conversation and check-in recovery.</w:t>
            </w:r>
          </w:p>
        </w:tc>
        <w:tc>
          <w:tcPr>
            <w:tcW w:type="dxa" w:w="3096"/>
            <w:tcMar>
              <w:top w:w="80" w:type="dxa"/>
              <w:start w:w="120" w:type="dxa"/>
              <w:bottom w:w="80" w:type="dxa"/>
              <w:end w:w="120" w:type="dxa"/>
            </w:tcMar>
            <w:vAlign w:val="center"/>
          </w:tcPr>
          <w:p>
            <w:pPr>
              <w:spacing w:after="20" w:line="250" w:lineRule="auto"/>
            </w:pPr>
            <w:r>
              <w:t>Mobile/tablet usability and privacy.</w:t>
            </w:r>
          </w:p>
        </w:tc>
      </w:tr>
      <w:tr>
        <w:tc>
          <w:tcPr>
            <w:tcW w:type="dxa" w:w="1944"/>
            <w:tcMar>
              <w:top w:w="80" w:type="dxa"/>
              <w:start w:w="120" w:type="dxa"/>
              <w:bottom w:w="80" w:type="dxa"/>
              <w:end w:w="120" w:type="dxa"/>
            </w:tcMar>
            <w:vAlign w:val="center"/>
            <w:shd w:fill="F7F8FA"/>
          </w:tcPr>
          <w:p>
            <w:pPr>
              <w:spacing w:after="20" w:line="250" w:lineRule="auto"/>
            </w:pPr>
            <w:r>
              <w:t>Planner/Seating</w:t>
            </w:r>
          </w:p>
        </w:tc>
        <w:tc>
          <w:tcPr>
            <w:tcW w:type="dxa" w:w="4320"/>
            <w:tcMar>
              <w:top w:w="80" w:type="dxa"/>
              <w:start w:w="120" w:type="dxa"/>
              <w:bottom w:w="80" w:type="dxa"/>
              <w:end w:w="120" w:type="dxa"/>
            </w:tcMar>
            <w:vAlign w:val="center"/>
            <w:shd w:fill="F7F8FA"/>
          </w:tcPr>
          <w:p>
            <w:pPr>
              <w:spacing w:after="20" w:line="250" w:lineRule="auto"/>
            </w:pPr>
            <w:r>
              <w:t>Venue/layout, constraints, solver, manual correction and publication.</w:t>
            </w:r>
          </w:p>
        </w:tc>
        <w:tc>
          <w:tcPr>
            <w:tcW w:type="dxa" w:w="3096"/>
            <w:tcMar>
              <w:top w:w="80" w:type="dxa"/>
              <w:start w:w="120" w:type="dxa"/>
              <w:bottom w:w="80" w:type="dxa"/>
              <w:end w:w="120" w:type="dxa"/>
            </w:tcMar>
            <w:vAlign w:val="center"/>
            <w:shd w:fill="F7F8FA"/>
          </w:tcPr>
          <w:p>
            <w:pPr>
              <w:spacing w:after="20" w:line="250" w:lineRule="auto"/>
            </w:pPr>
            <w:r>
              <w:t>Determinism, explanation and responsive canvas/workbench.</w:t>
            </w:r>
          </w:p>
        </w:tc>
      </w:tr>
      <w:tr>
        <w:tc>
          <w:tcPr>
            <w:tcW w:type="dxa" w:w="1944"/>
            <w:tcMar>
              <w:top w:w="80" w:type="dxa"/>
              <w:start w:w="120" w:type="dxa"/>
              <w:bottom w:w="80" w:type="dxa"/>
              <w:end w:w="120" w:type="dxa"/>
            </w:tcMar>
            <w:vAlign w:val="center"/>
          </w:tcPr>
          <w:p>
            <w:pPr>
              <w:spacing w:after="20" w:line="250" w:lineRule="auto"/>
            </w:pPr>
            <w:r>
              <w:t>Communications</w:t>
            </w:r>
          </w:p>
        </w:tc>
        <w:tc>
          <w:tcPr>
            <w:tcW w:type="dxa" w:w="4320"/>
            <w:tcMar>
              <w:top w:w="80" w:type="dxa"/>
              <w:start w:w="120" w:type="dxa"/>
              <w:bottom w:w="80" w:type="dxa"/>
              <w:end w:w="120" w:type="dxa"/>
            </w:tcMar>
            <w:vAlign w:val="center"/>
          </w:tcPr>
          <w:p>
            <w:pPr>
              <w:spacing w:after="20" w:line="250" w:lineRule="auto"/>
            </w:pPr>
            <w:r>
              <w:t>Audience/template/preview/send, failure, inbound and opt-out.</w:t>
            </w:r>
          </w:p>
        </w:tc>
        <w:tc>
          <w:tcPr>
            <w:tcW w:type="dxa" w:w="3096"/>
            <w:tcMar>
              <w:top w:w="80" w:type="dxa"/>
              <w:start w:w="120" w:type="dxa"/>
              <w:bottom w:w="80" w:type="dxa"/>
              <w:end w:w="120" w:type="dxa"/>
            </w:tcMar>
            <w:vAlign w:val="center"/>
          </w:tcPr>
          <w:p>
            <w:pPr>
              <w:spacing w:after="20" w:line="250" w:lineRule="auto"/>
            </w:pPr>
            <w:r>
              <w:t>No duplicate/forbidden send and recovery.</w:t>
            </w:r>
          </w:p>
        </w:tc>
      </w:tr>
      <w:tr>
        <w:tc>
          <w:tcPr>
            <w:tcW w:type="dxa" w:w="1944"/>
            <w:tcMar>
              <w:top w:w="80" w:type="dxa"/>
              <w:start w:w="120" w:type="dxa"/>
              <w:bottom w:w="80" w:type="dxa"/>
              <w:end w:w="120" w:type="dxa"/>
            </w:tcMar>
            <w:vAlign w:val="center"/>
            <w:shd w:fill="F7F8FA"/>
          </w:tcPr>
          <w:p>
            <w:pPr>
              <w:spacing w:after="20" w:line="250" w:lineRule="auto"/>
            </w:pPr>
            <w:r>
              <w:t>Credential/Admin</w:t>
            </w:r>
          </w:p>
        </w:tc>
        <w:tc>
          <w:tcPr>
            <w:tcW w:type="dxa" w:w="4320"/>
            <w:tcMar>
              <w:top w:w="80" w:type="dxa"/>
              <w:start w:w="120" w:type="dxa"/>
              <w:bottom w:w="80" w:type="dxa"/>
              <w:end w:w="120" w:type="dxa"/>
            </w:tcMar>
            <w:vAlign w:val="center"/>
            <w:shd w:fill="F7F8FA"/>
          </w:tcPr>
          <w:p>
            <w:pPr>
              <w:spacing w:after="20" w:line="250" w:lineRule="auto"/>
            </w:pPr>
            <w:r>
              <w:t>Issue/deliver/revoke/regenerate, lost card and scan support.</w:t>
            </w:r>
          </w:p>
        </w:tc>
        <w:tc>
          <w:tcPr>
            <w:tcW w:type="dxa" w:w="3096"/>
            <w:tcMar>
              <w:top w:w="80" w:type="dxa"/>
              <w:start w:w="120" w:type="dxa"/>
              <w:bottom w:w="80" w:type="dxa"/>
              <w:end w:w="120" w:type="dxa"/>
            </w:tcMar>
            <w:vAlign w:val="center"/>
            <w:shd w:fill="F7F8FA"/>
          </w:tcPr>
          <w:p>
            <w:pPr>
              <w:spacing w:after="20" w:line="250" w:lineRule="auto"/>
            </w:pPr>
            <w:r>
              <w:t>Security and operational clarity.</w:t>
            </w:r>
          </w:p>
        </w:tc>
      </w:tr>
      <w:tr>
        <w:tc>
          <w:tcPr>
            <w:tcW w:type="dxa" w:w="1944"/>
            <w:tcMar>
              <w:top w:w="80" w:type="dxa"/>
              <w:start w:w="120" w:type="dxa"/>
              <w:bottom w:w="80" w:type="dxa"/>
              <w:end w:w="120" w:type="dxa"/>
            </w:tcMar>
            <w:vAlign w:val="center"/>
          </w:tcPr>
          <w:p>
            <w:pPr>
              <w:spacing w:after="20" w:line="250" w:lineRule="auto"/>
            </w:pPr>
            <w:r>
              <w:t>Gate/EDR Operator</w:t>
            </w:r>
          </w:p>
        </w:tc>
        <w:tc>
          <w:tcPr>
            <w:tcW w:type="dxa" w:w="4320"/>
            <w:tcMar>
              <w:top w:w="80" w:type="dxa"/>
              <w:start w:w="120" w:type="dxa"/>
              <w:bottom w:w="80" w:type="dxa"/>
              <w:end w:w="120" w:type="dxa"/>
            </w:tcMar>
            <w:vAlign w:val="center"/>
          </w:tcPr>
          <w:p>
            <w:pPr>
              <w:spacing w:after="20" w:line="250" w:lineRule="auto"/>
            </w:pPr>
            <w:r>
              <w:t>Provision device, online/offline scan, lookup, walk-in, conflict and handover.</w:t>
            </w:r>
          </w:p>
        </w:tc>
        <w:tc>
          <w:tcPr>
            <w:tcW w:type="dxa" w:w="3096"/>
            <w:tcMar>
              <w:top w:w="80" w:type="dxa"/>
              <w:start w:w="120" w:type="dxa"/>
              <w:bottom w:w="80" w:type="dxa"/>
              <w:end w:w="120" w:type="dxa"/>
            </w:tcMar>
            <w:vAlign w:val="center"/>
          </w:tcPr>
          <w:p>
            <w:pPr>
              <w:spacing w:after="20" w:line="250" w:lineRule="auto"/>
            </w:pPr>
            <w:r>
              <w:t>Throughput, no data loss and accessibility.</w:t>
            </w:r>
          </w:p>
        </w:tc>
      </w:tr>
      <w:tr>
        <w:tc>
          <w:tcPr>
            <w:tcW w:type="dxa" w:w="1944"/>
            <w:tcMar>
              <w:top w:w="80" w:type="dxa"/>
              <w:start w:w="120" w:type="dxa"/>
              <w:bottom w:w="80" w:type="dxa"/>
              <w:end w:w="120" w:type="dxa"/>
            </w:tcMar>
            <w:vAlign w:val="center"/>
            <w:shd w:fill="F7F8FA"/>
          </w:tcPr>
          <w:p>
            <w:pPr>
              <w:spacing w:after="20" w:line="250" w:lineRule="auto"/>
            </w:pPr>
            <w:r>
              <w:t>Knowledge/Domain Owner</w:t>
            </w:r>
          </w:p>
        </w:tc>
        <w:tc>
          <w:tcPr>
            <w:tcW w:type="dxa" w:w="4320"/>
            <w:tcMar>
              <w:top w:w="80" w:type="dxa"/>
              <w:start w:w="120" w:type="dxa"/>
              <w:bottom w:w="80" w:type="dxa"/>
              <w:end w:w="120" w:type="dxa"/>
            </w:tcMar>
            <w:vAlign w:val="center"/>
            <w:shd w:fill="F7F8FA"/>
          </w:tcPr>
          <w:p>
            <w:pPr>
              <w:spacing w:after="20" w:line="250" w:lineRule="auto"/>
            </w:pPr>
            <w:r>
              <w:t>Applicability, standards, evidence, intelligence, decision and outcome.</w:t>
            </w:r>
          </w:p>
        </w:tc>
        <w:tc>
          <w:tcPr>
            <w:tcW w:type="dxa" w:w="3096"/>
            <w:tcMar>
              <w:top w:w="80" w:type="dxa"/>
              <w:start w:w="120" w:type="dxa"/>
              <w:bottom w:w="80" w:type="dxa"/>
              <w:end w:w="120" w:type="dxa"/>
            </w:tcMar>
            <w:vAlign w:val="center"/>
            <w:shd w:fill="F7F8FA"/>
          </w:tcPr>
          <w:p>
            <w:pPr>
              <w:spacing w:after="20" w:line="250" w:lineRule="auto"/>
            </w:pPr>
            <w:r>
              <w:t>Traceability and human authority.</w:t>
            </w:r>
          </w:p>
        </w:tc>
      </w:tr>
      <w:tr>
        <w:tc>
          <w:tcPr>
            <w:tcW w:type="dxa" w:w="1944"/>
            <w:tcMar>
              <w:top w:w="80" w:type="dxa"/>
              <w:start w:w="120" w:type="dxa"/>
              <w:bottom w:w="80" w:type="dxa"/>
              <w:end w:w="120" w:type="dxa"/>
            </w:tcMar>
            <w:vAlign w:val="center"/>
          </w:tcPr>
          <w:p>
            <w:pPr>
              <w:spacing w:after="20" w:line="250" w:lineRule="auto"/>
            </w:pPr>
            <w:r>
              <w:t>Privacy/Security</w:t>
            </w:r>
          </w:p>
        </w:tc>
        <w:tc>
          <w:tcPr>
            <w:tcW w:type="dxa" w:w="4320"/>
            <w:tcMar>
              <w:top w:w="80" w:type="dxa"/>
              <w:start w:w="120" w:type="dxa"/>
              <w:bottom w:w="80" w:type="dxa"/>
              <w:end w:w="120" w:type="dxa"/>
            </w:tcMar>
            <w:vAlign w:val="center"/>
          </w:tcPr>
          <w:p>
            <w:pPr>
              <w:spacing w:after="20" w:line="250" w:lineRule="auto"/>
            </w:pPr>
            <w:r>
              <w:t>Sensitive access, rights, incident, retention/deletion and evidence.</w:t>
            </w:r>
          </w:p>
        </w:tc>
        <w:tc>
          <w:tcPr>
            <w:tcW w:type="dxa" w:w="3096"/>
            <w:tcMar>
              <w:top w:w="80" w:type="dxa"/>
              <w:start w:w="120" w:type="dxa"/>
              <w:bottom w:w="80" w:type="dxa"/>
              <w:end w:w="120" w:type="dxa"/>
            </w:tcMar>
            <w:vAlign w:val="center"/>
          </w:tcPr>
          <w:p>
            <w:pPr>
              <w:spacing w:after="20" w:line="250" w:lineRule="auto"/>
            </w:pPr>
            <w:r>
              <w:t>Minimum data and complete audit.</w:t>
            </w:r>
          </w:p>
        </w:tc>
      </w:tr>
      <w:tr>
        <w:tc>
          <w:tcPr>
            <w:tcW w:type="dxa" w:w="1944"/>
            <w:tcMar>
              <w:top w:w="80" w:type="dxa"/>
              <w:start w:w="120" w:type="dxa"/>
              <w:bottom w:w="80" w:type="dxa"/>
              <w:end w:w="120" w:type="dxa"/>
            </w:tcMar>
            <w:vAlign w:val="center"/>
            <w:shd w:fill="F7F8FA"/>
          </w:tcPr>
          <w:p>
            <w:pPr>
              <w:spacing w:after="20" w:line="250" w:lineRule="auto"/>
            </w:pPr>
            <w:r>
              <w:t>Support/SRE</w:t>
            </w:r>
          </w:p>
        </w:tc>
        <w:tc>
          <w:tcPr>
            <w:tcW w:type="dxa" w:w="4320"/>
            <w:tcMar>
              <w:top w:w="80" w:type="dxa"/>
              <w:start w:w="120" w:type="dxa"/>
              <w:bottom w:w="80" w:type="dxa"/>
              <w:end w:w="120" w:type="dxa"/>
            </w:tcMar>
            <w:vAlign w:val="center"/>
            <w:shd w:fill="F7F8FA"/>
          </w:tcPr>
          <w:p>
            <w:pPr>
              <w:spacing w:after="20" w:line="250" w:lineRule="auto"/>
            </w:pPr>
            <w:r>
              <w:t>Alert triage, scoped access, provider incident, rollback and recovery.</w:t>
            </w:r>
          </w:p>
        </w:tc>
        <w:tc>
          <w:tcPr>
            <w:tcW w:type="dxa" w:w="3096"/>
            <w:tcMar>
              <w:top w:w="80" w:type="dxa"/>
              <w:start w:w="120" w:type="dxa"/>
              <w:bottom w:w="80" w:type="dxa"/>
              <w:end w:w="120" w:type="dxa"/>
            </w:tcMar>
            <w:vAlign w:val="center"/>
            <w:shd w:fill="F7F8FA"/>
          </w:tcPr>
          <w:p>
            <w:pPr>
              <w:spacing w:after="20" w:line="250" w:lineRule="auto"/>
            </w:pPr>
            <w:r>
              <w:t>Runbook effectiveness and least privilege.</w:t>
            </w:r>
          </w:p>
        </w:tc>
      </w:tr>
    </w:tbl>
    <w:p>
      <w:pPr>
        <w:spacing w:after="0"/>
      </w:pPr>
    </w:p>
    <w:p>
      <w:pPr>
        <w:spacing w:after="0" w:line="20" w:lineRule="exact"/>
      </w:pPr>
      <w:r>
        <w:rPr>
          <w:sz w:val="2"/>
        </w:rPr>
        <w:br w:type="page"/>
      </w:r>
    </w:p>
    <w:p>
      <w:pPr>
        <w:pStyle w:val="Heading1"/>
      </w:pPr>
      <w:r>
        <w:t>14. Frontend whole-system qualification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Area</w:t>
            </w:r>
          </w:p>
        </w:tc>
        <w:tc>
          <w:tcPr>
            <w:tcW w:type="dxa" w:w="7416"/>
            <w:shd w:fill="E8EEF5"/>
            <w:tcMar>
              <w:top w:w="80" w:type="dxa"/>
              <w:start w:w="120" w:type="dxa"/>
              <w:bottom w:w="80" w:type="dxa"/>
              <w:end w:w="120" w:type="dxa"/>
            </w:tcMar>
          </w:tcPr>
          <w:p>
            <w:r>
              <w:rPr>
                <w:b/>
              </w:rPr>
              <w:t>Release requirement</w:t>
            </w:r>
          </w:p>
        </w:tc>
      </w:tr>
      <w:tr>
        <w:tc>
          <w:tcPr>
            <w:tcW w:type="dxa" w:w="1944"/>
            <w:tcMar>
              <w:top w:w="80" w:type="dxa"/>
              <w:start w:w="120" w:type="dxa"/>
              <w:bottom w:w="80" w:type="dxa"/>
              <w:end w:w="120" w:type="dxa"/>
            </w:tcMar>
            <w:vAlign w:val="center"/>
          </w:tcPr>
          <w:p>
            <w:pPr>
              <w:spacing w:after="20" w:line="250" w:lineRule="auto"/>
            </w:pPr>
            <w:r>
              <w:t>Information architecture</w:t>
            </w:r>
          </w:p>
        </w:tc>
        <w:tc>
          <w:tcPr>
            <w:tcW w:type="dxa" w:w="7416"/>
            <w:tcMar>
              <w:top w:w="80" w:type="dxa"/>
              <w:start w:w="120" w:type="dxa"/>
              <w:bottom w:w="80" w:type="dxa"/>
              <w:end w:w="120" w:type="dxa"/>
            </w:tcMar>
            <w:vAlign w:val="center"/>
          </w:tcPr>
          <w:p>
            <w:pPr>
              <w:spacing w:after="20" w:line="250" w:lineRule="auto"/>
            </w:pPr>
            <w:r>
              <w:t>Organisation/client/event/phase context is unambiguous; cross-event context distinct.</w:t>
            </w:r>
          </w:p>
        </w:tc>
      </w:tr>
      <w:tr>
        <w:tc>
          <w:tcPr>
            <w:tcW w:type="dxa" w:w="1944"/>
            <w:tcMar>
              <w:top w:w="80" w:type="dxa"/>
              <w:start w:w="120" w:type="dxa"/>
              <w:bottom w:w="80" w:type="dxa"/>
              <w:end w:w="120" w:type="dxa"/>
            </w:tcMar>
            <w:vAlign w:val="center"/>
            <w:shd w:fill="F7F8FA"/>
          </w:tcPr>
          <w:p>
            <w:pPr>
              <w:spacing w:after="20" w:line="250" w:lineRule="auto"/>
            </w:pPr>
            <w:r>
              <w:t>Task completion</w:t>
            </w:r>
          </w:p>
        </w:tc>
        <w:tc>
          <w:tcPr>
            <w:tcW w:type="dxa" w:w="7416"/>
            <w:tcMar>
              <w:top w:w="80" w:type="dxa"/>
              <w:start w:w="120" w:type="dxa"/>
              <w:bottom w:w="80" w:type="dxa"/>
              <w:end w:w="120" w:type="dxa"/>
            </w:tcMar>
            <w:vAlign w:val="center"/>
            <w:shd w:fill="F7F8FA"/>
          </w:tcPr>
          <w:p>
            <w:pPr>
              <w:spacing w:after="20" w:line="250" w:lineRule="auto"/>
            </w:pPr>
            <w:r>
              <w:t>Critical role journeys complete without training-by-engineer or hidden operations.</w:t>
            </w:r>
          </w:p>
        </w:tc>
      </w:tr>
      <w:tr>
        <w:tc>
          <w:tcPr>
            <w:tcW w:type="dxa" w:w="1944"/>
            <w:tcMar>
              <w:top w:w="80" w:type="dxa"/>
              <w:start w:w="120" w:type="dxa"/>
              <w:bottom w:w="80" w:type="dxa"/>
              <w:end w:w="120" w:type="dxa"/>
            </w:tcMar>
            <w:vAlign w:val="center"/>
          </w:tcPr>
          <w:p>
            <w:pPr>
              <w:spacing w:after="20" w:line="250" w:lineRule="auto"/>
            </w:pPr>
            <w:r>
              <w:t>State completeness</w:t>
            </w:r>
          </w:p>
        </w:tc>
        <w:tc>
          <w:tcPr>
            <w:tcW w:type="dxa" w:w="7416"/>
            <w:tcMar>
              <w:top w:w="80" w:type="dxa"/>
              <w:start w:w="120" w:type="dxa"/>
              <w:bottom w:w="80" w:type="dxa"/>
              <w:end w:w="120" w:type="dxa"/>
            </w:tcMar>
            <w:vAlign w:val="center"/>
          </w:tcPr>
          <w:p>
            <w:pPr>
              <w:spacing w:after="20" w:line="250" w:lineRule="auto"/>
            </w:pPr>
            <w:r>
              <w:t>Empty, loading, offline, queued, partial, stale, conflict, denied, error, success and superseded implemented.</w:t>
            </w:r>
          </w:p>
        </w:tc>
      </w:tr>
      <w:tr>
        <w:tc>
          <w:tcPr>
            <w:tcW w:type="dxa" w:w="1944"/>
            <w:tcMar>
              <w:top w:w="80" w:type="dxa"/>
              <w:start w:w="120" w:type="dxa"/>
              <w:bottom w:w="80" w:type="dxa"/>
              <w:end w:w="120" w:type="dxa"/>
            </w:tcMar>
            <w:vAlign w:val="center"/>
            <w:shd w:fill="F7F8FA"/>
          </w:tcPr>
          <w:p>
            <w:pPr>
              <w:spacing w:after="20" w:line="250" w:lineRule="auto"/>
            </w:pPr>
            <w:r>
              <w:t>Authority</w:t>
            </w:r>
          </w:p>
        </w:tc>
        <w:tc>
          <w:tcPr>
            <w:tcW w:type="dxa" w:w="7416"/>
            <w:tcMar>
              <w:top w:w="80" w:type="dxa"/>
              <w:start w:w="120" w:type="dxa"/>
              <w:bottom w:w="80" w:type="dxa"/>
              <w:end w:w="120" w:type="dxa"/>
            </w:tcMar>
            <w:vAlign w:val="center"/>
            <w:shd w:fill="F7F8FA"/>
          </w:tcPr>
          <w:p>
            <w:pPr>
              <w:spacing w:after="20" w:line="250" w:lineRule="auto"/>
            </w:pPr>
            <w:r>
              <w:t>Consequential action shows scope, effect, evidence, approver and reversal/next step.</w:t>
            </w:r>
          </w:p>
        </w:tc>
      </w:tr>
      <w:tr>
        <w:tc>
          <w:tcPr>
            <w:tcW w:type="dxa" w:w="1944"/>
            <w:tcMar>
              <w:top w:w="80" w:type="dxa"/>
              <w:start w:w="120" w:type="dxa"/>
              <w:bottom w:w="80" w:type="dxa"/>
              <w:end w:w="120" w:type="dxa"/>
            </w:tcMar>
            <w:vAlign w:val="center"/>
          </w:tcPr>
          <w:p>
            <w:pPr>
              <w:spacing w:after="20" w:line="250" w:lineRule="auto"/>
            </w:pPr>
            <w:r>
              <w:t>Data density</w:t>
            </w:r>
          </w:p>
        </w:tc>
        <w:tc>
          <w:tcPr>
            <w:tcW w:type="dxa" w:w="7416"/>
            <w:tcMar>
              <w:top w:w="80" w:type="dxa"/>
              <w:start w:w="120" w:type="dxa"/>
              <w:bottom w:w="80" w:type="dxa"/>
              <w:end w:w="120" w:type="dxa"/>
            </w:tcMar>
            <w:vAlign w:val="center"/>
          </w:tcPr>
          <w:p>
            <w:pPr>
              <w:spacing w:after="20" w:line="250" w:lineRule="auto"/>
            </w:pPr>
            <w:r>
              <w:t>Desktop/tablet/mobile views prioritise work; no critical horizontal-only interaction.</w:t>
            </w:r>
          </w:p>
        </w:tc>
      </w:tr>
      <w:tr>
        <w:tc>
          <w:tcPr>
            <w:tcW w:type="dxa" w:w="1944"/>
            <w:tcMar>
              <w:top w:w="80" w:type="dxa"/>
              <w:start w:w="120" w:type="dxa"/>
              <w:bottom w:w="80" w:type="dxa"/>
              <w:end w:w="120" w:type="dxa"/>
            </w:tcMar>
            <w:vAlign w:val="center"/>
            <w:shd w:fill="F7F8FA"/>
          </w:tcPr>
          <w:p>
            <w:pPr>
              <w:spacing w:after="20" w:line="250" w:lineRule="auto"/>
            </w:pPr>
            <w:r>
              <w:t>Privacy</w:t>
            </w:r>
          </w:p>
        </w:tc>
        <w:tc>
          <w:tcPr>
            <w:tcW w:type="dxa" w:w="7416"/>
            <w:tcMar>
              <w:top w:w="80" w:type="dxa"/>
              <w:start w:w="120" w:type="dxa"/>
              <w:bottom w:w="80" w:type="dxa"/>
              <w:end w:w="120" w:type="dxa"/>
            </w:tcMar>
            <w:vAlign w:val="center"/>
            <w:shd w:fill="F7F8FA"/>
          </w:tcPr>
          <w:p>
            <w:pPr>
              <w:spacing w:after="20" w:line="250" w:lineRule="auto"/>
            </w:pPr>
            <w:r>
              <w:t>Sensitive fields masked; URLs, DOM, cache, analytics and screenshots minimise data.</w:t>
            </w:r>
          </w:p>
        </w:tc>
      </w:tr>
      <w:tr>
        <w:tc>
          <w:tcPr>
            <w:tcW w:type="dxa" w:w="1944"/>
            <w:tcMar>
              <w:top w:w="80" w:type="dxa"/>
              <w:start w:w="120" w:type="dxa"/>
              <w:bottom w:w="80" w:type="dxa"/>
              <w:end w:w="120" w:type="dxa"/>
            </w:tcMar>
            <w:vAlign w:val="center"/>
          </w:tcPr>
          <w:p>
            <w:pPr>
              <w:spacing w:after="20" w:line="250" w:lineRule="auto"/>
            </w:pPr>
            <w:r>
              <w:t>Consistency</w:t>
            </w:r>
          </w:p>
        </w:tc>
        <w:tc>
          <w:tcPr>
            <w:tcW w:type="dxa" w:w="7416"/>
            <w:tcMar>
              <w:top w:w="80" w:type="dxa"/>
              <w:start w:w="120" w:type="dxa"/>
              <w:bottom w:w="80" w:type="dxa"/>
              <w:end w:w="120" w:type="dxa"/>
            </w:tcMar>
            <w:vAlign w:val="center"/>
          </w:tcPr>
          <w:p>
            <w:pPr>
              <w:spacing w:after="20" w:line="250" w:lineRule="auto"/>
            </w:pPr>
            <w:r>
              <w:t>Shared status, workflow, evidence, decision, notification and error patterns behave consistently.</w:t>
            </w:r>
          </w:p>
        </w:tc>
      </w:tr>
      <w:tr>
        <w:tc>
          <w:tcPr>
            <w:tcW w:type="dxa" w:w="1944"/>
            <w:tcMar>
              <w:top w:w="80" w:type="dxa"/>
              <w:start w:w="120" w:type="dxa"/>
              <w:bottom w:w="80" w:type="dxa"/>
              <w:end w:w="120" w:type="dxa"/>
            </w:tcMar>
            <w:vAlign w:val="center"/>
            <w:shd w:fill="F7F8FA"/>
          </w:tcPr>
          <w:p>
            <w:pPr>
              <w:spacing w:after="20" w:line="250" w:lineRule="auto"/>
            </w:pPr>
            <w:r>
              <w:t>Recovery</w:t>
            </w:r>
          </w:p>
        </w:tc>
        <w:tc>
          <w:tcPr>
            <w:tcW w:type="dxa" w:w="7416"/>
            <w:tcMar>
              <w:top w:w="80" w:type="dxa"/>
              <w:start w:w="120" w:type="dxa"/>
              <w:bottom w:w="80" w:type="dxa"/>
              <w:end w:w="120" w:type="dxa"/>
            </w:tcMar>
            <w:vAlign w:val="center"/>
            <w:shd w:fill="F7F8FA"/>
          </w:tcPr>
          <w:p>
            <w:pPr>
              <w:spacing w:after="20" w:line="250" w:lineRule="auto"/>
            </w:pPr>
            <w:r>
              <w:t>Failure screen names the affected component operationally, preserves work and gives safe action.</w:t>
            </w:r>
          </w:p>
        </w:tc>
      </w:tr>
      <w:tr>
        <w:tc>
          <w:tcPr>
            <w:tcW w:type="dxa" w:w="1944"/>
            <w:tcMar>
              <w:top w:w="80" w:type="dxa"/>
              <w:start w:w="120" w:type="dxa"/>
              <w:bottom w:w="80" w:type="dxa"/>
              <w:end w:w="120" w:type="dxa"/>
            </w:tcMar>
            <w:vAlign w:val="center"/>
          </w:tcPr>
          <w:p>
            <w:pPr>
              <w:spacing w:after="20" w:line="250" w:lineRule="auto"/>
            </w:pPr>
            <w:r>
              <w:t>Performance</w:t>
            </w:r>
          </w:p>
        </w:tc>
        <w:tc>
          <w:tcPr>
            <w:tcW w:type="dxa" w:w="7416"/>
            <w:tcMar>
              <w:top w:w="80" w:type="dxa"/>
              <w:start w:w="120" w:type="dxa"/>
              <w:bottom w:w="80" w:type="dxa"/>
              <w:end w:w="120" w:type="dxa"/>
            </w:tcMar>
            <w:vAlign w:val="center"/>
          </w:tcPr>
          <w:p>
            <w:pPr>
              <w:spacing w:after="20" w:line="250" w:lineRule="auto"/>
            </w:pPr>
            <w:r>
              <w:t>Interaction, navigation, list/table/canvas and live-update budgets pass under reference load.</w:t>
            </w:r>
          </w:p>
        </w:tc>
      </w:tr>
      <w:tr>
        <w:tc>
          <w:tcPr>
            <w:tcW w:type="dxa" w:w="1944"/>
            <w:tcMar>
              <w:top w:w="80" w:type="dxa"/>
              <w:start w:w="120" w:type="dxa"/>
              <w:bottom w:w="80" w:type="dxa"/>
              <w:end w:w="120" w:type="dxa"/>
            </w:tcMar>
            <w:vAlign w:val="center"/>
            <w:shd w:fill="F7F8FA"/>
          </w:tcPr>
          <w:p>
            <w:pPr>
              <w:spacing w:after="20" w:line="250" w:lineRule="auto"/>
            </w:pPr>
            <w:r>
              <w:t>Accessibility</w:t>
            </w:r>
          </w:p>
        </w:tc>
        <w:tc>
          <w:tcPr>
            <w:tcW w:type="dxa" w:w="7416"/>
            <w:tcMar>
              <w:top w:w="80" w:type="dxa"/>
              <w:start w:w="120" w:type="dxa"/>
              <w:bottom w:w="80" w:type="dxa"/>
              <w:end w:w="120" w:type="dxa"/>
            </w:tcMar>
            <w:vAlign w:val="center"/>
            <w:shd w:fill="F7F8FA"/>
          </w:tcPr>
          <w:p>
            <w:pPr>
              <w:spacing w:after="20" w:line="250" w:lineRule="auto"/>
            </w:pPr>
            <w:r>
              <w:t>Equivalent keyboard/screen-reader/zoom/touch/no-colour journeys, not an alternate reduced product.</w:t>
            </w:r>
          </w:p>
        </w:tc>
      </w:tr>
    </w:tbl>
    <w:p>
      <w:pPr>
        <w:spacing w:after="0"/>
      </w:pPr>
    </w:p>
    <w:p>
      <w:pPr>
        <w:spacing w:after="0" w:line="20" w:lineRule="exact"/>
      </w:pPr>
      <w:r>
        <w:rPr>
          <w:sz w:val="2"/>
        </w:rPr>
        <w:br w:type="page"/>
      </w:r>
    </w:p>
    <w:p>
      <w:pPr>
        <w:pStyle w:val="Heading1"/>
      </w:pPr>
      <w:r>
        <w:t>15. Mandatory frontend evidence</w:t>
      </w:r>
    </w:p>
    <w:tbl>
      <w:tblPr>
        <w:tblStyle w:val="TableGrid"/>
        <w:tblW w:type="dxa" w:w="9360"/>
        <w:jc w:val="left"/>
        <w:tblLayout w:type="fixed"/>
        <w:tblLook w:firstColumn="1" w:firstRow="1" w:lastColumn="0" w:lastRow="0" w:noHBand="0" w:noVBand="1" w:val="04A0"/>
        <w:tblInd w:w="120" w:type="dxa"/>
      </w:tblPr>
      <w:tblGrid>
        <w:gridCol w:w="1080"/>
        <w:gridCol w:w="8280"/>
      </w:tblGrid>
      <w:tr>
        <w:trPr>
          <w:tblHeader w:val="true"/>
        </w:trPr>
        <w:tc>
          <w:tcPr>
            <w:tcW w:type="dxa" w:w="1080"/>
            <w:shd w:fill="E8EEF5"/>
            <w:tcMar>
              <w:top w:w="80" w:type="dxa"/>
              <w:start w:w="120" w:type="dxa"/>
              <w:bottom w:w="80" w:type="dxa"/>
              <w:end w:w="120" w:type="dxa"/>
            </w:tcMar>
          </w:tcPr>
          <w:p>
            <w:r>
              <w:rPr>
                <w:b/>
              </w:rPr>
              <w:t>ID</w:t>
            </w:r>
          </w:p>
        </w:tc>
        <w:tc>
          <w:tcPr>
            <w:tcW w:type="dxa" w:w="8280"/>
            <w:shd w:fill="E8EEF5"/>
            <w:tcMar>
              <w:top w:w="80" w:type="dxa"/>
              <w:start w:w="120" w:type="dxa"/>
              <w:bottom w:w="80" w:type="dxa"/>
              <w:end w:w="120" w:type="dxa"/>
            </w:tcMar>
          </w:tcPr>
          <w:p>
            <w:r>
              <w:rPr>
                <w:b/>
              </w:rPr>
              <w:t>Requirement</w:t>
            </w:r>
          </w:p>
        </w:tc>
      </w:tr>
      <w:tr>
        <w:tc>
          <w:tcPr>
            <w:tcW w:type="dxa" w:w="1080"/>
            <w:tcMar>
              <w:top w:w="80" w:type="dxa"/>
              <w:start w:w="120" w:type="dxa"/>
              <w:bottom w:w="80" w:type="dxa"/>
              <w:end w:w="120" w:type="dxa"/>
            </w:tcMar>
            <w:vAlign w:val="center"/>
          </w:tcPr>
          <w:p>
            <w:pPr>
              <w:spacing w:after="20" w:line="250" w:lineRule="auto"/>
            </w:pPr>
            <w:r>
              <w:t>S12-F01</w:t>
            </w:r>
          </w:p>
        </w:tc>
        <w:tc>
          <w:tcPr>
            <w:tcW w:type="dxa" w:w="8280"/>
            <w:tcMar>
              <w:top w:w="80" w:type="dxa"/>
              <w:start w:w="120" w:type="dxa"/>
              <w:bottom w:w="80" w:type="dxa"/>
              <w:end w:w="120" w:type="dxa"/>
            </w:tcMar>
            <w:vAlign w:val="center"/>
          </w:tcPr>
          <w:p>
            <w:pPr>
              <w:spacing w:after="20" w:line="250" w:lineRule="auto"/>
            </w:pPr>
            <w:r>
              <w:t>Every top-level route and critical state is mapped to an owning role, requirement and browser test.</w:t>
            </w:r>
          </w:p>
        </w:tc>
      </w:tr>
      <w:tr>
        <w:tc>
          <w:tcPr>
            <w:tcW w:type="dxa" w:w="1080"/>
            <w:tcMar>
              <w:top w:w="80" w:type="dxa"/>
              <w:start w:w="120" w:type="dxa"/>
              <w:bottom w:w="80" w:type="dxa"/>
              <w:end w:w="120" w:type="dxa"/>
            </w:tcMar>
            <w:vAlign w:val="center"/>
            <w:shd w:fill="F7F8FA"/>
          </w:tcPr>
          <w:p>
            <w:pPr>
              <w:spacing w:after="20" w:line="250" w:lineRule="auto"/>
            </w:pPr>
            <w:r>
              <w:t>S12-F02</w:t>
            </w:r>
          </w:p>
        </w:tc>
        <w:tc>
          <w:tcPr>
            <w:tcW w:type="dxa" w:w="8280"/>
            <w:tcMar>
              <w:top w:w="80" w:type="dxa"/>
              <w:start w:w="120" w:type="dxa"/>
              <w:bottom w:w="80" w:type="dxa"/>
              <w:end w:w="120" w:type="dxa"/>
            </w:tcMar>
            <w:vAlign w:val="center"/>
            <w:shd w:fill="F7F8FA"/>
          </w:tcPr>
          <w:p>
            <w:pPr>
              <w:spacing w:after="20" w:line="250" w:lineRule="auto"/>
            </w:pPr>
            <w:r>
              <w:t>Event switch clears/re-scopes cached lists, recent items, drafts, subscriptions and background work.</w:t>
            </w:r>
          </w:p>
        </w:tc>
      </w:tr>
      <w:tr>
        <w:tc>
          <w:tcPr>
            <w:tcW w:type="dxa" w:w="1080"/>
            <w:tcMar>
              <w:top w:w="80" w:type="dxa"/>
              <w:start w:w="120" w:type="dxa"/>
              <w:bottom w:w="80" w:type="dxa"/>
              <w:end w:w="120" w:type="dxa"/>
            </w:tcMar>
            <w:vAlign w:val="center"/>
          </w:tcPr>
          <w:p>
            <w:pPr>
              <w:spacing w:after="20" w:line="250" w:lineRule="auto"/>
            </w:pPr>
            <w:r>
              <w:t>S12-F03</w:t>
            </w:r>
          </w:p>
        </w:tc>
        <w:tc>
          <w:tcPr>
            <w:tcW w:type="dxa" w:w="8280"/>
            <w:tcMar>
              <w:top w:w="80" w:type="dxa"/>
              <w:start w:w="120" w:type="dxa"/>
              <w:bottom w:w="80" w:type="dxa"/>
              <w:end w:w="120" w:type="dxa"/>
            </w:tcMar>
            <w:vAlign w:val="center"/>
          </w:tcPr>
          <w:p>
            <w:pPr>
              <w:spacing w:after="20" w:line="250" w:lineRule="auto"/>
            </w:pPr>
            <w:r>
              <w:t>All business-critical forms preserve entered work safely across validation and recoverable failure.</w:t>
            </w:r>
          </w:p>
        </w:tc>
      </w:tr>
      <w:tr>
        <w:tc>
          <w:tcPr>
            <w:tcW w:type="dxa" w:w="1080"/>
            <w:tcMar>
              <w:top w:w="80" w:type="dxa"/>
              <w:start w:w="120" w:type="dxa"/>
              <w:bottom w:w="80" w:type="dxa"/>
              <w:end w:w="120" w:type="dxa"/>
            </w:tcMar>
            <w:vAlign w:val="center"/>
            <w:shd w:fill="F7F8FA"/>
          </w:tcPr>
          <w:p>
            <w:pPr>
              <w:spacing w:after="20" w:line="250" w:lineRule="auto"/>
            </w:pPr>
            <w:r>
              <w:t>S12-F04</w:t>
            </w:r>
          </w:p>
        </w:tc>
        <w:tc>
          <w:tcPr>
            <w:tcW w:type="dxa" w:w="8280"/>
            <w:tcMar>
              <w:top w:w="80" w:type="dxa"/>
              <w:start w:w="120" w:type="dxa"/>
              <w:bottom w:w="80" w:type="dxa"/>
              <w:end w:w="120" w:type="dxa"/>
            </w:tcMar>
            <w:vAlign w:val="center"/>
            <w:shd w:fill="F7F8FA"/>
          </w:tcPr>
          <w:p>
            <w:pPr>
              <w:spacing w:after="20" w:line="250" w:lineRule="auto"/>
            </w:pPr>
            <w:r>
              <w:t>Every destructive/consequential action previews exact scope, exclusions, downstream effect and recovery.</w:t>
            </w:r>
          </w:p>
        </w:tc>
      </w:tr>
      <w:tr>
        <w:tc>
          <w:tcPr>
            <w:tcW w:type="dxa" w:w="1080"/>
            <w:tcMar>
              <w:top w:w="80" w:type="dxa"/>
              <w:start w:w="120" w:type="dxa"/>
              <w:bottom w:w="80" w:type="dxa"/>
              <w:end w:w="120" w:type="dxa"/>
            </w:tcMar>
            <w:vAlign w:val="center"/>
          </w:tcPr>
          <w:p>
            <w:pPr>
              <w:spacing w:after="20" w:line="250" w:lineRule="auto"/>
            </w:pPr>
            <w:r>
              <w:t>S12-F05</w:t>
            </w:r>
          </w:p>
        </w:tc>
        <w:tc>
          <w:tcPr>
            <w:tcW w:type="dxa" w:w="8280"/>
            <w:tcMar>
              <w:top w:w="80" w:type="dxa"/>
              <w:start w:w="120" w:type="dxa"/>
              <w:bottom w:w="80" w:type="dxa"/>
              <w:end w:w="120" w:type="dxa"/>
            </w:tcMar>
            <w:vAlign w:val="center"/>
          </w:tcPr>
          <w:p>
            <w:pPr>
              <w:spacing w:after="20" w:line="250" w:lineRule="auto"/>
            </w:pPr>
            <w:r>
              <w:t>No permission or status truth is calculated only in the client.</w:t>
            </w:r>
          </w:p>
        </w:tc>
      </w:tr>
      <w:tr>
        <w:tc>
          <w:tcPr>
            <w:tcW w:type="dxa" w:w="1080"/>
            <w:tcMar>
              <w:top w:w="80" w:type="dxa"/>
              <w:start w:w="120" w:type="dxa"/>
              <w:bottom w:w="80" w:type="dxa"/>
              <w:end w:w="120" w:type="dxa"/>
            </w:tcMar>
            <w:vAlign w:val="center"/>
            <w:shd w:fill="F7F8FA"/>
          </w:tcPr>
          <w:p>
            <w:pPr>
              <w:spacing w:after="20" w:line="250" w:lineRule="auto"/>
            </w:pPr>
            <w:r>
              <w:t>S12-F06</w:t>
            </w:r>
          </w:p>
        </w:tc>
        <w:tc>
          <w:tcPr>
            <w:tcW w:type="dxa" w:w="8280"/>
            <w:tcMar>
              <w:top w:w="80" w:type="dxa"/>
              <w:start w:w="120" w:type="dxa"/>
              <w:bottom w:w="80" w:type="dxa"/>
              <w:end w:w="120" w:type="dxa"/>
            </w:tcMar>
            <w:vAlign w:val="center"/>
            <w:shd w:fill="F7F8FA"/>
          </w:tcPr>
          <w:p>
            <w:pPr>
              <w:spacing w:after="20" w:line="250" w:lineRule="auto"/>
            </w:pPr>
            <w:r>
              <w:t>Offline/pending/synced/conflict/rejected states are visibly distinct and reconcile without hidden loss.</w:t>
            </w:r>
          </w:p>
        </w:tc>
      </w:tr>
      <w:tr>
        <w:tc>
          <w:tcPr>
            <w:tcW w:type="dxa" w:w="1080"/>
            <w:tcMar>
              <w:top w:w="80" w:type="dxa"/>
              <w:start w:w="120" w:type="dxa"/>
              <w:bottom w:w="80" w:type="dxa"/>
              <w:end w:w="120" w:type="dxa"/>
            </w:tcMar>
            <w:vAlign w:val="center"/>
          </w:tcPr>
          <w:p>
            <w:pPr>
              <w:spacing w:after="20" w:line="250" w:lineRule="auto"/>
            </w:pPr>
            <w:r>
              <w:t>S12-F07</w:t>
            </w:r>
          </w:p>
        </w:tc>
        <w:tc>
          <w:tcPr>
            <w:tcW w:type="dxa" w:w="8280"/>
            <w:tcMar>
              <w:top w:w="80" w:type="dxa"/>
              <w:start w:w="120" w:type="dxa"/>
              <w:bottom w:w="80" w:type="dxa"/>
              <w:end w:w="120" w:type="dxa"/>
            </w:tcMar>
            <w:vAlign w:val="center"/>
          </w:tcPr>
          <w:p>
            <w:pPr>
              <w:spacing w:after="20" w:line="250" w:lineRule="auto"/>
            </w:pPr>
            <w:r>
              <w:t>Tables, charts, canvases and timelines have accessible equivalent meaning and operation.</w:t>
            </w:r>
          </w:p>
        </w:tc>
      </w:tr>
      <w:tr>
        <w:tc>
          <w:tcPr>
            <w:tcW w:type="dxa" w:w="1080"/>
            <w:tcMar>
              <w:top w:w="80" w:type="dxa"/>
              <w:start w:w="120" w:type="dxa"/>
              <w:bottom w:w="80" w:type="dxa"/>
              <w:end w:w="120" w:type="dxa"/>
            </w:tcMar>
            <w:vAlign w:val="center"/>
            <w:shd w:fill="F7F8FA"/>
          </w:tcPr>
          <w:p>
            <w:pPr>
              <w:spacing w:after="20" w:line="250" w:lineRule="auto"/>
            </w:pPr>
            <w:r>
              <w:t>S12-F08</w:t>
            </w:r>
          </w:p>
        </w:tc>
        <w:tc>
          <w:tcPr>
            <w:tcW w:type="dxa" w:w="8280"/>
            <w:tcMar>
              <w:top w:w="80" w:type="dxa"/>
              <w:start w:w="120" w:type="dxa"/>
              <w:bottom w:w="80" w:type="dxa"/>
              <w:end w:w="120" w:type="dxa"/>
            </w:tcMar>
            <w:vAlign w:val="center"/>
            <w:shd w:fill="F7F8FA"/>
          </w:tcPr>
          <w:p>
            <w:pPr>
              <w:spacing w:after="20" w:line="250" w:lineRule="auto"/>
            </w:pPr>
            <w:r>
              <w:t>360/768/1280 layouts pass; 320/360 critical guest/operator tasks pass where supported.</w:t>
            </w:r>
          </w:p>
        </w:tc>
      </w:tr>
      <w:tr>
        <w:tc>
          <w:tcPr>
            <w:tcW w:type="dxa" w:w="1080"/>
            <w:tcMar>
              <w:top w:w="80" w:type="dxa"/>
              <w:start w:w="120" w:type="dxa"/>
              <w:bottom w:w="80" w:type="dxa"/>
              <w:end w:w="120" w:type="dxa"/>
            </w:tcMar>
            <w:vAlign w:val="center"/>
          </w:tcPr>
          <w:p>
            <w:pPr>
              <w:spacing w:after="20" w:line="250" w:lineRule="auto"/>
            </w:pPr>
            <w:r>
              <w:t>S12-F09</w:t>
            </w:r>
          </w:p>
        </w:tc>
        <w:tc>
          <w:tcPr>
            <w:tcW w:type="dxa" w:w="8280"/>
            <w:tcMar>
              <w:top w:w="80" w:type="dxa"/>
              <w:start w:w="120" w:type="dxa"/>
              <w:bottom w:w="80" w:type="dxa"/>
              <w:end w:w="120" w:type="dxa"/>
            </w:tcMar>
            <w:vAlign w:val="center"/>
          </w:tcPr>
          <w:p>
            <w:pPr>
              <w:spacing w:after="20" w:line="250" w:lineRule="auto"/>
            </w:pPr>
            <w:r>
              <w:t>Keyboard, screen reader, 200% zoom, touch target, focus, error and no-colour meaning pass.</w:t>
            </w:r>
          </w:p>
        </w:tc>
      </w:tr>
      <w:tr>
        <w:tc>
          <w:tcPr>
            <w:tcW w:type="dxa" w:w="1080"/>
            <w:tcMar>
              <w:top w:w="80" w:type="dxa"/>
              <w:start w:w="120" w:type="dxa"/>
              <w:bottom w:w="80" w:type="dxa"/>
              <w:end w:w="120" w:type="dxa"/>
            </w:tcMar>
            <w:vAlign w:val="center"/>
            <w:shd w:fill="F7F8FA"/>
          </w:tcPr>
          <w:p>
            <w:pPr>
              <w:spacing w:after="20" w:line="250" w:lineRule="auto"/>
            </w:pPr>
            <w:r>
              <w:t>S12-F10</w:t>
            </w:r>
          </w:p>
        </w:tc>
        <w:tc>
          <w:tcPr>
            <w:tcW w:type="dxa" w:w="8280"/>
            <w:tcMar>
              <w:top w:w="80" w:type="dxa"/>
              <w:start w:w="120" w:type="dxa"/>
              <w:bottom w:w="80" w:type="dxa"/>
              <w:end w:w="120" w:type="dxa"/>
            </w:tcMar>
            <w:vAlign w:val="center"/>
            <w:shd w:fill="F7F8FA"/>
          </w:tcPr>
          <w:p>
            <w:pPr>
              <w:spacing w:after="20" w:line="250" w:lineRule="auto"/>
            </w:pPr>
            <w:r>
              <w:t>Slow 3G/high latency/provider timeout does not create duplicate action or unusable loading trap.</w:t>
            </w:r>
          </w:p>
        </w:tc>
      </w:tr>
      <w:tr>
        <w:tc>
          <w:tcPr>
            <w:tcW w:type="dxa" w:w="1080"/>
            <w:tcMar>
              <w:top w:w="80" w:type="dxa"/>
              <w:start w:w="120" w:type="dxa"/>
              <w:bottom w:w="80" w:type="dxa"/>
              <w:end w:w="120" w:type="dxa"/>
            </w:tcMar>
            <w:vAlign w:val="center"/>
          </w:tcPr>
          <w:p>
            <w:pPr>
              <w:spacing w:after="20" w:line="250" w:lineRule="auto"/>
            </w:pPr>
            <w:r>
              <w:t>S12-F11</w:t>
            </w:r>
          </w:p>
        </w:tc>
        <w:tc>
          <w:tcPr>
            <w:tcW w:type="dxa" w:w="8280"/>
            <w:tcMar>
              <w:top w:w="80" w:type="dxa"/>
              <w:start w:w="120" w:type="dxa"/>
              <w:bottom w:w="80" w:type="dxa"/>
              <w:end w:w="120" w:type="dxa"/>
            </w:tcMar>
            <w:vAlign w:val="center"/>
          </w:tcPr>
          <w:p>
            <w:pPr>
              <w:spacing w:after="20" w:line="250" w:lineRule="auto"/>
            </w:pPr>
            <w:r>
              <w:t>Live updates do not steal focus, reorder active work unexpectedly or erase local input.</w:t>
            </w:r>
          </w:p>
        </w:tc>
      </w:tr>
      <w:tr>
        <w:tc>
          <w:tcPr>
            <w:tcW w:type="dxa" w:w="1080"/>
            <w:tcMar>
              <w:top w:w="80" w:type="dxa"/>
              <w:start w:w="120" w:type="dxa"/>
              <w:bottom w:w="80" w:type="dxa"/>
              <w:end w:w="120" w:type="dxa"/>
            </w:tcMar>
            <w:vAlign w:val="center"/>
            <w:shd w:fill="F7F8FA"/>
          </w:tcPr>
          <w:p>
            <w:pPr>
              <w:spacing w:after="20" w:line="250" w:lineRule="auto"/>
            </w:pPr>
            <w:r>
              <w:t>S12-F12</w:t>
            </w:r>
          </w:p>
        </w:tc>
        <w:tc>
          <w:tcPr>
            <w:tcW w:type="dxa" w:w="8280"/>
            <w:tcMar>
              <w:top w:w="80" w:type="dxa"/>
              <w:start w:w="120" w:type="dxa"/>
              <w:bottom w:w="80" w:type="dxa"/>
              <w:end w:w="120" w:type="dxa"/>
            </w:tcMar>
            <w:vAlign w:val="center"/>
            <w:shd w:fill="F7F8FA"/>
          </w:tcPr>
          <w:p>
            <w:pPr>
              <w:spacing w:after="20" w:line="250" w:lineRule="auto"/>
            </w:pPr>
            <w:r>
              <w:t>Sensitive data does not persist after timeout, role/event switch, logout or privacy reset.</w:t>
            </w:r>
          </w:p>
        </w:tc>
      </w:tr>
      <w:tr>
        <w:tc>
          <w:tcPr>
            <w:tcW w:type="dxa" w:w="1080"/>
            <w:tcMar>
              <w:top w:w="80" w:type="dxa"/>
              <w:start w:w="120" w:type="dxa"/>
              <w:bottom w:w="80" w:type="dxa"/>
              <w:end w:w="120" w:type="dxa"/>
            </w:tcMar>
            <w:vAlign w:val="center"/>
          </w:tcPr>
          <w:p>
            <w:pPr>
              <w:spacing w:after="20" w:line="250" w:lineRule="auto"/>
            </w:pPr>
            <w:r>
              <w:t>S12-F13</w:t>
            </w:r>
          </w:p>
        </w:tc>
        <w:tc>
          <w:tcPr>
            <w:tcW w:type="dxa" w:w="8280"/>
            <w:tcMar>
              <w:top w:w="80" w:type="dxa"/>
              <w:start w:w="120" w:type="dxa"/>
              <w:bottom w:w="80" w:type="dxa"/>
              <w:end w:w="120" w:type="dxa"/>
            </w:tcMar>
            <w:vAlign w:val="center"/>
          </w:tcPr>
          <w:p>
            <w:pPr>
              <w:spacing w:after="20" w:line="250" w:lineRule="auto"/>
            </w:pPr>
            <w:r>
              <w:t>Pilot Control Room shows truthful health, fallback, incidents, ownership and stop criteria.</w:t>
            </w:r>
          </w:p>
        </w:tc>
      </w:tr>
      <w:tr>
        <w:tc>
          <w:tcPr>
            <w:tcW w:type="dxa" w:w="1080"/>
            <w:tcMar>
              <w:top w:w="80" w:type="dxa"/>
              <w:start w:w="120" w:type="dxa"/>
              <w:bottom w:w="80" w:type="dxa"/>
              <w:end w:w="120" w:type="dxa"/>
            </w:tcMar>
            <w:vAlign w:val="center"/>
            <w:shd w:fill="F7F8FA"/>
          </w:tcPr>
          <w:p>
            <w:pPr>
              <w:spacing w:after="20" w:line="250" w:lineRule="auto"/>
            </w:pPr>
            <w:r>
              <w:t>S12-F14</w:t>
            </w:r>
          </w:p>
        </w:tc>
        <w:tc>
          <w:tcPr>
            <w:tcW w:type="dxa" w:w="8280"/>
            <w:tcMar>
              <w:top w:w="80" w:type="dxa"/>
              <w:start w:w="120" w:type="dxa"/>
              <w:bottom w:w="80" w:type="dxa"/>
              <w:end w:w="120" w:type="dxa"/>
            </w:tcMar>
            <w:vAlign w:val="center"/>
            <w:shd w:fill="F7F8FA"/>
          </w:tcPr>
          <w:p>
            <w:pPr>
              <w:spacing w:after="20" w:line="250" w:lineRule="auto"/>
            </w:pPr>
            <w:r>
              <w:t>Release Evidence Dashboard distinguishes claimed, verified, stale, failed, waived and not applicable.</w:t>
            </w:r>
          </w:p>
        </w:tc>
      </w:tr>
      <w:tr>
        <w:tc>
          <w:tcPr>
            <w:tcW w:type="dxa" w:w="1080"/>
            <w:tcMar>
              <w:top w:w="80" w:type="dxa"/>
              <w:start w:w="120" w:type="dxa"/>
              <w:bottom w:w="80" w:type="dxa"/>
              <w:end w:w="120" w:type="dxa"/>
            </w:tcMar>
            <w:vAlign w:val="center"/>
          </w:tcPr>
          <w:p>
            <w:pPr>
              <w:spacing w:after="20" w:line="250" w:lineRule="auto"/>
            </w:pPr>
            <w:r>
              <w:t>S12-F15</w:t>
            </w:r>
          </w:p>
        </w:tc>
        <w:tc>
          <w:tcPr>
            <w:tcW w:type="dxa" w:w="8280"/>
            <w:tcMar>
              <w:top w:w="80" w:type="dxa"/>
              <w:start w:w="120" w:type="dxa"/>
              <w:bottom w:w="80" w:type="dxa"/>
              <w:end w:w="120" w:type="dxa"/>
            </w:tcMar>
            <w:vAlign w:val="center"/>
          </w:tcPr>
          <w:p>
            <w:pPr>
              <w:spacing w:after="20" w:line="250" w:lineRule="auto"/>
            </w:pPr>
            <w:r>
              <w:t>A Critical defect or missing gate cannot be hidden by aggregate progress or readiness score.</w:t>
            </w:r>
          </w:p>
        </w:tc>
      </w:tr>
      <w:tr>
        <w:tc>
          <w:tcPr>
            <w:tcW w:type="dxa" w:w="1080"/>
            <w:tcMar>
              <w:top w:w="80" w:type="dxa"/>
              <w:start w:w="120" w:type="dxa"/>
              <w:bottom w:w="80" w:type="dxa"/>
              <w:end w:w="120" w:type="dxa"/>
            </w:tcMar>
            <w:vAlign w:val="center"/>
            <w:shd w:fill="F7F8FA"/>
          </w:tcPr>
          <w:p>
            <w:pPr>
              <w:spacing w:after="20" w:line="250" w:lineRule="auto"/>
            </w:pPr>
            <w:r>
              <w:t>S12-F16</w:t>
            </w:r>
          </w:p>
        </w:tc>
        <w:tc>
          <w:tcPr>
            <w:tcW w:type="dxa" w:w="8280"/>
            <w:tcMar>
              <w:top w:w="80" w:type="dxa"/>
              <w:start w:w="120" w:type="dxa"/>
              <w:bottom w:w="80" w:type="dxa"/>
              <w:end w:w="120" w:type="dxa"/>
            </w:tcMar>
            <w:vAlign w:val="center"/>
            <w:shd w:fill="F7F8FA"/>
          </w:tcPr>
          <w:p>
            <w:pPr>
              <w:spacing w:after="20" w:line="250" w:lineRule="auto"/>
            </w:pPr>
            <w:r>
              <w:t>Support paths are visible, role-appropriate and do not require broad sensitive access.</w:t>
            </w:r>
          </w:p>
        </w:tc>
      </w:tr>
      <w:tr>
        <w:tc>
          <w:tcPr>
            <w:tcW w:type="dxa" w:w="1080"/>
            <w:tcMar>
              <w:top w:w="80" w:type="dxa"/>
              <w:start w:w="120" w:type="dxa"/>
              <w:bottom w:w="80" w:type="dxa"/>
              <w:end w:w="120" w:type="dxa"/>
            </w:tcMar>
            <w:vAlign w:val="center"/>
          </w:tcPr>
          <w:p>
            <w:pPr>
              <w:spacing w:after="20" w:line="250" w:lineRule="auto"/>
            </w:pPr>
            <w:r>
              <w:t>S12-F17</w:t>
            </w:r>
          </w:p>
        </w:tc>
        <w:tc>
          <w:tcPr>
            <w:tcW w:type="dxa" w:w="8280"/>
            <w:tcMar>
              <w:top w:w="80" w:type="dxa"/>
              <w:start w:w="120" w:type="dxa"/>
              <w:bottom w:w="80" w:type="dxa"/>
              <w:end w:w="120" w:type="dxa"/>
            </w:tcMar>
            <w:vAlign w:val="center"/>
          </w:tcPr>
          <w:p>
            <w:pPr>
              <w:spacing w:after="20" w:line="250" w:lineRule="auto"/>
            </w:pPr>
            <w:r>
              <w:t>User-facing copy is dignified, plain, non-accusatory and operationally precise under failure.</w:t>
            </w:r>
          </w:p>
        </w:tc>
      </w:tr>
      <w:tr>
        <w:tc>
          <w:tcPr>
            <w:tcW w:type="dxa" w:w="1080"/>
            <w:tcMar>
              <w:top w:w="80" w:type="dxa"/>
              <w:start w:w="120" w:type="dxa"/>
              <w:bottom w:w="80" w:type="dxa"/>
              <w:end w:w="120" w:type="dxa"/>
            </w:tcMar>
            <w:vAlign w:val="center"/>
            <w:shd w:fill="F7F8FA"/>
          </w:tcPr>
          <w:p>
            <w:pPr>
              <w:spacing w:after="20" w:line="250" w:lineRule="auto"/>
            </w:pPr>
            <w:r>
              <w:t>S12-F18</w:t>
            </w:r>
          </w:p>
        </w:tc>
        <w:tc>
          <w:tcPr>
            <w:tcW w:type="dxa" w:w="8280"/>
            <w:tcMar>
              <w:top w:w="80" w:type="dxa"/>
              <w:start w:w="120" w:type="dxa"/>
              <w:bottom w:w="80" w:type="dxa"/>
              <w:end w:w="120" w:type="dxa"/>
            </w:tcMar>
            <w:vAlign w:val="center"/>
            <w:shd w:fill="F7F8FA"/>
          </w:tcPr>
          <w:p>
            <w:pPr>
              <w:spacing w:after="20" w:line="250" w:lineRule="auto"/>
            </w:pPr>
            <w:r>
              <w:t>Representative role observations are recorded, corrected and retested on the exact candidate.</w:t>
            </w:r>
          </w:p>
        </w:tc>
      </w:tr>
    </w:tbl>
    <w:p>
      <w:pPr>
        <w:spacing w:after="0"/>
      </w:pPr>
    </w:p>
    <w:p>
      <w:pPr>
        <w:spacing w:after="0" w:line="20" w:lineRule="exact"/>
      </w:pPr>
      <w:r>
        <w:rPr>
          <w:sz w:val="2"/>
        </w:rPr>
        <w:br w:type="page"/>
      </w:r>
    </w:p>
    <w:p>
      <w:pPr>
        <w:pStyle w:val="Heading1"/>
      </w:pPr>
      <w:r>
        <w:t>16. Responsive, browser and device matrix</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Surface</w:t>
            </w:r>
          </w:p>
        </w:tc>
        <w:tc>
          <w:tcPr>
            <w:tcW w:type="dxa" w:w="7416"/>
            <w:shd w:fill="E8EEF5"/>
            <w:tcMar>
              <w:top w:w="80" w:type="dxa"/>
              <w:start w:w="120" w:type="dxa"/>
              <w:bottom w:w="80" w:type="dxa"/>
              <w:end w:w="120" w:type="dxa"/>
            </w:tcMar>
          </w:tcPr>
          <w:p>
            <w:r>
              <w:rPr>
                <w:b/>
              </w:rPr>
              <w:t>Required matrix</w:t>
            </w:r>
          </w:p>
        </w:tc>
      </w:tr>
      <w:tr>
        <w:tc>
          <w:tcPr>
            <w:tcW w:type="dxa" w:w="1944"/>
            <w:tcMar>
              <w:top w:w="80" w:type="dxa"/>
              <w:start w:w="120" w:type="dxa"/>
              <w:bottom w:w="80" w:type="dxa"/>
              <w:end w:w="120" w:type="dxa"/>
            </w:tcMar>
            <w:vAlign w:val="center"/>
          </w:tcPr>
          <w:p>
            <w:pPr>
              <w:spacing w:after="20" w:line="250" w:lineRule="auto"/>
            </w:pPr>
            <w:r>
              <w:t>Guest mobile</w:t>
            </w:r>
          </w:p>
        </w:tc>
        <w:tc>
          <w:tcPr>
            <w:tcW w:type="dxa" w:w="7416"/>
            <w:tcMar>
              <w:top w:w="80" w:type="dxa"/>
              <w:start w:w="120" w:type="dxa"/>
              <w:bottom w:w="80" w:type="dxa"/>
              <w:end w:w="120" w:type="dxa"/>
            </w:tcMar>
            <w:vAlign w:val="center"/>
          </w:tcPr>
          <w:p>
            <w:pPr>
              <w:spacing w:after="20" w:line="250" w:lineRule="auto"/>
            </w:pPr>
            <w:r>
              <w:t>Supported iOS/Android browsers; 320/360/390 widths; slow network, keyboard and screen reader.</w:t>
            </w:r>
          </w:p>
        </w:tc>
      </w:tr>
      <w:tr>
        <w:tc>
          <w:tcPr>
            <w:tcW w:type="dxa" w:w="1944"/>
            <w:tcMar>
              <w:top w:w="80" w:type="dxa"/>
              <w:start w:w="120" w:type="dxa"/>
              <w:bottom w:w="80" w:type="dxa"/>
              <w:end w:w="120" w:type="dxa"/>
            </w:tcMar>
            <w:vAlign w:val="center"/>
            <w:shd w:fill="F7F8FA"/>
          </w:tcPr>
          <w:p>
            <w:pPr>
              <w:spacing w:after="20" w:line="250" w:lineRule="auto"/>
            </w:pPr>
            <w:r>
              <w:t>Staff mobile/tablet</w:t>
            </w:r>
          </w:p>
        </w:tc>
        <w:tc>
          <w:tcPr>
            <w:tcW w:type="dxa" w:w="7416"/>
            <w:tcMar>
              <w:top w:w="80" w:type="dxa"/>
              <w:start w:w="120" w:type="dxa"/>
              <w:bottom w:w="80" w:type="dxa"/>
              <w:end w:w="120" w:type="dxa"/>
            </w:tcMar>
            <w:vAlign w:val="center"/>
            <w:shd w:fill="F7F8FA"/>
          </w:tcPr>
          <w:p>
            <w:pPr>
              <w:spacing w:after="20" w:line="250" w:lineRule="auto"/>
            </w:pPr>
            <w:r>
              <w:t>360/768 widths; portrait/landscape where relevant; touch, camera/scanner and interruptions.</w:t>
            </w:r>
          </w:p>
        </w:tc>
      </w:tr>
      <w:tr>
        <w:tc>
          <w:tcPr>
            <w:tcW w:type="dxa" w:w="1944"/>
            <w:tcMar>
              <w:top w:w="80" w:type="dxa"/>
              <w:start w:w="120" w:type="dxa"/>
              <w:bottom w:w="80" w:type="dxa"/>
              <w:end w:w="120" w:type="dxa"/>
            </w:tcMar>
            <w:vAlign w:val="center"/>
          </w:tcPr>
          <w:p>
            <w:pPr>
              <w:spacing w:after="20" w:line="250" w:lineRule="auto"/>
            </w:pPr>
            <w:r>
              <w:t>Desktop admin</w:t>
            </w:r>
          </w:p>
        </w:tc>
        <w:tc>
          <w:tcPr>
            <w:tcW w:type="dxa" w:w="7416"/>
            <w:tcMar>
              <w:top w:w="80" w:type="dxa"/>
              <w:start w:w="120" w:type="dxa"/>
              <w:bottom w:w="80" w:type="dxa"/>
              <w:end w:w="120" w:type="dxa"/>
            </w:tcMar>
            <w:vAlign w:val="center"/>
          </w:tcPr>
          <w:p>
            <w:pPr>
              <w:spacing w:after="20" w:line="250" w:lineRule="auto"/>
            </w:pPr>
            <w:r>
              <w:t>1280 and larger supported browsers; keyboard-only, zoom and large datasets.</w:t>
            </w:r>
          </w:p>
        </w:tc>
      </w:tr>
      <w:tr>
        <w:tc>
          <w:tcPr>
            <w:tcW w:type="dxa" w:w="1944"/>
            <w:tcMar>
              <w:top w:w="80" w:type="dxa"/>
              <w:start w:w="120" w:type="dxa"/>
              <w:bottom w:w="80" w:type="dxa"/>
              <w:end w:w="120" w:type="dxa"/>
            </w:tcMar>
            <w:vAlign w:val="center"/>
            <w:shd w:fill="F7F8FA"/>
          </w:tcPr>
          <w:p>
            <w:pPr>
              <w:spacing w:after="20" w:line="250" w:lineRule="auto"/>
            </w:pPr>
            <w:r>
              <w:t>Layout studio</w:t>
            </w:r>
          </w:p>
        </w:tc>
        <w:tc>
          <w:tcPr>
            <w:tcW w:type="dxa" w:w="7416"/>
            <w:tcMar>
              <w:top w:w="80" w:type="dxa"/>
              <w:start w:w="120" w:type="dxa"/>
              <w:bottom w:w="80" w:type="dxa"/>
              <w:end w:w="120" w:type="dxa"/>
            </w:tcMar>
            <w:vAlign w:val="center"/>
            <w:shd w:fill="F7F8FA"/>
          </w:tcPr>
          <w:p>
            <w:pPr>
              <w:spacing w:after="20" w:line="250" w:lineRule="auto"/>
            </w:pPr>
            <w:r>
              <w:t>Pointer/touch/keyboard alternatives, zoom/pan, snapshot/restore and performance.</w:t>
            </w:r>
          </w:p>
        </w:tc>
      </w:tr>
      <w:tr>
        <w:tc>
          <w:tcPr>
            <w:tcW w:type="dxa" w:w="1944"/>
            <w:tcMar>
              <w:top w:w="80" w:type="dxa"/>
              <w:start w:w="120" w:type="dxa"/>
              <w:bottom w:w="80" w:type="dxa"/>
              <w:end w:w="120" w:type="dxa"/>
            </w:tcMar>
            <w:vAlign w:val="center"/>
          </w:tcPr>
          <w:p>
            <w:pPr>
              <w:spacing w:after="20" w:line="250" w:lineRule="auto"/>
            </w:pPr>
            <w:r>
              <w:t>Gate/EDR</w:t>
            </w:r>
          </w:p>
        </w:tc>
        <w:tc>
          <w:tcPr>
            <w:tcW w:type="dxa" w:w="7416"/>
            <w:tcMar>
              <w:top w:w="80" w:type="dxa"/>
              <w:start w:w="120" w:type="dxa"/>
              <w:bottom w:w="80" w:type="dxa"/>
              <w:end w:w="120" w:type="dxa"/>
            </w:tcMar>
            <w:vAlign w:val="center"/>
          </w:tcPr>
          <w:p>
            <w:pPr>
              <w:spacing w:after="20" w:line="250" w:lineRule="auto"/>
            </w:pPr>
            <w:r>
              <w:t>Approved device models, cameras, glare/low light/damaged screen/print and offline duration.</w:t>
            </w:r>
          </w:p>
        </w:tc>
      </w:tr>
      <w:tr>
        <w:tc>
          <w:tcPr>
            <w:tcW w:type="dxa" w:w="1944"/>
            <w:tcMar>
              <w:top w:w="80" w:type="dxa"/>
              <w:start w:w="120" w:type="dxa"/>
              <w:bottom w:w="80" w:type="dxa"/>
              <w:end w:w="120" w:type="dxa"/>
            </w:tcMar>
            <w:vAlign w:val="center"/>
            <w:shd w:fill="F7F8FA"/>
          </w:tcPr>
          <w:p>
            <w:pPr>
              <w:spacing w:after="20" w:line="250" w:lineRule="auto"/>
            </w:pPr>
            <w:r>
              <w:t>Printer/card</w:t>
            </w:r>
          </w:p>
        </w:tc>
        <w:tc>
          <w:tcPr>
            <w:tcW w:type="dxa" w:w="7416"/>
            <w:tcMar>
              <w:top w:w="80" w:type="dxa"/>
              <w:start w:w="120" w:type="dxa"/>
              <w:bottom w:w="80" w:type="dxa"/>
              <w:end w:w="120" w:type="dxa"/>
            </w:tcMar>
            <w:vAlign w:val="center"/>
            <w:shd w:fill="F7F8FA"/>
          </w:tcPr>
          <w:p>
            <w:pPr>
              <w:spacing w:after="20" w:line="250" w:lineRule="auto"/>
            </w:pPr>
            <w:r>
              <w:t>Approved browsers/render engines, template versions, print size and QR quality.</w:t>
            </w:r>
          </w:p>
        </w:tc>
      </w:tr>
      <w:tr>
        <w:tc>
          <w:tcPr>
            <w:tcW w:type="dxa" w:w="1944"/>
            <w:tcMar>
              <w:top w:w="80" w:type="dxa"/>
              <w:start w:w="120" w:type="dxa"/>
              <w:bottom w:w="80" w:type="dxa"/>
              <w:end w:w="120" w:type="dxa"/>
            </w:tcMar>
            <w:vAlign w:val="center"/>
          </w:tcPr>
          <w:p>
            <w:pPr>
              <w:spacing w:after="20" w:line="250" w:lineRule="auto"/>
            </w:pPr>
            <w:r>
              <w:t>Assistive tech</w:t>
            </w:r>
          </w:p>
        </w:tc>
        <w:tc>
          <w:tcPr>
            <w:tcW w:type="dxa" w:w="7416"/>
            <w:tcMar>
              <w:top w:w="80" w:type="dxa"/>
              <w:start w:w="120" w:type="dxa"/>
              <w:bottom w:w="80" w:type="dxa"/>
              <w:end w:w="120" w:type="dxa"/>
            </w:tcMar>
            <w:vAlign w:val="center"/>
          </w:tcPr>
          <w:p>
            <w:pPr>
              <w:spacing w:after="20" w:line="250" w:lineRule="auto"/>
            </w:pPr>
            <w:r>
              <w:t>Named screen reader/browser combinations and manual task scripts.</w:t>
            </w:r>
          </w:p>
        </w:tc>
      </w:tr>
      <w:tr>
        <w:tc>
          <w:tcPr>
            <w:tcW w:type="dxa" w:w="1944"/>
            <w:tcMar>
              <w:top w:w="80" w:type="dxa"/>
              <w:start w:w="120" w:type="dxa"/>
              <w:bottom w:w="80" w:type="dxa"/>
              <w:end w:w="120" w:type="dxa"/>
            </w:tcMar>
            <w:vAlign w:val="center"/>
            <w:shd w:fill="F7F8FA"/>
          </w:tcPr>
          <w:p>
            <w:pPr>
              <w:spacing w:after="20" w:line="250" w:lineRule="auto"/>
            </w:pPr>
            <w:r>
              <w:t>Network</w:t>
            </w:r>
          </w:p>
        </w:tc>
        <w:tc>
          <w:tcPr>
            <w:tcW w:type="dxa" w:w="7416"/>
            <w:tcMar>
              <w:top w:w="80" w:type="dxa"/>
              <w:start w:w="120" w:type="dxa"/>
              <w:bottom w:w="80" w:type="dxa"/>
              <w:end w:w="120" w:type="dxa"/>
            </w:tcMar>
            <w:vAlign w:val="center"/>
            <w:shd w:fill="F7F8FA"/>
          </w:tcPr>
          <w:p>
            <w:pPr>
              <w:spacing w:after="20" w:line="250" w:lineRule="auto"/>
            </w:pPr>
            <w:r>
              <w:t>Online, slow, high latency, packet loss, partition, captive/failed state and reconnect.</w:t>
            </w:r>
          </w:p>
        </w:tc>
      </w:tr>
    </w:tbl>
    <w:p>
      <w:pPr>
        <w:spacing w:after="0"/>
      </w:pPr>
    </w:p>
    <w:p>
      <w:pPr>
        <w:pStyle w:val="Heading2"/>
      </w:pPr>
      <w:r>
        <w:t>16.1 Compatibility decision</w:t>
      </w:r>
    </w:p>
    <w:p>
      <w:r>
        <w:t>The exact supported browser/device list is a release decision recorded in the support policy. Unsupported combinations receive a clear message and equivalent operational route; the system must not fail ambiguously.</w:t>
      </w:r>
    </w:p>
    <w:p>
      <w:pPr>
        <w:spacing w:after="0" w:line="20" w:lineRule="exact"/>
      </w:pPr>
      <w:r>
        <w:rPr>
          <w:sz w:val="2"/>
        </w:rPr>
        <w:br w:type="page"/>
      </w:r>
    </w:p>
    <w:p>
      <w:pPr>
        <w:pStyle w:val="Heading1"/>
      </w:pPr>
      <w:r>
        <w:t>17. Accessibility acceptance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Dimension</w:t>
            </w:r>
          </w:p>
        </w:tc>
        <w:tc>
          <w:tcPr>
            <w:tcW w:type="dxa" w:w="7416"/>
            <w:shd w:fill="E8EEF5"/>
            <w:tcMar>
              <w:top w:w="80" w:type="dxa"/>
              <w:start w:w="120" w:type="dxa"/>
              <w:bottom w:w="80" w:type="dxa"/>
              <w:end w:w="120" w:type="dxa"/>
            </w:tcMar>
          </w:tcPr>
          <w:p>
            <w:r>
              <w:rPr>
                <w:b/>
              </w:rPr>
              <w:t>Required evidence</w:t>
            </w:r>
          </w:p>
        </w:tc>
      </w:tr>
      <w:tr>
        <w:tc>
          <w:tcPr>
            <w:tcW w:type="dxa" w:w="1944"/>
            <w:tcMar>
              <w:top w:w="80" w:type="dxa"/>
              <w:start w:w="120" w:type="dxa"/>
              <w:bottom w:w="80" w:type="dxa"/>
              <w:end w:w="120" w:type="dxa"/>
            </w:tcMar>
            <w:vAlign w:val="center"/>
          </w:tcPr>
          <w:p>
            <w:pPr>
              <w:spacing w:after="20" w:line="250" w:lineRule="auto"/>
            </w:pPr>
            <w:r>
              <w:t>Semantics</w:t>
            </w:r>
          </w:p>
        </w:tc>
        <w:tc>
          <w:tcPr>
            <w:tcW w:type="dxa" w:w="7416"/>
            <w:tcMar>
              <w:top w:w="80" w:type="dxa"/>
              <w:start w:w="120" w:type="dxa"/>
              <w:bottom w:w="80" w:type="dxa"/>
              <w:end w:w="120" w:type="dxa"/>
            </w:tcMar>
            <w:vAlign w:val="center"/>
          </w:tcPr>
          <w:p>
            <w:pPr>
              <w:spacing w:after="20" w:line="250" w:lineRule="auto"/>
            </w:pPr>
            <w:r>
              <w:t>Landmarks, headings, names/roles/values and meaningful reading order.</w:t>
            </w:r>
          </w:p>
        </w:tc>
      </w:tr>
      <w:tr>
        <w:tc>
          <w:tcPr>
            <w:tcW w:type="dxa" w:w="1944"/>
            <w:tcMar>
              <w:top w:w="80" w:type="dxa"/>
              <w:start w:w="120" w:type="dxa"/>
              <w:bottom w:w="80" w:type="dxa"/>
              <w:end w:w="120" w:type="dxa"/>
            </w:tcMar>
            <w:vAlign w:val="center"/>
            <w:shd w:fill="F7F8FA"/>
          </w:tcPr>
          <w:p>
            <w:pPr>
              <w:spacing w:after="20" w:line="250" w:lineRule="auto"/>
            </w:pPr>
            <w:r>
              <w:t>Keyboard</w:t>
            </w:r>
          </w:p>
        </w:tc>
        <w:tc>
          <w:tcPr>
            <w:tcW w:type="dxa" w:w="7416"/>
            <w:tcMar>
              <w:top w:w="80" w:type="dxa"/>
              <w:start w:w="120" w:type="dxa"/>
              <w:bottom w:w="80" w:type="dxa"/>
              <w:end w:w="120" w:type="dxa"/>
            </w:tcMar>
            <w:vAlign w:val="center"/>
            <w:shd w:fill="F7F8FA"/>
          </w:tcPr>
          <w:p>
            <w:pPr>
              <w:spacing w:after="20" w:line="250" w:lineRule="auto"/>
            </w:pPr>
            <w:r>
              <w:t>All critical actions, dialogs, tables, filters, canvases and recovery without pointer trap.</w:t>
            </w:r>
          </w:p>
        </w:tc>
      </w:tr>
      <w:tr>
        <w:tc>
          <w:tcPr>
            <w:tcW w:type="dxa" w:w="1944"/>
            <w:tcMar>
              <w:top w:w="80" w:type="dxa"/>
              <w:start w:w="120" w:type="dxa"/>
              <w:bottom w:w="80" w:type="dxa"/>
              <w:end w:w="120" w:type="dxa"/>
            </w:tcMar>
            <w:vAlign w:val="center"/>
          </w:tcPr>
          <w:p>
            <w:pPr>
              <w:spacing w:after="20" w:line="250" w:lineRule="auto"/>
            </w:pPr>
            <w:r>
              <w:t>Focus</w:t>
            </w:r>
          </w:p>
        </w:tc>
        <w:tc>
          <w:tcPr>
            <w:tcW w:type="dxa" w:w="7416"/>
            <w:tcMar>
              <w:top w:w="80" w:type="dxa"/>
              <w:start w:w="120" w:type="dxa"/>
              <w:bottom w:w="80" w:type="dxa"/>
              <w:end w:w="120" w:type="dxa"/>
            </w:tcMar>
            <w:vAlign w:val="center"/>
          </w:tcPr>
          <w:p>
            <w:pPr>
              <w:spacing w:after="20" w:line="250" w:lineRule="auto"/>
            </w:pPr>
            <w:r>
              <w:t>Visible focus, sensible movement, restoration and no live-update theft.</w:t>
            </w:r>
          </w:p>
        </w:tc>
      </w:tr>
      <w:tr>
        <w:tc>
          <w:tcPr>
            <w:tcW w:type="dxa" w:w="1944"/>
            <w:tcMar>
              <w:top w:w="80" w:type="dxa"/>
              <w:start w:w="120" w:type="dxa"/>
              <w:bottom w:w="80" w:type="dxa"/>
              <w:end w:w="120" w:type="dxa"/>
            </w:tcMar>
            <w:vAlign w:val="center"/>
            <w:shd w:fill="F7F8FA"/>
          </w:tcPr>
          <w:p>
            <w:pPr>
              <w:spacing w:after="20" w:line="250" w:lineRule="auto"/>
            </w:pPr>
            <w:r>
              <w:t>Forms</w:t>
            </w:r>
          </w:p>
        </w:tc>
        <w:tc>
          <w:tcPr>
            <w:tcW w:type="dxa" w:w="7416"/>
            <w:tcMar>
              <w:top w:w="80" w:type="dxa"/>
              <w:start w:w="120" w:type="dxa"/>
              <w:bottom w:w="80" w:type="dxa"/>
              <w:end w:w="120" w:type="dxa"/>
            </w:tcMar>
            <w:vAlign w:val="center"/>
            <w:shd w:fill="F7F8FA"/>
          </w:tcPr>
          <w:p>
            <w:pPr>
              <w:spacing w:after="20" w:line="250" w:lineRule="auto"/>
            </w:pPr>
            <w:r>
              <w:t>Programmatic labels, instructions, error summary, inline error and preserved input.</w:t>
            </w:r>
          </w:p>
        </w:tc>
      </w:tr>
      <w:tr>
        <w:tc>
          <w:tcPr>
            <w:tcW w:type="dxa" w:w="1944"/>
            <w:tcMar>
              <w:top w:w="80" w:type="dxa"/>
              <w:start w:w="120" w:type="dxa"/>
              <w:bottom w:w="80" w:type="dxa"/>
              <w:end w:w="120" w:type="dxa"/>
            </w:tcMar>
            <w:vAlign w:val="center"/>
          </w:tcPr>
          <w:p>
            <w:pPr>
              <w:spacing w:after="20" w:line="250" w:lineRule="auto"/>
            </w:pPr>
            <w:r>
              <w:t>Colour/contrast</w:t>
            </w:r>
          </w:p>
        </w:tc>
        <w:tc>
          <w:tcPr>
            <w:tcW w:type="dxa" w:w="7416"/>
            <w:tcMar>
              <w:top w:w="80" w:type="dxa"/>
              <w:start w:w="120" w:type="dxa"/>
              <w:bottom w:w="80" w:type="dxa"/>
              <w:end w:w="120" w:type="dxa"/>
            </w:tcMar>
            <w:vAlign w:val="center"/>
          </w:tcPr>
          <w:p>
            <w:pPr>
              <w:spacing w:after="20" w:line="250" w:lineRule="auto"/>
            </w:pPr>
            <w:r>
              <w:t>WCAG 2.2 AA target; status not colour-only; high-pressure visibility.</w:t>
            </w:r>
          </w:p>
        </w:tc>
      </w:tr>
      <w:tr>
        <w:tc>
          <w:tcPr>
            <w:tcW w:type="dxa" w:w="1944"/>
            <w:tcMar>
              <w:top w:w="80" w:type="dxa"/>
              <w:start w:w="120" w:type="dxa"/>
              <w:bottom w:w="80" w:type="dxa"/>
              <w:end w:w="120" w:type="dxa"/>
            </w:tcMar>
            <w:vAlign w:val="center"/>
            <w:shd w:fill="F7F8FA"/>
          </w:tcPr>
          <w:p>
            <w:pPr>
              <w:spacing w:after="20" w:line="250" w:lineRule="auto"/>
            </w:pPr>
            <w:r>
              <w:t>Zoom/reflow</w:t>
            </w:r>
          </w:p>
        </w:tc>
        <w:tc>
          <w:tcPr>
            <w:tcW w:type="dxa" w:w="7416"/>
            <w:tcMar>
              <w:top w:w="80" w:type="dxa"/>
              <w:start w:w="120" w:type="dxa"/>
              <w:bottom w:w="80" w:type="dxa"/>
              <w:end w:w="120" w:type="dxa"/>
            </w:tcMar>
            <w:vAlign w:val="center"/>
            <w:shd w:fill="F7F8FA"/>
          </w:tcPr>
          <w:p>
            <w:pPr>
              <w:spacing w:after="20" w:line="250" w:lineRule="auto"/>
            </w:pPr>
            <w:r>
              <w:t>200% zoom and narrow reflow without loss, overlap or forced two-dimensional scroll except true canvas/data.</w:t>
            </w:r>
          </w:p>
        </w:tc>
      </w:tr>
      <w:tr>
        <w:tc>
          <w:tcPr>
            <w:tcW w:type="dxa" w:w="1944"/>
            <w:tcMar>
              <w:top w:w="80" w:type="dxa"/>
              <w:start w:w="120" w:type="dxa"/>
              <w:bottom w:w="80" w:type="dxa"/>
              <w:end w:w="120" w:type="dxa"/>
            </w:tcMar>
            <w:vAlign w:val="center"/>
          </w:tcPr>
          <w:p>
            <w:pPr>
              <w:spacing w:after="20" w:line="250" w:lineRule="auto"/>
            </w:pPr>
            <w:r>
              <w:t>Screen reader</w:t>
            </w:r>
          </w:p>
        </w:tc>
        <w:tc>
          <w:tcPr>
            <w:tcW w:type="dxa" w:w="7416"/>
            <w:tcMar>
              <w:top w:w="80" w:type="dxa"/>
              <w:start w:w="120" w:type="dxa"/>
              <w:bottom w:w="80" w:type="dxa"/>
              <w:end w:w="120" w:type="dxa"/>
            </w:tcMar>
            <w:vAlign w:val="center"/>
          </w:tcPr>
          <w:p>
            <w:pPr>
              <w:spacing w:after="20" w:line="250" w:lineRule="auto"/>
            </w:pPr>
            <w:r>
              <w:t>Observed guest and staff journeys on approved combinations.</w:t>
            </w:r>
          </w:p>
        </w:tc>
      </w:tr>
      <w:tr>
        <w:tc>
          <w:tcPr>
            <w:tcW w:type="dxa" w:w="1944"/>
            <w:tcMar>
              <w:top w:w="80" w:type="dxa"/>
              <w:start w:w="120" w:type="dxa"/>
              <w:bottom w:w="80" w:type="dxa"/>
              <w:end w:w="120" w:type="dxa"/>
            </w:tcMar>
            <w:vAlign w:val="center"/>
            <w:shd w:fill="F7F8FA"/>
          </w:tcPr>
          <w:p>
            <w:pPr>
              <w:spacing w:after="20" w:line="250" w:lineRule="auto"/>
            </w:pPr>
            <w:r>
              <w:t>Touch</w:t>
            </w:r>
          </w:p>
        </w:tc>
        <w:tc>
          <w:tcPr>
            <w:tcW w:type="dxa" w:w="7416"/>
            <w:tcMar>
              <w:top w:w="80" w:type="dxa"/>
              <w:start w:w="120" w:type="dxa"/>
              <w:bottom w:w="80" w:type="dxa"/>
              <w:end w:w="120" w:type="dxa"/>
            </w:tcMar>
            <w:vAlign w:val="center"/>
            <w:shd w:fill="F7F8FA"/>
          </w:tcPr>
          <w:p>
            <w:pPr>
              <w:spacing w:after="20" w:line="250" w:lineRule="auto"/>
            </w:pPr>
            <w:r>
              <w:t>Target size, spacing, gestures with alternatives and one-handed event-day use.</w:t>
            </w:r>
          </w:p>
        </w:tc>
      </w:tr>
      <w:tr>
        <w:tc>
          <w:tcPr>
            <w:tcW w:type="dxa" w:w="1944"/>
            <w:tcMar>
              <w:top w:w="80" w:type="dxa"/>
              <w:start w:w="120" w:type="dxa"/>
              <w:bottom w:w="80" w:type="dxa"/>
              <w:end w:w="120" w:type="dxa"/>
            </w:tcMar>
            <w:vAlign w:val="center"/>
          </w:tcPr>
          <w:p>
            <w:pPr>
              <w:spacing w:after="20" w:line="250" w:lineRule="auto"/>
            </w:pPr>
            <w:r>
              <w:t>Motion/time</w:t>
            </w:r>
          </w:p>
        </w:tc>
        <w:tc>
          <w:tcPr>
            <w:tcW w:type="dxa" w:w="7416"/>
            <w:tcMar>
              <w:top w:w="80" w:type="dxa"/>
              <w:start w:w="120" w:type="dxa"/>
              <w:bottom w:w="80" w:type="dxa"/>
              <w:end w:w="120" w:type="dxa"/>
            </w:tcMar>
            <w:vAlign w:val="center"/>
          </w:tcPr>
          <w:p>
            <w:pPr>
              <w:spacing w:after="20" w:line="250" w:lineRule="auto"/>
            </w:pPr>
            <w:r>
              <w:t>Reduced motion, pause/control and timeout warning/extension where permitted.</w:t>
            </w:r>
          </w:p>
        </w:tc>
      </w:tr>
      <w:tr>
        <w:tc>
          <w:tcPr>
            <w:tcW w:type="dxa" w:w="1944"/>
            <w:tcMar>
              <w:top w:w="80" w:type="dxa"/>
              <w:start w:w="120" w:type="dxa"/>
              <w:bottom w:w="80" w:type="dxa"/>
              <w:end w:w="120" w:type="dxa"/>
            </w:tcMar>
            <w:vAlign w:val="center"/>
            <w:shd w:fill="F7F8FA"/>
          </w:tcPr>
          <w:p>
            <w:pPr>
              <w:spacing w:after="20" w:line="250" w:lineRule="auto"/>
            </w:pPr>
            <w:r>
              <w:t>Media/scanning</w:t>
            </w:r>
          </w:p>
        </w:tc>
        <w:tc>
          <w:tcPr>
            <w:tcW w:type="dxa" w:w="7416"/>
            <w:tcMar>
              <w:top w:w="80" w:type="dxa"/>
              <w:start w:w="120" w:type="dxa"/>
              <w:bottom w:w="80" w:type="dxa"/>
              <w:end w:w="120" w:type="dxa"/>
            </w:tcMar>
            <w:vAlign w:val="center"/>
            <w:shd w:fill="F7F8FA"/>
          </w:tcPr>
          <w:p>
            <w:pPr>
              <w:spacing w:after="20" w:line="250" w:lineRule="auto"/>
            </w:pPr>
            <w:r>
              <w:t>Camera denial, non-camera alternative and sound-independent feedback.</w:t>
            </w:r>
          </w:p>
        </w:tc>
      </w:tr>
      <w:tr>
        <w:tc>
          <w:tcPr>
            <w:tcW w:type="dxa" w:w="1944"/>
            <w:tcMar>
              <w:top w:w="80" w:type="dxa"/>
              <w:start w:w="120" w:type="dxa"/>
              <w:bottom w:w="80" w:type="dxa"/>
              <w:end w:w="120" w:type="dxa"/>
            </w:tcMar>
            <w:vAlign w:val="center"/>
          </w:tcPr>
          <w:p>
            <w:pPr>
              <w:spacing w:after="20" w:line="250" w:lineRule="auto"/>
            </w:pPr>
            <w:r>
              <w:t>Charts/canvas</w:t>
            </w:r>
          </w:p>
        </w:tc>
        <w:tc>
          <w:tcPr>
            <w:tcW w:type="dxa" w:w="7416"/>
            <w:tcMar>
              <w:top w:w="80" w:type="dxa"/>
              <w:start w:w="120" w:type="dxa"/>
              <w:bottom w:w="80" w:type="dxa"/>
              <w:end w:w="120" w:type="dxa"/>
            </w:tcMar>
            <w:vAlign w:val="center"/>
          </w:tcPr>
          <w:p>
            <w:pPr>
              <w:spacing w:after="20" w:line="250" w:lineRule="auto"/>
            </w:pPr>
            <w:r>
              <w:t>Equivalent data/table/controls and meaningful announced state.</w:t>
            </w:r>
          </w:p>
        </w:tc>
      </w:tr>
      <w:tr>
        <w:tc>
          <w:tcPr>
            <w:tcW w:type="dxa" w:w="1944"/>
            <w:tcMar>
              <w:top w:w="80" w:type="dxa"/>
              <w:start w:w="120" w:type="dxa"/>
              <w:bottom w:w="80" w:type="dxa"/>
              <w:end w:w="120" w:type="dxa"/>
            </w:tcMar>
            <w:vAlign w:val="center"/>
            <w:shd w:fill="F7F8FA"/>
          </w:tcPr>
          <w:p>
            <w:pPr>
              <w:spacing w:after="20" w:line="250" w:lineRule="auto"/>
            </w:pPr>
            <w:r>
              <w:t>Cognitive load</w:t>
            </w:r>
          </w:p>
        </w:tc>
        <w:tc>
          <w:tcPr>
            <w:tcW w:type="dxa" w:w="7416"/>
            <w:tcMar>
              <w:top w:w="80" w:type="dxa"/>
              <w:start w:w="120" w:type="dxa"/>
              <w:bottom w:w="80" w:type="dxa"/>
              <w:end w:w="120" w:type="dxa"/>
            </w:tcMar>
            <w:vAlign w:val="center"/>
            <w:shd w:fill="F7F8FA"/>
          </w:tcPr>
          <w:p>
            <w:pPr>
              <w:spacing w:after="20" w:line="250" w:lineRule="auto"/>
            </w:pPr>
            <w:r>
              <w:t>Plain language, stable navigation, confirmation, recovery and no deceptive choice.</w:t>
            </w:r>
          </w:p>
        </w:tc>
      </w:tr>
    </w:tbl>
    <w:p>
      <w:pPr>
        <w:spacing w:after="0"/>
      </w:pPr>
    </w:p>
    <w:p>
      <w:pPr>
        <w:spacing w:after="0" w:line="20" w:lineRule="exact"/>
      </w:pPr>
      <w:r>
        <w:rPr>
          <w:sz w:val="2"/>
        </w:rPr>
        <w:br w:type="page"/>
      </w:r>
    </w:p>
    <w:p>
      <w:pPr>
        <w:pStyle w:val="Heading1"/>
      </w:pPr>
      <w:r>
        <w:t>18. Performance and capacity qualification</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Workload</w:t>
            </w:r>
          </w:p>
        </w:tc>
        <w:tc>
          <w:tcPr>
            <w:tcW w:type="dxa" w:w="7344"/>
            <w:shd w:fill="E8EEF5"/>
            <w:tcMar>
              <w:top w:w="80" w:type="dxa"/>
              <w:start w:w="120" w:type="dxa"/>
              <w:bottom w:w="80" w:type="dxa"/>
              <w:end w:w="120" w:type="dxa"/>
            </w:tcMar>
          </w:tcPr>
          <w:p>
            <w:r>
              <w:rPr>
                <w:b/>
              </w:rPr>
              <w:t>Measure</w:t>
            </w:r>
          </w:p>
        </w:tc>
      </w:tr>
      <w:tr>
        <w:tc>
          <w:tcPr>
            <w:tcW w:type="dxa" w:w="2016"/>
            <w:tcMar>
              <w:top w:w="80" w:type="dxa"/>
              <w:start w:w="120" w:type="dxa"/>
              <w:bottom w:w="80" w:type="dxa"/>
              <w:end w:w="120" w:type="dxa"/>
            </w:tcMar>
            <w:vAlign w:val="center"/>
          </w:tcPr>
          <w:p>
            <w:pPr>
              <w:spacing w:after="20" w:line="250" w:lineRule="auto"/>
            </w:pPr>
            <w:r>
              <w:t>600-guest import</w:t>
            </w:r>
          </w:p>
        </w:tc>
        <w:tc>
          <w:tcPr>
            <w:tcW w:type="dxa" w:w="7344"/>
            <w:tcMar>
              <w:top w:w="80" w:type="dxa"/>
              <w:start w:w="120" w:type="dxa"/>
              <w:bottom w:w="80" w:type="dxa"/>
              <w:end w:w="120" w:type="dxa"/>
            </w:tcMar>
            <w:vAlign w:val="center"/>
          </w:tcPr>
          <w:p>
            <w:pPr>
              <w:spacing w:after="20" w:line="250" w:lineRule="auto"/>
            </w:pPr>
            <w:r>
              <w:t>Validation/quarantine/promotion time, memory, retry and no partial corruption.</w:t>
            </w:r>
          </w:p>
        </w:tc>
      </w:tr>
      <w:tr>
        <w:tc>
          <w:tcPr>
            <w:tcW w:type="dxa" w:w="2016"/>
            <w:tcMar>
              <w:top w:w="80" w:type="dxa"/>
              <w:start w:w="120" w:type="dxa"/>
              <w:bottom w:w="80" w:type="dxa"/>
              <w:end w:w="120" w:type="dxa"/>
            </w:tcMar>
            <w:vAlign w:val="center"/>
            <w:shd w:fill="F7F8FA"/>
          </w:tcPr>
          <w:p>
            <w:pPr>
              <w:spacing w:after="20" w:line="250" w:lineRule="auto"/>
            </w:pPr>
            <w:r>
              <w:t>Guest directory/RSVP</w:t>
            </w:r>
          </w:p>
        </w:tc>
        <w:tc>
          <w:tcPr>
            <w:tcW w:type="dxa" w:w="7344"/>
            <w:tcMar>
              <w:top w:w="80" w:type="dxa"/>
              <w:start w:w="120" w:type="dxa"/>
              <w:bottom w:w="80" w:type="dxa"/>
              <w:end w:w="120" w:type="dxa"/>
            </w:tcMar>
            <w:vAlign w:val="center"/>
            <w:shd w:fill="F7F8FA"/>
          </w:tcPr>
          <w:p>
            <w:pPr>
              <w:spacing w:after="20" w:line="250" w:lineRule="auto"/>
            </w:pPr>
            <w:r>
              <w:t>Search/filter/update latency at reference population and concurrent staff load.</w:t>
            </w:r>
          </w:p>
        </w:tc>
      </w:tr>
      <w:tr>
        <w:tc>
          <w:tcPr>
            <w:tcW w:type="dxa" w:w="2016"/>
            <w:tcMar>
              <w:top w:w="80" w:type="dxa"/>
              <w:start w:w="120" w:type="dxa"/>
              <w:bottom w:w="80" w:type="dxa"/>
              <w:end w:w="120" w:type="dxa"/>
            </w:tcMar>
            <w:vAlign w:val="center"/>
          </w:tcPr>
          <w:p>
            <w:pPr>
              <w:spacing w:after="20" w:line="250" w:lineRule="auto"/>
            </w:pPr>
            <w:r>
              <w:t>Campaign</w:t>
            </w:r>
          </w:p>
        </w:tc>
        <w:tc>
          <w:tcPr>
            <w:tcW w:type="dxa" w:w="7344"/>
            <w:tcMar>
              <w:top w:w="80" w:type="dxa"/>
              <w:start w:w="120" w:type="dxa"/>
              <w:bottom w:w="80" w:type="dxa"/>
              <w:end w:w="120" w:type="dxa"/>
            </w:tcMar>
            <w:vAlign w:val="center"/>
          </w:tcPr>
          <w:p>
            <w:pPr>
              <w:spacing w:after="20" w:line="250" w:lineRule="auto"/>
            </w:pPr>
            <w:r>
              <w:t>Audience build, preview, job creation, provider throughput, inbound webhook and retry backlog.</w:t>
            </w:r>
          </w:p>
        </w:tc>
      </w:tr>
      <w:tr>
        <w:tc>
          <w:tcPr>
            <w:tcW w:type="dxa" w:w="2016"/>
            <w:tcMar>
              <w:top w:w="80" w:type="dxa"/>
              <w:start w:w="120" w:type="dxa"/>
              <w:bottom w:w="80" w:type="dxa"/>
              <w:end w:w="120" w:type="dxa"/>
            </w:tcMar>
            <w:vAlign w:val="center"/>
            <w:shd w:fill="F7F8FA"/>
          </w:tcPr>
          <w:p>
            <w:pPr>
              <w:spacing w:after="20" w:line="250" w:lineRule="auto"/>
            </w:pPr>
            <w:r>
              <w:t>Layout/seating</w:t>
            </w:r>
          </w:p>
        </w:tc>
        <w:tc>
          <w:tcPr>
            <w:tcW w:type="dxa" w:w="7344"/>
            <w:tcMar>
              <w:top w:w="80" w:type="dxa"/>
              <w:start w:w="120" w:type="dxa"/>
              <w:bottom w:w="80" w:type="dxa"/>
              <w:end w:w="120" w:type="dxa"/>
            </w:tcMar>
            <w:vAlign w:val="center"/>
            <w:shd w:fill="F7F8FA"/>
          </w:tcPr>
          <w:p>
            <w:pPr>
              <w:spacing w:after="20" w:line="250" w:lineRule="auto"/>
            </w:pPr>
            <w:r>
              <w:t>Large layout interaction, 500+ solve, infeasibility and manual edit/publish.</w:t>
            </w:r>
          </w:p>
        </w:tc>
      </w:tr>
      <w:tr>
        <w:tc>
          <w:tcPr>
            <w:tcW w:type="dxa" w:w="2016"/>
            <w:tcMar>
              <w:top w:w="80" w:type="dxa"/>
              <w:start w:w="120" w:type="dxa"/>
              <w:bottom w:w="80" w:type="dxa"/>
              <w:end w:w="120" w:type="dxa"/>
            </w:tcMar>
            <w:vAlign w:val="center"/>
          </w:tcPr>
          <w:p>
            <w:pPr>
              <w:spacing w:after="20" w:line="250" w:lineRule="auto"/>
            </w:pPr>
            <w:r>
              <w:t>Credential rendering</w:t>
            </w:r>
          </w:p>
        </w:tc>
        <w:tc>
          <w:tcPr>
            <w:tcW w:type="dxa" w:w="7344"/>
            <w:tcMar>
              <w:top w:w="80" w:type="dxa"/>
              <w:start w:w="120" w:type="dxa"/>
              <w:bottom w:w="80" w:type="dxa"/>
              <w:end w:w="120" w:type="dxa"/>
            </w:tcMar>
            <w:vAlign w:val="center"/>
          </w:tcPr>
          <w:p>
            <w:pPr>
              <w:spacing w:after="20" w:line="250" w:lineRule="auto"/>
            </w:pPr>
            <w:r>
              <w:t>Batch issue/render/delivery, regeneration and storage/provider limits.</w:t>
            </w:r>
          </w:p>
        </w:tc>
      </w:tr>
      <w:tr>
        <w:tc>
          <w:tcPr>
            <w:tcW w:type="dxa" w:w="2016"/>
            <w:tcMar>
              <w:top w:w="80" w:type="dxa"/>
              <w:start w:w="120" w:type="dxa"/>
              <w:bottom w:w="80" w:type="dxa"/>
              <w:end w:w="120" w:type="dxa"/>
            </w:tcMar>
            <w:vAlign w:val="center"/>
            <w:shd w:fill="F7F8FA"/>
          </w:tcPr>
          <w:p>
            <w:pPr>
              <w:spacing w:after="20" w:line="250" w:lineRule="auto"/>
            </w:pPr>
            <w:r>
              <w:t>EDR</w:t>
            </w:r>
          </w:p>
        </w:tc>
        <w:tc>
          <w:tcPr>
            <w:tcW w:type="dxa" w:w="7344"/>
            <w:tcMar>
              <w:top w:w="80" w:type="dxa"/>
              <w:start w:w="120" w:type="dxa"/>
              <w:bottom w:w="80" w:type="dxa"/>
              <w:end w:w="120" w:type="dxa"/>
            </w:tcMar>
            <w:vAlign w:val="center"/>
            <w:shd w:fill="F7F8FA"/>
          </w:tcPr>
          <w:p>
            <w:pPr>
              <w:spacing w:after="20" w:line="250" w:lineRule="auto"/>
            </w:pPr>
            <w:r>
              <w:t>Nine devices/15 sessions, online and offline burst, lookup/conflict/capacity and SSE fan-out.</w:t>
            </w:r>
          </w:p>
        </w:tc>
      </w:tr>
      <w:tr>
        <w:tc>
          <w:tcPr>
            <w:tcW w:type="dxa" w:w="2016"/>
            <w:tcMar>
              <w:top w:w="80" w:type="dxa"/>
              <w:start w:w="120" w:type="dxa"/>
              <w:bottom w:w="80" w:type="dxa"/>
              <w:end w:w="120" w:type="dxa"/>
            </w:tcMar>
            <w:vAlign w:val="center"/>
          </w:tcPr>
          <w:p>
            <w:pPr>
              <w:spacing w:after="20" w:line="250" w:lineRule="auto"/>
            </w:pPr>
            <w:r>
              <w:t>Intelligence</w:t>
            </w:r>
          </w:p>
        </w:tc>
        <w:tc>
          <w:tcPr>
            <w:tcW w:type="dxa" w:w="7344"/>
            <w:tcMar>
              <w:top w:w="80" w:type="dxa"/>
              <w:start w:w="120" w:type="dxa"/>
              <w:bottom w:w="80" w:type="dxa"/>
              <w:end w:w="120" w:type="dxa"/>
            </w:tcMar>
            <w:vAlign w:val="center"/>
          </w:tcPr>
          <w:p>
            <w:pPr>
              <w:spacing w:after="20" w:line="250" w:lineRule="auto"/>
            </w:pPr>
            <w:r>
              <w:t>Knowledge evaluation, readiness, evidence, alert and decision under reference corpus.</w:t>
            </w:r>
          </w:p>
        </w:tc>
      </w:tr>
      <w:tr>
        <w:tc>
          <w:tcPr>
            <w:tcW w:type="dxa" w:w="2016"/>
            <w:tcMar>
              <w:top w:w="80" w:type="dxa"/>
              <w:start w:w="120" w:type="dxa"/>
              <w:bottom w:w="80" w:type="dxa"/>
              <w:end w:w="120" w:type="dxa"/>
            </w:tcMar>
            <w:vAlign w:val="center"/>
            <w:shd w:fill="F7F8FA"/>
          </w:tcPr>
          <w:p>
            <w:pPr>
              <w:spacing w:after="20" w:line="250" w:lineRule="auto"/>
            </w:pPr>
            <w:r>
              <w:t>Portfolio</w:t>
            </w:r>
          </w:p>
        </w:tc>
        <w:tc>
          <w:tcPr>
            <w:tcW w:type="dxa" w:w="7344"/>
            <w:tcMar>
              <w:top w:w="80" w:type="dxa"/>
              <w:start w:w="120" w:type="dxa"/>
              <w:bottom w:w="80" w:type="dxa"/>
              <w:end w:w="120" w:type="dxa"/>
            </w:tcMar>
            <w:vAlign w:val="center"/>
            <w:shd w:fill="F7F8FA"/>
          </w:tcPr>
          <w:p>
            <w:pPr>
              <w:spacing w:after="20" w:line="250" w:lineRule="auto"/>
            </w:pPr>
            <w:r>
              <w:t>Approved cross-event corpus query, suppression and export.</w:t>
            </w:r>
          </w:p>
        </w:tc>
      </w:tr>
      <w:tr>
        <w:tc>
          <w:tcPr>
            <w:tcW w:type="dxa" w:w="2016"/>
            <w:tcMar>
              <w:top w:w="80" w:type="dxa"/>
              <w:start w:w="120" w:type="dxa"/>
              <w:bottom w:w="80" w:type="dxa"/>
              <w:end w:w="120" w:type="dxa"/>
            </w:tcMar>
            <w:vAlign w:val="center"/>
          </w:tcPr>
          <w:p>
            <w:pPr>
              <w:spacing w:after="20" w:line="250" w:lineRule="auto"/>
            </w:pPr>
            <w:r>
              <w:t>Recovery</w:t>
            </w:r>
          </w:p>
        </w:tc>
        <w:tc>
          <w:tcPr>
            <w:tcW w:type="dxa" w:w="7344"/>
            <w:tcMar>
              <w:top w:w="80" w:type="dxa"/>
              <w:start w:w="120" w:type="dxa"/>
              <w:bottom w:w="80" w:type="dxa"/>
              <w:end w:w="120" w:type="dxa"/>
            </w:tcMar>
            <w:vAlign w:val="center"/>
          </w:tcPr>
          <w:p>
            <w:pPr>
              <w:spacing w:after="20" w:line="250" w:lineRule="auto"/>
            </w:pPr>
            <w:r>
              <w:t>Queue drain, projection rebuild, restore and reconciliation duration.</w:t>
            </w:r>
          </w:p>
        </w:tc>
      </w:tr>
      <w:tr>
        <w:tc>
          <w:tcPr>
            <w:tcW w:type="dxa" w:w="2016"/>
            <w:tcMar>
              <w:top w:w="80" w:type="dxa"/>
              <w:start w:w="120" w:type="dxa"/>
              <w:bottom w:w="80" w:type="dxa"/>
              <w:end w:w="120" w:type="dxa"/>
            </w:tcMar>
            <w:vAlign w:val="center"/>
            <w:shd w:fill="F7F8FA"/>
          </w:tcPr>
          <w:p>
            <w:pPr>
              <w:spacing w:after="20" w:line="250" w:lineRule="auto"/>
            </w:pPr>
            <w:r>
              <w:t>Frontend</w:t>
            </w:r>
          </w:p>
        </w:tc>
        <w:tc>
          <w:tcPr>
            <w:tcW w:type="dxa" w:w="7344"/>
            <w:tcMar>
              <w:top w:w="80" w:type="dxa"/>
              <w:start w:w="120" w:type="dxa"/>
              <w:bottom w:w="80" w:type="dxa"/>
              <w:end w:w="120" w:type="dxa"/>
            </w:tcMar>
            <w:vAlign w:val="center"/>
            <w:shd w:fill="F7F8FA"/>
          </w:tcPr>
          <w:p>
            <w:pPr>
              <w:spacing w:after="20" w:line="250" w:lineRule="auto"/>
            </w:pPr>
            <w:r>
              <w:t>Web-vital/interaction budgets on supported devices/network and long lists/tables/canvas.</w:t>
            </w:r>
          </w:p>
        </w:tc>
      </w:tr>
    </w:tbl>
    <w:p>
      <w:pPr>
        <w:spacing w:after="0"/>
      </w:pPr>
    </w:p>
    <w:p>
      <w:pPr>
        <w:pStyle w:val="Heading2"/>
      </w:pPr>
      <w:r>
        <w:t>18.1 Budget rule</w:t>
      </w:r>
    </w:p>
    <w:p>
      <w:pPr>
        <w:pStyle w:val="ListBullet"/>
        <w:spacing w:after="60"/>
      </w:pPr>
      <w:r>
        <w:t>Numeric targets are ratified before execution and stored with workload, percentile, environment and user impact.</w:t>
      </w:r>
    </w:p>
    <w:p>
      <w:pPr>
        <w:pStyle w:val="ListBullet"/>
        <w:spacing w:after="60"/>
      </w:pPr>
      <w:r>
        <w:t>Average latency alone is insufficient; tail latency, timeout, error, queue depth and recovery matter.</w:t>
      </w:r>
    </w:p>
    <w:p>
      <w:pPr>
        <w:pStyle w:val="ListBullet"/>
        <w:spacing w:after="60"/>
      </w:pPr>
      <w:r>
        <w:t>Capacity tests include provider quotas and fallback staffing, not only server throughput.</w:t>
      </w:r>
    </w:p>
    <w:p>
      <w:pPr>
        <w:spacing w:after="0" w:line="20" w:lineRule="exact"/>
      </w:pPr>
      <w:r>
        <w:rPr>
          <w:sz w:val="2"/>
        </w:rPr>
        <w:br w:type="page"/>
      </w:r>
    </w:p>
    <w:p>
      <w:pPr>
        <w:pStyle w:val="Heading1"/>
      </w:pPr>
      <w:r>
        <w:t>19. Offline, partition and reconciliation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Concern</w:t>
            </w:r>
          </w:p>
        </w:tc>
        <w:tc>
          <w:tcPr>
            <w:tcW w:type="dxa" w:w="7416"/>
            <w:shd w:fill="E8EEF5"/>
            <w:tcMar>
              <w:top w:w="80" w:type="dxa"/>
              <w:start w:w="120" w:type="dxa"/>
              <w:bottom w:w="80" w:type="dxa"/>
              <w:end w:w="120" w:type="dxa"/>
            </w:tcMar>
          </w:tcPr>
          <w:p>
            <w:r>
              <w:rPr>
                <w:b/>
              </w:rPr>
              <w:t>Required behavior</w:t>
            </w:r>
          </w:p>
        </w:tc>
      </w:tr>
      <w:tr>
        <w:tc>
          <w:tcPr>
            <w:tcW w:type="dxa" w:w="1944"/>
            <w:tcMar>
              <w:top w:w="80" w:type="dxa"/>
              <w:start w:w="120" w:type="dxa"/>
              <w:bottom w:w="80" w:type="dxa"/>
              <w:end w:w="120" w:type="dxa"/>
            </w:tcMar>
            <w:vAlign w:val="center"/>
          </w:tcPr>
          <w:p>
            <w:pPr>
              <w:spacing w:after="20" w:line="250" w:lineRule="auto"/>
            </w:pPr>
            <w:r>
              <w:t>Local acceptance</w:t>
            </w:r>
          </w:p>
        </w:tc>
        <w:tc>
          <w:tcPr>
            <w:tcW w:type="dxa" w:w="7416"/>
            <w:tcMar>
              <w:top w:w="80" w:type="dxa"/>
              <w:start w:w="120" w:type="dxa"/>
              <w:bottom w:w="80" w:type="dxa"/>
              <w:end w:w="120" w:type="dxa"/>
            </w:tcMar>
            <w:vAlign w:val="center"/>
          </w:tcPr>
          <w:p>
            <w:pPr>
              <w:spacing w:after="20" w:line="250" w:lineRule="auto"/>
            </w:pPr>
            <w:r>
              <w:t>Accepted local EDR action is durable with device/session/event identity and monotonic sequence.</w:t>
            </w:r>
          </w:p>
        </w:tc>
      </w:tr>
      <w:tr>
        <w:tc>
          <w:tcPr>
            <w:tcW w:type="dxa" w:w="1944"/>
            <w:tcMar>
              <w:top w:w="80" w:type="dxa"/>
              <w:start w:w="120" w:type="dxa"/>
              <w:bottom w:w="80" w:type="dxa"/>
              <w:end w:w="120" w:type="dxa"/>
            </w:tcMar>
            <w:vAlign w:val="center"/>
            <w:shd w:fill="F7F8FA"/>
          </w:tcPr>
          <w:p>
            <w:pPr>
              <w:spacing w:after="20" w:line="250" w:lineRule="auto"/>
            </w:pPr>
            <w:r>
              <w:t>Scope</w:t>
            </w:r>
          </w:p>
        </w:tc>
        <w:tc>
          <w:tcPr>
            <w:tcW w:type="dxa" w:w="7416"/>
            <w:tcMar>
              <w:top w:w="80" w:type="dxa"/>
              <w:start w:w="120" w:type="dxa"/>
              <w:bottom w:w="80" w:type="dxa"/>
              <w:end w:w="120" w:type="dxa"/>
            </w:tcMar>
            <w:vAlign w:val="center"/>
            <w:shd w:fill="F7F8FA"/>
          </w:tcPr>
          <w:p>
            <w:pPr>
              <w:spacing w:after="20" w:line="250" w:lineRule="auto"/>
            </w:pPr>
            <w:r>
              <w:t>Offline cache contains minimum current-event data and cannot switch event/tenant silently.</w:t>
            </w:r>
          </w:p>
        </w:tc>
      </w:tr>
      <w:tr>
        <w:tc>
          <w:tcPr>
            <w:tcW w:type="dxa" w:w="1944"/>
            <w:tcMar>
              <w:top w:w="80" w:type="dxa"/>
              <w:start w:w="120" w:type="dxa"/>
              <w:bottom w:w="80" w:type="dxa"/>
              <w:end w:w="120" w:type="dxa"/>
            </w:tcMar>
            <w:vAlign w:val="center"/>
          </w:tcPr>
          <w:p>
            <w:pPr>
              <w:spacing w:after="20" w:line="250" w:lineRule="auto"/>
            </w:pPr>
            <w:r>
              <w:t>Replay</w:t>
            </w:r>
          </w:p>
        </w:tc>
        <w:tc>
          <w:tcPr>
            <w:tcW w:type="dxa" w:w="7416"/>
            <w:tcMar>
              <w:top w:w="80" w:type="dxa"/>
              <w:start w:w="120" w:type="dxa"/>
              <w:bottom w:w="80" w:type="dxa"/>
              <w:end w:w="120" w:type="dxa"/>
            </w:tcMar>
            <w:vAlign w:val="center"/>
          </w:tcPr>
          <w:p>
            <w:pPr>
              <w:spacing w:after="20" w:line="250" w:lineRule="auto"/>
            </w:pPr>
            <w:r>
              <w:t>Idempotent sync preserves every accepted action and provider receipt.</w:t>
            </w:r>
          </w:p>
        </w:tc>
      </w:tr>
      <w:tr>
        <w:tc>
          <w:tcPr>
            <w:tcW w:type="dxa" w:w="1944"/>
            <w:tcMar>
              <w:top w:w="80" w:type="dxa"/>
              <w:start w:w="120" w:type="dxa"/>
              <w:bottom w:w="80" w:type="dxa"/>
              <w:end w:w="120" w:type="dxa"/>
            </w:tcMar>
            <w:vAlign w:val="center"/>
            <w:shd w:fill="F7F8FA"/>
          </w:tcPr>
          <w:p>
            <w:pPr>
              <w:spacing w:after="20" w:line="250" w:lineRule="auto"/>
            </w:pPr>
            <w:r>
              <w:t>Conflict</w:t>
            </w:r>
          </w:p>
        </w:tc>
        <w:tc>
          <w:tcPr>
            <w:tcW w:type="dxa" w:w="7416"/>
            <w:tcMar>
              <w:top w:w="80" w:type="dxa"/>
              <w:start w:w="120" w:type="dxa"/>
              <w:bottom w:w="80" w:type="dxa"/>
              <w:end w:w="120" w:type="dxa"/>
            </w:tcMar>
            <w:vAlign w:val="center"/>
            <w:shd w:fill="F7F8FA"/>
          </w:tcPr>
          <w:p>
            <w:pPr>
              <w:spacing w:after="20" w:line="250" w:lineRule="auto"/>
            </w:pPr>
            <w:r>
              <w:t>Concurrent admission, revocation, walk-in, correction and close conflicts surface for authority.</w:t>
            </w:r>
          </w:p>
        </w:tc>
      </w:tr>
      <w:tr>
        <w:tc>
          <w:tcPr>
            <w:tcW w:type="dxa" w:w="1944"/>
            <w:tcMar>
              <w:top w:w="80" w:type="dxa"/>
              <w:start w:w="120" w:type="dxa"/>
              <w:bottom w:w="80" w:type="dxa"/>
              <w:end w:w="120" w:type="dxa"/>
            </w:tcMar>
            <w:vAlign w:val="center"/>
          </w:tcPr>
          <w:p>
            <w:pPr>
              <w:spacing w:after="20" w:line="250" w:lineRule="auto"/>
            </w:pPr>
            <w:r>
              <w:t>Revocation</w:t>
            </w:r>
          </w:p>
        </w:tc>
        <w:tc>
          <w:tcPr>
            <w:tcW w:type="dxa" w:w="7416"/>
            <w:tcMar>
              <w:top w:w="80" w:type="dxa"/>
              <w:start w:w="120" w:type="dxa"/>
              <w:bottom w:w="80" w:type="dxa"/>
              <w:end w:w="120" w:type="dxa"/>
            </w:tcMar>
            <w:vAlign w:val="center"/>
          </w:tcPr>
          <w:p>
            <w:pPr>
              <w:spacing w:after="20" w:line="250" w:lineRule="auto"/>
            </w:pPr>
            <w:r>
              <w:t>Lost credential/device policy applies online and after sync according to versioned rule.</w:t>
            </w:r>
          </w:p>
        </w:tc>
      </w:tr>
      <w:tr>
        <w:tc>
          <w:tcPr>
            <w:tcW w:type="dxa" w:w="1944"/>
            <w:tcMar>
              <w:top w:w="80" w:type="dxa"/>
              <w:start w:w="120" w:type="dxa"/>
              <w:bottom w:w="80" w:type="dxa"/>
              <w:end w:w="120" w:type="dxa"/>
            </w:tcMar>
            <w:vAlign w:val="center"/>
            <w:shd w:fill="F7F8FA"/>
          </w:tcPr>
          <w:p>
            <w:pPr>
              <w:spacing w:after="20" w:line="250" w:lineRule="auto"/>
            </w:pPr>
            <w:r>
              <w:t>Late device</w:t>
            </w:r>
          </w:p>
        </w:tc>
        <w:tc>
          <w:tcPr>
            <w:tcW w:type="dxa" w:w="7416"/>
            <w:tcMar>
              <w:top w:w="80" w:type="dxa"/>
              <w:start w:w="120" w:type="dxa"/>
              <w:bottom w:w="80" w:type="dxa"/>
              <w:end w:w="120" w:type="dxa"/>
            </w:tcMar>
            <w:vAlign w:val="center"/>
            <w:shd w:fill="F7F8FA"/>
          </w:tcPr>
          <w:p>
            <w:pPr>
              <w:spacing w:after="20" w:line="250" w:lineRule="auto"/>
            </w:pPr>
            <w:r>
              <w:t>Close does not erase unsynced evidence; reconciliation records late arrival and decision.</w:t>
            </w:r>
          </w:p>
        </w:tc>
      </w:tr>
      <w:tr>
        <w:tc>
          <w:tcPr>
            <w:tcW w:type="dxa" w:w="1944"/>
            <w:tcMar>
              <w:top w:w="80" w:type="dxa"/>
              <w:start w:w="120" w:type="dxa"/>
              <w:bottom w:w="80" w:type="dxa"/>
              <w:end w:w="120" w:type="dxa"/>
            </w:tcMar>
            <w:vAlign w:val="center"/>
          </w:tcPr>
          <w:p>
            <w:pPr>
              <w:spacing w:after="20" w:line="250" w:lineRule="auto"/>
            </w:pPr>
            <w:r>
              <w:t>Visibility</w:t>
            </w:r>
          </w:p>
        </w:tc>
        <w:tc>
          <w:tcPr>
            <w:tcW w:type="dxa" w:w="7416"/>
            <w:tcMar>
              <w:top w:w="80" w:type="dxa"/>
              <w:start w:w="120" w:type="dxa"/>
              <w:bottom w:w="80" w:type="dxa"/>
              <w:end w:w="120" w:type="dxa"/>
            </w:tcMar>
            <w:vAlign w:val="center"/>
          </w:tcPr>
          <w:p>
            <w:pPr>
              <w:spacing w:after="20" w:line="250" w:lineRule="auto"/>
            </w:pPr>
            <w:r>
              <w:t>Operator sees offline age, queued count, storage/capacity, last sync and fallback action.</w:t>
            </w:r>
          </w:p>
        </w:tc>
      </w:tr>
      <w:tr>
        <w:tc>
          <w:tcPr>
            <w:tcW w:type="dxa" w:w="1944"/>
            <w:tcMar>
              <w:top w:w="80" w:type="dxa"/>
              <w:start w:w="120" w:type="dxa"/>
              <w:bottom w:w="80" w:type="dxa"/>
              <w:end w:w="120" w:type="dxa"/>
            </w:tcMar>
            <w:vAlign w:val="center"/>
            <w:shd w:fill="F7F8FA"/>
          </w:tcPr>
          <w:p>
            <w:pPr>
              <w:spacing w:after="20" w:line="250" w:lineRule="auto"/>
            </w:pPr>
            <w:r>
              <w:t>Recovery</w:t>
            </w:r>
          </w:p>
        </w:tc>
        <w:tc>
          <w:tcPr>
            <w:tcW w:type="dxa" w:w="7416"/>
            <w:tcMar>
              <w:top w:w="80" w:type="dxa"/>
              <w:start w:w="120" w:type="dxa"/>
              <w:bottom w:w="80" w:type="dxa"/>
              <w:end w:w="120" w:type="dxa"/>
            </w:tcMar>
            <w:vAlign w:val="center"/>
            <w:shd w:fill="F7F8FA"/>
          </w:tcPr>
          <w:p>
            <w:pPr>
              <w:spacing w:after="20" w:line="250" w:lineRule="auto"/>
            </w:pPr>
            <w:r>
              <w:t>Network flaps, app restart, power loss, clock skew and duplicate delivery do not lose or double effects.</w:t>
            </w:r>
          </w:p>
        </w:tc>
      </w:tr>
      <w:tr>
        <w:tc>
          <w:tcPr>
            <w:tcW w:type="dxa" w:w="1944"/>
            <w:tcMar>
              <w:top w:w="80" w:type="dxa"/>
              <w:start w:w="120" w:type="dxa"/>
              <w:bottom w:w="80" w:type="dxa"/>
              <w:end w:w="120" w:type="dxa"/>
            </w:tcMar>
            <w:vAlign w:val="center"/>
          </w:tcPr>
          <w:p>
            <w:pPr>
              <w:spacing w:after="20" w:line="250" w:lineRule="auto"/>
            </w:pPr>
            <w:r>
              <w:t>Reconciliation</w:t>
            </w:r>
          </w:p>
        </w:tc>
        <w:tc>
          <w:tcPr>
            <w:tcW w:type="dxa" w:w="7416"/>
            <w:tcMar>
              <w:top w:w="80" w:type="dxa"/>
              <w:start w:w="120" w:type="dxa"/>
              <w:bottom w:w="80" w:type="dxa"/>
              <w:end w:w="120" w:type="dxa"/>
            </w:tcMar>
            <w:vAlign w:val="center"/>
          </w:tcPr>
          <w:p>
            <w:pPr>
              <w:spacing w:after="20" w:line="250" w:lineRule="auto"/>
            </w:pPr>
            <w:r>
              <w:t>Expected-versus-actual ledgers and checksums close or retain owned exception.</w:t>
            </w:r>
          </w:p>
        </w:tc>
      </w:tr>
    </w:tbl>
    <w:p>
      <w:pPr>
        <w:spacing w:after="0"/>
      </w:pPr>
    </w:p>
    <w:p>
      <w:pPr>
        <w:spacing w:after="0" w:line="20" w:lineRule="exact"/>
      </w:pPr>
      <w:r>
        <w:rPr>
          <w:sz w:val="2"/>
        </w:rPr>
        <w:br w:type="page"/>
      </w:r>
    </w:p>
    <w:p>
      <w:pPr>
        <w:pStyle w:val="Heading1"/>
      </w:pPr>
      <w:r>
        <w:t>20. Failure and disaster drills</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Injection</w:t>
            </w:r>
          </w:p>
        </w:tc>
        <w:tc>
          <w:tcPr>
            <w:tcW w:type="dxa" w:w="7344"/>
            <w:shd w:fill="E8EEF5"/>
            <w:tcMar>
              <w:top w:w="80" w:type="dxa"/>
              <w:start w:w="120" w:type="dxa"/>
              <w:bottom w:w="80" w:type="dxa"/>
              <w:end w:w="120" w:type="dxa"/>
            </w:tcMar>
          </w:tcPr>
          <w:p>
            <w:r>
              <w:rPr>
                <w:b/>
              </w:rPr>
              <w:t>Expected system behavior</w:t>
            </w:r>
          </w:p>
        </w:tc>
      </w:tr>
      <w:tr>
        <w:tc>
          <w:tcPr>
            <w:tcW w:type="dxa" w:w="2016"/>
            <w:tcMar>
              <w:top w:w="80" w:type="dxa"/>
              <w:start w:w="120" w:type="dxa"/>
              <w:bottom w:w="80" w:type="dxa"/>
              <w:end w:w="120" w:type="dxa"/>
            </w:tcMar>
            <w:vAlign w:val="center"/>
          </w:tcPr>
          <w:p>
            <w:pPr>
              <w:spacing w:after="20" w:line="250" w:lineRule="auto"/>
            </w:pPr>
            <w:r>
              <w:t>Messaging provider outage</w:t>
            </w:r>
          </w:p>
        </w:tc>
        <w:tc>
          <w:tcPr>
            <w:tcW w:type="dxa" w:w="7344"/>
            <w:tcMar>
              <w:top w:w="80" w:type="dxa"/>
              <w:start w:w="120" w:type="dxa"/>
              <w:bottom w:w="80" w:type="dxa"/>
              <w:end w:w="120" w:type="dxa"/>
            </w:tcMar>
            <w:vAlign w:val="center"/>
          </w:tcPr>
          <w:p>
            <w:pPr>
              <w:spacing w:after="20" w:line="250" w:lineRule="auto"/>
            </w:pPr>
            <w:r>
              <w:t>No duplicate sends; pending/failure visible; inbound captured; fallback and owner active.</w:t>
            </w:r>
          </w:p>
        </w:tc>
      </w:tr>
      <w:tr>
        <w:tc>
          <w:tcPr>
            <w:tcW w:type="dxa" w:w="2016"/>
            <w:tcMar>
              <w:top w:w="80" w:type="dxa"/>
              <w:start w:w="120" w:type="dxa"/>
              <w:bottom w:w="80" w:type="dxa"/>
              <w:end w:w="120" w:type="dxa"/>
            </w:tcMar>
            <w:vAlign w:val="center"/>
            <w:shd w:fill="F7F8FA"/>
          </w:tcPr>
          <w:p>
            <w:pPr>
              <w:spacing w:after="20" w:line="250" w:lineRule="auto"/>
            </w:pPr>
            <w:r>
              <w:t>Map/geocode outage</w:t>
            </w:r>
          </w:p>
        </w:tc>
        <w:tc>
          <w:tcPr>
            <w:tcW w:type="dxa" w:w="7344"/>
            <w:tcMar>
              <w:top w:w="80" w:type="dxa"/>
              <w:start w:w="120" w:type="dxa"/>
              <w:bottom w:w="80" w:type="dxa"/>
              <w:end w:w="120" w:type="dxa"/>
            </w:tcMar>
            <w:vAlign w:val="center"/>
            <w:shd w:fill="F7F8FA"/>
          </w:tcPr>
          <w:p>
            <w:pPr>
              <w:spacing w:after="20" w:line="250" w:lineRule="auto"/>
            </w:pPr>
            <w:r>
              <w:t>Saved venue data remains; degraded feature explained; no corrupted location.</w:t>
            </w:r>
          </w:p>
        </w:tc>
      </w:tr>
      <w:tr>
        <w:tc>
          <w:tcPr>
            <w:tcW w:type="dxa" w:w="2016"/>
            <w:tcMar>
              <w:top w:w="80" w:type="dxa"/>
              <w:start w:w="120" w:type="dxa"/>
              <w:bottom w:w="80" w:type="dxa"/>
              <w:end w:w="120" w:type="dxa"/>
            </w:tcMar>
            <w:vAlign w:val="center"/>
          </w:tcPr>
          <w:p>
            <w:pPr>
              <w:spacing w:after="20" w:line="250" w:lineRule="auto"/>
            </w:pPr>
            <w:r>
              <w:t>Solver unavailable</w:t>
            </w:r>
          </w:p>
        </w:tc>
        <w:tc>
          <w:tcPr>
            <w:tcW w:type="dxa" w:w="7344"/>
            <w:tcMar>
              <w:top w:w="80" w:type="dxa"/>
              <w:start w:w="120" w:type="dxa"/>
              <w:bottom w:w="80" w:type="dxa"/>
              <w:end w:w="120" w:type="dxa"/>
            </w:tcMar>
            <w:vAlign w:val="center"/>
          </w:tcPr>
          <w:p>
            <w:pPr>
              <w:spacing w:after="20" w:line="250" w:lineRule="auto"/>
            </w:pPr>
            <w:r>
              <w:t>Published seating remains; manual process and later retry; no silent allocation loss.</w:t>
            </w:r>
          </w:p>
        </w:tc>
      </w:tr>
      <w:tr>
        <w:tc>
          <w:tcPr>
            <w:tcW w:type="dxa" w:w="2016"/>
            <w:tcMar>
              <w:top w:w="80" w:type="dxa"/>
              <w:start w:w="120" w:type="dxa"/>
              <w:bottom w:w="80" w:type="dxa"/>
              <w:end w:w="120" w:type="dxa"/>
            </w:tcMar>
            <w:vAlign w:val="center"/>
            <w:shd w:fill="F7F8FA"/>
          </w:tcPr>
          <w:p>
            <w:pPr>
              <w:spacing w:after="20" w:line="250" w:lineRule="auto"/>
            </w:pPr>
            <w:r>
              <w:t>Object storage outage</w:t>
            </w:r>
          </w:p>
        </w:tc>
        <w:tc>
          <w:tcPr>
            <w:tcW w:type="dxa" w:w="7344"/>
            <w:tcMar>
              <w:top w:w="80" w:type="dxa"/>
              <w:start w:w="120" w:type="dxa"/>
              <w:bottom w:w="80" w:type="dxa"/>
              <w:end w:w="120" w:type="dxa"/>
            </w:tcMar>
            <w:vAlign w:val="center"/>
            <w:shd w:fill="F7F8FA"/>
          </w:tcPr>
          <w:p>
            <w:pPr>
              <w:spacing w:after="20" w:line="250" w:lineRule="auto"/>
            </w:pPr>
            <w:r>
              <w:t>Uploads/rendering fail safely; existing authorised assets behavior defined; queue/recovery owned.</w:t>
            </w:r>
          </w:p>
        </w:tc>
      </w:tr>
      <w:tr>
        <w:tc>
          <w:tcPr>
            <w:tcW w:type="dxa" w:w="2016"/>
            <w:tcMar>
              <w:top w:w="80" w:type="dxa"/>
              <w:start w:w="120" w:type="dxa"/>
              <w:bottom w:w="80" w:type="dxa"/>
              <w:end w:w="120" w:type="dxa"/>
            </w:tcMar>
            <w:vAlign w:val="center"/>
          </w:tcPr>
          <w:p>
            <w:pPr>
              <w:spacing w:after="20" w:line="250" w:lineRule="auto"/>
            </w:pPr>
            <w:r>
              <w:t>Database failover</w:t>
            </w:r>
          </w:p>
        </w:tc>
        <w:tc>
          <w:tcPr>
            <w:tcW w:type="dxa" w:w="7344"/>
            <w:tcMar>
              <w:top w:w="80" w:type="dxa"/>
              <w:start w:w="120" w:type="dxa"/>
              <w:bottom w:w="80" w:type="dxa"/>
              <w:end w:w="120" w:type="dxa"/>
            </w:tcMar>
            <w:vAlign w:val="center"/>
          </w:tcPr>
          <w:p>
            <w:pPr>
              <w:spacing w:after="20" w:line="250" w:lineRule="auto"/>
            </w:pPr>
            <w:r>
              <w:t>Transactions/idempotency hold; partial effects reconcile; safe degraded/stop behavior.</w:t>
            </w:r>
          </w:p>
        </w:tc>
      </w:tr>
      <w:tr>
        <w:tc>
          <w:tcPr>
            <w:tcW w:type="dxa" w:w="2016"/>
            <w:tcMar>
              <w:top w:w="80" w:type="dxa"/>
              <w:start w:w="120" w:type="dxa"/>
              <w:bottom w:w="80" w:type="dxa"/>
              <w:end w:w="120" w:type="dxa"/>
            </w:tcMar>
            <w:vAlign w:val="center"/>
            <w:shd w:fill="F7F8FA"/>
          </w:tcPr>
          <w:p>
            <w:pPr>
              <w:spacing w:after="20" w:line="250" w:lineRule="auto"/>
            </w:pPr>
            <w:r>
              <w:t>Queue/worker loss</w:t>
            </w:r>
          </w:p>
        </w:tc>
        <w:tc>
          <w:tcPr>
            <w:tcW w:type="dxa" w:w="7344"/>
            <w:tcMar>
              <w:top w:w="80" w:type="dxa"/>
              <w:start w:w="120" w:type="dxa"/>
              <w:bottom w:w="80" w:type="dxa"/>
              <w:end w:w="120" w:type="dxa"/>
            </w:tcMar>
            <w:vAlign w:val="center"/>
            <w:shd w:fill="F7F8FA"/>
          </w:tcPr>
          <w:p>
            <w:pPr>
              <w:spacing w:after="20" w:line="250" w:lineRule="auto"/>
            </w:pPr>
            <w:r>
              <w:t>Leases/outbox recover without duplicates; dead letters visible and owned.</w:t>
            </w:r>
          </w:p>
        </w:tc>
      </w:tr>
      <w:tr>
        <w:tc>
          <w:tcPr>
            <w:tcW w:type="dxa" w:w="2016"/>
            <w:tcMar>
              <w:top w:w="80" w:type="dxa"/>
              <w:start w:w="120" w:type="dxa"/>
              <w:bottom w:w="80" w:type="dxa"/>
              <w:end w:w="120" w:type="dxa"/>
            </w:tcMar>
            <w:vAlign w:val="center"/>
          </w:tcPr>
          <w:p>
            <w:pPr>
              <w:spacing w:after="20" w:line="250" w:lineRule="auto"/>
            </w:pPr>
            <w:r>
              <w:t>EDR network partition</w:t>
            </w:r>
          </w:p>
        </w:tc>
        <w:tc>
          <w:tcPr>
            <w:tcW w:type="dxa" w:w="7344"/>
            <w:tcMar>
              <w:top w:w="80" w:type="dxa"/>
              <w:start w:w="120" w:type="dxa"/>
              <w:bottom w:w="80" w:type="dxa"/>
              <w:end w:w="120" w:type="dxa"/>
            </w:tcMar>
            <w:vAlign w:val="center"/>
          </w:tcPr>
          <w:p>
            <w:pPr>
              <w:spacing w:after="20" w:line="250" w:lineRule="auto"/>
            </w:pPr>
            <w:r>
              <w:t>Offline operation and later reconciliation preserve accepted events/conflicts.</w:t>
            </w:r>
          </w:p>
        </w:tc>
      </w:tr>
      <w:tr>
        <w:tc>
          <w:tcPr>
            <w:tcW w:type="dxa" w:w="2016"/>
            <w:tcMar>
              <w:top w:w="80" w:type="dxa"/>
              <w:start w:w="120" w:type="dxa"/>
              <w:bottom w:w="80" w:type="dxa"/>
              <w:end w:w="120" w:type="dxa"/>
            </w:tcMar>
            <w:vAlign w:val="center"/>
            <w:shd w:fill="F7F8FA"/>
          </w:tcPr>
          <w:p>
            <w:pPr>
              <w:spacing w:after="20" w:line="250" w:lineRule="auto"/>
            </w:pPr>
            <w:r>
              <w:t>Search/cache failure</w:t>
            </w:r>
          </w:p>
        </w:tc>
        <w:tc>
          <w:tcPr>
            <w:tcW w:type="dxa" w:w="7344"/>
            <w:tcMar>
              <w:top w:w="80" w:type="dxa"/>
              <w:start w:w="120" w:type="dxa"/>
              <w:bottom w:w="80" w:type="dxa"/>
              <w:end w:w="120" w:type="dxa"/>
            </w:tcMar>
            <w:vAlign w:val="center"/>
            <w:shd w:fill="F7F8FA"/>
          </w:tcPr>
          <w:p>
            <w:pPr>
              <w:spacing w:after="20" w:line="250" w:lineRule="auto"/>
            </w:pPr>
            <w:r>
              <w:t>Source truth remains; stale/absent results labelled; cross-client access fails closed.</w:t>
            </w:r>
          </w:p>
        </w:tc>
      </w:tr>
      <w:tr>
        <w:tc>
          <w:tcPr>
            <w:tcW w:type="dxa" w:w="2016"/>
            <w:tcMar>
              <w:top w:w="80" w:type="dxa"/>
              <w:start w:w="120" w:type="dxa"/>
              <w:bottom w:w="80" w:type="dxa"/>
              <w:end w:w="120" w:type="dxa"/>
            </w:tcMar>
            <w:vAlign w:val="center"/>
          </w:tcPr>
          <w:p>
            <w:pPr>
              <w:spacing w:after="20" w:line="250" w:lineRule="auto"/>
            </w:pPr>
            <w:r>
              <w:t>FaceGate failure</w:t>
            </w:r>
          </w:p>
        </w:tc>
        <w:tc>
          <w:tcPr>
            <w:tcW w:type="dxa" w:w="7344"/>
            <w:tcMar>
              <w:top w:w="80" w:type="dxa"/>
              <w:start w:w="120" w:type="dxa"/>
              <w:bottom w:w="80" w:type="dxa"/>
              <w:end w:w="120" w:type="dxa"/>
            </w:tcMar>
            <w:vAlign w:val="center"/>
          </w:tcPr>
          <w:p>
            <w:pPr>
              <w:spacing w:after="20" w:line="250" w:lineRule="auto"/>
            </w:pPr>
            <w:r>
              <w:t>Biometric lane stops; QR/manual continues; withdrawal/deletion remain available.</w:t>
            </w:r>
          </w:p>
        </w:tc>
      </w:tr>
      <w:tr>
        <w:tc>
          <w:tcPr>
            <w:tcW w:type="dxa" w:w="2016"/>
            <w:tcMar>
              <w:top w:w="80" w:type="dxa"/>
              <w:start w:w="120" w:type="dxa"/>
              <w:bottom w:w="80" w:type="dxa"/>
              <w:end w:w="120" w:type="dxa"/>
            </w:tcMar>
            <w:vAlign w:val="center"/>
            <w:shd w:fill="F7F8FA"/>
          </w:tcPr>
          <w:p>
            <w:pPr>
              <w:spacing w:after="20" w:line="250" w:lineRule="auto"/>
            </w:pPr>
            <w:r>
              <w:t>AI provider failure</w:t>
            </w:r>
          </w:p>
        </w:tc>
        <w:tc>
          <w:tcPr>
            <w:tcW w:type="dxa" w:w="7344"/>
            <w:tcMar>
              <w:top w:w="80" w:type="dxa"/>
              <w:start w:w="120" w:type="dxa"/>
              <w:bottom w:w="80" w:type="dxa"/>
              <w:end w:w="120" w:type="dxa"/>
            </w:tcMar>
            <w:vAlign w:val="center"/>
            <w:shd w:fill="F7F8FA"/>
          </w:tcPr>
          <w:p>
            <w:pPr>
              <w:spacing w:after="20" w:line="250" w:lineRule="auto"/>
            </w:pPr>
            <w:r>
              <w:t>Deterministic system and human decisions continue; no invented output.</w:t>
            </w:r>
          </w:p>
        </w:tc>
      </w:tr>
      <w:tr>
        <w:tc>
          <w:tcPr>
            <w:tcW w:type="dxa" w:w="2016"/>
            <w:tcMar>
              <w:top w:w="80" w:type="dxa"/>
              <w:start w:w="120" w:type="dxa"/>
              <w:bottom w:w="80" w:type="dxa"/>
              <w:end w:w="120" w:type="dxa"/>
            </w:tcMar>
            <w:vAlign w:val="center"/>
          </w:tcPr>
          <w:p>
            <w:pPr>
              <w:spacing w:after="20" w:line="250" w:lineRule="auto"/>
            </w:pPr>
            <w:r>
              <w:t>Deployment failure</w:t>
            </w:r>
          </w:p>
        </w:tc>
        <w:tc>
          <w:tcPr>
            <w:tcW w:type="dxa" w:w="7344"/>
            <w:tcMar>
              <w:top w:w="80" w:type="dxa"/>
              <w:start w:w="120" w:type="dxa"/>
              <w:bottom w:w="80" w:type="dxa"/>
              <w:end w:w="120" w:type="dxa"/>
            </w:tcMar>
            <w:vAlign w:val="center"/>
          </w:tcPr>
          <w:p>
            <w:pPr>
              <w:spacing w:after="20" w:line="250" w:lineRule="auto"/>
            </w:pPr>
            <w:r>
              <w:t>Health gate stops rollout; automatic/manual rollback follows tested authority.</w:t>
            </w:r>
          </w:p>
        </w:tc>
      </w:tr>
      <w:tr>
        <w:tc>
          <w:tcPr>
            <w:tcW w:type="dxa" w:w="2016"/>
            <w:tcMar>
              <w:top w:w="80" w:type="dxa"/>
              <w:start w:w="120" w:type="dxa"/>
              <w:bottom w:w="80" w:type="dxa"/>
              <w:end w:w="120" w:type="dxa"/>
            </w:tcMar>
            <w:vAlign w:val="center"/>
            <w:shd w:fill="F7F8FA"/>
          </w:tcPr>
          <w:p>
            <w:pPr>
              <w:spacing w:after="20" w:line="250" w:lineRule="auto"/>
            </w:pPr>
            <w:r>
              <w:t>Region/site loss</w:t>
            </w:r>
          </w:p>
        </w:tc>
        <w:tc>
          <w:tcPr>
            <w:tcW w:type="dxa" w:w="7344"/>
            <w:tcMar>
              <w:top w:w="80" w:type="dxa"/>
              <w:start w:w="120" w:type="dxa"/>
              <w:bottom w:w="80" w:type="dxa"/>
              <w:end w:w="120" w:type="dxa"/>
            </w:tcMar>
            <w:vAlign w:val="center"/>
            <w:shd w:fill="F7F8FA"/>
          </w:tcPr>
          <w:p>
            <w:pPr>
              <w:spacing w:after="20" w:line="250" w:lineRule="auto"/>
            </w:pPr>
            <w:r>
              <w:t>Restore/runbook/fallback meets ratified recovery targets and records data gap if any.</w:t>
            </w:r>
          </w:p>
        </w:tc>
      </w:tr>
    </w:tbl>
    <w:p>
      <w:pPr>
        <w:spacing w:after="0"/>
      </w:pPr>
    </w:p>
    <w:p>
      <w:pPr>
        <w:spacing w:after="0" w:line="20" w:lineRule="exact"/>
      </w:pPr>
      <w:r>
        <w:rPr>
          <w:sz w:val="2"/>
        </w:rPr>
        <w:br w:type="page"/>
      </w:r>
    </w:p>
    <w:p>
      <w:pPr>
        <w:pStyle w:val="Heading1"/>
      </w:pPr>
      <w:r>
        <w:t>21. Security qualification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Area</w:t>
            </w:r>
          </w:p>
        </w:tc>
        <w:tc>
          <w:tcPr>
            <w:tcW w:type="dxa" w:w="7416"/>
            <w:shd w:fill="E8EEF5"/>
            <w:tcMar>
              <w:top w:w="80" w:type="dxa"/>
              <w:start w:w="120" w:type="dxa"/>
              <w:bottom w:w="80" w:type="dxa"/>
              <w:end w:w="120" w:type="dxa"/>
            </w:tcMar>
          </w:tcPr>
          <w:p>
            <w:r>
              <w:rPr>
                <w:b/>
              </w:rPr>
              <w:t>Required test</w:t>
            </w:r>
          </w:p>
        </w:tc>
      </w:tr>
      <w:tr>
        <w:tc>
          <w:tcPr>
            <w:tcW w:type="dxa" w:w="1944"/>
            <w:tcMar>
              <w:top w:w="80" w:type="dxa"/>
              <w:start w:w="120" w:type="dxa"/>
              <w:bottom w:w="80" w:type="dxa"/>
              <w:end w:w="120" w:type="dxa"/>
            </w:tcMar>
            <w:vAlign w:val="center"/>
          </w:tcPr>
          <w:p>
            <w:pPr>
              <w:spacing w:after="20" w:line="250" w:lineRule="auto"/>
            </w:pPr>
            <w:r>
              <w:t>Tenant/event</w:t>
            </w:r>
          </w:p>
        </w:tc>
        <w:tc>
          <w:tcPr>
            <w:tcW w:type="dxa" w:w="7416"/>
            <w:tcMar>
              <w:top w:w="80" w:type="dxa"/>
              <w:start w:w="120" w:type="dxa"/>
              <w:bottom w:w="80" w:type="dxa"/>
              <w:end w:w="120" w:type="dxa"/>
            </w:tcMar>
            <w:vAlign w:val="center"/>
          </w:tcPr>
          <w:p>
            <w:pPr>
              <w:spacing w:after="20" w:line="250" w:lineRule="auto"/>
            </w:pPr>
            <w:r>
              <w:t>Cross-client/event IDOR, search, cache, job, export, SSE and timing inference.</w:t>
            </w:r>
          </w:p>
        </w:tc>
      </w:tr>
      <w:tr>
        <w:tc>
          <w:tcPr>
            <w:tcW w:type="dxa" w:w="1944"/>
            <w:tcMar>
              <w:top w:w="80" w:type="dxa"/>
              <w:start w:w="120" w:type="dxa"/>
              <w:bottom w:w="80" w:type="dxa"/>
              <w:end w:w="120" w:type="dxa"/>
            </w:tcMar>
            <w:vAlign w:val="center"/>
            <w:shd w:fill="F7F8FA"/>
          </w:tcPr>
          <w:p>
            <w:pPr>
              <w:spacing w:after="20" w:line="250" w:lineRule="auto"/>
            </w:pPr>
            <w:r>
              <w:t>Auth/session</w:t>
            </w:r>
          </w:p>
        </w:tc>
        <w:tc>
          <w:tcPr>
            <w:tcW w:type="dxa" w:w="7416"/>
            <w:tcMar>
              <w:top w:w="80" w:type="dxa"/>
              <w:start w:w="120" w:type="dxa"/>
              <w:bottom w:w="80" w:type="dxa"/>
              <w:end w:w="120" w:type="dxa"/>
            </w:tcMar>
            <w:vAlign w:val="center"/>
            <w:shd w:fill="F7F8FA"/>
          </w:tcPr>
          <w:p>
            <w:pPr>
              <w:spacing w:after="20" w:line="250" w:lineRule="auto"/>
            </w:pPr>
            <w:r>
              <w:t>SSO, signed guest link, rotation, expiry, revocation, fixation, CSRF and stolen session.</w:t>
            </w:r>
          </w:p>
        </w:tc>
      </w:tr>
      <w:tr>
        <w:tc>
          <w:tcPr>
            <w:tcW w:type="dxa" w:w="1944"/>
            <w:tcMar>
              <w:top w:w="80" w:type="dxa"/>
              <w:start w:w="120" w:type="dxa"/>
              <w:bottom w:w="80" w:type="dxa"/>
              <w:end w:w="120" w:type="dxa"/>
            </w:tcMar>
            <w:vAlign w:val="center"/>
          </w:tcPr>
          <w:p>
            <w:pPr>
              <w:spacing w:after="20" w:line="250" w:lineRule="auto"/>
            </w:pPr>
            <w:r>
              <w:t>Permissions</w:t>
            </w:r>
          </w:p>
        </w:tc>
        <w:tc>
          <w:tcPr>
            <w:tcW w:type="dxa" w:w="7416"/>
            <w:tcMar>
              <w:top w:w="80" w:type="dxa"/>
              <w:start w:w="120" w:type="dxa"/>
              <w:bottom w:w="80" w:type="dxa"/>
              <w:end w:w="120" w:type="dxa"/>
            </w:tcMar>
            <w:vAlign w:val="center"/>
          </w:tcPr>
          <w:p>
            <w:pPr>
              <w:spacing w:after="20" w:line="250" w:lineRule="auto"/>
            </w:pPr>
            <w:r>
              <w:t>Direct endpoint denial, field masking, role change, support elevation and maker-checker.</w:t>
            </w:r>
          </w:p>
        </w:tc>
      </w:tr>
      <w:tr>
        <w:tc>
          <w:tcPr>
            <w:tcW w:type="dxa" w:w="1944"/>
            <w:tcMar>
              <w:top w:w="80" w:type="dxa"/>
              <w:start w:w="120" w:type="dxa"/>
              <w:bottom w:w="80" w:type="dxa"/>
              <w:end w:w="120" w:type="dxa"/>
            </w:tcMar>
            <w:vAlign w:val="center"/>
            <w:shd w:fill="F7F8FA"/>
          </w:tcPr>
          <w:p>
            <w:pPr>
              <w:spacing w:after="20" w:line="250" w:lineRule="auto"/>
            </w:pPr>
            <w:r>
              <w:t>Input/files</w:t>
            </w:r>
          </w:p>
        </w:tc>
        <w:tc>
          <w:tcPr>
            <w:tcW w:type="dxa" w:w="7416"/>
            <w:tcMar>
              <w:top w:w="80" w:type="dxa"/>
              <w:start w:w="120" w:type="dxa"/>
              <w:bottom w:w="80" w:type="dxa"/>
              <w:end w:w="120" w:type="dxa"/>
            </w:tcMar>
            <w:vAlign w:val="center"/>
            <w:shd w:fill="F7F8FA"/>
          </w:tcPr>
          <w:p>
            <w:pPr>
              <w:spacing w:after="20" w:line="250" w:lineRule="auto"/>
            </w:pPr>
            <w:r>
              <w:t>Injection, XSS, SSRF, CSV/formula, MIME/polyglot, malware and unsafe rendering.</w:t>
            </w:r>
          </w:p>
        </w:tc>
      </w:tr>
      <w:tr>
        <w:tc>
          <w:tcPr>
            <w:tcW w:type="dxa" w:w="1944"/>
            <w:tcMar>
              <w:top w:w="80" w:type="dxa"/>
              <w:start w:w="120" w:type="dxa"/>
              <w:bottom w:w="80" w:type="dxa"/>
              <w:end w:w="120" w:type="dxa"/>
            </w:tcMar>
            <w:vAlign w:val="center"/>
          </w:tcPr>
          <w:p>
            <w:pPr>
              <w:spacing w:after="20" w:line="250" w:lineRule="auto"/>
            </w:pPr>
            <w:r>
              <w:t>Credentials/QR</w:t>
            </w:r>
          </w:p>
        </w:tc>
        <w:tc>
          <w:tcPr>
            <w:tcW w:type="dxa" w:w="7416"/>
            <w:tcMar>
              <w:top w:w="80" w:type="dxa"/>
              <w:start w:w="120" w:type="dxa"/>
              <w:bottom w:w="80" w:type="dxa"/>
              <w:end w:w="120" w:type="dxa"/>
            </w:tcMar>
            <w:vAlign w:val="center"/>
          </w:tcPr>
          <w:p>
            <w:pPr>
              <w:spacing w:after="20" w:line="250" w:lineRule="auto"/>
            </w:pPr>
            <w:r>
              <w:t>Entropy, signature/lookup, replay, expiry, revocation, enumeration and PII absence.</w:t>
            </w:r>
          </w:p>
        </w:tc>
      </w:tr>
      <w:tr>
        <w:tc>
          <w:tcPr>
            <w:tcW w:type="dxa" w:w="1944"/>
            <w:tcMar>
              <w:top w:w="80" w:type="dxa"/>
              <w:start w:w="120" w:type="dxa"/>
              <w:bottom w:w="80" w:type="dxa"/>
              <w:end w:w="120" w:type="dxa"/>
            </w:tcMar>
            <w:vAlign w:val="center"/>
            <w:shd w:fill="F7F8FA"/>
          </w:tcPr>
          <w:p>
            <w:pPr>
              <w:spacing w:after="20" w:line="250" w:lineRule="auto"/>
            </w:pPr>
            <w:r>
              <w:t>Devices</w:t>
            </w:r>
          </w:p>
        </w:tc>
        <w:tc>
          <w:tcPr>
            <w:tcW w:type="dxa" w:w="7416"/>
            <w:tcMar>
              <w:top w:w="80" w:type="dxa"/>
              <w:start w:w="120" w:type="dxa"/>
              <w:bottom w:w="80" w:type="dxa"/>
              <w:end w:w="120" w:type="dxa"/>
            </w:tcMar>
            <w:vAlign w:val="center"/>
            <w:shd w:fill="F7F8FA"/>
          </w:tcPr>
          <w:p>
            <w:pPr>
              <w:spacing w:after="20" w:line="250" w:lineRule="auto"/>
            </w:pPr>
            <w:r>
              <w:t>Provisioning, key storage, loss/revocation, local-data encryption and tamper.</w:t>
            </w:r>
          </w:p>
        </w:tc>
      </w:tr>
      <w:tr>
        <w:tc>
          <w:tcPr>
            <w:tcW w:type="dxa" w:w="1944"/>
            <w:tcMar>
              <w:top w:w="80" w:type="dxa"/>
              <w:start w:w="120" w:type="dxa"/>
              <w:bottom w:w="80" w:type="dxa"/>
              <w:end w:w="120" w:type="dxa"/>
            </w:tcMar>
            <w:vAlign w:val="center"/>
          </w:tcPr>
          <w:p>
            <w:pPr>
              <w:spacing w:after="20" w:line="250" w:lineRule="auto"/>
            </w:pPr>
            <w:r>
              <w:t>Integrations</w:t>
            </w:r>
          </w:p>
        </w:tc>
        <w:tc>
          <w:tcPr>
            <w:tcW w:type="dxa" w:w="7416"/>
            <w:tcMar>
              <w:top w:w="80" w:type="dxa"/>
              <w:start w:w="120" w:type="dxa"/>
              <w:bottom w:w="80" w:type="dxa"/>
              <w:end w:w="120" w:type="dxa"/>
            </w:tcMar>
            <w:vAlign w:val="center"/>
          </w:tcPr>
          <w:p>
            <w:pPr>
              <w:spacing w:after="20" w:line="250" w:lineRule="auto"/>
            </w:pPr>
            <w:r>
              <w:t>Webhook signature/replay, scoped credentials, secret rotation and provider compromise.</w:t>
            </w:r>
          </w:p>
        </w:tc>
      </w:tr>
      <w:tr>
        <w:tc>
          <w:tcPr>
            <w:tcW w:type="dxa" w:w="1944"/>
            <w:tcMar>
              <w:top w:w="80" w:type="dxa"/>
              <w:start w:w="120" w:type="dxa"/>
              <w:bottom w:w="80" w:type="dxa"/>
              <w:end w:w="120" w:type="dxa"/>
            </w:tcMar>
            <w:vAlign w:val="center"/>
            <w:shd w:fill="F7F8FA"/>
          </w:tcPr>
          <w:p>
            <w:pPr>
              <w:spacing w:after="20" w:line="250" w:lineRule="auto"/>
            </w:pPr>
            <w:r>
              <w:t>Audit</w:t>
            </w:r>
          </w:p>
        </w:tc>
        <w:tc>
          <w:tcPr>
            <w:tcW w:type="dxa" w:w="7416"/>
            <w:tcMar>
              <w:top w:w="80" w:type="dxa"/>
              <w:start w:w="120" w:type="dxa"/>
              <w:bottom w:w="80" w:type="dxa"/>
              <w:end w:w="120" w:type="dxa"/>
            </w:tcMar>
            <w:vAlign w:val="center"/>
            <w:shd w:fill="F7F8FA"/>
          </w:tcPr>
          <w:p>
            <w:pPr>
              <w:spacing w:after="20" w:line="250" w:lineRule="auto"/>
            </w:pPr>
            <w:r>
              <w:t>Append integrity, access, export, privileged action, correlation and tamper attempts.</w:t>
            </w:r>
          </w:p>
        </w:tc>
      </w:tr>
      <w:tr>
        <w:tc>
          <w:tcPr>
            <w:tcW w:type="dxa" w:w="1944"/>
            <w:tcMar>
              <w:top w:w="80" w:type="dxa"/>
              <w:start w:w="120" w:type="dxa"/>
              <w:bottom w:w="80" w:type="dxa"/>
              <w:end w:w="120" w:type="dxa"/>
            </w:tcMar>
            <w:vAlign w:val="center"/>
          </w:tcPr>
          <w:p>
            <w:pPr>
              <w:spacing w:after="20" w:line="250" w:lineRule="auto"/>
            </w:pPr>
            <w:r>
              <w:t>Infrastructure</w:t>
            </w:r>
          </w:p>
        </w:tc>
        <w:tc>
          <w:tcPr>
            <w:tcW w:type="dxa" w:w="7416"/>
            <w:tcMar>
              <w:top w:w="80" w:type="dxa"/>
              <w:start w:w="120" w:type="dxa"/>
              <w:bottom w:w="80" w:type="dxa"/>
              <w:end w:w="120" w:type="dxa"/>
            </w:tcMar>
            <w:vAlign w:val="center"/>
          </w:tcPr>
          <w:p>
            <w:pPr>
              <w:spacing w:after="20" w:line="250" w:lineRule="auto"/>
            </w:pPr>
            <w:r>
              <w:t>Network/IAM/KMS/storage/database/queue/search least privilege and dependency scans.</w:t>
            </w:r>
          </w:p>
        </w:tc>
      </w:tr>
      <w:tr>
        <w:tc>
          <w:tcPr>
            <w:tcW w:type="dxa" w:w="1944"/>
            <w:tcMar>
              <w:top w:w="80" w:type="dxa"/>
              <w:start w:w="120" w:type="dxa"/>
              <w:bottom w:w="80" w:type="dxa"/>
              <w:end w:w="120" w:type="dxa"/>
            </w:tcMar>
            <w:vAlign w:val="center"/>
            <w:shd w:fill="F7F8FA"/>
          </w:tcPr>
          <w:p>
            <w:pPr>
              <w:spacing w:after="20" w:line="250" w:lineRule="auto"/>
            </w:pPr>
            <w:r>
              <w:t>Response</w:t>
            </w:r>
          </w:p>
        </w:tc>
        <w:tc>
          <w:tcPr>
            <w:tcW w:type="dxa" w:w="7416"/>
            <w:tcMar>
              <w:top w:w="80" w:type="dxa"/>
              <w:start w:w="120" w:type="dxa"/>
              <w:bottom w:w="80" w:type="dxa"/>
              <w:end w:w="120" w:type="dxa"/>
            </w:tcMar>
            <w:vAlign w:val="center"/>
            <w:shd w:fill="F7F8FA"/>
          </w:tcPr>
          <w:p>
            <w:pPr>
              <w:spacing w:after="20" w:line="250" w:lineRule="auto"/>
            </w:pPr>
            <w:r>
              <w:t>Containment, credential rotation, evidence, communication, recovery and post-incident review.</w:t>
            </w:r>
          </w:p>
        </w:tc>
      </w:tr>
    </w:tbl>
    <w:p>
      <w:pPr>
        <w:spacing w:after="0"/>
      </w:pPr>
    </w:p>
    <w:p>
      <w:pPr>
        <w:spacing w:after="0" w:line="20" w:lineRule="exact"/>
      </w:pPr>
      <w:r>
        <w:rPr>
          <w:sz w:val="2"/>
        </w:rPr>
        <w:br w:type="page"/>
      </w:r>
    </w:p>
    <w:p>
      <w:pPr>
        <w:pStyle w:val="Heading1"/>
      </w:pPr>
      <w:r>
        <w:t>22. Privacy, retention and rights qualification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Control</w:t>
            </w:r>
          </w:p>
        </w:tc>
        <w:tc>
          <w:tcPr>
            <w:tcW w:type="dxa" w:w="7416"/>
            <w:shd w:fill="E8EEF5"/>
            <w:tcMar>
              <w:top w:w="80" w:type="dxa"/>
              <w:start w:w="120" w:type="dxa"/>
              <w:bottom w:w="80" w:type="dxa"/>
              <w:end w:w="120" w:type="dxa"/>
            </w:tcMar>
          </w:tcPr>
          <w:p>
            <w:r>
              <w:rPr>
                <w:b/>
              </w:rPr>
              <w:t>Required evidence</w:t>
            </w:r>
          </w:p>
        </w:tc>
      </w:tr>
      <w:tr>
        <w:tc>
          <w:tcPr>
            <w:tcW w:type="dxa" w:w="1944"/>
            <w:tcMar>
              <w:top w:w="80" w:type="dxa"/>
              <w:start w:w="120" w:type="dxa"/>
              <w:bottom w:w="80" w:type="dxa"/>
              <w:end w:w="120" w:type="dxa"/>
            </w:tcMar>
            <w:vAlign w:val="center"/>
          </w:tcPr>
          <w:p>
            <w:pPr>
              <w:spacing w:after="20" w:line="250" w:lineRule="auto"/>
            </w:pPr>
            <w:r>
              <w:t>Minimisation</w:t>
            </w:r>
          </w:p>
        </w:tc>
        <w:tc>
          <w:tcPr>
            <w:tcW w:type="dxa" w:w="7416"/>
            <w:tcMar>
              <w:top w:w="80" w:type="dxa"/>
              <w:start w:w="120" w:type="dxa"/>
              <w:bottom w:w="80" w:type="dxa"/>
              <w:end w:w="120" w:type="dxa"/>
            </w:tcMar>
            <w:vAlign w:val="center"/>
          </w:tcPr>
          <w:p>
            <w:pPr>
              <w:spacing w:after="20" w:line="250" w:lineRule="auto"/>
            </w:pPr>
            <w:r>
              <w:t>No unnecessary PII in QR, solver, logs, analytics, notifications, exports, AI or FaceGate/Core boundaries.</w:t>
            </w:r>
          </w:p>
        </w:tc>
      </w:tr>
      <w:tr>
        <w:tc>
          <w:tcPr>
            <w:tcW w:type="dxa" w:w="1944"/>
            <w:tcMar>
              <w:top w:w="80" w:type="dxa"/>
              <w:start w:w="120" w:type="dxa"/>
              <w:bottom w:w="80" w:type="dxa"/>
              <w:end w:w="120" w:type="dxa"/>
            </w:tcMar>
            <w:vAlign w:val="center"/>
            <w:shd w:fill="F7F8FA"/>
          </w:tcPr>
          <w:p>
            <w:pPr>
              <w:spacing w:after="20" w:line="250" w:lineRule="auto"/>
            </w:pPr>
            <w:r>
              <w:t>Purpose</w:t>
            </w:r>
          </w:p>
        </w:tc>
        <w:tc>
          <w:tcPr>
            <w:tcW w:type="dxa" w:w="7416"/>
            <w:tcMar>
              <w:top w:w="80" w:type="dxa"/>
              <w:start w:w="120" w:type="dxa"/>
              <w:bottom w:w="80" w:type="dxa"/>
              <w:end w:w="120" w:type="dxa"/>
            </w:tcMar>
            <w:vAlign w:val="center"/>
            <w:shd w:fill="F7F8FA"/>
          </w:tcPr>
          <w:p>
            <w:pPr>
              <w:spacing w:after="20" w:line="250" w:lineRule="auto"/>
            </w:pPr>
            <w:r>
              <w:t>Collection, use, communication, cross-event and support access enforce approved purpose.</w:t>
            </w:r>
          </w:p>
        </w:tc>
      </w:tr>
      <w:tr>
        <w:tc>
          <w:tcPr>
            <w:tcW w:type="dxa" w:w="1944"/>
            <w:tcMar>
              <w:top w:w="80" w:type="dxa"/>
              <w:start w:w="120" w:type="dxa"/>
              <w:bottom w:w="80" w:type="dxa"/>
              <w:end w:w="120" w:type="dxa"/>
            </w:tcMar>
            <w:vAlign w:val="center"/>
          </w:tcPr>
          <w:p>
            <w:pPr>
              <w:spacing w:after="20" w:line="250" w:lineRule="auto"/>
            </w:pPr>
            <w:r>
              <w:t>Consent/choice</w:t>
            </w:r>
          </w:p>
        </w:tc>
        <w:tc>
          <w:tcPr>
            <w:tcW w:type="dxa" w:w="7416"/>
            <w:tcMar>
              <w:top w:w="80" w:type="dxa"/>
              <w:start w:w="120" w:type="dxa"/>
              <w:bottom w:w="80" w:type="dxa"/>
              <w:end w:w="120" w:type="dxa"/>
            </w:tcMar>
            <w:vAlign w:val="center"/>
          </w:tcPr>
          <w:p>
            <w:pPr>
              <w:spacing w:after="20" w:line="250" w:lineRule="auto"/>
            </w:pPr>
            <w:r>
              <w:t>Guest communication and optional biometric choices are versioned, withdrawable and non-coercive.</w:t>
            </w:r>
          </w:p>
        </w:tc>
      </w:tr>
      <w:tr>
        <w:tc>
          <w:tcPr>
            <w:tcW w:type="dxa" w:w="1944"/>
            <w:tcMar>
              <w:top w:w="80" w:type="dxa"/>
              <w:start w:w="120" w:type="dxa"/>
              <w:bottom w:w="80" w:type="dxa"/>
              <w:end w:w="120" w:type="dxa"/>
            </w:tcMar>
            <w:vAlign w:val="center"/>
            <w:shd w:fill="F7F8FA"/>
          </w:tcPr>
          <w:p>
            <w:pPr>
              <w:spacing w:after="20" w:line="250" w:lineRule="auto"/>
            </w:pPr>
            <w:r>
              <w:t>Restricted fields</w:t>
            </w:r>
          </w:p>
        </w:tc>
        <w:tc>
          <w:tcPr>
            <w:tcW w:type="dxa" w:w="7416"/>
            <w:tcMar>
              <w:top w:w="80" w:type="dxa"/>
              <w:start w:w="120" w:type="dxa"/>
              <w:bottom w:w="80" w:type="dxa"/>
              <w:end w:w="120" w:type="dxa"/>
            </w:tcMar>
            <w:vAlign w:val="center"/>
            <w:shd w:fill="F7F8FA"/>
          </w:tcPr>
          <w:p>
            <w:pPr>
              <w:spacing w:after="20" w:line="250" w:lineRule="auto"/>
            </w:pPr>
            <w:r>
              <w:t>Role/purpose masks, access log, timeout/privacy reset and no broad export.</w:t>
            </w:r>
          </w:p>
        </w:tc>
      </w:tr>
      <w:tr>
        <w:tc>
          <w:tcPr>
            <w:tcW w:type="dxa" w:w="1944"/>
            <w:tcMar>
              <w:top w:w="80" w:type="dxa"/>
              <w:start w:w="120" w:type="dxa"/>
              <w:bottom w:w="80" w:type="dxa"/>
              <w:end w:w="120" w:type="dxa"/>
            </w:tcMar>
            <w:vAlign w:val="center"/>
          </w:tcPr>
          <w:p>
            <w:pPr>
              <w:spacing w:after="20" w:line="250" w:lineRule="auto"/>
            </w:pPr>
            <w:r>
              <w:t>Retention</w:t>
            </w:r>
          </w:p>
        </w:tc>
        <w:tc>
          <w:tcPr>
            <w:tcW w:type="dxa" w:w="7416"/>
            <w:tcMar>
              <w:top w:w="80" w:type="dxa"/>
              <w:start w:w="120" w:type="dxa"/>
              <w:bottom w:w="80" w:type="dxa"/>
              <w:end w:w="120" w:type="dxa"/>
            </w:tcMar>
            <w:vAlign w:val="center"/>
          </w:tcPr>
          <w:p>
            <w:pPr>
              <w:spacing w:after="20" w:line="250" w:lineRule="auto"/>
            </w:pPr>
            <w:r>
              <w:t>Class assigned at creation; event-close clocks; expired data selected correctly.</w:t>
            </w:r>
          </w:p>
        </w:tc>
      </w:tr>
      <w:tr>
        <w:tc>
          <w:tcPr>
            <w:tcW w:type="dxa" w:w="1944"/>
            <w:tcMar>
              <w:top w:w="80" w:type="dxa"/>
              <w:start w:w="120" w:type="dxa"/>
              <w:bottom w:w="80" w:type="dxa"/>
              <w:end w:w="120" w:type="dxa"/>
            </w:tcMar>
            <w:vAlign w:val="center"/>
            <w:shd w:fill="F7F8FA"/>
          </w:tcPr>
          <w:p>
            <w:pPr>
              <w:spacing w:after="20" w:line="250" w:lineRule="auto"/>
            </w:pPr>
            <w:r>
              <w:t>Deletion/anonymisation</w:t>
            </w:r>
          </w:p>
        </w:tc>
        <w:tc>
          <w:tcPr>
            <w:tcW w:type="dxa" w:w="7416"/>
            <w:tcMar>
              <w:top w:w="80" w:type="dxa"/>
              <w:start w:w="120" w:type="dxa"/>
              <w:bottom w:w="80" w:type="dxa"/>
              <w:end w:w="120" w:type="dxa"/>
            </w:tcMar>
            <w:vAlign w:val="center"/>
            <w:shd w:fill="F7F8FA"/>
          </w:tcPr>
          <w:p>
            <w:pPr>
              <w:spacing w:after="20" w:line="250" w:lineRule="auto"/>
            </w:pPr>
            <w:r>
              <w:t>Logged jobs remove payload, preserve minimal audit and survive restore/rebuild.</w:t>
            </w:r>
          </w:p>
        </w:tc>
      </w:tr>
      <w:tr>
        <w:tc>
          <w:tcPr>
            <w:tcW w:type="dxa" w:w="1944"/>
            <w:tcMar>
              <w:top w:w="80" w:type="dxa"/>
              <w:start w:w="120" w:type="dxa"/>
              <w:bottom w:w="80" w:type="dxa"/>
              <w:end w:w="120" w:type="dxa"/>
            </w:tcMar>
            <w:vAlign w:val="center"/>
          </w:tcPr>
          <w:p>
            <w:pPr>
              <w:spacing w:after="20" w:line="250" w:lineRule="auto"/>
            </w:pPr>
            <w:r>
              <w:t>Provider deletion</w:t>
            </w:r>
          </w:p>
        </w:tc>
        <w:tc>
          <w:tcPr>
            <w:tcW w:type="dxa" w:w="7416"/>
            <w:tcMar>
              <w:top w:w="80" w:type="dxa"/>
              <w:start w:w="120" w:type="dxa"/>
              <w:bottom w:w="80" w:type="dxa"/>
              <w:end w:w="120" w:type="dxa"/>
            </w:tcMar>
            <w:vAlign w:val="center"/>
          </w:tcPr>
          <w:p>
            <w:pPr>
              <w:spacing w:after="20" w:line="250" w:lineRule="auto"/>
            </w:pPr>
            <w:r>
              <w:t>Communication/FaceGate/storage/provider state reconciled and verified where applicable.</w:t>
            </w:r>
          </w:p>
        </w:tc>
      </w:tr>
      <w:tr>
        <w:tc>
          <w:tcPr>
            <w:tcW w:type="dxa" w:w="1944"/>
            <w:tcMar>
              <w:top w:w="80" w:type="dxa"/>
              <w:start w:w="120" w:type="dxa"/>
              <w:bottom w:w="80" w:type="dxa"/>
              <w:end w:w="120" w:type="dxa"/>
            </w:tcMar>
            <w:vAlign w:val="center"/>
            <w:shd w:fill="F7F8FA"/>
          </w:tcPr>
          <w:p>
            <w:pPr>
              <w:spacing w:after="20" w:line="250" w:lineRule="auto"/>
            </w:pPr>
            <w:r>
              <w:t>Rights case</w:t>
            </w:r>
          </w:p>
        </w:tc>
        <w:tc>
          <w:tcPr>
            <w:tcW w:type="dxa" w:w="7416"/>
            <w:tcMar>
              <w:top w:w="80" w:type="dxa"/>
              <w:start w:w="120" w:type="dxa"/>
              <w:bottom w:w="80" w:type="dxa"/>
              <w:end w:w="120" w:type="dxa"/>
            </w:tcMar>
            <w:vAlign w:val="center"/>
            <w:shd w:fill="F7F8FA"/>
          </w:tcPr>
          <w:p>
            <w:pPr>
              <w:spacing w:after="20" w:line="250" w:lineRule="auto"/>
            </w:pPr>
            <w:r>
              <w:t>Access, correction, restriction and deletion controlled end to end.</w:t>
            </w:r>
          </w:p>
        </w:tc>
      </w:tr>
      <w:tr>
        <w:tc>
          <w:tcPr>
            <w:tcW w:type="dxa" w:w="1944"/>
            <w:tcMar>
              <w:top w:w="80" w:type="dxa"/>
              <w:start w:w="120" w:type="dxa"/>
              <w:bottom w:w="80" w:type="dxa"/>
              <w:end w:w="120" w:type="dxa"/>
            </w:tcMar>
            <w:vAlign w:val="center"/>
          </w:tcPr>
          <w:p>
            <w:pPr>
              <w:spacing w:after="20" w:line="250" w:lineRule="auto"/>
            </w:pPr>
            <w:r>
              <w:t>Cross-event</w:t>
            </w:r>
          </w:p>
        </w:tc>
        <w:tc>
          <w:tcPr>
            <w:tcW w:type="dxa" w:w="7416"/>
            <w:tcMar>
              <w:top w:w="80" w:type="dxa"/>
              <w:start w:w="120" w:type="dxa"/>
              <w:bottom w:w="80" w:type="dxa"/>
              <w:end w:w="120" w:type="dxa"/>
            </w:tcMar>
            <w:vAlign w:val="center"/>
          </w:tcPr>
          <w:p>
            <w:pPr>
              <w:spacing w:after="20" w:line="250" w:lineRule="auto"/>
            </w:pPr>
            <w:r>
              <w:t>No silent link; Level 2/3 denial; safe cohort/re-identification controls.</w:t>
            </w:r>
          </w:p>
        </w:tc>
      </w:tr>
      <w:tr>
        <w:tc>
          <w:tcPr>
            <w:tcW w:type="dxa" w:w="1944"/>
            <w:tcMar>
              <w:top w:w="80" w:type="dxa"/>
              <w:start w:w="120" w:type="dxa"/>
              <w:bottom w:w="80" w:type="dxa"/>
              <w:end w:w="120" w:type="dxa"/>
            </w:tcMar>
            <w:vAlign w:val="center"/>
            <w:shd w:fill="F7F8FA"/>
          </w:tcPr>
          <w:p>
            <w:pPr>
              <w:spacing w:after="20" w:line="250" w:lineRule="auto"/>
            </w:pPr>
            <w:r>
              <w:t>Pilot</w:t>
            </w:r>
          </w:p>
        </w:tc>
        <w:tc>
          <w:tcPr>
            <w:tcW w:type="dxa" w:w="7416"/>
            <w:tcMar>
              <w:top w:w="80" w:type="dxa"/>
              <w:start w:w="120" w:type="dxa"/>
              <w:bottom w:w="80" w:type="dxa"/>
              <w:end w:w="120" w:type="dxa"/>
            </w:tcMar>
            <w:vAlign w:val="center"/>
            <w:shd w:fill="F7F8FA"/>
          </w:tcPr>
          <w:p>
            <w:pPr>
              <w:spacing w:after="20" w:line="250" w:lineRule="auto"/>
            </w:pPr>
            <w:r>
              <w:t>Notice, role access, support, observation evidence and post-event cleanup approved.</w:t>
            </w:r>
          </w:p>
        </w:tc>
      </w:tr>
    </w:tbl>
    <w:p>
      <w:pPr>
        <w:spacing w:after="0"/>
      </w:pPr>
    </w:p>
    <w:p>
      <w:pPr>
        <w:spacing w:after="0" w:line="20" w:lineRule="exact"/>
      </w:pPr>
      <w:r>
        <w:rPr>
          <w:sz w:val="2"/>
        </w:rPr>
        <w:br w:type="page"/>
      </w:r>
    </w:p>
    <w:p>
      <w:pPr>
        <w:pStyle w:val="Heading1"/>
      </w:pPr>
      <w:r>
        <w:t>23. Observability and operational truth</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Signal</w:t>
            </w:r>
          </w:p>
        </w:tc>
        <w:tc>
          <w:tcPr>
            <w:tcW w:type="dxa" w:w="7416"/>
            <w:shd w:fill="E8EEF5"/>
            <w:tcMar>
              <w:top w:w="80" w:type="dxa"/>
              <w:start w:w="120" w:type="dxa"/>
              <w:bottom w:w="80" w:type="dxa"/>
              <w:end w:w="120" w:type="dxa"/>
            </w:tcMar>
          </w:tcPr>
          <w:p>
            <w:r>
              <w:rPr>
                <w:b/>
              </w:rPr>
              <w:t>Requirement</w:t>
            </w:r>
          </w:p>
        </w:tc>
      </w:tr>
      <w:tr>
        <w:tc>
          <w:tcPr>
            <w:tcW w:type="dxa" w:w="1944"/>
            <w:tcMar>
              <w:top w:w="80" w:type="dxa"/>
              <w:start w:w="120" w:type="dxa"/>
              <w:bottom w:w="80" w:type="dxa"/>
              <w:end w:w="120" w:type="dxa"/>
            </w:tcMar>
            <w:vAlign w:val="center"/>
          </w:tcPr>
          <w:p>
            <w:pPr>
              <w:spacing w:after="20" w:line="250" w:lineRule="auto"/>
            </w:pPr>
            <w:r>
              <w:t>Health</w:t>
            </w:r>
          </w:p>
        </w:tc>
        <w:tc>
          <w:tcPr>
            <w:tcW w:type="dxa" w:w="7416"/>
            <w:tcMar>
              <w:top w:w="80" w:type="dxa"/>
              <w:start w:w="120" w:type="dxa"/>
              <w:bottom w:w="80" w:type="dxa"/>
              <w:end w:w="120" w:type="dxa"/>
            </w:tcMar>
            <w:vAlign w:val="center"/>
          </w:tcPr>
          <w:p>
            <w:pPr>
              <w:spacing w:after="20" w:line="250" w:lineRule="auto"/>
            </w:pPr>
            <w:r>
              <w:t>Liveness, readiness and each dependency health reported separately.</w:t>
            </w:r>
          </w:p>
        </w:tc>
      </w:tr>
      <w:tr>
        <w:tc>
          <w:tcPr>
            <w:tcW w:type="dxa" w:w="1944"/>
            <w:tcMar>
              <w:top w:w="80" w:type="dxa"/>
              <w:start w:w="120" w:type="dxa"/>
              <w:bottom w:w="80" w:type="dxa"/>
              <w:end w:w="120" w:type="dxa"/>
            </w:tcMar>
            <w:vAlign w:val="center"/>
            <w:shd w:fill="F7F8FA"/>
          </w:tcPr>
          <w:p>
            <w:pPr>
              <w:spacing w:after="20" w:line="250" w:lineRule="auto"/>
            </w:pPr>
            <w:r>
              <w:t>Service levels</w:t>
            </w:r>
          </w:p>
        </w:tc>
        <w:tc>
          <w:tcPr>
            <w:tcW w:type="dxa" w:w="7416"/>
            <w:tcMar>
              <w:top w:w="80" w:type="dxa"/>
              <w:start w:w="120" w:type="dxa"/>
              <w:bottom w:w="80" w:type="dxa"/>
              <w:end w:w="120" w:type="dxa"/>
            </w:tcMar>
            <w:vAlign w:val="center"/>
            <w:shd w:fill="F7F8FA"/>
          </w:tcPr>
          <w:p>
            <w:pPr>
              <w:spacing w:after="20" w:line="250" w:lineRule="auto"/>
            </w:pPr>
            <w:r>
              <w:t>Availability, latency, error, saturation and user/business impact by critical journey.</w:t>
            </w:r>
          </w:p>
        </w:tc>
      </w:tr>
      <w:tr>
        <w:tc>
          <w:tcPr>
            <w:tcW w:type="dxa" w:w="1944"/>
            <w:tcMar>
              <w:top w:w="80" w:type="dxa"/>
              <w:start w:w="120" w:type="dxa"/>
              <w:bottom w:w="80" w:type="dxa"/>
              <w:end w:w="120" w:type="dxa"/>
            </w:tcMar>
            <w:vAlign w:val="center"/>
          </w:tcPr>
          <w:p>
            <w:pPr>
              <w:spacing w:after="20" w:line="250" w:lineRule="auto"/>
            </w:pPr>
            <w:r>
              <w:t>Queues</w:t>
            </w:r>
          </w:p>
        </w:tc>
        <w:tc>
          <w:tcPr>
            <w:tcW w:type="dxa" w:w="7416"/>
            <w:tcMar>
              <w:top w:w="80" w:type="dxa"/>
              <w:start w:w="120" w:type="dxa"/>
              <w:bottom w:w="80" w:type="dxa"/>
              <w:end w:w="120" w:type="dxa"/>
            </w:tcMar>
            <w:vAlign w:val="center"/>
          </w:tcPr>
          <w:p>
            <w:pPr>
              <w:spacing w:after="20" w:line="250" w:lineRule="auto"/>
            </w:pPr>
            <w:r>
              <w:t>Depth, oldest age, retry, dead letter, lease and drain progress with owner.</w:t>
            </w:r>
          </w:p>
        </w:tc>
      </w:tr>
      <w:tr>
        <w:tc>
          <w:tcPr>
            <w:tcW w:type="dxa" w:w="1944"/>
            <w:tcMar>
              <w:top w:w="80" w:type="dxa"/>
              <w:start w:w="120" w:type="dxa"/>
              <w:bottom w:w="80" w:type="dxa"/>
              <w:end w:w="120" w:type="dxa"/>
            </w:tcMar>
            <w:vAlign w:val="center"/>
            <w:shd w:fill="F7F8FA"/>
          </w:tcPr>
          <w:p>
            <w:pPr>
              <w:spacing w:after="20" w:line="250" w:lineRule="auto"/>
            </w:pPr>
            <w:r>
              <w:t>Business ledgers</w:t>
            </w:r>
          </w:p>
        </w:tc>
        <w:tc>
          <w:tcPr>
            <w:tcW w:type="dxa" w:w="7416"/>
            <w:tcMar>
              <w:top w:w="80" w:type="dxa"/>
              <w:start w:w="120" w:type="dxa"/>
              <w:bottom w:w="80" w:type="dxa"/>
              <w:end w:w="120" w:type="dxa"/>
            </w:tcMar>
            <w:vAlign w:val="center"/>
            <w:shd w:fill="F7F8FA"/>
          </w:tcPr>
          <w:p>
            <w:pPr>
              <w:spacing w:after="20" w:line="250" w:lineRule="auto"/>
            </w:pPr>
            <w:r>
              <w:t>Invited/RSVP/contactable/sent/delivered/credentialed/checked-in/walk-in/no-show/conflict counts and reconciliation.</w:t>
            </w:r>
          </w:p>
        </w:tc>
      </w:tr>
      <w:tr>
        <w:tc>
          <w:tcPr>
            <w:tcW w:type="dxa" w:w="1944"/>
            <w:tcMar>
              <w:top w:w="80" w:type="dxa"/>
              <w:start w:w="120" w:type="dxa"/>
              <w:bottom w:w="80" w:type="dxa"/>
              <w:end w:w="120" w:type="dxa"/>
            </w:tcMar>
            <w:vAlign w:val="center"/>
          </w:tcPr>
          <w:p>
            <w:pPr>
              <w:spacing w:after="20" w:line="250" w:lineRule="auto"/>
            </w:pPr>
            <w:r>
              <w:t>Data freshness</w:t>
            </w:r>
          </w:p>
        </w:tc>
        <w:tc>
          <w:tcPr>
            <w:tcW w:type="dxa" w:w="7416"/>
            <w:tcMar>
              <w:top w:w="80" w:type="dxa"/>
              <w:start w:w="120" w:type="dxa"/>
              <w:bottom w:w="80" w:type="dxa"/>
              <w:end w:w="120" w:type="dxa"/>
            </w:tcMar>
            <w:vAlign w:val="center"/>
          </w:tcPr>
          <w:p>
            <w:pPr>
              <w:spacing w:after="20" w:line="250" w:lineRule="auto"/>
            </w:pPr>
            <w:r>
              <w:t>Snapshot, projection, cache, device sync, knowledge, evidence and provider state age.</w:t>
            </w:r>
          </w:p>
        </w:tc>
      </w:tr>
      <w:tr>
        <w:tc>
          <w:tcPr>
            <w:tcW w:type="dxa" w:w="1944"/>
            <w:tcMar>
              <w:top w:w="80" w:type="dxa"/>
              <w:start w:w="120" w:type="dxa"/>
              <w:bottom w:w="80" w:type="dxa"/>
              <w:end w:w="120" w:type="dxa"/>
            </w:tcMar>
            <w:vAlign w:val="center"/>
            <w:shd w:fill="F7F8FA"/>
          </w:tcPr>
          <w:p>
            <w:pPr>
              <w:spacing w:after="20" w:line="250" w:lineRule="auto"/>
            </w:pPr>
            <w:r>
              <w:t>Security/privacy</w:t>
            </w:r>
          </w:p>
        </w:tc>
        <w:tc>
          <w:tcPr>
            <w:tcW w:type="dxa" w:w="7416"/>
            <w:tcMar>
              <w:top w:w="80" w:type="dxa"/>
              <w:start w:w="120" w:type="dxa"/>
              <w:bottom w:w="80" w:type="dxa"/>
              <w:end w:w="120" w:type="dxa"/>
            </w:tcMar>
            <w:vAlign w:val="center"/>
            <w:shd w:fill="F7F8FA"/>
          </w:tcPr>
          <w:p>
            <w:pPr>
              <w:spacing w:after="20" w:line="250" w:lineRule="auto"/>
            </w:pPr>
            <w:r>
              <w:t>Denied access, privileged views, export, rights/deletion, key/secret and suspicious enumeration without sensitive payload.</w:t>
            </w:r>
          </w:p>
        </w:tc>
      </w:tr>
      <w:tr>
        <w:tc>
          <w:tcPr>
            <w:tcW w:type="dxa" w:w="1944"/>
            <w:tcMar>
              <w:top w:w="80" w:type="dxa"/>
              <w:start w:w="120" w:type="dxa"/>
              <w:bottom w:w="80" w:type="dxa"/>
              <w:end w:w="120" w:type="dxa"/>
            </w:tcMar>
            <w:vAlign w:val="center"/>
          </w:tcPr>
          <w:p>
            <w:pPr>
              <w:spacing w:after="20" w:line="250" w:lineRule="auto"/>
            </w:pPr>
            <w:r>
              <w:t>Release</w:t>
            </w:r>
          </w:p>
        </w:tc>
        <w:tc>
          <w:tcPr>
            <w:tcW w:type="dxa" w:w="7416"/>
            <w:tcMar>
              <w:top w:w="80" w:type="dxa"/>
              <w:start w:w="120" w:type="dxa"/>
              <w:bottom w:w="80" w:type="dxa"/>
              <w:end w:w="120" w:type="dxa"/>
            </w:tcMar>
            <w:vAlign w:val="center"/>
          </w:tcPr>
          <w:p>
            <w:pPr>
              <w:spacing w:after="20" w:line="250" w:lineRule="auto"/>
            </w:pPr>
            <w:r>
              <w:t>Candidate, migration, flag, deploy, error-rate, gate and rollback markers.</w:t>
            </w:r>
          </w:p>
        </w:tc>
      </w:tr>
      <w:tr>
        <w:tc>
          <w:tcPr>
            <w:tcW w:type="dxa" w:w="1944"/>
            <w:tcMar>
              <w:top w:w="80" w:type="dxa"/>
              <w:start w:w="120" w:type="dxa"/>
              <w:bottom w:w="80" w:type="dxa"/>
              <w:end w:w="120" w:type="dxa"/>
            </w:tcMar>
            <w:vAlign w:val="center"/>
            <w:shd w:fill="F7F8FA"/>
          </w:tcPr>
          <w:p>
            <w:pPr>
              <w:spacing w:after="20" w:line="250" w:lineRule="auto"/>
            </w:pPr>
            <w:r>
              <w:t>Pilot</w:t>
            </w:r>
          </w:p>
        </w:tc>
        <w:tc>
          <w:tcPr>
            <w:tcW w:type="dxa" w:w="7416"/>
            <w:tcMar>
              <w:top w:w="80" w:type="dxa"/>
              <w:start w:w="120" w:type="dxa"/>
              <w:bottom w:w="80" w:type="dxa"/>
              <w:end w:w="120" w:type="dxa"/>
            </w:tcMar>
            <w:vAlign w:val="center"/>
            <w:shd w:fill="F7F8FA"/>
          </w:tcPr>
          <w:p>
            <w:pPr>
              <w:spacing w:after="20" w:line="250" w:lineRule="auto"/>
            </w:pPr>
            <w:r>
              <w:t>Event phase, devices, queues, fallback, incidents, stop criteria and observer notes.</w:t>
            </w:r>
          </w:p>
        </w:tc>
      </w:tr>
      <w:tr>
        <w:tc>
          <w:tcPr>
            <w:tcW w:type="dxa" w:w="1944"/>
            <w:tcMar>
              <w:top w:w="80" w:type="dxa"/>
              <w:start w:w="120" w:type="dxa"/>
              <w:bottom w:w="80" w:type="dxa"/>
              <w:end w:w="120" w:type="dxa"/>
            </w:tcMar>
            <w:vAlign w:val="center"/>
          </w:tcPr>
          <w:p>
            <w:pPr>
              <w:spacing w:after="20" w:line="250" w:lineRule="auto"/>
            </w:pPr>
            <w:r>
              <w:t>Alerts</w:t>
            </w:r>
          </w:p>
        </w:tc>
        <w:tc>
          <w:tcPr>
            <w:tcW w:type="dxa" w:w="7416"/>
            <w:tcMar>
              <w:top w:w="80" w:type="dxa"/>
              <w:start w:w="120" w:type="dxa"/>
              <w:bottom w:w="80" w:type="dxa"/>
              <w:end w:w="120" w:type="dxa"/>
            </w:tcMar>
            <w:vAlign w:val="center"/>
          </w:tcPr>
          <w:p>
            <w:pPr>
              <w:spacing w:after="20" w:line="250" w:lineRule="auto"/>
            </w:pPr>
            <w:r>
              <w:t>Material, actionable, deduplicated, routed, acknowledged, escalated and linked to runbook.</w:t>
            </w:r>
          </w:p>
        </w:tc>
      </w:tr>
      <w:tr>
        <w:tc>
          <w:tcPr>
            <w:tcW w:type="dxa" w:w="1944"/>
            <w:tcMar>
              <w:top w:w="80" w:type="dxa"/>
              <w:start w:w="120" w:type="dxa"/>
              <w:bottom w:w="80" w:type="dxa"/>
              <w:end w:w="120" w:type="dxa"/>
            </w:tcMar>
            <w:vAlign w:val="center"/>
            <w:shd w:fill="F7F8FA"/>
          </w:tcPr>
          <w:p>
            <w:pPr>
              <w:spacing w:after="20" w:line="250" w:lineRule="auto"/>
            </w:pPr>
            <w:r>
              <w:t>Cost</w:t>
            </w:r>
          </w:p>
        </w:tc>
        <w:tc>
          <w:tcPr>
            <w:tcW w:type="dxa" w:w="7416"/>
            <w:tcMar>
              <w:top w:w="80" w:type="dxa"/>
              <w:start w:w="120" w:type="dxa"/>
              <w:bottom w:w="80" w:type="dxa"/>
              <w:end w:w="120" w:type="dxa"/>
            </w:tcMar>
            <w:vAlign w:val="center"/>
            <w:shd w:fill="F7F8FA"/>
          </w:tcPr>
          <w:p>
            <w:pPr>
              <w:spacing w:after="20" w:line="250" w:lineRule="auto"/>
            </w:pPr>
            <w:r>
              <w:t>Provider/compute/storage/message usage with named budget owner and anomaly alerts.</w:t>
            </w:r>
          </w:p>
        </w:tc>
      </w:tr>
    </w:tbl>
    <w:p>
      <w:pPr>
        <w:spacing w:after="0"/>
      </w:pPr>
    </w:p>
    <w:p>
      <w:pPr>
        <w:pStyle w:val="Heading2"/>
      </w:pPr>
      <w:r>
        <w:t>23.1 Unknown health</w:t>
      </w:r>
    </w:p>
    <w:p>
      <w:r>
        <w:t>Missing telemetry is Unknown, not Green. A dashboard that cannot see a critical dependency cannot pass readiness. Observability must not become a parallel source of business truth; it reports source-ledger state and reconciliation.</w:t>
      </w:r>
    </w:p>
    <w:p>
      <w:pPr>
        <w:spacing w:after="0" w:line="20" w:lineRule="exact"/>
      </w:pPr>
      <w:r>
        <w:rPr>
          <w:sz w:val="2"/>
        </w:rPr>
        <w:br w:type="page"/>
      </w:r>
    </w:p>
    <w:p>
      <w:pPr>
        <w:pStyle w:val="Heading1"/>
      </w:pPr>
      <w:r>
        <w:t>24. Backups, restore and continuity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Asset</w:t>
            </w:r>
          </w:p>
        </w:tc>
        <w:tc>
          <w:tcPr>
            <w:tcW w:type="dxa" w:w="7416"/>
            <w:shd w:fill="E8EEF5"/>
            <w:tcMar>
              <w:top w:w="80" w:type="dxa"/>
              <w:start w:w="120" w:type="dxa"/>
              <w:bottom w:w="80" w:type="dxa"/>
              <w:end w:w="120" w:type="dxa"/>
            </w:tcMar>
          </w:tcPr>
          <w:p>
            <w:r>
              <w:rPr>
                <w:b/>
              </w:rPr>
              <w:t>Drill requirement</w:t>
            </w:r>
          </w:p>
        </w:tc>
      </w:tr>
      <w:tr>
        <w:tc>
          <w:tcPr>
            <w:tcW w:type="dxa" w:w="1944"/>
            <w:tcMar>
              <w:top w:w="80" w:type="dxa"/>
              <w:start w:w="120" w:type="dxa"/>
              <w:bottom w:w="80" w:type="dxa"/>
              <w:end w:w="120" w:type="dxa"/>
            </w:tcMar>
            <w:vAlign w:val="center"/>
          </w:tcPr>
          <w:p>
            <w:pPr>
              <w:spacing w:after="20" w:line="250" w:lineRule="auto"/>
            </w:pPr>
            <w:r>
              <w:t>Primary databases</w:t>
            </w:r>
          </w:p>
        </w:tc>
        <w:tc>
          <w:tcPr>
            <w:tcW w:type="dxa" w:w="7416"/>
            <w:tcMar>
              <w:top w:w="80" w:type="dxa"/>
              <w:start w:w="120" w:type="dxa"/>
              <w:bottom w:w="80" w:type="dxa"/>
              <w:end w:w="120" w:type="dxa"/>
            </w:tcMar>
            <w:vAlign w:val="center"/>
          </w:tcPr>
          <w:p>
            <w:pPr>
              <w:spacing w:after="20" w:line="250" w:lineRule="auto"/>
            </w:pPr>
            <w:r>
              <w:t>Point-in-time/full restore to isolated environment; integrity and application compatibility.</w:t>
            </w:r>
          </w:p>
        </w:tc>
      </w:tr>
      <w:tr>
        <w:tc>
          <w:tcPr>
            <w:tcW w:type="dxa" w:w="1944"/>
            <w:tcMar>
              <w:top w:w="80" w:type="dxa"/>
              <w:start w:w="120" w:type="dxa"/>
              <w:bottom w:w="80" w:type="dxa"/>
              <w:end w:w="120" w:type="dxa"/>
            </w:tcMar>
            <w:vAlign w:val="center"/>
            <w:shd w:fill="F7F8FA"/>
          </w:tcPr>
          <w:p>
            <w:pPr>
              <w:spacing w:after="20" w:line="250" w:lineRule="auto"/>
            </w:pPr>
            <w:r>
              <w:t>Object storage</w:t>
            </w:r>
          </w:p>
        </w:tc>
        <w:tc>
          <w:tcPr>
            <w:tcW w:type="dxa" w:w="7416"/>
            <w:tcMar>
              <w:top w:w="80" w:type="dxa"/>
              <w:start w:w="120" w:type="dxa"/>
              <w:bottom w:w="80" w:type="dxa"/>
              <w:end w:w="120" w:type="dxa"/>
            </w:tcMar>
            <w:vAlign w:val="center"/>
            <w:shd w:fill="F7F8FA"/>
          </w:tcPr>
          <w:p>
            <w:pPr>
              <w:spacing w:after="20" w:line="250" w:lineRule="auto"/>
            </w:pPr>
            <w:r>
              <w:t>Version/inventory restore, permissions, malware status and deleted-data non-resurrection.</w:t>
            </w:r>
          </w:p>
        </w:tc>
      </w:tr>
      <w:tr>
        <w:tc>
          <w:tcPr>
            <w:tcW w:type="dxa" w:w="1944"/>
            <w:tcMar>
              <w:top w:w="80" w:type="dxa"/>
              <w:start w:w="120" w:type="dxa"/>
              <w:bottom w:w="80" w:type="dxa"/>
              <w:end w:w="120" w:type="dxa"/>
            </w:tcMar>
            <w:vAlign w:val="center"/>
          </w:tcPr>
          <w:p>
            <w:pPr>
              <w:spacing w:after="20" w:line="250" w:lineRule="auto"/>
            </w:pPr>
            <w:r>
              <w:t>EDR snapshots</w:t>
            </w:r>
          </w:p>
        </w:tc>
        <w:tc>
          <w:tcPr>
            <w:tcW w:type="dxa" w:w="7416"/>
            <w:tcMar>
              <w:top w:w="80" w:type="dxa"/>
              <w:start w:w="120" w:type="dxa"/>
              <w:bottom w:w="80" w:type="dxa"/>
              <w:end w:w="120" w:type="dxa"/>
            </w:tcMar>
            <w:vAlign w:val="center"/>
          </w:tcPr>
          <w:p>
            <w:pPr>
              <w:spacing w:after="20" w:line="250" w:lineRule="auto"/>
            </w:pPr>
            <w:r>
              <w:t>Published snapshot/signature/version availability and supersession recovery.</w:t>
            </w:r>
          </w:p>
        </w:tc>
      </w:tr>
      <w:tr>
        <w:tc>
          <w:tcPr>
            <w:tcW w:type="dxa" w:w="1944"/>
            <w:tcMar>
              <w:top w:w="80" w:type="dxa"/>
              <w:start w:w="120" w:type="dxa"/>
              <w:bottom w:w="80" w:type="dxa"/>
              <w:end w:w="120" w:type="dxa"/>
            </w:tcMar>
            <w:vAlign w:val="center"/>
            <w:shd w:fill="F7F8FA"/>
          </w:tcPr>
          <w:p>
            <w:pPr>
              <w:spacing w:after="20" w:line="250" w:lineRule="auto"/>
            </w:pPr>
            <w:r>
              <w:t>Knowledge/policy</w:t>
            </w:r>
          </w:p>
        </w:tc>
        <w:tc>
          <w:tcPr>
            <w:tcW w:type="dxa" w:w="7416"/>
            <w:tcMar>
              <w:top w:w="80" w:type="dxa"/>
              <w:start w:w="120" w:type="dxa"/>
              <w:bottom w:w="80" w:type="dxa"/>
              <w:end w:w="120" w:type="dxa"/>
            </w:tcMar>
            <w:vAlign w:val="center"/>
            <w:shd w:fill="F7F8FA"/>
          </w:tcPr>
          <w:p>
            <w:pPr>
              <w:spacing w:after="20" w:line="250" w:lineRule="auto"/>
            </w:pPr>
            <w:r>
              <w:t>Repository/version/database consistency and exact published state.</w:t>
            </w:r>
          </w:p>
        </w:tc>
      </w:tr>
      <w:tr>
        <w:tc>
          <w:tcPr>
            <w:tcW w:type="dxa" w:w="1944"/>
            <w:tcMar>
              <w:top w:w="80" w:type="dxa"/>
              <w:start w:w="120" w:type="dxa"/>
              <w:bottom w:w="80" w:type="dxa"/>
              <w:end w:w="120" w:type="dxa"/>
            </w:tcMar>
            <w:vAlign w:val="center"/>
          </w:tcPr>
          <w:p>
            <w:pPr>
              <w:spacing w:after="20" w:line="250" w:lineRule="auto"/>
            </w:pPr>
            <w:r>
              <w:t>Secrets/keys</w:t>
            </w:r>
          </w:p>
        </w:tc>
        <w:tc>
          <w:tcPr>
            <w:tcW w:type="dxa" w:w="7416"/>
            <w:tcMar>
              <w:top w:w="80" w:type="dxa"/>
              <w:start w:w="120" w:type="dxa"/>
              <w:bottom w:w="80" w:type="dxa"/>
              <w:end w:w="120" w:type="dxa"/>
            </w:tcMar>
            <w:vAlign w:val="center"/>
          </w:tcPr>
          <w:p>
            <w:pPr>
              <w:spacing w:after="20" w:line="250" w:lineRule="auto"/>
            </w:pPr>
            <w:r>
              <w:t>Inventory, rotation, restore/escrow where approved and consumer verification.</w:t>
            </w:r>
          </w:p>
        </w:tc>
      </w:tr>
      <w:tr>
        <w:tc>
          <w:tcPr>
            <w:tcW w:type="dxa" w:w="1944"/>
            <w:tcMar>
              <w:top w:w="80" w:type="dxa"/>
              <w:start w:w="120" w:type="dxa"/>
              <w:bottom w:w="80" w:type="dxa"/>
              <w:end w:w="120" w:type="dxa"/>
            </w:tcMar>
            <w:vAlign w:val="center"/>
            <w:shd w:fill="F7F8FA"/>
          </w:tcPr>
          <w:p>
            <w:pPr>
              <w:spacing w:after="20" w:line="250" w:lineRule="auto"/>
            </w:pPr>
            <w:r>
              <w:t>Search/projections</w:t>
            </w:r>
          </w:p>
        </w:tc>
        <w:tc>
          <w:tcPr>
            <w:tcW w:type="dxa" w:w="7416"/>
            <w:tcMar>
              <w:top w:w="80" w:type="dxa"/>
              <w:start w:w="120" w:type="dxa"/>
              <w:bottom w:w="80" w:type="dxa"/>
              <w:end w:w="120" w:type="dxa"/>
            </w:tcMar>
            <w:vAlign w:val="center"/>
            <w:shd w:fill="F7F8FA"/>
          </w:tcPr>
          <w:p>
            <w:pPr>
              <w:spacing w:after="20" w:line="250" w:lineRule="auto"/>
            </w:pPr>
            <w:r>
              <w:t>Rebuild from source; no stale permission or deleted data.</w:t>
            </w:r>
          </w:p>
        </w:tc>
      </w:tr>
      <w:tr>
        <w:tc>
          <w:tcPr>
            <w:tcW w:type="dxa" w:w="1944"/>
            <w:tcMar>
              <w:top w:w="80" w:type="dxa"/>
              <w:start w:w="120" w:type="dxa"/>
              <w:bottom w:w="80" w:type="dxa"/>
              <w:end w:w="120" w:type="dxa"/>
            </w:tcMar>
            <w:vAlign w:val="center"/>
          </w:tcPr>
          <w:p>
            <w:pPr>
              <w:spacing w:after="20" w:line="250" w:lineRule="auto"/>
            </w:pPr>
            <w:r>
              <w:t>Device state</w:t>
            </w:r>
          </w:p>
        </w:tc>
        <w:tc>
          <w:tcPr>
            <w:tcW w:type="dxa" w:w="7416"/>
            <w:tcMar>
              <w:top w:w="80" w:type="dxa"/>
              <w:start w:w="120" w:type="dxa"/>
              <w:bottom w:w="80" w:type="dxa"/>
              <w:end w:w="120" w:type="dxa"/>
            </w:tcMar>
            <w:vAlign w:val="center"/>
          </w:tcPr>
          <w:p>
            <w:pPr>
              <w:spacing w:after="20" w:line="250" w:lineRule="auto"/>
            </w:pPr>
            <w:r>
              <w:t>Lost device revocation, replacement provisioning and queued-event recovery.</w:t>
            </w:r>
          </w:p>
        </w:tc>
      </w:tr>
      <w:tr>
        <w:tc>
          <w:tcPr>
            <w:tcW w:type="dxa" w:w="1944"/>
            <w:tcMar>
              <w:top w:w="80" w:type="dxa"/>
              <w:start w:w="120" w:type="dxa"/>
              <w:bottom w:w="80" w:type="dxa"/>
              <w:end w:w="120" w:type="dxa"/>
            </w:tcMar>
            <w:vAlign w:val="center"/>
            <w:shd w:fill="F7F8FA"/>
          </w:tcPr>
          <w:p>
            <w:pPr>
              <w:spacing w:after="20" w:line="250" w:lineRule="auto"/>
            </w:pPr>
            <w:r>
              <w:t>Runbooks/config</w:t>
            </w:r>
          </w:p>
        </w:tc>
        <w:tc>
          <w:tcPr>
            <w:tcW w:type="dxa" w:w="7416"/>
            <w:tcMar>
              <w:top w:w="80" w:type="dxa"/>
              <w:start w:w="120" w:type="dxa"/>
              <w:bottom w:w="80" w:type="dxa"/>
              <w:end w:w="120" w:type="dxa"/>
            </w:tcMar>
            <w:vAlign w:val="center"/>
            <w:shd w:fill="F7F8FA"/>
          </w:tcPr>
          <w:p>
            <w:pPr>
              <w:spacing w:after="20" w:line="250" w:lineRule="auto"/>
            </w:pPr>
            <w:r>
              <w:t>Versioned, available during primary-system outage and role-accessible.</w:t>
            </w:r>
          </w:p>
        </w:tc>
      </w:tr>
      <w:tr>
        <w:tc>
          <w:tcPr>
            <w:tcW w:type="dxa" w:w="1944"/>
            <w:tcMar>
              <w:top w:w="80" w:type="dxa"/>
              <w:start w:w="120" w:type="dxa"/>
              <w:bottom w:w="80" w:type="dxa"/>
              <w:end w:w="120" w:type="dxa"/>
            </w:tcMar>
            <w:vAlign w:val="center"/>
          </w:tcPr>
          <w:p>
            <w:pPr>
              <w:spacing w:after="20" w:line="250" w:lineRule="auto"/>
            </w:pPr>
            <w:r>
              <w:t>Continuity</w:t>
            </w:r>
          </w:p>
        </w:tc>
        <w:tc>
          <w:tcPr>
            <w:tcW w:type="dxa" w:w="7416"/>
            <w:tcMar>
              <w:top w:w="80" w:type="dxa"/>
              <w:start w:w="120" w:type="dxa"/>
              <w:bottom w:w="80" w:type="dxa"/>
              <w:end w:w="120" w:type="dxa"/>
            </w:tcMar>
            <w:vAlign w:val="center"/>
          </w:tcPr>
          <w:p>
            <w:pPr>
              <w:spacing w:after="20" w:line="250" w:lineRule="auto"/>
            </w:pPr>
            <w:r>
              <w:t>Manual/offline routes, printed/secure reference where approved and return-to-system reconciliation.</w:t>
            </w:r>
          </w:p>
        </w:tc>
      </w:tr>
    </w:tbl>
    <w:p>
      <w:pPr>
        <w:spacing w:after="0"/>
      </w:pPr>
    </w:p>
    <w:p>
      <w:pPr>
        <w:pStyle w:val="Heading2"/>
      </w:pPr>
      <w:r>
        <w:t>24.1 Recovery evidence</w:t>
      </w:r>
    </w:p>
    <w:p>
      <w:pPr>
        <w:pStyle w:val="ListBullet"/>
        <w:spacing w:after="60"/>
      </w:pPr>
      <w:r>
        <w:t>Record recovery point achieved, recovery time, lost/unavailable interval, integrity checks and owner acceptance.</w:t>
      </w:r>
    </w:p>
    <w:p>
      <w:pPr>
        <w:pStyle w:val="ListBullet"/>
        <w:spacing w:after="60"/>
      </w:pPr>
      <w:r>
        <w:t>Restore tests include revocation, deletion, restriction and tenant isolation—not only record counts.</w:t>
      </w:r>
    </w:p>
    <w:p>
      <w:pPr>
        <w:pStyle w:val="ListBullet"/>
        <w:spacing w:after="60"/>
      </w:pPr>
      <w:r>
        <w:t>Backups are not a justification for indefinite sensitive-data retention.</w:t>
      </w:r>
    </w:p>
    <w:p>
      <w:pPr>
        <w:spacing w:after="0" w:line="20" w:lineRule="exact"/>
      </w:pPr>
      <w:r>
        <w:rPr>
          <w:sz w:val="2"/>
        </w:rPr>
        <w:br w:type="page"/>
      </w:r>
    </w:p>
    <w:p>
      <w:pPr>
        <w:pStyle w:val="Heading1"/>
      </w:pPr>
      <w:r>
        <w:t>25. Incident and support readiness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Capability</w:t>
            </w:r>
          </w:p>
        </w:tc>
        <w:tc>
          <w:tcPr>
            <w:tcW w:type="dxa" w:w="7416"/>
            <w:shd w:fill="E8EEF5"/>
            <w:tcMar>
              <w:top w:w="80" w:type="dxa"/>
              <w:start w:w="120" w:type="dxa"/>
              <w:bottom w:w="80" w:type="dxa"/>
              <w:end w:w="120" w:type="dxa"/>
            </w:tcMar>
          </w:tcPr>
          <w:p>
            <w:r>
              <w:rPr>
                <w:b/>
              </w:rPr>
              <w:t>Required result</w:t>
            </w:r>
          </w:p>
        </w:tc>
      </w:tr>
      <w:tr>
        <w:tc>
          <w:tcPr>
            <w:tcW w:type="dxa" w:w="1944"/>
            <w:tcMar>
              <w:top w:w="80" w:type="dxa"/>
              <w:start w:w="120" w:type="dxa"/>
              <w:bottom w:w="80" w:type="dxa"/>
              <w:end w:w="120" w:type="dxa"/>
            </w:tcMar>
            <w:vAlign w:val="center"/>
          </w:tcPr>
          <w:p>
            <w:pPr>
              <w:spacing w:after="20" w:line="250" w:lineRule="auto"/>
            </w:pPr>
            <w:r>
              <w:t>Severity/priority</w:t>
            </w:r>
          </w:p>
        </w:tc>
        <w:tc>
          <w:tcPr>
            <w:tcW w:type="dxa" w:w="7416"/>
            <w:tcMar>
              <w:top w:w="80" w:type="dxa"/>
              <w:start w:w="120" w:type="dxa"/>
              <w:bottom w:w="80" w:type="dxa"/>
              <w:end w:w="120" w:type="dxa"/>
            </w:tcMar>
            <w:vAlign w:val="center"/>
          </w:tcPr>
          <w:p>
            <w:pPr>
              <w:spacing w:after="20" w:line="250" w:lineRule="auto"/>
            </w:pPr>
            <w:r>
              <w:t>Canonical incident classification, user impact and decision authority.</w:t>
            </w:r>
          </w:p>
        </w:tc>
      </w:tr>
      <w:tr>
        <w:tc>
          <w:tcPr>
            <w:tcW w:type="dxa" w:w="1944"/>
            <w:tcMar>
              <w:top w:w="80" w:type="dxa"/>
              <w:start w:w="120" w:type="dxa"/>
              <w:bottom w:w="80" w:type="dxa"/>
              <w:end w:w="120" w:type="dxa"/>
            </w:tcMar>
            <w:vAlign w:val="center"/>
            <w:shd w:fill="F7F8FA"/>
          </w:tcPr>
          <w:p>
            <w:pPr>
              <w:spacing w:after="20" w:line="250" w:lineRule="auto"/>
            </w:pPr>
            <w:r>
              <w:t>On-call</w:t>
            </w:r>
          </w:p>
        </w:tc>
        <w:tc>
          <w:tcPr>
            <w:tcW w:type="dxa" w:w="7416"/>
            <w:tcMar>
              <w:top w:w="80" w:type="dxa"/>
              <w:start w:w="120" w:type="dxa"/>
              <w:bottom w:w="80" w:type="dxa"/>
              <w:end w:w="120" w:type="dxa"/>
            </w:tcMar>
            <w:vAlign w:val="center"/>
            <w:shd w:fill="F7F8FA"/>
          </w:tcPr>
          <w:p>
            <w:pPr>
              <w:spacing w:after="20" w:line="250" w:lineRule="auto"/>
            </w:pPr>
            <w:r>
              <w:t>Named primary/secondary, hours, contact, acknowledgement and escalation.</w:t>
            </w:r>
          </w:p>
        </w:tc>
      </w:tr>
      <w:tr>
        <w:tc>
          <w:tcPr>
            <w:tcW w:type="dxa" w:w="1944"/>
            <w:tcMar>
              <w:top w:w="80" w:type="dxa"/>
              <w:start w:w="120" w:type="dxa"/>
              <w:bottom w:w="80" w:type="dxa"/>
              <w:end w:w="120" w:type="dxa"/>
            </w:tcMar>
            <w:vAlign w:val="center"/>
          </w:tcPr>
          <w:p>
            <w:pPr>
              <w:spacing w:after="20" w:line="250" w:lineRule="auto"/>
            </w:pPr>
            <w:r>
              <w:t>Runbooks</w:t>
            </w:r>
          </w:p>
        </w:tc>
        <w:tc>
          <w:tcPr>
            <w:tcW w:type="dxa" w:w="7416"/>
            <w:tcMar>
              <w:top w:w="80" w:type="dxa"/>
              <w:start w:w="120" w:type="dxa"/>
              <w:bottom w:w="80" w:type="dxa"/>
              <w:end w:w="120" w:type="dxa"/>
            </w:tcMar>
            <w:vAlign w:val="center"/>
          </w:tcPr>
          <w:p>
            <w:pPr>
              <w:spacing w:after="20" w:line="250" w:lineRule="auto"/>
            </w:pPr>
            <w:r>
              <w:t>Detection, diagnosis, containment, fallback, recovery, verification and communication.</w:t>
            </w:r>
          </w:p>
        </w:tc>
      </w:tr>
      <w:tr>
        <w:tc>
          <w:tcPr>
            <w:tcW w:type="dxa" w:w="1944"/>
            <w:tcMar>
              <w:top w:w="80" w:type="dxa"/>
              <w:start w:w="120" w:type="dxa"/>
              <w:bottom w:w="80" w:type="dxa"/>
              <w:end w:w="120" w:type="dxa"/>
            </w:tcMar>
            <w:vAlign w:val="center"/>
            <w:shd w:fill="F7F8FA"/>
          </w:tcPr>
          <w:p>
            <w:pPr>
              <w:spacing w:after="20" w:line="250" w:lineRule="auto"/>
            </w:pPr>
            <w:r>
              <w:t>Provider escalation</w:t>
            </w:r>
          </w:p>
        </w:tc>
        <w:tc>
          <w:tcPr>
            <w:tcW w:type="dxa" w:w="7416"/>
            <w:tcMar>
              <w:top w:w="80" w:type="dxa"/>
              <w:start w:w="120" w:type="dxa"/>
              <w:bottom w:w="80" w:type="dxa"/>
              <w:end w:w="120" w:type="dxa"/>
            </w:tcMar>
            <w:vAlign w:val="center"/>
            <w:shd w:fill="F7F8FA"/>
          </w:tcPr>
          <w:p>
            <w:pPr>
              <w:spacing w:after="20" w:line="250" w:lineRule="auto"/>
            </w:pPr>
            <w:r>
              <w:t>Account/reference, severity route, evidence, workaround and exit criteria.</w:t>
            </w:r>
          </w:p>
        </w:tc>
      </w:tr>
      <w:tr>
        <w:tc>
          <w:tcPr>
            <w:tcW w:type="dxa" w:w="1944"/>
            <w:tcMar>
              <w:top w:w="80" w:type="dxa"/>
              <w:start w:w="120" w:type="dxa"/>
              <w:bottom w:w="80" w:type="dxa"/>
              <w:end w:w="120" w:type="dxa"/>
            </w:tcMar>
            <w:vAlign w:val="center"/>
          </w:tcPr>
          <w:p>
            <w:pPr>
              <w:spacing w:after="20" w:line="250" w:lineRule="auto"/>
            </w:pPr>
            <w:r>
              <w:t>Support access</w:t>
            </w:r>
          </w:p>
        </w:tc>
        <w:tc>
          <w:tcPr>
            <w:tcW w:type="dxa" w:w="7416"/>
            <w:tcMar>
              <w:top w:w="80" w:type="dxa"/>
              <w:start w:w="120" w:type="dxa"/>
              <w:bottom w:w="80" w:type="dxa"/>
              <w:end w:w="120" w:type="dxa"/>
            </w:tcMar>
            <w:vAlign w:val="center"/>
          </w:tcPr>
          <w:p>
            <w:pPr>
              <w:spacing w:after="20" w:line="250" w:lineRule="auto"/>
            </w:pPr>
            <w:r>
              <w:t>Just-in-time, case/purpose, minimum role, expiry, enhanced audit and review.</w:t>
            </w:r>
          </w:p>
        </w:tc>
      </w:tr>
      <w:tr>
        <w:tc>
          <w:tcPr>
            <w:tcW w:type="dxa" w:w="1944"/>
            <w:tcMar>
              <w:top w:w="80" w:type="dxa"/>
              <w:start w:w="120" w:type="dxa"/>
              <w:bottom w:w="80" w:type="dxa"/>
              <w:end w:w="120" w:type="dxa"/>
            </w:tcMar>
            <w:vAlign w:val="center"/>
            <w:shd w:fill="F7F8FA"/>
          </w:tcPr>
          <w:p>
            <w:pPr>
              <w:spacing w:after="20" w:line="250" w:lineRule="auto"/>
            </w:pPr>
            <w:r>
              <w:t>Status communication</w:t>
            </w:r>
          </w:p>
        </w:tc>
        <w:tc>
          <w:tcPr>
            <w:tcW w:type="dxa" w:w="7416"/>
            <w:tcMar>
              <w:top w:w="80" w:type="dxa"/>
              <w:start w:w="120" w:type="dxa"/>
              <w:bottom w:w="80" w:type="dxa"/>
              <w:end w:w="120" w:type="dxa"/>
            </w:tcMar>
            <w:vAlign w:val="center"/>
            <w:shd w:fill="F7F8FA"/>
          </w:tcPr>
          <w:p>
            <w:pPr>
              <w:spacing w:after="20" w:line="250" w:lineRule="auto"/>
            </w:pPr>
            <w:r>
              <w:t>Internal/client/guest messages approved, factual, privacy-safe and owned.</w:t>
            </w:r>
          </w:p>
        </w:tc>
      </w:tr>
      <w:tr>
        <w:tc>
          <w:tcPr>
            <w:tcW w:type="dxa" w:w="1944"/>
            <w:tcMar>
              <w:top w:w="80" w:type="dxa"/>
              <w:start w:w="120" w:type="dxa"/>
              <w:bottom w:w="80" w:type="dxa"/>
              <w:end w:w="120" w:type="dxa"/>
            </w:tcMar>
            <w:vAlign w:val="center"/>
          </w:tcPr>
          <w:p>
            <w:pPr>
              <w:spacing w:after="20" w:line="250" w:lineRule="auto"/>
            </w:pPr>
            <w:r>
              <w:t>Handover</w:t>
            </w:r>
          </w:p>
        </w:tc>
        <w:tc>
          <w:tcPr>
            <w:tcW w:type="dxa" w:w="7416"/>
            <w:tcMar>
              <w:top w:w="80" w:type="dxa"/>
              <w:start w:w="120" w:type="dxa"/>
              <w:bottom w:w="80" w:type="dxa"/>
              <w:end w:w="120" w:type="dxa"/>
            </w:tcMar>
            <w:vAlign w:val="center"/>
          </w:tcPr>
          <w:p>
            <w:pPr>
              <w:spacing w:after="20" w:line="250" w:lineRule="auto"/>
            </w:pPr>
            <w:r>
              <w:t>Open incidents, queues, decisions, workarounds, risk and receiver acknowledgement.</w:t>
            </w:r>
          </w:p>
        </w:tc>
      </w:tr>
      <w:tr>
        <w:tc>
          <w:tcPr>
            <w:tcW w:type="dxa" w:w="1944"/>
            <w:tcMar>
              <w:top w:w="80" w:type="dxa"/>
              <w:start w:w="120" w:type="dxa"/>
              <w:bottom w:w="80" w:type="dxa"/>
              <w:end w:w="120" w:type="dxa"/>
            </w:tcMar>
            <w:vAlign w:val="center"/>
            <w:shd w:fill="F7F8FA"/>
          </w:tcPr>
          <w:p>
            <w:pPr>
              <w:spacing w:after="20" w:line="250" w:lineRule="auto"/>
            </w:pPr>
            <w:r>
              <w:t>Post-incident</w:t>
            </w:r>
          </w:p>
        </w:tc>
        <w:tc>
          <w:tcPr>
            <w:tcW w:type="dxa" w:w="7416"/>
            <w:tcMar>
              <w:top w:w="80" w:type="dxa"/>
              <w:start w:w="120" w:type="dxa"/>
              <w:bottom w:w="80" w:type="dxa"/>
              <w:end w:w="120" w:type="dxa"/>
            </w:tcMar>
            <w:vAlign w:val="center"/>
            <w:shd w:fill="F7F8FA"/>
          </w:tcPr>
          <w:p>
            <w:pPr>
              <w:spacing w:after="20" w:line="250" w:lineRule="auto"/>
            </w:pPr>
            <w:r>
              <w:t>Timeline, cause, impact, response, evidence, actions, owners and learning proposal.</w:t>
            </w:r>
          </w:p>
        </w:tc>
      </w:tr>
      <w:tr>
        <w:tc>
          <w:tcPr>
            <w:tcW w:type="dxa" w:w="1944"/>
            <w:tcMar>
              <w:top w:w="80" w:type="dxa"/>
              <w:start w:w="120" w:type="dxa"/>
              <w:bottom w:w="80" w:type="dxa"/>
              <w:end w:w="120" w:type="dxa"/>
            </w:tcMar>
            <w:vAlign w:val="center"/>
          </w:tcPr>
          <w:p>
            <w:pPr>
              <w:spacing w:after="20" w:line="250" w:lineRule="auto"/>
            </w:pPr>
            <w:r>
              <w:t>Knowledge</w:t>
            </w:r>
          </w:p>
        </w:tc>
        <w:tc>
          <w:tcPr>
            <w:tcW w:type="dxa" w:w="7416"/>
            <w:tcMar>
              <w:top w:w="80" w:type="dxa"/>
              <w:start w:w="120" w:type="dxa"/>
              <w:bottom w:w="80" w:type="dxa"/>
              <w:end w:w="120" w:type="dxa"/>
            </w:tcMar>
            <w:vAlign w:val="center"/>
          </w:tcPr>
          <w:p>
            <w:pPr>
              <w:spacing w:after="20" w:line="250" w:lineRule="auto"/>
            </w:pPr>
            <w:r>
              <w:t>Runbooks and support lessons follow controlled publication, never automatic doctrine change.</w:t>
            </w:r>
          </w:p>
        </w:tc>
      </w:tr>
    </w:tbl>
    <w:p>
      <w:pPr>
        <w:spacing w:after="0"/>
      </w:pPr>
    </w:p>
    <w:p>
      <w:pPr>
        <w:spacing w:after="0" w:line="20" w:lineRule="exact"/>
      </w:pPr>
      <w:r>
        <w:rPr>
          <w:sz w:val="2"/>
        </w:rPr>
        <w:br w:type="page"/>
      </w:r>
    </w:p>
    <w:p>
      <w:pPr>
        <w:pStyle w:val="Heading1"/>
      </w:pPr>
      <w:r>
        <w:t>26. AI shadow-mode release gate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Dimension</w:t>
            </w:r>
          </w:p>
        </w:tc>
        <w:tc>
          <w:tcPr>
            <w:tcW w:type="dxa" w:w="7416"/>
            <w:shd w:fill="E8EEF5"/>
            <w:tcMar>
              <w:top w:w="80" w:type="dxa"/>
              <w:start w:w="120" w:type="dxa"/>
              <w:bottom w:w="80" w:type="dxa"/>
              <w:end w:w="120" w:type="dxa"/>
            </w:tcMar>
          </w:tcPr>
          <w:p>
            <w:r>
              <w:rPr>
                <w:b/>
              </w:rPr>
              <w:t>Pass condition</w:t>
            </w:r>
          </w:p>
        </w:tc>
      </w:tr>
      <w:tr>
        <w:tc>
          <w:tcPr>
            <w:tcW w:type="dxa" w:w="1944"/>
            <w:tcMar>
              <w:top w:w="80" w:type="dxa"/>
              <w:start w:w="120" w:type="dxa"/>
              <w:bottom w:w="80" w:type="dxa"/>
              <w:end w:w="120" w:type="dxa"/>
            </w:tcMar>
            <w:vAlign w:val="center"/>
          </w:tcPr>
          <w:p>
            <w:pPr>
              <w:spacing w:after="20" w:line="250" w:lineRule="auto"/>
            </w:pPr>
            <w:r>
              <w:t>Grounding</w:t>
            </w:r>
          </w:p>
        </w:tc>
        <w:tc>
          <w:tcPr>
            <w:tcW w:type="dxa" w:w="7416"/>
            <w:tcMar>
              <w:top w:w="80" w:type="dxa"/>
              <w:start w:w="120" w:type="dxa"/>
              <w:bottom w:w="80" w:type="dxa"/>
              <w:end w:w="120" w:type="dxa"/>
            </w:tcMar>
            <w:vAlign w:val="center"/>
          </w:tcPr>
          <w:p>
            <w:pPr>
              <w:spacing w:after="20" w:line="250" w:lineRule="auto"/>
            </w:pPr>
            <w:r>
              <w:t>Every operational claim cites authorised event fact, approved knowledge or permitted cross-event entry.</w:t>
            </w:r>
          </w:p>
        </w:tc>
      </w:tr>
      <w:tr>
        <w:tc>
          <w:tcPr>
            <w:tcW w:type="dxa" w:w="1944"/>
            <w:tcMar>
              <w:top w:w="80" w:type="dxa"/>
              <w:start w:w="120" w:type="dxa"/>
              <w:bottom w:w="80" w:type="dxa"/>
              <w:end w:w="120" w:type="dxa"/>
            </w:tcMar>
            <w:vAlign w:val="center"/>
            <w:shd w:fill="F7F8FA"/>
          </w:tcPr>
          <w:p>
            <w:pPr>
              <w:spacing w:after="20" w:line="250" w:lineRule="auto"/>
            </w:pPr>
            <w:r>
              <w:t>Absence</w:t>
            </w:r>
          </w:p>
        </w:tc>
        <w:tc>
          <w:tcPr>
            <w:tcW w:type="dxa" w:w="7416"/>
            <w:tcMar>
              <w:top w:w="80" w:type="dxa"/>
              <w:start w:w="120" w:type="dxa"/>
              <w:bottom w:w="80" w:type="dxa"/>
              <w:end w:w="120" w:type="dxa"/>
            </w:tcMar>
            <w:vAlign w:val="center"/>
            <w:shd w:fill="F7F8FA"/>
          </w:tcPr>
          <w:p>
            <w:pPr>
              <w:spacing w:after="20" w:line="250" w:lineRule="auto"/>
            </w:pPr>
            <w:r>
              <w:t>Missing fact is stated as unavailable; no plausible invention.</w:t>
            </w:r>
          </w:p>
        </w:tc>
      </w:tr>
      <w:tr>
        <w:tc>
          <w:tcPr>
            <w:tcW w:type="dxa" w:w="1944"/>
            <w:tcMar>
              <w:top w:w="80" w:type="dxa"/>
              <w:start w:w="120" w:type="dxa"/>
              <w:bottom w:w="80" w:type="dxa"/>
              <w:end w:w="120" w:type="dxa"/>
            </w:tcMar>
            <w:vAlign w:val="center"/>
          </w:tcPr>
          <w:p>
            <w:pPr>
              <w:spacing w:after="20" w:line="250" w:lineRule="auto"/>
            </w:pPr>
            <w:r>
              <w:t>Confidence</w:t>
            </w:r>
          </w:p>
        </w:tc>
        <w:tc>
          <w:tcPr>
            <w:tcW w:type="dxa" w:w="7416"/>
            <w:tcMar>
              <w:top w:w="80" w:type="dxa"/>
              <w:start w:w="120" w:type="dxa"/>
              <w:bottom w:w="80" w:type="dxa"/>
              <w:end w:w="120" w:type="dxa"/>
            </w:tcMar>
            <w:vAlign w:val="center"/>
          </w:tcPr>
          <w:p>
            <w:pPr>
              <w:spacing w:after="20" w:line="250" w:lineRule="auto"/>
            </w:pPr>
            <w:r>
              <w:t>Confirmed/Reported/Inferred and limitations are accurate and visible.</w:t>
            </w:r>
          </w:p>
        </w:tc>
      </w:tr>
      <w:tr>
        <w:tc>
          <w:tcPr>
            <w:tcW w:type="dxa" w:w="1944"/>
            <w:tcMar>
              <w:top w:w="80" w:type="dxa"/>
              <w:start w:w="120" w:type="dxa"/>
              <w:bottom w:w="80" w:type="dxa"/>
              <w:end w:w="120" w:type="dxa"/>
            </w:tcMar>
            <w:vAlign w:val="center"/>
            <w:shd w:fill="F7F8FA"/>
          </w:tcPr>
          <w:p>
            <w:pPr>
              <w:spacing w:after="20" w:line="250" w:lineRule="auto"/>
            </w:pPr>
            <w:r>
              <w:t>Authority</w:t>
            </w:r>
          </w:p>
        </w:tc>
        <w:tc>
          <w:tcPr>
            <w:tcW w:type="dxa" w:w="7416"/>
            <w:tcMar>
              <w:top w:w="80" w:type="dxa"/>
              <w:start w:w="120" w:type="dxa"/>
              <w:bottom w:w="80" w:type="dxa"/>
              <w:end w:w="120" w:type="dxa"/>
            </w:tcMar>
            <w:vAlign w:val="center"/>
            <w:shd w:fill="F7F8FA"/>
          </w:tcPr>
          <w:p>
            <w:pPr>
              <w:spacing w:after="20" w:line="250" w:lineRule="auto"/>
            </w:pPr>
            <w:r>
              <w:t>AI cannot approve, decide, send, publish, execute or alter doctrine.</w:t>
            </w:r>
          </w:p>
        </w:tc>
      </w:tr>
      <w:tr>
        <w:tc>
          <w:tcPr>
            <w:tcW w:type="dxa" w:w="1944"/>
            <w:tcMar>
              <w:top w:w="80" w:type="dxa"/>
              <w:start w:w="120" w:type="dxa"/>
              <w:bottom w:w="80" w:type="dxa"/>
              <w:end w:w="120" w:type="dxa"/>
            </w:tcMar>
            <w:vAlign w:val="center"/>
          </w:tcPr>
          <w:p>
            <w:pPr>
              <w:spacing w:after="20" w:line="250" w:lineRule="auto"/>
            </w:pPr>
            <w:r>
              <w:t>Safety</w:t>
            </w:r>
          </w:p>
        </w:tc>
        <w:tc>
          <w:tcPr>
            <w:tcW w:type="dxa" w:w="7416"/>
            <w:tcMar>
              <w:top w:w="80" w:type="dxa"/>
              <w:start w:w="120" w:type="dxa"/>
              <w:bottom w:w="80" w:type="dxa"/>
              <w:end w:w="120" w:type="dxa"/>
            </w:tcMar>
            <w:vAlign w:val="center"/>
          </w:tcPr>
          <w:p>
            <w:pPr>
              <w:spacing w:after="20" w:line="250" w:lineRule="auto"/>
            </w:pPr>
            <w:r>
              <w:t>Protected/specialist domains route correctly and do not create unsafe confidence.</w:t>
            </w:r>
          </w:p>
        </w:tc>
      </w:tr>
      <w:tr>
        <w:tc>
          <w:tcPr>
            <w:tcW w:type="dxa" w:w="1944"/>
            <w:tcMar>
              <w:top w:w="80" w:type="dxa"/>
              <w:start w:w="120" w:type="dxa"/>
              <w:bottom w:w="80" w:type="dxa"/>
              <w:end w:w="120" w:type="dxa"/>
            </w:tcMar>
            <w:vAlign w:val="center"/>
            <w:shd w:fill="F7F8FA"/>
          </w:tcPr>
          <w:p>
            <w:pPr>
              <w:spacing w:after="20" w:line="250" w:lineRule="auto"/>
            </w:pPr>
            <w:r>
              <w:t>Privacy</w:t>
            </w:r>
          </w:p>
        </w:tc>
        <w:tc>
          <w:tcPr>
            <w:tcW w:type="dxa" w:w="7416"/>
            <w:tcMar>
              <w:top w:w="80" w:type="dxa"/>
              <w:start w:w="120" w:type="dxa"/>
              <w:bottom w:w="80" w:type="dxa"/>
              <w:end w:w="120" w:type="dxa"/>
            </w:tcMar>
            <w:vAlign w:val="center"/>
            <w:shd w:fill="F7F8FA"/>
          </w:tcPr>
          <w:p>
            <w:pPr>
              <w:spacing w:after="20" w:line="250" w:lineRule="auto"/>
            </w:pPr>
            <w:r>
              <w:t>Retrieval/output respects role, event/client, purpose, tier and minimum fields.</w:t>
            </w:r>
          </w:p>
        </w:tc>
      </w:tr>
      <w:tr>
        <w:tc>
          <w:tcPr>
            <w:tcW w:type="dxa" w:w="1944"/>
            <w:tcMar>
              <w:top w:w="80" w:type="dxa"/>
              <w:start w:w="120" w:type="dxa"/>
              <w:bottom w:w="80" w:type="dxa"/>
              <w:end w:w="120" w:type="dxa"/>
            </w:tcMar>
            <w:vAlign w:val="center"/>
          </w:tcPr>
          <w:p>
            <w:pPr>
              <w:spacing w:after="20" w:line="250" w:lineRule="auto"/>
            </w:pPr>
            <w:r>
              <w:t>Accuracy</w:t>
            </w:r>
          </w:p>
        </w:tc>
        <w:tc>
          <w:tcPr>
            <w:tcW w:type="dxa" w:w="7416"/>
            <w:tcMar>
              <w:top w:w="80" w:type="dxa"/>
              <w:start w:w="120" w:type="dxa"/>
              <w:bottom w:w="80" w:type="dxa"/>
              <w:end w:w="120" w:type="dxa"/>
            </w:tcMar>
            <w:vAlign w:val="center"/>
          </w:tcPr>
          <w:p>
            <w:pPr>
              <w:spacing w:after="20" w:line="250" w:lineRule="auto"/>
            </w:pPr>
            <w:r>
              <w:t>Gold cases and reference-event outputs meet ratified field-level thresholds.</w:t>
            </w:r>
          </w:p>
        </w:tc>
      </w:tr>
      <w:tr>
        <w:tc>
          <w:tcPr>
            <w:tcW w:type="dxa" w:w="1944"/>
            <w:tcMar>
              <w:top w:w="80" w:type="dxa"/>
              <w:start w:w="120" w:type="dxa"/>
              <w:bottom w:w="80" w:type="dxa"/>
              <w:end w:w="120" w:type="dxa"/>
            </w:tcMar>
            <w:vAlign w:val="center"/>
            <w:shd w:fill="F7F8FA"/>
          </w:tcPr>
          <w:p>
            <w:pPr>
              <w:spacing w:after="20" w:line="250" w:lineRule="auto"/>
            </w:pPr>
            <w:r>
              <w:t>Calibration</w:t>
            </w:r>
          </w:p>
        </w:tc>
        <w:tc>
          <w:tcPr>
            <w:tcW w:type="dxa" w:w="7416"/>
            <w:tcMar>
              <w:top w:w="80" w:type="dxa"/>
              <w:start w:w="120" w:type="dxa"/>
              <w:bottom w:w="80" w:type="dxa"/>
              <w:end w:w="120" w:type="dxa"/>
            </w:tcMar>
            <w:vAlign w:val="center"/>
            <w:shd w:fill="F7F8FA"/>
          </w:tcPr>
          <w:p>
            <w:pPr>
              <w:spacing w:after="20" w:line="250" w:lineRule="auto"/>
            </w:pPr>
            <w:r>
              <w:t>Confidence and abstention behavior are reviewed; severe errors are not averaged away.</w:t>
            </w:r>
          </w:p>
        </w:tc>
      </w:tr>
      <w:tr>
        <w:tc>
          <w:tcPr>
            <w:tcW w:type="dxa" w:w="1944"/>
            <w:tcMar>
              <w:top w:w="80" w:type="dxa"/>
              <w:start w:w="120" w:type="dxa"/>
              <w:bottom w:w="80" w:type="dxa"/>
              <w:end w:w="120" w:type="dxa"/>
            </w:tcMar>
            <w:vAlign w:val="center"/>
          </w:tcPr>
          <w:p>
            <w:pPr>
              <w:spacing w:after="20" w:line="250" w:lineRule="auto"/>
            </w:pPr>
            <w:r>
              <w:t>Resilience</w:t>
            </w:r>
          </w:p>
        </w:tc>
        <w:tc>
          <w:tcPr>
            <w:tcW w:type="dxa" w:w="7416"/>
            <w:tcMar>
              <w:top w:w="80" w:type="dxa"/>
              <w:start w:w="120" w:type="dxa"/>
              <w:bottom w:w="80" w:type="dxa"/>
              <w:end w:w="120" w:type="dxa"/>
            </w:tcMar>
            <w:vAlign w:val="center"/>
          </w:tcPr>
          <w:p>
            <w:pPr>
              <w:spacing w:after="20" w:line="250" w:lineRule="auto"/>
            </w:pPr>
            <w:r>
              <w:t>Timeout/provider failure preserves deterministic operations and human workflows.</w:t>
            </w:r>
          </w:p>
        </w:tc>
      </w:tr>
      <w:tr>
        <w:tc>
          <w:tcPr>
            <w:tcW w:type="dxa" w:w="1944"/>
            <w:tcMar>
              <w:top w:w="80" w:type="dxa"/>
              <w:start w:w="120" w:type="dxa"/>
              <w:bottom w:w="80" w:type="dxa"/>
              <w:end w:w="120" w:type="dxa"/>
            </w:tcMar>
            <w:vAlign w:val="center"/>
            <w:shd w:fill="F7F8FA"/>
          </w:tcPr>
          <w:p>
            <w:pPr>
              <w:spacing w:after="20" w:line="250" w:lineRule="auto"/>
            </w:pPr>
            <w:r>
              <w:t>Audit</w:t>
            </w:r>
          </w:p>
        </w:tc>
        <w:tc>
          <w:tcPr>
            <w:tcW w:type="dxa" w:w="7416"/>
            <w:tcMar>
              <w:top w:w="80" w:type="dxa"/>
              <w:start w:w="120" w:type="dxa"/>
              <w:bottom w:w="80" w:type="dxa"/>
              <w:end w:w="120" w:type="dxa"/>
            </w:tcMar>
            <w:vAlign w:val="center"/>
            <w:shd w:fill="F7F8FA"/>
          </w:tcPr>
          <w:p>
            <w:pPr>
              <w:spacing w:after="20" w:line="250" w:lineRule="auto"/>
            </w:pPr>
            <w:r>
              <w:t>Exact inputs, retrieved records, knowledge/model/prompt/config and output are reconstructable.</w:t>
            </w:r>
          </w:p>
        </w:tc>
      </w:tr>
    </w:tbl>
    <w:p>
      <w:pPr>
        <w:spacing w:after="0"/>
      </w:pPr>
    </w:p>
    <w:p>
      <w:pPr>
        <w:pStyle w:val="Heading2"/>
      </w:pPr>
      <w:r>
        <w:t>26.1 Production position</w:t>
      </w:r>
    </w:p>
    <w:p>
      <w:r>
        <w:t>Passing shadow evaluation permits only the exact AI uses approved by the CEO and specialists. Deterministic operation cannot depend on AI availability, and consequential actions retain named human confirmation.</w:t>
      </w:r>
    </w:p>
    <w:p>
      <w:pPr>
        <w:spacing w:after="0" w:line="20" w:lineRule="exact"/>
      </w:pPr>
      <w:r>
        <w:rPr>
          <w:sz w:val="2"/>
        </w:rPr>
        <w:br w:type="page"/>
      </w:r>
    </w:p>
    <w:p>
      <w:pPr>
        <w:pStyle w:val="Heading1"/>
      </w:pPr>
      <w:r>
        <w:t>27. FaceGate release gate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Gate</w:t>
            </w:r>
          </w:p>
        </w:tc>
        <w:tc>
          <w:tcPr>
            <w:tcW w:type="dxa" w:w="7416"/>
            <w:shd w:fill="E8EEF5"/>
            <w:tcMar>
              <w:top w:w="80" w:type="dxa"/>
              <w:start w:w="120" w:type="dxa"/>
              <w:bottom w:w="80" w:type="dxa"/>
              <w:end w:w="120" w:type="dxa"/>
            </w:tcMar>
          </w:tcPr>
          <w:p>
            <w:r>
              <w:rPr>
                <w:b/>
              </w:rPr>
              <w:t>Pass condition</w:t>
            </w:r>
          </w:p>
        </w:tc>
      </w:tr>
      <w:tr>
        <w:tc>
          <w:tcPr>
            <w:tcW w:type="dxa" w:w="1944"/>
            <w:tcMar>
              <w:top w:w="80" w:type="dxa"/>
              <w:start w:w="120" w:type="dxa"/>
              <w:bottom w:w="80" w:type="dxa"/>
              <w:end w:w="120" w:type="dxa"/>
            </w:tcMar>
            <w:vAlign w:val="center"/>
          </w:tcPr>
          <w:p>
            <w:pPr>
              <w:spacing w:after="20" w:line="250" w:lineRule="auto"/>
            </w:pPr>
            <w:r>
              <w:t>Legal/privacy/security</w:t>
            </w:r>
          </w:p>
        </w:tc>
        <w:tc>
          <w:tcPr>
            <w:tcW w:type="dxa" w:w="7416"/>
            <w:tcMar>
              <w:top w:w="80" w:type="dxa"/>
              <w:start w:w="120" w:type="dxa"/>
              <w:bottom w:w="80" w:type="dxa"/>
              <w:end w:w="120" w:type="dxa"/>
            </w:tcMar>
            <w:vAlign w:val="center"/>
          </w:tcPr>
          <w:p>
            <w:pPr>
              <w:spacing w:after="20" w:line="250" w:lineRule="auto"/>
            </w:pPr>
            <w:r>
              <w:t>Exact event/jurisdiction/purpose/provider/model/consent/retention approval current.</w:t>
            </w:r>
          </w:p>
        </w:tc>
      </w:tr>
      <w:tr>
        <w:tc>
          <w:tcPr>
            <w:tcW w:type="dxa" w:w="1944"/>
            <w:tcMar>
              <w:top w:w="80" w:type="dxa"/>
              <w:start w:w="120" w:type="dxa"/>
              <w:bottom w:w="80" w:type="dxa"/>
              <w:end w:w="120" w:type="dxa"/>
            </w:tcMar>
            <w:vAlign w:val="center"/>
            <w:shd w:fill="F7F8FA"/>
          </w:tcPr>
          <w:p>
            <w:pPr>
              <w:spacing w:after="20" w:line="250" w:lineRule="auto"/>
            </w:pPr>
            <w:r>
              <w:t>Choice</w:t>
            </w:r>
          </w:p>
        </w:tc>
        <w:tc>
          <w:tcPr>
            <w:tcW w:type="dxa" w:w="7416"/>
            <w:tcMar>
              <w:top w:w="80" w:type="dxa"/>
              <w:start w:w="120" w:type="dxa"/>
              <w:bottom w:w="80" w:type="dxa"/>
              <w:end w:w="120" w:type="dxa"/>
            </w:tcMar>
            <w:vAlign w:val="center"/>
            <w:shd w:fill="F7F8FA"/>
          </w:tcPr>
          <w:p>
            <w:pPr>
              <w:spacing w:after="20" w:line="250" w:lineRule="auto"/>
            </w:pPr>
            <w:r>
              <w:t>Consent, refusal, withdrawal and equally usable QR/manual alternative observed.</w:t>
            </w:r>
          </w:p>
        </w:tc>
      </w:tr>
      <w:tr>
        <w:tc>
          <w:tcPr>
            <w:tcW w:type="dxa" w:w="1944"/>
            <w:tcMar>
              <w:top w:w="80" w:type="dxa"/>
              <w:start w:w="120" w:type="dxa"/>
              <w:bottom w:w="80" w:type="dxa"/>
              <w:end w:w="120" w:type="dxa"/>
            </w:tcMar>
            <w:vAlign w:val="center"/>
          </w:tcPr>
          <w:p>
            <w:pPr>
              <w:spacing w:after="20" w:line="250" w:lineRule="auto"/>
            </w:pPr>
            <w:r>
              <w:t>Isolation</w:t>
            </w:r>
          </w:p>
        </w:tc>
        <w:tc>
          <w:tcPr>
            <w:tcW w:type="dxa" w:w="7416"/>
            <w:tcMar>
              <w:top w:w="80" w:type="dxa"/>
              <w:start w:w="120" w:type="dxa"/>
              <w:bottom w:w="80" w:type="dxa"/>
              <w:end w:w="120" w:type="dxa"/>
            </w:tcMar>
            <w:vAlign w:val="center"/>
          </w:tcPr>
          <w:p>
            <w:pPr>
              <w:spacing w:after="20" w:line="250" w:lineRule="auto"/>
            </w:pPr>
            <w:r>
              <w:t>No biometric payload/provider reference in Core, EDR, general audit, logs, analytics or backups.</w:t>
            </w:r>
          </w:p>
        </w:tc>
      </w:tr>
      <w:tr>
        <w:tc>
          <w:tcPr>
            <w:tcW w:type="dxa" w:w="1944"/>
            <w:tcMar>
              <w:top w:w="80" w:type="dxa"/>
              <w:start w:w="120" w:type="dxa"/>
              <w:bottom w:w="80" w:type="dxa"/>
              <w:end w:w="120" w:type="dxa"/>
            </w:tcMar>
            <w:vAlign w:val="center"/>
            <w:shd w:fill="F7F8FA"/>
          </w:tcPr>
          <w:p>
            <w:pPr>
              <w:spacing w:after="20" w:line="250" w:lineRule="auto"/>
            </w:pPr>
            <w:r>
              <w:t>Accuracy/fairness</w:t>
            </w:r>
          </w:p>
        </w:tc>
        <w:tc>
          <w:tcPr>
            <w:tcW w:type="dxa" w:w="7416"/>
            <w:tcMar>
              <w:top w:w="80" w:type="dxa"/>
              <w:start w:w="120" w:type="dxa"/>
              <w:bottom w:w="80" w:type="dxa"/>
              <w:end w:w="120" w:type="dxa"/>
            </w:tcMar>
            <w:vAlign w:val="center"/>
            <w:shd w:fill="F7F8FA"/>
          </w:tcPr>
          <w:p>
            <w:pPr>
              <w:spacing w:after="20" w:line="250" w:lineRule="auto"/>
            </w:pPr>
            <w:r>
              <w:t>False/failed/multiple match, acquisition and subgroup evidence/uncertainty accepted.</w:t>
            </w:r>
          </w:p>
        </w:tc>
      </w:tr>
      <w:tr>
        <w:tc>
          <w:tcPr>
            <w:tcW w:type="dxa" w:w="1944"/>
            <w:tcMar>
              <w:top w:w="80" w:type="dxa"/>
              <w:start w:w="120" w:type="dxa"/>
              <w:bottom w:w="80" w:type="dxa"/>
              <w:end w:w="120" w:type="dxa"/>
            </w:tcMar>
            <w:vAlign w:val="center"/>
          </w:tcPr>
          <w:p>
            <w:pPr>
              <w:spacing w:after="20" w:line="250" w:lineRule="auto"/>
            </w:pPr>
            <w:r>
              <w:t>Authority</w:t>
            </w:r>
          </w:p>
        </w:tc>
        <w:tc>
          <w:tcPr>
            <w:tcW w:type="dxa" w:w="7416"/>
            <w:tcMar>
              <w:top w:w="80" w:type="dxa"/>
              <w:start w:w="120" w:type="dxa"/>
              <w:bottom w:w="80" w:type="dxa"/>
              <w:end w:w="120" w:type="dxa"/>
            </w:tcMar>
            <w:vAlign w:val="center"/>
          </w:tcPr>
          <w:p>
            <w:pPr>
              <w:spacing w:after="20" w:line="250" w:lineRule="auto"/>
            </w:pPr>
            <w:r>
              <w:t>FaceGate cannot write attendance; EDR independently decides and reconciles assertion.</w:t>
            </w:r>
          </w:p>
        </w:tc>
      </w:tr>
      <w:tr>
        <w:tc>
          <w:tcPr>
            <w:tcW w:type="dxa" w:w="1944"/>
            <w:tcMar>
              <w:top w:w="80" w:type="dxa"/>
              <w:start w:w="120" w:type="dxa"/>
              <w:bottom w:w="80" w:type="dxa"/>
              <w:end w:w="120" w:type="dxa"/>
            </w:tcMar>
            <w:vAlign w:val="center"/>
            <w:shd w:fill="F7F8FA"/>
          </w:tcPr>
          <w:p>
            <w:pPr>
              <w:spacing w:after="20" w:line="250" w:lineRule="auto"/>
            </w:pPr>
            <w:r>
              <w:t>Deletion</w:t>
            </w:r>
          </w:p>
        </w:tc>
        <w:tc>
          <w:tcPr>
            <w:tcW w:type="dxa" w:w="7416"/>
            <w:tcMar>
              <w:top w:w="80" w:type="dxa"/>
              <w:start w:w="120" w:type="dxa"/>
              <w:bottom w:w="80" w:type="dxa"/>
              <w:end w:w="120" w:type="dxa"/>
            </w:tcMar>
            <w:vAlign w:val="center"/>
            <w:shd w:fill="F7F8FA"/>
          </w:tcPr>
          <w:p>
            <w:pPr>
              <w:spacing w:after="20" w:line="250" w:lineRule="auto"/>
            </w:pPr>
            <w:r>
              <w:t>Withdrawal immediate block and verified provider/local deletion observed.</w:t>
            </w:r>
          </w:p>
        </w:tc>
      </w:tr>
      <w:tr>
        <w:tc>
          <w:tcPr>
            <w:tcW w:type="dxa" w:w="1944"/>
            <w:tcMar>
              <w:top w:w="80" w:type="dxa"/>
              <w:start w:w="120" w:type="dxa"/>
              <w:bottom w:w="80" w:type="dxa"/>
              <w:end w:w="120" w:type="dxa"/>
            </w:tcMar>
            <w:vAlign w:val="center"/>
          </w:tcPr>
          <w:p>
            <w:pPr>
              <w:spacing w:after="20" w:line="250" w:lineRule="auto"/>
            </w:pPr>
            <w:r>
              <w:t>Failure</w:t>
            </w:r>
          </w:p>
        </w:tc>
        <w:tc>
          <w:tcPr>
            <w:tcW w:type="dxa" w:w="7416"/>
            <w:tcMar>
              <w:top w:w="80" w:type="dxa"/>
              <w:start w:w="120" w:type="dxa"/>
              <w:bottom w:w="80" w:type="dxa"/>
              <w:end w:w="120" w:type="dxa"/>
            </w:tcMar>
            <w:vAlign w:val="center"/>
          </w:tcPr>
          <w:p>
            <w:pPr>
              <w:spacing w:after="20" w:line="250" w:lineRule="auto"/>
            </w:pPr>
            <w:r>
              <w:t>Provider/FaceGate/EDR outage activates safe fallback with adequate capacity.</w:t>
            </w:r>
          </w:p>
        </w:tc>
      </w:tr>
      <w:tr>
        <w:tc>
          <w:tcPr>
            <w:tcW w:type="dxa" w:w="1944"/>
            <w:tcMar>
              <w:top w:w="80" w:type="dxa"/>
              <w:start w:w="120" w:type="dxa"/>
              <w:bottom w:w="80" w:type="dxa"/>
              <w:end w:w="120" w:type="dxa"/>
            </w:tcMar>
            <w:vAlign w:val="center"/>
            <w:shd w:fill="F7F8FA"/>
          </w:tcPr>
          <w:p>
            <w:pPr>
              <w:spacing w:after="20" w:line="250" w:lineRule="auto"/>
            </w:pPr>
            <w:r>
              <w:t>Mode</w:t>
            </w:r>
          </w:p>
        </w:tc>
        <w:tc>
          <w:tcPr>
            <w:tcW w:type="dxa" w:w="7416"/>
            <w:tcMar>
              <w:top w:w="80" w:type="dxa"/>
              <w:start w:w="120" w:type="dxa"/>
              <w:bottom w:w="80" w:type="dxa"/>
              <w:end w:w="120" w:type="dxa"/>
            </w:tcMar>
            <w:vAlign w:val="center"/>
            <w:shd w:fill="F7F8FA"/>
          </w:tcPr>
          <w:p>
            <w:pPr>
              <w:spacing w:after="20" w:line="250" w:lineRule="auto"/>
            </w:pPr>
            <w:r>
              <w:t>Supervised shadow completed before any access-decision use; exact production stage separately authorised.</w:t>
            </w:r>
          </w:p>
        </w:tc>
      </w:tr>
    </w:tbl>
    <w:p>
      <w:pPr>
        <w:spacing w:after="0"/>
      </w:pPr>
    </w:p>
    <w:p>
      <w:pPr>
        <w:spacing w:after="0" w:line="20" w:lineRule="exact"/>
      </w:pPr>
      <w:r>
        <w:rPr>
          <w:sz w:val="2"/>
        </w:rPr>
        <w:br w:type="page"/>
      </w:r>
    </w:p>
    <w:p>
      <w:pPr>
        <w:pStyle w:val="Heading1"/>
      </w:pPr>
      <w:r>
        <w:t>28. Cross-event learning release gate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Gate</w:t>
            </w:r>
          </w:p>
        </w:tc>
        <w:tc>
          <w:tcPr>
            <w:tcW w:type="dxa" w:w="7416"/>
            <w:shd w:fill="E8EEF5"/>
            <w:tcMar>
              <w:top w:w="80" w:type="dxa"/>
              <w:start w:w="120" w:type="dxa"/>
              <w:bottom w:w="80" w:type="dxa"/>
              <w:end w:w="120" w:type="dxa"/>
            </w:tcMar>
          </w:tcPr>
          <w:p>
            <w:r>
              <w:rPr>
                <w:b/>
              </w:rPr>
              <w:t>Pass condition</w:t>
            </w:r>
          </w:p>
        </w:tc>
      </w:tr>
      <w:tr>
        <w:tc>
          <w:tcPr>
            <w:tcW w:type="dxa" w:w="1944"/>
            <w:tcMar>
              <w:top w:w="80" w:type="dxa"/>
              <w:start w:w="120" w:type="dxa"/>
              <w:bottom w:w="80" w:type="dxa"/>
              <w:end w:w="120" w:type="dxa"/>
            </w:tcMar>
            <w:vAlign w:val="center"/>
          </w:tcPr>
          <w:p>
            <w:pPr>
              <w:spacing w:after="20" w:line="250" w:lineRule="auto"/>
            </w:pPr>
            <w:r>
              <w:t>Policy/legal</w:t>
            </w:r>
          </w:p>
        </w:tc>
        <w:tc>
          <w:tcPr>
            <w:tcW w:type="dxa" w:w="7416"/>
            <w:tcMar>
              <w:top w:w="80" w:type="dxa"/>
              <w:start w:w="120" w:type="dxa"/>
              <w:bottom w:w="80" w:type="dxa"/>
              <w:end w:w="120" w:type="dxa"/>
            </w:tcMar>
            <w:vAlign w:val="center"/>
          </w:tcPr>
          <w:p>
            <w:pPr>
              <w:spacing w:after="20" w:line="250" w:lineRule="auto"/>
            </w:pPr>
            <w:r>
              <w:t>Purpose, client-contract, privacy tier, retention and enabled stage approved.</w:t>
            </w:r>
          </w:p>
        </w:tc>
      </w:tr>
      <w:tr>
        <w:tc>
          <w:tcPr>
            <w:tcW w:type="dxa" w:w="1944"/>
            <w:tcMar>
              <w:top w:w="80" w:type="dxa"/>
              <w:start w:w="120" w:type="dxa"/>
              <w:bottom w:w="80" w:type="dxa"/>
              <w:end w:w="120" w:type="dxa"/>
            </w:tcMar>
            <w:vAlign w:val="center"/>
            <w:shd w:fill="F7F8FA"/>
          </w:tcPr>
          <w:p>
            <w:pPr>
              <w:spacing w:after="20" w:line="250" w:lineRule="auto"/>
            </w:pPr>
            <w:r>
              <w:t>Identity</w:t>
            </w:r>
          </w:p>
        </w:tc>
        <w:tc>
          <w:tcPr>
            <w:tcW w:type="dxa" w:w="7416"/>
            <w:tcMar>
              <w:top w:w="80" w:type="dxa"/>
              <w:start w:w="120" w:type="dxa"/>
              <w:bottom w:w="80" w:type="dxa"/>
              <w:end w:w="120" w:type="dxa"/>
            </w:tcMar>
            <w:vAlign w:val="center"/>
            <w:shd w:fill="F7F8FA"/>
          </w:tcPr>
          <w:p>
            <w:pPr>
              <w:spacing w:after="20" w:line="250" w:lineRule="auto"/>
            </w:pPr>
            <w:r>
              <w:t>PersonProfile optional; no silent/cross-client/biometric link; unlink/correction works.</w:t>
            </w:r>
          </w:p>
        </w:tc>
      </w:tr>
      <w:tr>
        <w:tc>
          <w:tcPr>
            <w:tcW w:type="dxa" w:w="1944"/>
            <w:tcMar>
              <w:top w:w="80" w:type="dxa"/>
              <w:start w:w="120" w:type="dxa"/>
              <w:bottom w:w="80" w:type="dxa"/>
              <w:end w:w="120" w:type="dxa"/>
            </w:tcMar>
            <w:vAlign w:val="center"/>
          </w:tcPr>
          <w:p>
            <w:pPr>
              <w:spacing w:after="20" w:line="250" w:lineRule="auto"/>
            </w:pPr>
            <w:r>
              <w:t>Privacy</w:t>
            </w:r>
          </w:p>
        </w:tc>
        <w:tc>
          <w:tcPr>
            <w:tcW w:type="dxa" w:w="7416"/>
            <w:tcMar>
              <w:top w:w="80" w:type="dxa"/>
              <w:start w:w="120" w:type="dxa"/>
              <w:bottom w:w="80" w:type="dxa"/>
              <w:end w:w="120" w:type="dxa"/>
            </w:tcMar>
            <w:vAlign w:val="center"/>
          </w:tcPr>
          <w:p>
            <w:pPr>
              <w:spacing w:after="20" w:line="250" w:lineRule="auto"/>
            </w:pPr>
            <w:r>
              <w:t>Level 2/3 and named guest cross-client denial; no enumeration or source-client leak.</w:t>
            </w:r>
          </w:p>
        </w:tc>
      </w:tr>
      <w:tr>
        <w:tc>
          <w:tcPr>
            <w:tcW w:type="dxa" w:w="1944"/>
            <w:tcMar>
              <w:top w:w="80" w:type="dxa"/>
              <w:start w:w="120" w:type="dxa"/>
              <w:bottom w:w="80" w:type="dxa"/>
              <w:end w:w="120" w:type="dxa"/>
            </w:tcMar>
            <w:vAlign w:val="center"/>
            <w:shd w:fill="F7F8FA"/>
          </w:tcPr>
          <w:p>
            <w:pPr>
              <w:spacing w:after="20" w:line="250" w:lineRule="auto"/>
            </w:pPr>
            <w:r>
              <w:t>Learning</w:t>
            </w:r>
          </w:p>
        </w:tc>
        <w:tc>
          <w:tcPr>
            <w:tcW w:type="dxa" w:w="7416"/>
            <w:tcMar>
              <w:top w:w="80" w:type="dxa"/>
              <w:start w:w="120" w:type="dxa"/>
              <w:bottom w:w="80" w:type="dxa"/>
              <w:end w:w="120" w:type="dxa"/>
            </w:tcMar>
            <w:vAlign w:val="center"/>
            <w:shd w:fill="F7F8FA"/>
          </w:tcPr>
          <w:p>
            <w:pPr>
              <w:spacing w:after="20" w:line="250" w:lineRule="auto"/>
            </w:pPr>
            <w:r>
              <w:t>Verified source, one-event-candidate, corroboration and Curator second-person approval.</w:t>
            </w:r>
          </w:p>
        </w:tc>
      </w:tr>
      <w:tr>
        <w:tc>
          <w:tcPr>
            <w:tcW w:type="dxa" w:w="1944"/>
            <w:tcMar>
              <w:top w:w="80" w:type="dxa"/>
              <w:start w:w="120" w:type="dxa"/>
              <w:bottom w:w="80" w:type="dxa"/>
              <w:end w:w="120" w:type="dxa"/>
            </w:tcMar>
            <w:vAlign w:val="center"/>
          </w:tcPr>
          <w:p>
            <w:pPr>
              <w:spacing w:after="20" w:line="250" w:lineRule="auto"/>
            </w:pPr>
            <w:r>
              <w:t>Cohort</w:t>
            </w:r>
          </w:p>
        </w:tc>
        <w:tc>
          <w:tcPr>
            <w:tcW w:type="dxa" w:w="7416"/>
            <w:tcMar>
              <w:top w:w="80" w:type="dxa"/>
              <w:start w:w="120" w:type="dxa"/>
              <w:bottom w:w="80" w:type="dxa"/>
              <w:end w:w="120" w:type="dxa"/>
            </w:tcMar>
            <w:vAlign w:val="center"/>
          </w:tcPr>
          <w:p>
            <w:pPr>
              <w:spacing w:after="20" w:line="250" w:lineRule="auto"/>
            </w:pPr>
            <w:r>
              <w:t>Small-cell, distinctness, dominance, differencing and export controls resist re-identification.</w:t>
            </w:r>
          </w:p>
        </w:tc>
      </w:tr>
      <w:tr>
        <w:tc>
          <w:tcPr>
            <w:tcW w:type="dxa" w:w="1944"/>
            <w:tcMar>
              <w:top w:w="80" w:type="dxa"/>
              <w:start w:w="120" w:type="dxa"/>
              <w:bottom w:w="80" w:type="dxa"/>
              <w:end w:w="120" w:type="dxa"/>
            </w:tcMar>
            <w:vAlign w:val="center"/>
            <w:shd w:fill="F7F8FA"/>
          </w:tcPr>
          <w:p>
            <w:pPr>
              <w:spacing w:after="20" w:line="250" w:lineRule="auto"/>
            </w:pPr>
            <w:r>
              <w:t>Application</w:t>
            </w:r>
          </w:p>
        </w:tc>
        <w:tc>
          <w:tcPr>
            <w:tcW w:type="dxa" w:w="7416"/>
            <w:tcMar>
              <w:top w:w="80" w:type="dxa"/>
              <w:start w:w="120" w:type="dxa"/>
              <w:bottom w:w="80" w:type="dxa"/>
              <w:end w:w="120" w:type="dxa"/>
            </w:tcMar>
            <w:vAlign w:val="center"/>
            <w:shd w:fill="F7F8FA"/>
          </w:tcPr>
          <w:p>
            <w:pPr>
              <w:spacing w:after="20" w:line="250" w:lineRule="auto"/>
            </w:pPr>
            <w:r>
              <w:t>History creates question/recommendation; current event authority verifies.</w:t>
            </w:r>
          </w:p>
        </w:tc>
      </w:tr>
      <w:tr>
        <w:tc>
          <w:tcPr>
            <w:tcW w:type="dxa" w:w="1944"/>
            <w:tcMar>
              <w:top w:w="80" w:type="dxa"/>
              <w:start w:w="120" w:type="dxa"/>
              <w:bottom w:w="80" w:type="dxa"/>
              <w:end w:w="120" w:type="dxa"/>
            </w:tcMar>
            <w:vAlign w:val="center"/>
          </w:tcPr>
          <w:p>
            <w:pPr>
              <w:spacing w:after="20" w:line="250" w:lineRule="auto"/>
            </w:pPr>
            <w:r>
              <w:t>Doctrine</w:t>
            </w:r>
          </w:p>
        </w:tc>
        <w:tc>
          <w:tcPr>
            <w:tcW w:type="dxa" w:w="7416"/>
            <w:tcMar>
              <w:top w:w="80" w:type="dxa"/>
              <w:start w:w="120" w:type="dxa"/>
              <w:bottom w:w="80" w:type="dxa"/>
              <w:end w:w="120" w:type="dxa"/>
            </w:tcMar>
            <w:vAlign w:val="center"/>
          </w:tcPr>
          <w:p>
            <w:pPr>
              <w:spacing w:after="20" w:line="250" w:lineRule="auto"/>
            </w:pPr>
            <w:r>
              <w:t>KnowledgeChangeProposal cannot self-publish and AI cannot promote.</w:t>
            </w:r>
          </w:p>
        </w:tc>
      </w:tr>
      <w:tr>
        <w:tc>
          <w:tcPr>
            <w:tcW w:type="dxa" w:w="1944"/>
            <w:tcMar>
              <w:top w:w="80" w:type="dxa"/>
              <w:start w:w="120" w:type="dxa"/>
              <w:bottom w:w="80" w:type="dxa"/>
              <w:end w:w="120" w:type="dxa"/>
            </w:tcMar>
            <w:vAlign w:val="center"/>
            <w:shd w:fill="F7F8FA"/>
          </w:tcPr>
          <w:p>
            <w:pPr>
              <w:spacing w:after="20" w:line="250" w:lineRule="auto"/>
            </w:pPr>
            <w:r>
              <w:t>Disposition</w:t>
            </w:r>
          </w:p>
        </w:tc>
        <w:tc>
          <w:tcPr>
            <w:tcW w:type="dxa" w:w="7416"/>
            <w:tcMar>
              <w:top w:w="80" w:type="dxa"/>
              <w:start w:w="120" w:type="dxa"/>
              <w:bottom w:w="80" w:type="dxa"/>
              <w:end w:w="120" w:type="dxa"/>
            </w:tcMar>
            <w:vAlign w:val="center"/>
            <w:shd w:fill="F7F8FA"/>
          </w:tcPr>
          <w:p>
            <w:pPr>
              <w:spacing w:after="20" w:line="250" w:lineRule="auto"/>
            </w:pPr>
            <w:r>
              <w:t>Correction/revocation/retention/deletion propagate through projections/backups.</w:t>
            </w:r>
          </w:p>
        </w:tc>
      </w:tr>
    </w:tbl>
    <w:p>
      <w:pPr>
        <w:spacing w:after="0"/>
      </w:pPr>
    </w:p>
    <w:p>
      <w:pPr>
        <w:spacing w:after="0" w:line="20" w:lineRule="exact"/>
      </w:pPr>
      <w:r>
        <w:rPr>
          <w:sz w:val="2"/>
        </w:rPr>
        <w:br w:type="page"/>
      </w:r>
    </w:p>
    <w:p>
      <w:pPr>
        <w:pStyle w:val="Heading1"/>
      </w:pPr>
      <w:r>
        <w:t>29. Whole-system reconciliation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Ledger / source</w:t>
            </w:r>
          </w:p>
        </w:tc>
        <w:tc>
          <w:tcPr>
            <w:tcW w:type="dxa" w:w="7416"/>
            <w:shd w:fill="E8EEF5"/>
            <w:tcMar>
              <w:top w:w="80" w:type="dxa"/>
              <w:start w:w="120" w:type="dxa"/>
              <w:bottom w:w="80" w:type="dxa"/>
              <w:end w:w="120" w:type="dxa"/>
            </w:tcMar>
          </w:tcPr>
          <w:p>
            <w:r>
              <w:rPr>
                <w:b/>
              </w:rPr>
              <w:t>Must reconcile</w:t>
            </w:r>
          </w:p>
        </w:tc>
      </w:tr>
      <w:tr>
        <w:tc>
          <w:tcPr>
            <w:tcW w:type="dxa" w:w="1944"/>
            <w:tcMar>
              <w:top w:w="80" w:type="dxa"/>
              <w:start w:w="120" w:type="dxa"/>
              <w:bottom w:w="80" w:type="dxa"/>
              <w:end w:w="120" w:type="dxa"/>
            </w:tcMar>
            <w:vAlign w:val="center"/>
          </w:tcPr>
          <w:p>
            <w:pPr>
              <w:spacing w:after="20" w:line="250" w:lineRule="auto"/>
            </w:pPr>
            <w:r>
              <w:t>Guest lifecycle</w:t>
            </w:r>
          </w:p>
        </w:tc>
        <w:tc>
          <w:tcPr>
            <w:tcW w:type="dxa" w:w="7416"/>
            <w:tcMar>
              <w:top w:w="80" w:type="dxa"/>
              <w:start w:w="120" w:type="dxa"/>
              <w:bottom w:w="80" w:type="dxa"/>
              <w:end w:w="120" w:type="dxa"/>
            </w:tcMar>
            <w:vAlign w:val="center"/>
          </w:tcPr>
          <w:p>
            <w:pPr>
              <w:spacing w:after="20" w:line="250" w:lineRule="auto"/>
            </w:pPr>
            <w:r>
              <w:t>Raw/quarantine/working/candidate/EventGuest promotions, merges, reversals and totals.</w:t>
            </w:r>
          </w:p>
        </w:tc>
      </w:tr>
      <w:tr>
        <w:tc>
          <w:tcPr>
            <w:tcW w:type="dxa" w:w="1944"/>
            <w:tcMar>
              <w:top w:w="80" w:type="dxa"/>
              <w:start w:w="120" w:type="dxa"/>
              <w:bottom w:w="80" w:type="dxa"/>
              <w:end w:w="120" w:type="dxa"/>
            </w:tcMar>
            <w:vAlign w:val="center"/>
            <w:shd w:fill="F7F8FA"/>
          </w:tcPr>
          <w:p>
            <w:pPr>
              <w:spacing w:after="20" w:line="250" w:lineRule="auto"/>
            </w:pPr>
            <w:r>
              <w:t>RSVP/headcount</w:t>
            </w:r>
          </w:p>
        </w:tc>
        <w:tc>
          <w:tcPr>
            <w:tcW w:type="dxa" w:w="7416"/>
            <w:tcMar>
              <w:top w:w="80" w:type="dxa"/>
              <w:start w:w="120" w:type="dxa"/>
              <w:bottom w:w="80" w:type="dxa"/>
              <w:end w:w="120" w:type="dxa"/>
            </w:tcMar>
            <w:vAlign w:val="center"/>
            <w:shd w:fill="F7F8FA"/>
          </w:tcPr>
          <w:p>
            <w:pPr>
              <w:spacing w:after="20" w:line="250" w:lineRule="auto"/>
            </w:pPr>
            <w:r>
              <w:t>Invited, accepted, declined, pending, household/plus-one entitlements and exceptions.</w:t>
            </w:r>
          </w:p>
        </w:tc>
      </w:tr>
      <w:tr>
        <w:tc>
          <w:tcPr>
            <w:tcW w:type="dxa" w:w="1944"/>
            <w:tcMar>
              <w:top w:w="80" w:type="dxa"/>
              <w:start w:w="120" w:type="dxa"/>
              <w:bottom w:w="80" w:type="dxa"/>
              <w:end w:w="120" w:type="dxa"/>
            </w:tcMar>
            <w:vAlign w:val="center"/>
          </w:tcPr>
          <w:p>
            <w:pPr>
              <w:spacing w:after="20" w:line="250" w:lineRule="auto"/>
            </w:pPr>
            <w:r>
              <w:t>Communications</w:t>
            </w:r>
          </w:p>
        </w:tc>
        <w:tc>
          <w:tcPr>
            <w:tcW w:type="dxa" w:w="7416"/>
            <w:tcMar>
              <w:top w:w="80" w:type="dxa"/>
              <w:start w:w="120" w:type="dxa"/>
              <w:bottom w:w="80" w:type="dxa"/>
              <w:end w:w="120" w:type="dxa"/>
            </w:tcMar>
            <w:vAlign w:val="center"/>
          </w:tcPr>
          <w:p>
            <w:pPr>
              <w:spacing w:after="20" w:line="250" w:lineRule="auto"/>
            </w:pPr>
            <w:r>
              <w:t>Audience, opted-out, jobs, provider delivery, inbound, failures and follow-up.</w:t>
            </w:r>
          </w:p>
        </w:tc>
      </w:tr>
      <w:tr>
        <w:tc>
          <w:tcPr>
            <w:tcW w:type="dxa" w:w="1944"/>
            <w:tcMar>
              <w:top w:w="80" w:type="dxa"/>
              <w:start w:w="120" w:type="dxa"/>
              <w:bottom w:w="80" w:type="dxa"/>
              <w:end w:w="120" w:type="dxa"/>
            </w:tcMar>
            <w:vAlign w:val="center"/>
            <w:shd w:fill="F7F8FA"/>
          </w:tcPr>
          <w:p>
            <w:pPr>
              <w:spacing w:after="20" w:line="250" w:lineRule="auto"/>
            </w:pPr>
            <w:r>
              <w:t>Seating</w:t>
            </w:r>
          </w:p>
        </w:tc>
        <w:tc>
          <w:tcPr>
            <w:tcW w:type="dxa" w:w="7416"/>
            <w:tcMar>
              <w:top w:w="80" w:type="dxa"/>
              <w:start w:w="120" w:type="dxa"/>
              <w:bottom w:w="80" w:type="dxa"/>
              <w:end w:w="120" w:type="dxa"/>
            </w:tcMar>
            <w:vAlign w:val="center"/>
            <w:shd w:fill="F7F8FA"/>
          </w:tcPr>
          <w:p>
            <w:pPr>
              <w:spacing w:after="20" w:line="250" w:lineRule="auto"/>
            </w:pPr>
            <w:r>
              <w:t>Eligible guests, reservations, assignments, unseated, capacity and published version.</w:t>
            </w:r>
          </w:p>
        </w:tc>
      </w:tr>
      <w:tr>
        <w:tc>
          <w:tcPr>
            <w:tcW w:type="dxa" w:w="1944"/>
            <w:tcMar>
              <w:top w:w="80" w:type="dxa"/>
              <w:start w:w="120" w:type="dxa"/>
              <w:bottom w:w="80" w:type="dxa"/>
              <w:end w:w="120" w:type="dxa"/>
            </w:tcMar>
            <w:vAlign w:val="center"/>
          </w:tcPr>
          <w:p>
            <w:pPr>
              <w:spacing w:after="20" w:line="250" w:lineRule="auto"/>
            </w:pPr>
            <w:r>
              <w:t>Credentials</w:t>
            </w:r>
          </w:p>
        </w:tc>
        <w:tc>
          <w:tcPr>
            <w:tcW w:type="dxa" w:w="7416"/>
            <w:tcMar>
              <w:top w:w="80" w:type="dxa"/>
              <w:start w:w="120" w:type="dxa"/>
              <w:bottom w:w="80" w:type="dxa"/>
              <w:end w:w="120" w:type="dxa"/>
            </w:tcMar>
            <w:vAlign w:val="center"/>
          </w:tcPr>
          <w:p>
            <w:pPr>
              <w:spacing w:after="20" w:line="250" w:lineRule="auto"/>
            </w:pPr>
            <w:r>
              <w:t>Eligible, issued, delivered, revoked, regenerated, current and stale versions.</w:t>
            </w:r>
          </w:p>
        </w:tc>
      </w:tr>
      <w:tr>
        <w:tc>
          <w:tcPr>
            <w:tcW w:type="dxa" w:w="1944"/>
            <w:tcMar>
              <w:top w:w="80" w:type="dxa"/>
              <w:start w:w="120" w:type="dxa"/>
              <w:bottom w:w="80" w:type="dxa"/>
              <w:end w:w="120" w:type="dxa"/>
            </w:tcMar>
            <w:vAlign w:val="center"/>
            <w:shd w:fill="F7F8FA"/>
          </w:tcPr>
          <w:p>
            <w:pPr>
              <w:spacing w:after="20" w:line="250" w:lineRule="auto"/>
            </w:pPr>
            <w:r>
              <w:t>EDR</w:t>
            </w:r>
          </w:p>
        </w:tc>
        <w:tc>
          <w:tcPr>
            <w:tcW w:type="dxa" w:w="7416"/>
            <w:tcMar>
              <w:top w:w="80" w:type="dxa"/>
              <w:start w:w="120" w:type="dxa"/>
              <w:bottom w:w="80" w:type="dxa"/>
              <w:end w:w="120" w:type="dxa"/>
            </w:tcMar>
            <w:vAlign w:val="center"/>
            <w:shd w:fill="F7F8FA"/>
          </w:tcPr>
          <w:p>
            <w:pPr>
              <w:spacing w:after="20" w:line="250" w:lineRule="auto"/>
            </w:pPr>
            <w:r>
              <w:t>Snapshot population, scans, admissions, denied/referred, duplicate, walk-in, no-show, conflicts and close.</w:t>
            </w:r>
          </w:p>
        </w:tc>
      </w:tr>
      <w:tr>
        <w:tc>
          <w:tcPr>
            <w:tcW w:type="dxa" w:w="1944"/>
            <w:tcMar>
              <w:top w:w="80" w:type="dxa"/>
              <w:start w:w="120" w:type="dxa"/>
              <w:bottom w:w="80" w:type="dxa"/>
              <w:end w:w="120" w:type="dxa"/>
            </w:tcMar>
            <w:vAlign w:val="center"/>
          </w:tcPr>
          <w:p>
            <w:pPr>
              <w:spacing w:after="20" w:line="250" w:lineRule="auto"/>
            </w:pPr>
            <w:r>
              <w:t>Standards/intelligence</w:t>
            </w:r>
          </w:p>
        </w:tc>
        <w:tc>
          <w:tcPr>
            <w:tcW w:type="dxa" w:w="7416"/>
            <w:tcMar>
              <w:top w:w="80" w:type="dxa"/>
              <w:start w:w="120" w:type="dxa"/>
              <w:bottom w:w="80" w:type="dxa"/>
              <w:end w:w="120" w:type="dxa"/>
            </w:tcMar>
            <w:vAlign w:val="center"/>
          </w:tcPr>
          <w:p>
            <w:pPr>
              <w:spacing w:after="20" w:line="250" w:lineRule="auto"/>
            </w:pPr>
            <w:r>
              <w:t>Applicable standards, evidence, readiness, alerts, decisions, actions and verified outcomes.</w:t>
            </w:r>
          </w:p>
        </w:tc>
      </w:tr>
      <w:tr>
        <w:tc>
          <w:tcPr>
            <w:tcW w:type="dxa" w:w="1944"/>
            <w:tcMar>
              <w:top w:w="80" w:type="dxa"/>
              <w:start w:w="120" w:type="dxa"/>
              <w:bottom w:w="80" w:type="dxa"/>
              <w:end w:w="120" w:type="dxa"/>
            </w:tcMar>
            <w:vAlign w:val="center"/>
            <w:shd w:fill="F7F8FA"/>
          </w:tcPr>
          <w:p>
            <w:pPr>
              <w:spacing w:after="20" w:line="250" w:lineRule="auto"/>
            </w:pPr>
            <w:r>
              <w:t>FaceGate</w:t>
            </w:r>
          </w:p>
        </w:tc>
        <w:tc>
          <w:tcPr>
            <w:tcW w:type="dxa" w:w="7416"/>
            <w:tcMar>
              <w:top w:w="80" w:type="dxa"/>
              <w:start w:w="120" w:type="dxa"/>
              <w:bottom w:w="80" w:type="dxa"/>
              <w:end w:w="120" w:type="dxa"/>
            </w:tcMar>
            <w:vAlign w:val="center"/>
            <w:shd w:fill="F7F8FA"/>
          </w:tcPr>
          <w:p>
            <w:pPr>
              <w:spacing w:after="20" w:line="250" w:lineRule="auto"/>
            </w:pPr>
            <w:r>
              <w:t>Consented/enrolled/asserted/fallback/withdrawn/deleted and provider inventory where enabled.</w:t>
            </w:r>
          </w:p>
        </w:tc>
      </w:tr>
      <w:tr>
        <w:tc>
          <w:tcPr>
            <w:tcW w:type="dxa" w:w="1944"/>
            <w:tcMar>
              <w:top w:w="80" w:type="dxa"/>
              <w:start w:w="120" w:type="dxa"/>
              <w:bottom w:w="80" w:type="dxa"/>
              <w:end w:w="120" w:type="dxa"/>
            </w:tcMar>
            <w:vAlign w:val="center"/>
          </w:tcPr>
          <w:p>
            <w:pPr>
              <w:spacing w:after="20" w:line="250" w:lineRule="auto"/>
            </w:pPr>
            <w:r>
              <w:t>Cross-event</w:t>
            </w:r>
          </w:p>
        </w:tc>
        <w:tc>
          <w:tcPr>
            <w:tcW w:type="dxa" w:w="7416"/>
            <w:tcMar>
              <w:top w:w="80" w:type="dxa"/>
              <w:start w:w="120" w:type="dxa"/>
              <w:bottom w:w="80" w:type="dxa"/>
              <w:end w:w="120" w:type="dxa"/>
            </w:tcMar>
            <w:vAlign w:val="center"/>
          </w:tcPr>
          <w:p>
            <w:pPr>
              <w:spacing w:after="20" w:line="250" w:lineRule="auto"/>
            </w:pPr>
            <w:r>
              <w:t>Eligible candidates, approvals, links, queries, disputes, retention and suppressed results.</w:t>
            </w:r>
          </w:p>
        </w:tc>
      </w:tr>
      <w:tr>
        <w:tc>
          <w:tcPr>
            <w:tcW w:type="dxa" w:w="1944"/>
            <w:tcMar>
              <w:top w:w="80" w:type="dxa"/>
              <w:start w:w="120" w:type="dxa"/>
              <w:bottom w:w="80" w:type="dxa"/>
              <w:end w:w="120" w:type="dxa"/>
            </w:tcMar>
            <w:vAlign w:val="center"/>
            <w:shd w:fill="F7F8FA"/>
          </w:tcPr>
          <w:p>
            <w:pPr>
              <w:spacing w:after="20" w:line="250" w:lineRule="auto"/>
            </w:pPr>
            <w:r>
              <w:t>Providers</w:t>
            </w:r>
          </w:p>
        </w:tc>
        <w:tc>
          <w:tcPr>
            <w:tcW w:type="dxa" w:w="7416"/>
            <w:tcMar>
              <w:top w:w="80" w:type="dxa"/>
              <w:start w:w="120" w:type="dxa"/>
              <w:bottom w:w="80" w:type="dxa"/>
              <w:end w:w="120" w:type="dxa"/>
            </w:tcMar>
            <w:vAlign w:val="center"/>
            <w:shd w:fill="F7F8FA"/>
          </w:tcPr>
          <w:p>
            <w:pPr>
              <w:spacing w:after="20" w:line="250" w:lineRule="auto"/>
            </w:pPr>
            <w:r>
              <w:t>Requests, idempotency, webhooks/receipts, retries, dead letters and unresolved differences.</w:t>
            </w:r>
          </w:p>
        </w:tc>
      </w:tr>
      <w:tr>
        <w:tc>
          <w:tcPr>
            <w:tcW w:type="dxa" w:w="1944"/>
            <w:tcMar>
              <w:top w:w="80" w:type="dxa"/>
              <w:start w:w="120" w:type="dxa"/>
              <w:bottom w:w="80" w:type="dxa"/>
              <w:end w:w="120" w:type="dxa"/>
            </w:tcMar>
            <w:vAlign w:val="center"/>
          </w:tcPr>
          <w:p>
            <w:pPr>
              <w:spacing w:after="20" w:line="250" w:lineRule="auto"/>
            </w:pPr>
            <w:r>
              <w:t>Audit</w:t>
            </w:r>
          </w:p>
        </w:tc>
        <w:tc>
          <w:tcPr>
            <w:tcW w:type="dxa" w:w="7416"/>
            <w:tcMar>
              <w:top w:w="80" w:type="dxa"/>
              <w:start w:w="120" w:type="dxa"/>
              <w:bottom w:w="80" w:type="dxa"/>
              <w:end w:w="120" w:type="dxa"/>
            </w:tcMar>
            <w:vAlign w:val="center"/>
          </w:tcPr>
          <w:p>
            <w:pPr>
              <w:spacing w:after="20" w:line="250" w:lineRule="auto"/>
            </w:pPr>
            <w:r>
              <w:t>All consequential actions, privileged access, overrides, exceptions and release decisions.</w:t>
            </w:r>
          </w:p>
        </w:tc>
      </w:tr>
    </w:tbl>
    <w:p>
      <w:pPr>
        <w:spacing w:after="0"/>
      </w:pPr>
    </w:p>
    <w:p>
      <w:pPr>
        <w:pStyle w:val="Heading2"/>
      </w:pPr>
      <w:r>
        <w:t>29.1 Reconciliation outcome</w:t>
      </w:r>
    </w:p>
    <w:p>
      <w:pPr>
        <w:pStyle w:val="ListBullet"/>
        <w:spacing w:after="60"/>
      </w:pPr>
      <w:r>
        <w:t>matched; explained timing difference; accepted authorised exception; unresolved owned discrepancy.</w:t>
      </w:r>
    </w:p>
    <w:p>
      <w:pPr>
        <w:pStyle w:val="ListBullet"/>
        <w:spacing w:after="60"/>
      </w:pPr>
      <w:r>
        <w:t>Unresolved discrepancy never disappears into a net total. Store both sides, reason, owner, deadline and decision.</w:t>
      </w:r>
    </w:p>
    <w:p>
      <w:pPr>
        <w:pStyle w:val="ListBullet"/>
        <w:spacing w:after="60"/>
      </w:pPr>
      <w:r>
        <w:t>Pilot and production authorisation require all critical ledgers matched or explicitly accepted under named authority.</w:t>
      </w:r>
    </w:p>
    <w:p>
      <w:pPr>
        <w:spacing w:after="0" w:line="20" w:lineRule="exact"/>
      </w:pPr>
      <w:r>
        <w:rPr>
          <w:sz w:val="2"/>
        </w:rPr>
        <w:br w:type="page"/>
      </w:r>
    </w:p>
    <w:p>
      <w:pPr>
        <w:pStyle w:val="Heading1"/>
      </w:pPr>
      <w:r>
        <w:t>30. Supervised pilot design</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Element</w:t>
            </w:r>
          </w:p>
        </w:tc>
        <w:tc>
          <w:tcPr>
            <w:tcW w:type="dxa" w:w="7416"/>
            <w:shd w:fill="E8EEF5"/>
            <w:tcMar>
              <w:top w:w="80" w:type="dxa"/>
              <w:start w:w="120" w:type="dxa"/>
              <w:bottom w:w="80" w:type="dxa"/>
              <w:end w:w="120" w:type="dxa"/>
            </w:tcMar>
          </w:tcPr>
          <w:p>
            <w:r>
              <w:rPr>
                <w:b/>
              </w:rPr>
              <w:t>Requirement</w:t>
            </w:r>
          </w:p>
        </w:tc>
      </w:tr>
      <w:tr>
        <w:tc>
          <w:tcPr>
            <w:tcW w:type="dxa" w:w="1944"/>
            <w:tcMar>
              <w:top w:w="80" w:type="dxa"/>
              <w:start w:w="120" w:type="dxa"/>
              <w:bottom w:w="80" w:type="dxa"/>
              <w:end w:w="120" w:type="dxa"/>
            </w:tcMar>
            <w:vAlign w:val="center"/>
          </w:tcPr>
          <w:p>
            <w:pPr>
              <w:spacing w:after="20" w:line="250" w:lineRule="auto"/>
            </w:pPr>
            <w:r>
              <w:t>Event selection</w:t>
            </w:r>
          </w:p>
        </w:tc>
        <w:tc>
          <w:tcPr>
            <w:tcW w:type="dxa" w:w="7416"/>
            <w:tcMar>
              <w:top w:w="80" w:type="dxa"/>
              <w:start w:w="120" w:type="dxa"/>
              <w:bottom w:w="80" w:type="dxa"/>
              <w:end w:w="120" w:type="dxa"/>
            </w:tcMar>
            <w:vAlign w:val="center"/>
          </w:tcPr>
          <w:p>
            <w:pPr>
              <w:spacing w:after="20" w:line="250" w:lineRule="auto"/>
            </w:pPr>
            <w:r>
              <w:t>Low-enough risk, representative workflows, cooperative client/venue and complete fallback.</w:t>
            </w:r>
          </w:p>
        </w:tc>
      </w:tr>
      <w:tr>
        <w:tc>
          <w:tcPr>
            <w:tcW w:type="dxa" w:w="1944"/>
            <w:tcMar>
              <w:top w:w="80" w:type="dxa"/>
              <w:start w:w="120" w:type="dxa"/>
              <w:bottom w:w="80" w:type="dxa"/>
              <w:end w:w="120" w:type="dxa"/>
            </w:tcMar>
            <w:vAlign w:val="center"/>
            <w:shd w:fill="F7F8FA"/>
          </w:tcPr>
          <w:p>
            <w:pPr>
              <w:spacing w:after="20" w:line="250" w:lineRule="auto"/>
            </w:pPr>
            <w:r>
              <w:t>Scope</w:t>
            </w:r>
          </w:p>
        </w:tc>
        <w:tc>
          <w:tcPr>
            <w:tcW w:type="dxa" w:w="7416"/>
            <w:tcMar>
              <w:top w:w="80" w:type="dxa"/>
              <w:start w:w="120" w:type="dxa"/>
              <w:bottom w:w="80" w:type="dxa"/>
              <w:end w:w="120" w:type="dxa"/>
            </w:tcMar>
            <w:vAlign w:val="center"/>
            <w:shd w:fill="F7F8FA"/>
          </w:tcPr>
          <w:p>
            <w:pPr>
              <w:spacing w:after="20" w:line="250" w:lineRule="auto"/>
            </w:pPr>
            <w:r>
              <w:t>Exact clients/event/features/roles/devices/providers/release candidate and disabled capabilities.</w:t>
            </w:r>
          </w:p>
        </w:tc>
      </w:tr>
      <w:tr>
        <w:tc>
          <w:tcPr>
            <w:tcW w:type="dxa" w:w="1944"/>
            <w:tcMar>
              <w:top w:w="80" w:type="dxa"/>
              <w:start w:w="120" w:type="dxa"/>
              <w:bottom w:w="80" w:type="dxa"/>
              <w:end w:w="120" w:type="dxa"/>
            </w:tcMar>
            <w:vAlign w:val="center"/>
          </w:tcPr>
          <w:p>
            <w:pPr>
              <w:spacing w:after="20" w:line="250" w:lineRule="auto"/>
            </w:pPr>
            <w:r>
              <w:t>Participants</w:t>
            </w:r>
          </w:p>
        </w:tc>
        <w:tc>
          <w:tcPr>
            <w:tcW w:type="dxa" w:w="7416"/>
            <w:tcMar>
              <w:top w:w="80" w:type="dxa"/>
              <w:start w:w="120" w:type="dxa"/>
              <w:bottom w:w="80" w:type="dxa"/>
              <w:end w:w="120" w:type="dxa"/>
            </w:tcMar>
            <w:vAlign w:val="center"/>
          </w:tcPr>
          <w:p>
            <w:pPr>
              <w:spacing w:after="20" w:line="250" w:lineRule="auto"/>
            </w:pPr>
            <w:r>
              <w:t>Named trained staff, observers, on-call, support, specialists and decision authorities.</w:t>
            </w:r>
          </w:p>
        </w:tc>
      </w:tr>
      <w:tr>
        <w:tc>
          <w:tcPr>
            <w:tcW w:type="dxa" w:w="1944"/>
            <w:tcMar>
              <w:top w:w="80" w:type="dxa"/>
              <w:start w:w="120" w:type="dxa"/>
              <w:bottom w:w="80" w:type="dxa"/>
              <w:end w:w="120" w:type="dxa"/>
            </w:tcMar>
            <w:vAlign w:val="center"/>
            <w:shd w:fill="F7F8FA"/>
          </w:tcPr>
          <w:p>
            <w:pPr>
              <w:spacing w:after="20" w:line="250" w:lineRule="auto"/>
            </w:pPr>
            <w:r>
              <w:t>Guest protection</w:t>
            </w:r>
          </w:p>
        </w:tc>
        <w:tc>
          <w:tcPr>
            <w:tcW w:type="dxa" w:w="7416"/>
            <w:tcMar>
              <w:top w:w="80" w:type="dxa"/>
              <w:start w:w="120" w:type="dxa"/>
              <w:bottom w:w="80" w:type="dxa"/>
              <w:end w:w="120" w:type="dxa"/>
            </w:tcMar>
            <w:vAlign w:val="center"/>
            <w:shd w:fill="F7F8FA"/>
          </w:tcPr>
          <w:p>
            <w:pPr>
              <w:spacing w:after="20" w:line="250" w:lineRule="auto"/>
            </w:pPr>
            <w:r>
              <w:t>Approved notices/choices, accessibility, privacy, support and non-digital alternatives.</w:t>
            </w:r>
          </w:p>
        </w:tc>
      </w:tr>
      <w:tr>
        <w:tc>
          <w:tcPr>
            <w:tcW w:type="dxa" w:w="1944"/>
            <w:tcMar>
              <w:top w:w="80" w:type="dxa"/>
              <w:start w:w="120" w:type="dxa"/>
              <w:bottom w:w="80" w:type="dxa"/>
              <w:end w:w="120" w:type="dxa"/>
            </w:tcMar>
            <w:vAlign w:val="center"/>
          </w:tcPr>
          <w:p>
            <w:pPr>
              <w:spacing w:after="20" w:line="250" w:lineRule="auto"/>
            </w:pPr>
            <w:r>
              <w:t>Readiness</w:t>
            </w:r>
          </w:p>
        </w:tc>
        <w:tc>
          <w:tcPr>
            <w:tcW w:type="dxa" w:w="7416"/>
            <w:tcMar>
              <w:top w:w="80" w:type="dxa"/>
              <w:start w:w="120" w:type="dxa"/>
              <w:bottom w:w="80" w:type="dxa"/>
              <w:end w:w="120" w:type="dxa"/>
            </w:tcMar>
            <w:vAlign w:val="center"/>
          </w:tcPr>
          <w:p>
            <w:pPr>
              <w:spacing w:after="20" w:line="250" w:lineRule="auto"/>
            </w:pPr>
            <w:r>
              <w:t>Venue/network/power/device/provider/capacity/data/communications/EDR and fallback checks.</w:t>
            </w:r>
          </w:p>
        </w:tc>
      </w:tr>
      <w:tr>
        <w:tc>
          <w:tcPr>
            <w:tcW w:type="dxa" w:w="1944"/>
            <w:tcMar>
              <w:top w:w="80" w:type="dxa"/>
              <w:start w:w="120" w:type="dxa"/>
              <w:bottom w:w="80" w:type="dxa"/>
              <w:end w:w="120" w:type="dxa"/>
            </w:tcMar>
            <w:vAlign w:val="center"/>
            <w:shd w:fill="F7F8FA"/>
          </w:tcPr>
          <w:p>
            <w:pPr>
              <w:spacing w:after="20" w:line="250" w:lineRule="auto"/>
            </w:pPr>
            <w:r>
              <w:t>Stop criteria</w:t>
            </w:r>
          </w:p>
        </w:tc>
        <w:tc>
          <w:tcPr>
            <w:tcW w:type="dxa" w:w="7416"/>
            <w:tcMar>
              <w:top w:w="80" w:type="dxa"/>
              <w:start w:w="120" w:type="dxa"/>
              <w:bottom w:w="80" w:type="dxa"/>
              <w:end w:w="120" w:type="dxa"/>
            </w:tcMar>
            <w:vAlign w:val="center"/>
            <w:shd w:fill="F7F8FA"/>
          </w:tcPr>
          <w:p>
            <w:pPr>
              <w:spacing w:after="20" w:line="250" w:lineRule="auto"/>
            </w:pPr>
            <w:r>
              <w:t>Critical safety/privacy/security/data-loss/queue/authority failures and named stop authority.</w:t>
            </w:r>
          </w:p>
        </w:tc>
      </w:tr>
      <w:tr>
        <w:tc>
          <w:tcPr>
            <w:tcW w:type="dxa" w:w="1944"/>
            <w:tcMar>
              <w:top w:w="80" w:type="dxa"/>
              <w:start w:w="120" w:type="dxa"/>
              <w:bottom w:w="80" w:type="dxa"/>
              <w:end w:w="120" w:type="dxa"/>
            </w:tcMar>
            <w:vAlign w:val="center"/>
          </w:tcPr>
          <w:p>
            <w:pPr>
              <w:spacing w:after="20" w:line="250" w:lineRule="auto"/>
            </w:pPr>
            <w:r>
              <w:t>Observation</w:t>
            </w:r>
          </w:p>
        </w:tc>
        <w:tc>
          <w:tcPr>
            <w:tcW w:type="dxa" w:w="7416"/>
            <w:tcMar>
              <w:top w:w="80" w:type="dxa"/>
              <w:start w:w="120" w:type="dxa"/>
              <w:bottom w:w="80" w:type="dxa"/>
              <w:end w:w="120" w:type="dxa"/>
            </w:tcMar>
            <w:vAlign w:val="center"/>
          </w:tcPr>
          <w:p>
            <w:pPr>
              <w:spacing w:after="20" w:line="250" w:lineRule="auto"/>
            </w:pPr>
            <w:r>
              <w:t>Structured task, timing, confusion, workaround, error, service impact and dignity evidence.</w:t>
            </w:r>
          </w:p>
        </w:tc>
      </w:tr>
      <w:tr>
        <w:tc>
          <w:tcPr>
            <w:tcW w:type="dxa" w:w="1944"/>
            <w:tcMar>
              <w:top w:w="80" w:type="dxa"/>
              <w:start w:w="120" w:type="dxa"/>
              <w:bottom w:w="80" w:type="dxa"/>
              <w:end w:w="120" w:type="dxa"/>
            </w:tcMar>
            <w:vAlign w:val="center"/>
            <w:shd w:fill="F7F8FA"/>
          </w:tcPr>
          <w:p>
            <w:pPr>
              <w:spacing w:after="20" w:line="250" w:lineRule="auto"/>
            </w:pPr>
            <w:r>
              <w:t>Incidents</w:t>
            </w:r>
          </w:p>
        </w:tc>
        <w:tc>
          <w:tcPr>
            <w:tcW w:type="dxa" w:w="7416"/>
            <w:tcMar>
              <w:top w:w="80" w:type="dxa"/>
              <w:start w:w="120" w:type="dxa"/>
              <w:bottom w:w="80" w:type="dxa"/>
              <w:end w:w="120" w:type="dxa"/>
            </w:tcMar>
            <w:vAlign w:val="center"/>
            <w:shd w:fill="F7F8FA"/>
          </w:tcPr>
          <w:p>
            <w:pPr>
              <w:spacing w:after="20" w:line="250" w:lineRule="auto"/>
            </w:pPr>
            <w:r>
              <w:t>Normal incident process; pilot status never hides production-impacting issue.</w:t>
            </w:r>
          </w:p>
        </w:tc>
      </w:tr>
      <w:tr>
        <w:tc>
          <w:tcPr>
            <w:tcW w:type="dxa" w:w="1944"/>
            <w:tcMar>
              <w:top w:w="80" w:type="dxa"/>
              <w:start w:w="120" w:type="dxa"/>
              <w:bottom w:w="80" w:type="dxa"/>
              <w:end w:w="120" w:type="dxa"/>
            </w:tcMar>
            <w:vAlign w:val="center"/>
          </w:tcPr>
          <w:p>
            <w:pPr>
              <w:spacing w:after="20" w:line="250" w:lineRule="auto"/>
            </w:pPr>
            <w:r>
              <w:t>Reconciliation</w:t>
            </w:r>
          </w:p>
        </w:tc>
        <w:tc>
          <w:tcPr>
            <w:tcW w:type="dxa" w:w="7416"/>
            <w:tcMar>
              <w:top w:w="80" w:type="dxa"/>
              <w:start w:w="120" w:type="dxa"/>
              <w:bottom w:w="80" w:type="dxa"/>
              <w:end w:w="120" w:type="dxa"/>
            </w:tcMar>
            <w:vAlign w:val="center"/>
          </w:tcPr>
          <w:p>
            <w:pPr>
              <w:spacing w:after="20" w:line="250" w:lineRule="auto"/>
            </w:pPr>
            <w:r>
              <w:t>All ledgers, devices, provider state, incidents, decisions and data cleanup.</w:t>
            </w:r>
          </w:p>
        </w:tc>
      </w:tr>
      <w:tr>
        <w:tc>
          <w:tcPr>
            <w:tcW w:type="dxa" w:w="1944"/>
            <w:tcMar>
              <w:top w:w="80" w:type="dxa"/>
              <w:start w:w="120" w:type="dxa"/>
              <w:bottom w:w="80" w:type="dxa"/>
              <w:end w:w="120" w:type="dxa"/>
            </w:tcMar>
            <w:vAlign w:val="center"/>
            <w:shd w:fill="F7F8FA"/>
          </w:tcPr>
          <w:p>
            <w:pPr>
              <w:spacing w:after="20" w:line="250" w:lineRule="auto"/>
            </w:pPr>
            <w:r>
              <w:t>Review</w:t>
            </w:r>
          </w:p>
        </w:tc>
        <w:tc>
          <w:tcPr>
            <w:tcW w:type="dxa" w:w="7416"/>
            <w:tcMar>
              <w:top w:w="80" w:type="dxa"/>
              <w:start w:w="120" w:type="dxa"/>
              <w:bottom w:w="80" w:type="dxa"/>
              <w:end w:w="120" w:type="dxa"/>
            </w:tcMar>
            <w:vAlign w:val="center"/>
            <w:shd w:fill="F7F8FA"/>
          </w:tcPr>
          <w:p>
            <w:pPr>
              <w:spacing w:after="20" w:line="250" w:lineRule="auto"/>
            </w:pPr>
            <w:r>
              <w:t>Independent findings, defect severity, corrections/retests, residual risk and CEO decision.</w:t>
            </w:r>
          </w:p>
        </w:tc>
      </w:tr>
    </w:tbl>
    <w:p>
      <w:pPr>
        <w:spacing w:after="0"/>
      </w:pPr>
    </w:p>
    <w:p>
      <w:pPr>
        <w:pStyle w:val="Heading2"/>
      </w:pPr>
      <w:r>
        <w:t>30.1 Pilot does not equal permission</w:t>
      </w:r>
    </w:p>
    <w:p>
      <w:r>
        <w:t>Pilot authority is limited to the approved event and scope. A successful pilot is required evidence for—but is not itself—the general production decision. A changed candidate, provider, policy or risk posture requires impact review and relevant replay.</w:t>
      </w:r>
    </w:p>
    <w:p>
      <w:pPr>
        <w:spacing w:after="0" w:line="20" w:lineRule="exact"/>
      </w:pPr>
      <w:r>
        <w:rPr>
          <w:sz w:val="2"/>
        </w:rPr>
        <w:br w:type="page"/>
      </w:r>
    </w:p>
    <w:p>
      <w:pPr>
        <w:pStyle w:val="Heading1"/>
      </w:pPr>
      <w:r>
        <w:t>31. Pilot Control Room frontend</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Panel</w:t>
            </w:r>
          </w:p>
        </w:tc>
        <w:tc>
          <w:tcPr>
            <w:tcW w:type="dxa" w:w="7416"/>
            <w:shd w:fill="E8EEF5"/>
            <w:tcMar>
              <w:top w:w="80" w:type="dxa"/>
              <w:start w:w="120" w:type="dxa"/>
              <w:bottom w:w="80" w:type="dxa"/>
              <w:end w:w="120" w:type="dxa"/>
            </w:tcMar>
          </w:tcPr>
          <w:p>
            <w:r>
              <w:rPr>
                <w:b/>
              </w:rPr>
              <w:t>Required behavior</w:t>
            </w:r>
          </w:p>
        </w:tc>
      </w:tr>
      <w:tr>
        <w:tc>
          <w:tcPr>
            <w:tcW w:type="dxa" w:w="1944"/>
            <w:tcMar>
              <w:top w:w="80" w:type="dxa"/>
              <w:start w:w="120" w:type="dxa"/>
              <w:bottom w:w="80" w:type="dxa"/>
              <w:end w:w="120" w:type="dxa"/>
            </w:tcMar>
            <w:vAlign w:val="center"/>
          </w:tcPr>
          <w:p>
            <w:pPr>
              <w:spacing w:after="20" w:line="250" w:lineRule="auto"/>
            </w:pPr>
            <w:r>
              <w:t>Header</w:t>
            </w:r>
          </w:p>
        </w:tc>
        <w:tc>
          <w:tcPr>
            <w:tcW w:type="dxa" w:w="7416"/>
            <w:tcMar>
              <w:top w:w="80" w:type="dxa"/>
              <w:start w:w="120" w:type="dxa"/>
              <w:bottom w:w="80" w:type="dxa"/>
              <w:end w:w="120" w:type="dxa"/>
            </w:tcMar>
            <w:vAlign w:val="center"/>
          </w:tcPr>
          <w:p>
            <w:pPr>
              <w:spacing w:after="20" w:line="250" w:lineRule="auto"/>
            </w:pPr>
            <w:r>
              <w:t>Exact release/event/phase, pilot mode, enabled/disabled capabilities and authority.</w:t>
            </w:r>
          </w:p>
        </w:tc>
      </w:tr>
      <w:tr>
        <w:tc>
          <w:tcPr>
            <w:tcW w:type="dxa" w:w="1944"/>
            <w:tcMar>
              <w:top w:w="80" w:type="dxa"/>
              <w:start w:w="120" w:type="dxa"/>
              <w:bottom w:w="80" w:type="dxa"/>
              <w:end w:w="120" w:type="dxa"/>
            </w:tcMar>
            <w:vAlign w:val="center"/>
            <w:shd w:fill="F7F8FA"/>
          </w:tcPr>
          <w:p>
            <w:pPr>
              <w:spacing w:after="20" w:line="250" w:lineRule="auto"/>
            </w:pPr>
            <w:r>
              <w:t>Readiness</w:t>
            </w:r>
          </w:p>
        </w:tc>
        <w:tc>
          <w:tcPr>
            <w:tcW w:type="dxa" w:w="7416"/>
            <w:tcMar>
              <w:top w:w="80" w:type="dxa"/>
              <w:start w:w="120" w:type="dxa"/>
              <w:bottom w:w="80" w:type="dxa"/>
              <w:end w:w="120" w:type="dxa"/>
            </w:tcMar>
            <w:vAlign w:val="center"/>
            <w:shd w:fill="F7F8FA"/>
          </w:tcPr>
          <w:p>
            <w:pPr>
              <w:spacing w:after="20" w:line="250" w:lineRule="auto"/>
            </w:pPr>
            <w:r>
              <w:t>Domain gates, Unknown/stale/exception, owner, evidence and latest safe action.</w:t>
            </w:r>
          </w:p>
        </w:tc>
      </w:tr>
      <w:tr>
        <w:tc>
          <w:tcPr>
            <w:tcW w:type="dxa" w:w="1944"/>
            <w:tcMar>
              <w:top w:w="80" w:type="dxa"/>
              <w:start w:w="120" w:type="dxa"/>
              <w:bottom w:w="80" w:type="dxa"/>
              <w:end w:w="120" w:type="dxa"/>
            </w:tcMar>
            <w:vAlign w:val="center"/>
          </w:tcPr>
          <w:p>
            <w:pPr>
              <w:spacing w:after="20" w:line="250" w:lineRule="auto"/>
            </w:pPr>
            <w:r>
              <w:t>Live health</w:t>
            </w:r>
          </w:p>
        </w:tc>
        <w:tc>
          <w:tcPr>
            <w:tcW w:type="dxa" w:w="7416"/>
            <w:tcMar>
              <w:top w:w="80" w:type="dxa"/>
              <w:start w:w="120" w:type="dxa"/>
              <w:bottom w:w="80" w:type="dxa"/>
              <w:end w:w="120" w:type="dxa"/>
            </w:tcMar>
            <w:vAlign w:val="center"/>
          </w:tcPr>
          <w:p>
            <w:pPr>
              <w:spacing w:after="20" w:line="250" w:lineRule="auto"/>
            </w:pPr>
            <w:r>
              <w:t>Services/providers/devices/network/queues/snapshot freshness and fallback capacity.</w:t>
            </w:r>
          </w:p>
        </w:tc>
      </w:tr>
      <w:tr>
        <w:tc>
          <w:tcPr>
            <w:tcW w:type="dxa" w:w="1944"/>
            <w:tcMar>
              <w:top w:w="80" w:type="dxa"/>
              <w:start w:w="120" w:type="dxa"/>
              <w:bottom w:w="80" w:type="dxa"/>
              <w:end w:w="120" w:type="dxa"/>
            </w:tcMar>
            <w:vAlign w:val="center"/>
            <w:shd w:fill="F7F8FA"/>
          </w:tcPr>
          <w:p>
            <w:pPr>
              <w:spacing w:after="20" w:line="250" w:lineRule="auto"/>
            </w:pPr>
            <w:r>
              <w:t>Operations</w:t>
            </w:r>
          </w:p>
        </w:tc>
        <w:tc>
          <w:tcPr>
            <w:tcW w:type="dxa" w:w="7416"/>
            <w:tcMar>
              <w:top w:w="80" w:type="dxa"/>
              <w:start w:w="120" w:type="dxa"/>
              <w:bottom w:w="80" w:type="dxa"/>
              <w:end w:w="120" w:type="dxa"/>
            </w:tcMar>
            <w:vAlign w:val="center"/>
            <w:shd w:fill="F7F8FA"/>
          </w:tcPr>
          <w:p>
            <w:pPr>
              <w:spacing w:after="20" w:line="250" w:lineRule="auto"/>
            </w:pPr>
            <w:r>
              <w:t>Arrival/check-in, communications, programme/dependencies, issues and decision queue.</w:t>
            </w:r>
          </w:p>
        </w:tc>
      </w:tr>
      <w:tr>
        <w:tc>
          <w:tcPr>
            <w:tcW w:type="dxa" w:w="1944"/>
            <w:tcMar>
              <w:top w:w="80" w:type="dxa"/>
              <w:start w:w="120" w:type="dxa"/>
              <w:bottom w:w="80" w:type="dxa"/>
              <w:end w:w="120" w:type="dxa"/>
            </w:tcMar>
            <w:vAlign w:val="center"/>
          </w:tcPr>
          <w:p>
            <w:pPr>
              <w:spacing w:after="20" w:line="250" w:lineRule="auto"/>
            </w:pPr>
            <w:r>
              <w:t>Stop criteria</w:t>
            </w:r>
          </w:p>
        </w:tc>
        <w:tc>
          <w:tcPr>
            <w:tcW w:type="dxa" w:w="7416"/>
            <w:tcMar>
              <w:top w:w="80" w:type="dxa"/>
              <w:start w:w="120" w:type="dxa"/>
              <w:bottom w:w="80" w:type="dxa"/>
              <w:end w:w="120" w:type="dxa"/>
            </w:tcMar>
            <w:vAlign w:val="center"/>
          </w:tcPr>
          <w:p>
            <w:pPr>
              <w:spacing w:after="20" w:line="250" w:lineRule="auto"/>
            </w:pPr>
            <w:r>
              <w:t>Current state, threshold/evidence, named authority and immediate action.</w:t>
            </w:r>
          </w:p>
        </w:tc>
      </w:tr>
      <w:tr>
        <w:tc>
          <w:tcPr>
            <w:tcW w:type="dxa" w:w="1944"/>
            <w:tcMar>
              <w:top w:w="80" w:type="dxa"/>
              <w:start w:w="120" w:type="dxa"/>
              <w:bottom w:w="80" w:type="dxa"/>
              <w:end w:w="120" w:type="dxa"/>
            </w:tcMar>
            <w:vAlign w:val="center"/>
            <w:shd w:fill="F7F8FA"/>
          </w:tcPr>
          <w:p>
            <w:pPr>
              <w:spacing w:after="20" w:line="250" w:lineRule="auto"/>
            </w:pPr>
            <w:r>
              <w:t>Incidents</w:t>
            </w:r>
          </w:p>
        </w:tc>
        <w:tc>
          <w:tcPr>
            <w:tcW w:type="dxa" w:w="7416"/>
            <w:tcMar>
              <w:top w:w="80" w:type="dxa"/>
              <w:start w:w="120" w:type="dxa"/>
              <w:bottom w:w="80" w:type="dxa"/>
              <w:end w:w="120" w:type="dxa"/>
            </w:tcMar>
            <w:vAlign w:val="center"/>
            <w:shd w:fill="F7F8FA"/>
          </w:tcPr>
          <w:p>
            <w:pPr>
              <w:spacing w:after="20" w:line="250" w:lineRule="auto"/>
            </w:pPr>
            <w:r>
              <w:t>Severity, impact, owner, timer, containment, communication and recovery.</w:t>
            </w:r>
          </w:p>
        </w:tc>
      </w:tr>
      <w:tr>
        <w:tc>
          <w:tcPr>
            <w:tcW w:type="dxa" w:w="1944"/>
            <w:tcMar>
              <w:top w:w="80" w:type="dxa"/>
              <w:start w:w="120" w:type="dxa"/>
              <w:bottom w:w="80" w:type="dxa"/>
              <w:end w:w="120" w:type="dxa"/>
            </w:tcMar>
            <w:vAlign w:val="center"/>
          </w:tcPr>
          <w:p>
            <w:pPr>
              <w:spacing w:after="20" w:line="250" w:lineRule="auto"/>
            </w:pPr>
            <w:r>
              <w:t>Observers</w:t>
            </w:r>
          </w:p>
        </w:tc>
        <w:tc>
          <w:tcPr>
            <w:tcW w:type="dxa" w:w="7416"/>
            <w:tcMar>
              <w:top w:w="80" w:type="dxa"/>
              <w:start w:w="120" w:type="dxa"/>
              <w:bottom w:w="80" w:type="dxa"/>
              <w:end w:w="120" w:type="dxa"/>
            </w:tcMar>
            <w:vAlign w:val="center"/>
          </w:tcPr>
          <w:p>
            <w:pPr>
              <w:spacing w:after="20" w:line="250" w:lineRule="auto"/>
            </w:pPr>
            <w:r>
              <w:t>Assigned role/task, timestamped note, impact, evidence and no private free-text leakage.</w:t>
            </w:r>
          </w:p>
        </w:tc>
      </w:tr>
      <w:tr>
        <w:tc>
          <w:tcPr>
            <w:tcW w:type="dxa" w:w="1944"/>
            <w:tcMar>
              <w:top w:w="80" w:type="dxa"/>
              <w:start w:w="120" w:type="dxa"/>
              <w:bottom w:w="80" w:type="dxa"/>
              <w:end w:w="120" w:type="dxa"/>
            </w:tcMar>
            <w:vAlign w:val="center"/>
            <w:shd w:fill="F7F8FA"/>
          </w:tcPr>
          <w:p>
            <w:pPr>
              <w:spacing w:after="20" w:line="250" w:lineRule="auto"/>
            </w:pPr>
            <w:r>
              <w:t>Fallback</w:t>
            </w:r>
          </w:p>
        </w:tc>
        <w:tc>
          <w:tcPr>
            <w:tcW w:type="dxa" w:w="7416"/>
            <w:tcMar>
              <w:top w:w="80" w:type="dxa"/>
              <w:start w:w="120" w:type="dxa"/>
              <w:bottom w:w="80" w:type="dxa"/>
              <w:end w:w="120" w:type="dxa"/>
            </w:tcMar>
            <w:vAlign w:val="center"/>
            <w:shd w:fill="F7F8FA"/>
          </w:tcPr>
          <w:p>
            <w:pPr>
              <w:spacing w:after="20" w:line="250" w:lineRule="auto"/>
            </w:pPr>
            <w:r>
              <w:t>QR/manual/offline/concierge routes, staffing and activation status.</w:t>
            </w:r>
          </w:p>
        </w:tc>
      </w:tr>
      <w:tr>
        <w:tc>
          <w:tcPr>
            <w:tcW w:type="dxa" w:w="1944"/>
            <w:tcMar>
              <w:top w:w="80" w:type="dxa"/>
              <w:start w:w="120" w:type="dxa"/>
              <w:bottom w:w="80" w:type="dxa"/>
              <w:end w:w="120" w:type="dxa"/>
            </w:tcMar>
            <w:vAlign w:val="center"/>
          </w:tcPr>
          <w:p>
            <w:pPr>
              <w:spacing w:after="20" w:line="250" w:lineRule="auto"/>
            </w:pPr>
            <w:r>
              <w:t>Handover</w:t>
            </w:r>
          </w:p>
        </w:tc>
        <w:tc>
          <w:tcPr>
            <w:tcW w:type="dxa" w:w="7416"/>
            <w:tcMar>
              <w:top w:w="80" w:type="dxa"/>
              <w:start w:w="120" w:type="dxa"/>
              <w:bottom w:w="80" w:type="dxa"/>
              <w:end w:w="120" w:type="dxa"/>
            </w:tcMar>
            <w:vAlign w:val="center"/>
          </w:tcPr>
          <w:p>
            <w:pPr>
              <w:spacing w:after="20" w:line="250" w:lineRule="auto"/>
            </w:pPr>
            <w:r>
              <w:t>Open work, incidents, differences and receiver acknowledgement.</w:t>
            </w:r>
          </w:p>
        </w:tc>
      </w:tr>
      <w:tr>
        <w:tc>
          <w:tcPr>
            <w:tcW w:type="dxa" w:w="1944"/>
            <w:tcMar>
              <w:top w:w="80" w:type="dxa"/>
              <w:start w:w="120" w:type="dxa"/>
              <w:bottom w:w="80" w:type="dxa"/>
              <w:end w:w="120" w:type="dxa"/>
            </w:tcMar>
            <w:vAlign w:val="center"/>
            <w:shd w:fill="F7F8FA"/>
          </w:tcPr>
          <w:p>
            <w:pPr>
              <w:spacing w:after="20" w:line="250" w:lineRule="auto"/>
            </w:pPr>
            <w:r>
              <w:t>Close</w:t>
            </w:r>
          </w:p>
        </w:tc>
        <w:tc>
          <w:tcPr>
            <w:tcW w:type="dxa" w:w="7416"/>
            <w:tcMar>
              <w:top w:w="80" w:type="dxa"/>
              <w:start w:w="120" w:type="dxa"/>
              <w:bottom w:w="80" w:type="dxa"/>
              <w:end w:w="120" w:type="dxa"/>
            </w:tcMar>
            <w:vAlign w:val="center"/>
            <w:shd w:fill="F7F8FA"/>
          </w:tcPr>
          <w:p>
            <w:pPr>
              <w:spacing w:after="20" w:line="250" w:lineRule="auto"/>
            </w:pPr>
            <w:r>
              <w:t>Director authority, unsynced devices, unresolved conflicts, ledger status and post-event duties.</w:t>
            </w:r>
          </w:p>
        </w:tc>
      </w:tr>
    </w:tbl>
    <w:p>
      <w:pPr>
        <w:spacing w:after="0"/>
      </w:pPr>
    </w:p>
    <w:p>
      <w:pPr>
        <w:pStyle w:val="Heading2"/>
      </w:pPr>
      <w:r>
        <w:t>31.1 Control Room boundary</w:t>
      </w:r>
    </w:p>
    <w:p>
      <w:pPr>
        <w:pStyle w:val="ListBullet"/>
        <w:spacing w:after="60"/>
      </w:pPr>
      <w:r>
        <w:t>It aggregates operational truth but does not replace EDR, domain ledgers or decision authority.</w:t>
      </w:r>
    </w:p>
    <w:p>
      <w:pPr>
        <w:pStyle w:val="ListBullet"/>
        <w:spacing w:after="60"/>
      </w:pPr>
      <w:r>
        <w:t>No biometric gallery, broad guest export, hidden client data or one opaque event score.</w:t>
      </w:r>
    </w:p>
    <w:p>
      <w:pPr>
        <w:pStyle w:val="ListBullet"/>
        <w:spacing w:after="60"/>
      </w:pPr>
      <w:r>
        <w:t>Unknown health and stale source remain visible under time pressure.</w:t>
      </w:r>
    </w:p>
    <w:p>
      <w:pPr>
        <w:spacing w:after="0" w:line="20" w:lineRule="exact"/>
      </w:pPr>
      <w:r>
        <w:rPr>
          <w:sz w:val="2"/>
        </w:rPr>
        <w:br w:type="page"/>
      </w:r>
    </w:p>
    <w:p>
      <w:pPr>
        <w:pStyle w:val="Heading1"/>
      </w:pPr>
      <w:r>
        <w:t>32. Release Evidence Dashboard frontend</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View</w:t>
            </w:r>
          </w:p>
        </w:tc>
        <w:tc>
          <w:tcPr>
            <w:tcW w:type="dxa" w:w="7416"/>
            <w:shd w:fill="E8EEF5"/>
            <w:tcMar>
              <w:top w:w="80" w:type="dxa"/>
              <w:start w:w="120" w:type="dxa"/>
              <w:bottom w:w="80" w:type="dxa"/>
              <w:end w:w="120" w:type="dxa"/>
            </w:tcMar>
          </w:tcPr>
          <w:p>
            <w:r>
              <w:rPr>
                <w:b/>
              </w:rPr>
              <w:t>Required content/actions</w:t>
            </w:r>
          </w:p>
        </w:tc>
      </w:tr>
      <w:tr>
        <w:tc>
          <w:tcPr>
            <w:tcW w:type="dxa" w:w="1944"/>
            <w:tcMar>
              <w:top w:w="80" w:type="dxa"/>
              <w:start w:w="120" w:type="dxa"/>
              <w:bottom w:w="80" w:type="dxa"/>
              <w:end w:w="120" w:type="dxa"/>
            </w:tcMar>
            <w:vAlign w:val="center"/>
          </w:tcPr>
          <w:p>
            <w:pPr>
              <w:spacing w:after="20" w:line="250" w:lineRule="auto"/>
            </w:pPr>
            <w:r>
              <w:t>Candidate</w:t>
            </w:r>
          </w:p>
        </w:tc>
        <w:tc>
          <w:tcPr>
            <w:tcW w:type="dxa" w:w="7416"/>
            <w:tcMar>
              <w:top w:w="80" w:type="dxa"/>
              <w:start w:w="120" w:type="dxa"/>
              <w:bottom w:w="80" w:type="dxa"/>
              <w:end w:w="120" w:type="dxa"/>
            </w:tcMar>
            <w:vAlign w:val="center"/>
          </w:tcPr>
          <w:p>
            <w:pPr>
              <w:spacing w:after="20" w:line="250" w:lineRule="auto"/>
            </w:pPr>
            <w:r>
              <w:t>Commit/artifact/migration/config/knowledge/policy/provider and environment identity.</w:t>
            </w:r>
          </w:p>
        </w:tc>
      </w:tr>
      <w:tr>
        <w:tc>
          <w:tcPr>
            <w:tcW w:type="dxa" w:w="1944"/>
            <w:tcMar>
              <w:top w:w="80" w:type="dxa"/>
              <w:start w:w="120" w:type="dxa"/>
              <w:bottom w:w="80" w:type="dxa"/>
              <w:end w:w="120" w:type="dxa"/>
            </w:tcMar>
            <w:vAlign w:val="center"/>
            <w:shd w:fill="F7F8FA"/>
          </w:tcPr>
          <w:p>
            <w:pPr>
              <w:spacing w:after="20" w:line="250" w:lineRule="auto"/>
            </w:pPr>
            <w:r>
              <w:t>Gate board</w:t>
            </w:r>
          </w:p>
        </w:tc>
        <w:tc>
          <w:tcPr>
            <w:tcW w:type="dxa" w:w="7416"/>
            <w:tcMar>
              <w:top w:w="80" w:type="dxa"/>
              <w:start w:w="120" w:type="dxa"/>
              <w:bottom w:w="80" w:type="dxa"/>
              <w:end w:w="120" w:type="dxa"/>
            </w:tcMar>
            <w:vAlign w:val="center"/>
            <w:shd w:fill="F7F8FA"/>
          </w:tcPr>
          <w:p>
            <w:pPr>
              <w:spacing w:after="20" w:line="250" w:lineRule="auto"/>
            </w:pPr>
            <w:r>
              <w:t>G0-G6 plus domain/cross-cutting gates: claimed, verifying, passed, failed, stale, waived, N/A.</w:t>
            </w:r>
          </w:p>
        </w:tc>
      </w:tr>
      <w:tr>
        <w:tc>
          <w:tcPr>
            <w:tcW w:type="dxa" w:w="1944"/>
            <w:tcMar>
              <w:top w:w="80" w:type="dxa"/>
              <w:start w:w="120" w:type="dxa"/>
              <w:bottom w:w="80" w:type="dxa"/>
              <w:end w:w="120" w:type="dxa"/>
            </w:tcMar>
            <w:vAlign w:val="center"/>
          </w:tcPr>
          <w:p>
            <w:pPr>
              <w:spacing w:after="20" w:line="250" w:lineRule="auto"/>
            </w:pPr>
            <w:r>
              <w:t>Traceability</w:t>
            </w:r>
          </w:p>
        </w:tc>
        <w:tc>
          <w:tcPr>
            <w:tcW w:type="dxa" w:w="7416"/>
            <w:tcMar>
              <w:top w:w="80" w:type="dxa"/>
              <w:start w:w="120" w:type="dxa"/>
              <w:bottom w:w="80" w:type="dxa"/>
              <w:end w:w="120" w:type="dxa"/>
            </w:tcMar>
            <w:vAlign w:val="center"/>
          </w:tcPr>
          <w:p>
            <w:pPr>
              <w:spacing w:after="20" w:line="250" w:lineRule="auto"/>
            </w:pPr>
            <w:r>
              <w:t>Requirement → implementation → test → artifact → reviewer → release mapping.</w:t>
            </w:r>
          </w:p>
        </w:tc>
      </w:tr>
      <w:tr>
        <w:tc>
          <w:tcPr>
            <w:tcW w:type="dxa" w:w="1944"/>
            <w:tcMar>
              <w:top w:w="80" w:type="dxa"/>
              <w:start w:w="120" w:type="dxa"/>
              <w:bottom w:w="80" w:type="dxa"/>
              <w:end w:w="120" w:type="dxa"/>
            </w:tcMar>
            <w:vAlign w:val="center"/>
            <w:shd w:fill="F7F8FA"/>
          </w:tcPr>
          <w:p>
            <w:pPr>
              <w:spacing w:after="20" w:line="250" w:lineRule="auto"/>
            </w:pPr>
            <w:r>
              <w:t>Defects</w:t>
            </w:r>
          </w:p>
        </w:tc>
        <w:tc>
          <w:tcPr>
            <w:tcW w:type="dxa" w:w="7416"/>
            <w:tcMar>
              <w:top w:w="80" w:type="dxa"/>
              <w:start w:w="120" w:type="dxa"/>
              <w:bottom w:w="80" w:type="dxa"/>
              <w:end w:w="120" w:type="dxa"/>
            </w:tcMar>
            <w:vAlign w:val="center"/>
            <w:shd w:fill="F7F8FA"/>
          </w:tcPr>
          <w:p>
            <w:pPr>
              <w:spacing w:after="20" w:line="250" w:lineRule="auto"/>
            </w:pPr>
            <w:r>
              <w:t>Severity, affected journeys/data, owner, status, workaround, retest and candidate impact.</w:t>
            </w:r>
          </w:p>
        </w:tc>
      </w:tr>
      <w:tr>
        <w:tc>
          <w:tcPr>
            <w:tcW w:type="dxa" w:w="1944"/>
            <w:tcMar>
              <w:top w:w="80" w:type="dxa"/>
              <w:start w:w="120" w:type="dxa"/>
              <w:bottom w:w="80" w:type="dxa"/>
              <w:end w:w="120" w:type="dxa"/>
            </w:tcMar>
            <w:vAlign w:val="center"/>
          </w:tcPr>
          <w:p>
            <w:pPr>
              <w:spacing w:after="20" w:line="250" w:lineRule="auto"/>
            </w:pPr>
            <w:r>
              <w:t>Evidence detail</w:t>
            </w:r>
          </w:p>
        </w:tc>
        <w:tc>
          <w:tcPr>
            <w:tcW w:type="dxa" w:w="7416"/>
            <w:tcMar>
              <w:top w:w="80" w:type="dxa"/>
              <w:start w:w="120" w:type="dxa"/>
              <w:bottom w:w="80" w:type="dxa"/>
              <w:end w:w="120" w:type="dxa"/>
            </w:tcMar>
            <w:vAlign w:val="center"/>
          </w:tcPr>
          <w:p>
            <w:pPr>
              <w:spacing w:after="20" w:line="250" w:lineRule="auto"/>
            </w:pPr>
            <w:r>
              <w:t>Exact command/environment/dataset/expected/actual/artifact/reviewer/freshness.</w:t>
            </w:r>
          </w:p>
        </w:tc>
      </w:tr>
      <w:tr>
        <w:tc>
          <w:tcPr>
            <w:tcW w:type="dxa" w:w="1944"/>
            <w:tcMar>
              <w:top w:w="80" w:type="dxa"/>
              <w:start w:w="120" w:type="dxa"/>
              <w:bottom w:w="80" w:type="dxa"/>
              <w:end w:w="120" w:type="dxa"/>
            </w:tcMar>
            <w:vAlign w:val="center"/>
            <w:shd w:fill="F7F8FA"/>
          </w:tcPr>
          <w:p>
            <w:pPr>
              <w:spacing w:after="20" w:line="250" w:lineRule="auto"/>
            </w:pPr>
            <w:r>
              <w:t>Pilot</w:t>
            </w:r>
          </w:p>
        </w:tc>
        <w:tc>
          <w:tcPr>
            <w:tcW w:type="dxa" w:w="7416"/>
            <w:tcMar>
              <w:top w:w="80" w:type="dxa"/>
              <w:start w:w="120" w:type="dxa"/>
              <w:bottom w:w="80" w:type="dxa"/>
              <w:end w:w="120" w:type="dxa"/>
            </w:tcMar>
            <w:vAlign w:val="center"/>
            <w:shd w:fill="F7F8FA"/>
          </w:tcPr>
          <w:p>
            <w:pPr>
              <w:spacing w:after="20" w:line="250" w:lineRule="auto"/>
            </w:pPr>
            <w:r>
              <w:t>Scope, observations, incidents, reconciliation, findings and corrections.</w:t>
            </w:r>
          </w:p>
        </w:tc>
      </w:tr>
      <w:tr>
        <w:tc>
          <w:tcPr>
            <w:tcW w:type="dxa" w:w="1944"/>
            <w:tcMar>
              <w:top w:w="80" w:type="dxa"/>
              <w:start w:w="120" w:type="dxa"/>
              <w:bottom w:w="80" w:type="dxa"/>
              <w:end w:w="120" w:type="dxa"/>
            </w:tcMar>
            <w:vAlign w:val="center"/>
          </w:tcPr>
          <w:p>
            <w:pPr>
              <w:spacing w:after="20" w:line="250" w:lineRule="auto"/>
            </w:pPr>
            <w:r>
              <w:t>Residual risk</w:t>
            </w:r>
          </w:p>
        </w:tc>
        <w:tc>
          <w:tcPr>
            <w:tcW w:type="dxa" w:w="7416"/>
            <w:tcMar>
              <w:top w:w="80" w:type="dxa"/>
              <w:start w:w="120" w:type="dxa"/>
              <w:bottom w:w="80" w:type="dxa"/>
              <w:end w:w="120" w:type="dxa"/>
            </w:tcMar>
            <w:vAlign w:val="center"/>
          </w:tcPr>
          <w:p>
            <w:pPr>
              <w:spacing w:after="20" w:line="250" w:lineRule="auto"/>
            </w:pPr>
            <w:r>
              <w:t>Risk, exposure, compensating control, owner, expiry and approving authority.</w:t>
            </w:r>
          </w:p>
        </w:tc>
      </w:tr>
      <w:tr>
        <w:tc>
          <w:tcPr>
            <w:tcW w:type="dxa" w:w="1944"/>
            <w:tcMar>
              <w:top w:w="80" w:type="dxa"/>
              <w:start w:w="120" w:type="dxa"/>
              <w:bottom w:w="80" w:type="dxa"/>
              <w:end w:w="120" w:type="dxa"/>
            </w:tcMar>
            <w:vAlign w:val="center"/>
            <w:shd w:fill="F7F8FA"/>
          </w:tcPr>
          <w:p>
            <w:pPr>
              <w:spacing w:after="20" w:line="250" w:lineRule="auto"/>
            </w:pPr>
            <w:r>
              <w:t>Operations</w:t>
            </w:r>
          </w:p>
        </w:tc>
        <w:tc>
          <w:tcPr>
            <w:tcW w:type="dxa" w:w="7416"/>
            <w:tcMar>
              <w:top w:w="80" w:type="dxa"/>
              <w:start w:w="120" w:type="dxa"/>
              <w:bottom w:w="80" w:type="dxa"/>
              <w:end w:w="120" w:type="dxa"/>
            </w:tcMar>
            <w:vAlign w:val="center"/>
            <w:shd w:fill="F7F8FA"/>
          </w:tcPr>
          <w:p>
            <w:pPr>
              <w:spacing w:after="20" w:line="250" w:lineRule="auto"/>
            </w:pPr>
            <w:r>
              <w:t>SLO/dashboard/alert/runbook/on-call/support/rollback readiness.</w:t>
            </w:r>
          </w:p>
        </w:tc>
      </w:tr>
      <w:tr>
        <w:tc>
          <w:tcPr>
            <w:tcW w:type="dxa" w:w="1944"/>
            <w:tcMar>
              <w:top w:w="80" w:type="dxa"/>
              <w:start w:w="120" w:type="dxa"/>
              <w:bottom w:w="80" w:type="dxa"/>
              <w:end w:w="120" w:type="dxa"/>
            </w:tcMar>
            <w:vAlign w:val="center"/>
          </w:tcPr>
          <w:p>
            <w:pPr>
              <w:spacing w:after="20" w:line="250" w:lineRule="auto"/>
            </w:pPr>
            <w:r>
              <w:t>Decision</w:t>
            </w:r>
          </w:p>
        </w:tc>
        <w:tc>
          <w:tcPr>
            <w:tcW w:type="dxa" w:w="7416"/>
            <w:tcMar>
              <w:top w:w="80" w:type="dxa"/>
              <w:start w:w="120" w:type="dxa"/>
              <w:bottom w:w="80" w:type="dxa"/>
              <w:end w:w="120" w:type="dxa"/>
            </w:tcMar>
            <w:vAlign w:val="center"/>
          </w:tcPr>
          <w:p>
            <w:pPr>
              <w:spacing w:after="20" w:line="250" w:lineRule="auto"/>
            </w:pPr>
            <w:r>
              <w:t>Options, conditions, rollout stage, stop/rollback rules, approvals and CEO record.</w:t>
            </w:r>
          </w:p>
        </w:tc>
      </w:tr>
      <w:tr>
        <w:tc>
          <w:tcPr>
            <w:tcW w:type="dxa" w:w="1944"/>
            <w:tcMar>
              <w:top w:w="80" w:type="dxa"/>
              <w:start w:w="120" w:type="dxa"/>
              <w:bottom w:w="80" w:type="dxa"/>
              <w:end w:w="120" w:type="dxa"/>
            </w:tcMar>
            <w:vAlign w:val="center"/>
            <w:shd w:fill="F7F8FA"/>
          </w:tcPr>
          <w:p>
            <w:pPr>
              <w:spacing w:after="20" w:line="250" w:lineRule="auto"/>
            </w:pPr>
            <w:r>
              <w:t>History</w:t>
            </w:r>
          </w:p>
        </w:tc>
        <w:tc>
          <w:tcPr>
            <w:tcW w:type="dxa" w:w="7416"/>
            <w:tcMar>
              <w:top w:w="80" w:type="dxa"/>
              <w:start w:w="120" w:type="dxa"/>
              <w:bottom w:w="80" w:type="dxa"/>
              <w:end w:w="120" w:type="dxa"/>
            </w:tcMar>
            <w:vAlign w:val="center"/>
            <w:shd w:fill="F7F8FA"/>
          </w:tcPr>
          <w:p>
            <w:pPr>
              <w:spacing w:after="20" w:line="250" w:lineRule="auto"/>
            </w:pPr>
            <w:r>
              <w:t>Prior candidates, superseded evidence, release/rollback/revocation and post-release review.</w:t>
            </w:r>
          </w:p>
        </w:tc>
      </w:tr>
    </w:tbl>
    <w:p>
      <w:pPr>
        <w:spacing w:after="0"/>
      </w:pPr>
    </w:p>
    <w:p>
      <w:pPr>
        <w:pStyle w:val="Heading2"/>
      </w:pPr>
      <w:r>
        <w:t>32.1 Truthful aggregation</w:t>
      </w:r>
    </w:p>
    <w:p>
      <w:r>
        <w:t>The dashboard may summarise progress but cannot average away a failed critical gate. It must expose the weakest blocking dimension and distinguish evidence missing from evidence failed.</w:t>
      </w:r>
    </w:p>
    <w:p>
      <w:pPr>
        <w:spacing w:after="0" w:line="20" w:lineRule="exact"/>
      </w:pPr>
      <w:r>
        <w:rPr>
          <w:sz w:val="2"/>
        </w:rPr>
        <w:br w:type="page"/>
      </w:r>
    </w:p>
    <w:p>
      <w:pPr>
        <w:pStyle w:val="Heading1"/>
      </w:pPr>
      <w:r>
        <w:t>33. Canonical release gates G0-G6</w:t>
      </w:r>
    </w:p>
    <w:tbl>
      <w:tblPr>
        <w:tblStyle w:val="TableGrid"/>
        <w:tblW w:type="dxa" w:w="9360"/>
        <w:jc w:val="left"/>
        <w:tblLayout w:type="fixed"/>
        <w:tblLook w:firstColumn="1" w:firstRow="1" w:lastColumn="0" w:lastRow="0" w:noHBand="0" w:noVBand="1" w:val="04A0"/>
        <w:tblInd w:w="120" w:type="dxa"/>
      </w:tblPr>
      <w:tblGrid>
        <w:gridCol w:w="2088"/>
        <w:gridCol w:w="7272"/>
      </w:tblGrid>
      <w:tr>
        <w:trPr>
          <w:tblHeader w:val="true"/>
        </w:trPr>
        <w:tc>
          <w:tcPr>
            <w:tcW w:type="dxa" w:w="2088"/>
            <w:shd w:fill="E8EEF5"/>
            <w:tcMar>
              <w:top w:w="80" w:type="dxa"/>
              <w:start w:w="120" w:type="dxa"/>
              <w:bottom w:w="80" w:type="dxa"/>
              <w:end w:w="120" w:type="dxa"/>
            </w:tcMar>
          </w:tcPr>
          <w:p>
            <w:r>
              <w:rPr>
                <w:b/>
              </w:rPr>
              <w:t>Gate</w:t>
            </w:r>
          </w:p>
        </w:tc>
        <w:tc>
          <w:tcPr>
            <w:tcW w:type="dxa" w:w="7272"/>
            <w:shd w:fill="E8EEF5"/>
            <w:tcMar>
              <w:top w:w="80" w:type="dxa"/>
              <w:start w:w="120" w:type="dxa"/>
              <w:bottom w:w="80" w:type="dxa"/>
              <w:end w:w="120" w:type="dxa"/>
            </w:tcMar>
          </w:tcPr>
          <w:p>
            <w:r>
              <w:rPr>
                <w:b/>
              </w:rPr>
              <w:t>Pass evidence</w:t>
            </w:r>
          </w:p>
        </w:tc>
      </w:tr>
      <w:tr>
        <w:tc>
          <w:tcPr>
            <w:tcW w:type="dxa" w:w="2088"/>
            <w:tcMar>
              <w:top w:w="80" w:type="dxa"/>
              <w:start w:w="120" w:type="dxa"/>
              <w:bottom w:w="80" w:type="dxa"/>
              <w:end w:w="120" w:type="dxa"/>
            </w:tcMar>
            <w:vAlign w:val="center"/>
          </w:tcPr>
          <w:p>
            <w:pPr>
              <w:spacing w:after="20" w:line="250" w:lineRule="auto"/>
            </w:pPr>
            <w:r>
              <w:t>G0 Blueprint ratified</w:t>
            </w:r>
          </w:p>
        </w:tc>
        <w:tc>
          <w:tcPr>
            <w:tcW w:type="dxa" w:w="7272"/>
            <w:tcMar>
              <w:top w:w="80" w:type="dxa"/>
              <w:start w:w="120" w:type="dxa"/>
              <w:bottom w:w="80" w:type="dxa"/>
              <w:end w:w="120" w:type="dxa"/>
            </w:tcMar>
            <w:vAlign w:val="center"/>
          </w:tcPr>
          <w:p>
            <w:pPr>
              <w:spacing w:after="20" w:line="250" w:lineRule="auto"/>
            </w:pPr>
            <w:r>
              <w:t>CEO approval and architecture decision record.</w:t>
            </w:r>
          </w:p>
        </w:tc>
      </w:tr>
      <w:tr>
        <w:tc>
          <w:tcPr>
            <w:tcW w:type="dxa" w:w="2088"/>
            <w:tcMar>
              <w:top w:w="80" w:type="dxa"/>
              <w:start w:w="120" w:type="dxa"/>
              <w:bottom w:w="80" w:type="dxa"/>
              <w:end w:w="120" w:type="dxa"/>
            </w:tcMar>
            <w:vAlign w:val="center"/>
            <w:shd w:fill="F7F8FA"/>
          </w:tcPr>
          <w:p>
            <w:pPr>
              <w:spacing w:after="20" w:line="250" w:lineRule="auto"/>
            </w:pPr>
            <w:r>
              <w:t>G1 Foundation safe</w:t>
            </w:r>
          </w:p>
        </w:tc>
        <w:tc>
          <w:tcPr>
            <w:tcW w:type="dxa" w:w="7272"/>
            <w:tcMar>
              <w:top w:w="80" w:type="dxa"/>
              <w:start w:w="120" w:type="dxa"/>
              <w:bottom w:w="80" w:type="dxa"/>
              <w:end w:w="120" w:type="dxa"/>
            </w:tcMar>
            <w:vAlign w:val="center"/>
            <w:shd w:fill="F7F8FA"/>
          </w:tcPr>
          <w:p>
            <w:pPr>
              <w:spacing w:after="20" w:line="250" w:lineRule="auto"/>
            </w:pPr>
            <w:r>
              <w:t>Isolation, permission, audit, migration, secret and deployment evidence.</w:t>
            </w:r>
          </w:p>
        </w:tc>
      </w:tr>
      <w:tr>
        <w:tc>
          <w:tcPr>
            <w:tcW w:type="dxa" w:w="2088"/>
            <w:tcMar>
              <w:top w:w="80" w:type="dxa"/>
              <w:start w:w="120" w:type="dxa"/>
              <w:bottom w:w="80" w:type="dxa"/>
              <w:end w:w="120" w:type="dxa"/>
            </w:tcMar>
            <w:vAlign w:val="center"/>
          </w:tcPr>
          <w:p>
            <w:pPr>
              <w:spacing w:after="20" w:line="250" w:lineRule="auto"/>
            </w:pPr>
            <w:r>
              <w:t>G2 Domain acceptance</w:t>
            </w:r>
          </w:p>
        </w:tc>
        <w:tc>
          <w:tcPr>
            <w:tcW w:type="dxa" w:w="7272"/>
            <w:tcMar>
              <w:top w:w="80" w:type="dxa"/>
              <w:start w:w="120" w:type="dxa"/>
              <w:bottom w:w="80" w:type="dxa"/>
              <w:end w:w="120" w:type="dxa"/>
            </w:tcMar>
            <w:vAlign w:val="center"/>
          </w:tcPr>
          <w:p>
            <w:pPr>
              <w:spacing w:after="20" w:line="250" w:lineRule="auto"/>
            </w:pPr>
            <w:r>
              <w:t>Every Slice 1-11 frontend/backend criterion and independent report accepted.</w:t>
            </w:r>
          </w:p>
        </w:tc>
      </w:tr>
      <w:tr>
        <w:tc>
          <w:tcPr>
            <w:tcW w:type="dxa" w:w="2088"/>
            <w:tcMar>
              <w:top w:w="80" w:type="dxa"/>
              <w:start w:w="120" w:type="dxa"/>
              <w:bottom w:w="80" w:type="dxa"/>
              <w:end w:w="120" w:type="dxa"/>
            </w:tcMar>
            <w:vAlign w:val="center"/>
            <w:shd w:fill="F7F8FA"/>
          </w:tcPr>
          <w:p>
            <w:pPr>
              <w:spacing w:after="20" w:line="250" w:lineRule="auto"/>
            </w:pPr>
            <w:r>
              <w:t>G3 Reference event</w:t>
            </w:r>
          </w:p>
        </w:tc>
        <w:tc>
          <w:tcPr>
            <w:tcW w:type="dxa" w:w="7272"/>
            <w:tcMar>
              <w:top w:w="80" w:type="dxa"/>
              <w:start w:w="120" w:type="dxa"/>
              <w:bottom w:w="80" w:type="dxa"/>
              <w:end w:w="120" w:type="dxa"/>
            </w:tcMar>
            <w:vAlign w:val="center"/>
            <w:shd w:fill="F7F8FA"/>
          </w:tcPr>
          <w:p>
            <w:pPr>
              <w:spacing w:after="20" w:line="250" w:lineRule="auto"/>
            </w:pPr>
            <w:r>
              <w:t>600-guest lifecycle, load, offline, conflict, failure, recovery and reconciliation evidence.</w:t>
            </w:r>
          </w:p>
        </w:tc>
      </w:tr>
      <w:tr>
        <w:tc>
          <w:tcPr>
            <w:tcW w:type="dxa" w:w="2088"/>
            <w:tcMar>
              <w:top w:w="80" w:type="dxa"/>
              <w:start w:w="120" w:type="dxa"/>
              <w:bottom w:w="80" w:type="dxa"/>
              <w:end w:w="120" w:type="dxa"/>
            </w:tcMar>
            <w:vAlign w:val="center"/>
          </w:tcPr>
          <w:p>
            <w:pPr>
              <w:spacing w:after="20" w:line="250" w:lineRule="auto"/>
            </w:pPr>
            <w:r>
              <w:t>G4 AI shadow mode</w:t>
            </w:r>
          </w:p>
        </w:tc>
        <w:tc>
          <w:tcPr>
            <w:tcW w:type="dxa" w:w="7272"/>
            <w:tcMar>
              <w:top w:w="80" w:type="dxa"/>
              <w:start w:w="120" w:type="dxa"/>
              <w:bottom w:w="80" w:type="dxa"/>
              <w:end w:w="120" w:type="dxa"/>
            </w:tcMar>
            <w:vAlign w:val="center"/>
          </w:tcPr>
          <w:p>
            <w:pPr>
              <w:spacing w:after="20" w:line="250" w:lineRule="auto"/>
            </w:pPr>
            <w:r>
              <w:t>Accuracy, grounding, calibration, privacy, safety and human-control evaluation.</w:t>
            </w:r>
          </w:p>
        </w:tc>
      </w:tr>
      <w:tr>
        <w:tc>
          <w:tcPr>
            <w:tcW w:type="dxa" w:w="2088"/>
            <w:tcMar>
              <w:top w:w="80" w:type="dxa"/>
              <w:start w:w="120" w:type="dxa"/>
              <w:bottom w:w="80" w:type="dxa"/>
              <w:end w:w="120" w:type="dxa"/>
            </w:tcMar>
            <w:vAlign w:val="center"/>
            <w:shd w:fill="F7F8FA"/>
          </w:tcPr>
          <w:p>
            <w:pPr>
              <w:spacing w:after="20" w:line="250" w:lineRule="auto"/>
            </w:pPr>
            <w:r>
              <w:t>G5 Supervised pilot</w:t>
            </w:r>
          </w:p>
        </w:tc>
        <w:tc>
          <w:tcPr>
            <w:tcW w:type="dxa" w:w="7272"/>
            <w:tcMar>
              <w:top w:w="80" w:type="dxa"/>
              <w:start w:w="120" w:type="dxa"/>
              <w:bottom w:w="80" w:type="dxa"/>
              <w:end w:w="120" w:type="dxa"/>
            </w:tcMar>
            <w:vAlign w:val="center"/>
            <w:shd w:fill="F7F8FA"/>
          </w:tcPr>
          <w:p>
            <w:pPr>
              <w:spacing w:after="20" w:line="250" w:lineRule="auto"/>
            </w:pPr>
            <w:r>
              <w:t>Real-event observation, incident review, full reconciliation and corrected findings.</w:t>
            </w:r>
          </w:p>
        </w:tc>
      </w:tr>
      <w:tr>
        <w:tc>
          <w:tcPr>
            <w:tcW w:type="dxa" w:w="2088"/>
            <w:tcMar>
              <w:top w:w="80" w:type="dxa"/>
              <w:start w:w="120" w:type="dxa"/>
              <w:bottom w:w="80" w:type="dxa"/>
              <w:end w:w="120" w:type="dxa"/>
            </w:tcMar>
            <w:vAlign w:val="center"/>
          </w:tcPr>
          <w:p>
            <w:pPr>
              <w:spacing w:after="20" w:line="250" w:lineRule="auto"/>
            </w:pPr>
            <w:r>
              <w:t>G6 Production authorisation</w:t>
            </w:r>
          </w:p>
        </w:tc>
        <w:tc>
          <w:tcPr>
            <w:tcW w:type="dxa" w:w="7272"/>
            <w:tcMar>
              <w:top w:w="80" w:type="dxa"/>
              <w:start w:w="120" w:type="dxa"/>
              <w:bottom w:w="80" w:type="dxa"/>
              <w:end w:w="120" w:type="dxa"/>
            </w:tcMar>
            <w:vAlign w:val="center"/>
          </w:tcPr>
          <w:p>
            <w:pPr>
              <w:spacing w:after="20" w:line="250" w:lineRule="auto"/>
            </w:pPr>
            <w:r>
              <w:t>CEO decision, exact scope/stage, support, rollback, monitoring and specialist conditions.</w:t>
            </w:r>
          </w:p>
        </w:tc>
      </w:tr>
    </w:tbl>
    <w:p>
      <w:pPr>
        <w:spacing w:after="0"/>
      </w:pPr>
    </w:p>
    <w:p>
      <w:pPr>
        <w:pStyle w:val="Heading2"/>
      </w:pPr>
      <w:r>
        <w:t>33.1 Gate validity</w:t>
      </w:r>
    </w:p>
    <w:p>
      <w:pPr>
        <w:pStyle w:val="ListBullet"/>
        <w:spacing w:after="60"/>
      </w:pPr>
      <w:r>
        <w:t>Each gate records candidate, environment, evidence, reviewer, conditions, expiry and dependencies.</w:t>
      </w:r>
    </w:p>
    <w:p>
      <w:pPr>
        <w:pStyle w:val="ListBullet"/>
        <w:spacing w:after="60"/>
      </w:pPr>
      <w:r>
        <w:t>A changed dependency invalidates only the affected evidence but blocks any gate that depends on it.</w:t>
      </w:r>
    </w:p>
    <w:p>
      <w:pPr>
        <w:pStyle w:val="ListBullet"/>
        <w:spacing w:after="60"/>
      </w:pPr>
      <w:r>
        <w:t>Waiver is unavailable for hard invariants, Critical defects, missing legal authority or unknown rollback.</w:t>
      </w:r>
    </w:p>
    <w:p>
      <w:pPr>
        <w:spacing w:after="0" w:line="20" w:lineRule="exact"/>
      </w:pPr>
      <w:r>
        <w:rPr>
          <w:sz w:val="2"/>
        </w:rPr>
        <w:br w:type="page"/>
      </w:r>
    </w:p>
    <w:p>
      <w:pPr>
        <w:pStyle w:val="Heading1"/>
      </w:pPr>
      <w:r>
        <w:t>34. Defect and exception policy</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Class</w:t>
            </w:r>
          </w:p>
        </w:tc>
        <w:tc>
          <w:tcPr>
            <w:tcW w:type="dxa" w:w="7416"/>
            <w:shd w:fill="E8EEF5"/>
            <w:tcMar>
              <w:top w:w="80" w:type="dxa"/>
              <w:start w:w="120" w:type="dxa"/>
              <w:bottom w:w="80" w:type="dxa"/>
              <w:end w:w="120" w:type="dxa"/>
            </w:tcMar>
          </w:tcPr>
          <w:p>
            <w:r>
              <w:rPr>
                <w:b/>
              </w:rPr>
              <w:t>Release treatment</w:t>
            </w:r>
          </w:p>
        </w:tc>
      </w:tr>
      <w:tr>
        <w:tc>
          <w:tcPr>
            <w:tcW w:type="dxa" w:w="1944"/>
            <w:tcMar>
              <w:top w:w="80" w:type="dxa"/>
              <w:start w:w="120" w:type="dxa"/>
              <w:bottom w:w="80" w:type="dxa"/>
              <w:end w:w="120" w:type="dxa"/>
            </w:tcMar>
            <w:vAlign w:val="center"/>
          </w:tcPr>
          <w:p>
            <w:pPr>
              <w:spacing w:after="20" w:line="250" w:lineRule="auto"/>
            </w:pPr>
            <w:r>
              <w:t>Critical</w:t>
            </w:r>
          </w:p>
        </w:tc>
        <w:tc>
          <w:tcPr>
            <w:tcW w:type="dxa" w:w="7416"/>
            <w:tcMar>
              <w:top w:w="80" w:type="dxa"/>
              <w:start w:w="120" w:type="dxa"/>
              <w:bottom w:w="80" w:type="dxa"/>
              <w:end w:w="120" w:type="dxa"/>
            </w:tcMar>
            <w:vAlign w:val="center"/>
          </w:tcPr>
          <w:p>
            <w:pPr>
              <w:spacing w:after="20" w:line="250" w:lineRule="auto"/>
            </w:pPr>
            <w:r>
              <w:t>Release/pilot stop. Zero unresolved at G5/G6; no waiver.</w:t>
            </w:r>
          </w:p>
        </w:tc>
      </w:tr>
      <w:tr>
        <w:tc>
          <w:tcPr>
            <w:tcW w:type="dxa" w:w="1944"/>
            <w:tcMar>
              <w:top w:w="80" w:type="dxa"/>
              <w:start w:w="120" w:type="dxa"/>
              <w:bottom w:w="80" w:type="dxa"/>
              <w:end w:w="120" w:type="dxa"/>
            </w:tcMar>
            <w:vAlign w:val="center"/>
            <w:shd w:fill="F7F8FA"/>
          </w:tcPr>
          <w:p>
            <w:pPr>
              <w:spacing w:after="20" w:line="250" w:lineRule="auto"/>
            </w:pPr>
            <w:r>
              <w:t>High</w:t>
            </w:r>
          </w:p>
        </w:tc>
        <w:tc>
          <w:tcPr>
            <w:tcW w:type="dxa" w:w="7416"/>
            <w:tcMar>
              <w:top w:w="80" w:type="dxa"/>
              <w:start w:w="120" w:type="dxa"/>
              <w:bottom w:w="80" w:type="dxa"/>
              <w:end w:w="120" w:type="dxa"/>
            </w:tcMar>
            <w:vAlign w:val="center"/>
            <w:shd w:fill="F7F8FA"/>
          </w:tcPr>
          <w:p>
            <w:pPr>
              <w:spacing w:after="20" w:line="250" w:lineRule="auto"/>
            </w:pPr>
            <w:r>
              <w:t>Must close and retest unless exceptional policy explicitly permits a non-critical bounded risk; default block.</w:t>
            </w:r>
          </w:p>
        </w:tc>
      </w:tr>
      <w:tr>
        <w:tc>
          <w:tcPr>
            <w:tcW w:type="dxa" w:w="1944"/>
            <w:tcMar>
              <w:top w:w="80" w:type="dxa"/>
              <w:start w:w="120" w:type="dxa"/>
              <w:bottom w:w="80" w:type="dxa"/>
              <w:end w:w="120" w:type="dxa"/>
            </w:tcMar>
            <w:vAlign w:val="center"/>
          </w:tcPr>
          <w:p>
            <w:pPr>
              <w:spacing w:after="20" w:line="250" w:lineRule="auto"/>
            </w:pPr>
            <w:r>
              <w:t>Medium</w:t>
            </w:r>
          </w:p>
        </w:tc>
        <w:tc>
          <w:tcPr>
            <w:tcW w:type="dxa" w:w="7416"/>
            <w:tcMar>
              <w:top w:w="80" w:type="dxa"/>
              <w:start w:w="120" w:type="dxa"/>
              <w:bottom w:w="80" w:type="dxa"/>
              <w:end w:w="120" w:type="dxa"/>
            </w:tcMar>
            <w:vAlign w:val="center"/>
          </w:tcPr>
          <w:p>
            <w:pPr>
              <w:spacing w:after="20" w:line="250" w:lineRule="auto"/>
            </w:pPr>
            <w:r>
              <w:t>Owner, workaround/impact, target date and explicit release review.</w:t>
            </w:r>
          </w:p>
        </w:tc>
      </w:tr>
      <w:tr>
        <w:tc>
          <w:tcPr>
            <w:tcW w:type="dxa" w:w="1944"/>
            <w:tcMar>
              <w:top w:w="80" w:type="dxa"/>
              <w:start w:w="120" w:type="dxa"/>
              <w:bottom w:w="80" w:type="dxa"/>
              <w:end w:w="120" w:type="dxa"/>
            </w:tcMar>
            <w:vAlign w:val="center"/>
            <w:shd w:fill="F7F8FA"/>
          </w:tcPr>
          <w:p>
            <w:pPr>
              <w:spacing w:after="20" w:line="250" w:lineRule="auto"/>
            </w:pPr>
            <w:r>
              <w:t>Low</w:t>
            </w:r>
          </w:p>
        </w:tc>
        <w:tc>
          <w:tcPr>
            <w:tcW w:type="dxa" w:w="7416"/>
            <w:tcMar>
              <w:top w:w="80" w:type="dxa"/>
              <w:start w:w="120" w:type="dxa"/>
              <w:bottom w:w="80" w:type="dxa"/>
              <w:end w:w="120" w:type="dxa"/>
            </w:tcMar>
            <w:vAlign w:val="center"/>
            <w:shd w:fill="F7F8FA"/>
          </w:tcPr>
          <w:p>
            <w:pPr>
              <w:spacing w:after="20" w:line="250" w:lineRule="auto"/>
            </w:pPr>
            <w:r>
              <w:t>Tracked with owner and normal prioritisation; cannot hide systemic usability/accessibility pattern.</w:t>
            </w:r>
          </w:p>
        </w:tc>
      </w:tr>
      <w:tr>
        <w:tc>
          <w:tcPr>
            <w:tcW w:type="dxa" w:w="1944"/>
            <w:tcMar>
              <w:top w:w="80" w:type="dxa"/>
              <w:start w:w="120" w:type="dxa"/>
              <w:bottom w:w="80" w:type="dxa"/>
              <w:end w:w="120" w:type="dxa"/>
            </w:tcMar>
            <w:vAlign w:val="center"/>
          </w:tcPr>
          <w:p>
            <w:pPr>
              <w:spacing w:after="20" w:line="250" w:lineRule="auto"/>
            </w:pPr>
            <w:r>
              <w:t>Hard invariant violation</w:t>
            </w:r>
          </w:p>
        </w:tc>
        <w:tc>
          <w:tcPr>
            <w:tcW w:type="dxa" w:w="7416"/>
            <w:tcMar>
              <w:top w:w="80" w:type="dxa"/>
              <w:start w:w="120" w:type="dxa"/>
              <w:bottom w:w="80" w:type="dxa"/>
              <w:end w:w="120" w:type="dxa"/>
            </w:tcMar>
            <w:vAlign w:val="center"/>
          </w:tcPr>
          <w:p>
            <w:pPr>
              <w:spacing w:after="20" w:line="250" w:lineRule="auto"/>
            </w:pPr>
            <w:r>
              <w:t>Always blocking regardless of conventional severity label.</w:t>
            </w:r>
          </w:p>
        </w:tc>
      </w:tr>
      <w:tr>
        <w:tc>
          <w:tcPr>
            <w:tcW w:type="dxa" w:w="1944"/>
            <w:tcMar>
              <w:top w:w="80" w:type="dxa"/>
              <w:start w:w="120" w:type="dxa"/>
              <w:bottom w:w="80" w:type="dxa"/>
              <w:end w:w="120" w:type="dxa"/>
            </w:tcMar>
            <w:vAlign w:val="center"/>
            <w:shd w:fill="F7F8FA"/>
          </w:tcPr>
          <w:p>
            <w:pPr>
              <w:spacing w:after="20" w:line="250" w:lineRule="auto"/>
            </w:pPr>
            <w:r>
              <w:t>Evidence gap</w:t>
            </w:r>
          </w:p>
        </w:tc>
        <w:tc>
          <w:tcPr>
            <w:tcW w:type="dxa" w:w="7416"/>
            <w:tcMar>
              <w:top w:w="80" w:type="dxa"/>
              <w:start w:w="120" w:type="dxa"/>
              <w:bottom w:w="80" w:type="dxa"/>
              <w:end w:w="120" w:type="dxa"/>
            </w:tcMar>
            <w:vAlign w:val="center"/>
            <w:shd w:fill="F7F8FA"/>
          </w:tcPr>
          <w:p>
            <w:pPr>
              <w:spacing w:after="20" w:line="250" w:lineRule="auto"/>
            </w:pPr>
            <w:r>
              <w:t>Treated as Unknown/blocking for the affected gate, not as passed.</w:t>
            </w:r>
          </w:p>
        </w:tc>
      </w:tr>
      <w:tr>
        <w:tc>
          <w:tcPr>
            <w:tcW w:type="dxa" w:w="1944"/>
            <w:tcMar>
              <w:top w:w="80" w:type="dxa"/>
              <w:start w:w="120" w:type="dxa"/>
              <w:bottom w:w="80" w:type="dxa"/>
              <w:end w:w="120" w:type="dxa"/>
            </w:tcMar>
            <w:vAlign w:val="center"/>
          </w:tcPr>
          <w:p>
            <w:pPr>
              <w:spacing w:after="20" w:line="250" w:lineRule="auto"/>
            </w:pPr>
            <w:r>
              <w:t>Flaky test</w:t>
            </w:r>
          </w:p>
        </w:tc>
        <w:tc>
          <w:tcPr>
            <w:tcW w:type="dxa" w:w="7416"/>
            <w:tcMar>
              <w:top w:w="80" w:type="dxa"/>
              <w:start w:w="120" w:type="dxa"/>
              <w:bottom w:w="80" w:type="dxa"/>
              <w:end w:w="120" w:type="dxa"/>
            </w:tcMar>
            <w:vAlign w:val="center"/>
          </w:tcPr>
          <w:p>
            <w:pPr>
              <w:spacing w:after="20" w:line="250" w:lineRule="auto"/>
            </w:pPr>
            <w:r>
              <w:t>Not accepted evidence until cause is fixed or deterministic alternative independently proves the requirement.</w:t>
            </w:r>
          </w:p>
        </w:tc>
      </w:tr>
      <w:tr>
        <w:tc>
          <w:tcPr>
            <w:tcW w:type="dxa" w:w="1944"/>
            <w:tcMar>
              <w:top w:w="80" w:type="dxa"/>
              <w:start w:w="120" w:type="dxa"/>
              <w:bottom w:w="80" w:type="dxa"/>
              <w:end w:w="120" w:type="dxa"/>
            </w:tcMar>
            <w:vAlign w:val="center"/>
            <w:shd w:fill="F7F8FA"/>
          </w:tcPr>
          <w:p>
            <w:pPr>
              <w:spacing w:after="20" w:line="250" w:lineRule="auto"/>
            </w:pPr>
            <w:r>
              <w:t>Waiver/exception</w:t>
            </w:r>
          </w:p>
        </w:tc>
        <w:tc>
          <w:tcPr>
            <w:tcW w:type="dxa" w:w="7416"/>
            <w:tcMar>
              <w:top w:w="80" w:type="dxa"/>
              <w:start w:w="120" w:type="dxa"/>
              <w:bottom w:w="80" w:type="dxa"/>
              <w:end w:w="120" w:type="dxa"/>
            </w:tcMar>
            <w:vAlign w:val="center"/>
            <w:shd w:fill="F7F8FA"/>
          </w:tcPr>
          <w:p>
            <w:pPr>
              <w:spacing w:after="20" w:line="250" w:lineRule="auto"/>
            </w:pPr>
            <w:r>
              <w:t>Exact scope, rationale, compensating control, authority, expiry, monitoring and closure; never relabelled Green.</w:t>
            </w:r>
          </w:p>
        </w:tc>
      </w:tr>
    </w:tbl>
    <w:p>
      <w:pPr>
        <w:spacing w:after="0"/>
      </w:pPr>
    </w:p>
    <w:p>
      <w:pPr>
        <w:spacing w:after="0" w:line="20" w:lineRule="exact"/>
      </w:pPr>
      <w:r>
        <w:rPr>
          <w:sz w:val="2"/>
        </w:rPr>
        <w:br w:type="page"/>
      </w:r>
    </w:p>
    <w:p>
      <w:pPr>
        <w:pStyle w:val="Heading1"/>
      </w:pPr>
      <w:r>
        <w:t>35. Rollout and production enablement</w:t>
      </w:r>
    </w:p>
    <w:tbl>
      <w:tblPr>
        <w:tblStyle w:val="TableGrid"/>
        <w:tblW w:type="dxa" w:w="9360"/>
        <w:jc w:val="left"/>
        <w:tblLayout w:type="fixed"/>
        <w:tblLook w:firstColumn="1" w:firstRow="1" w:lastColumn="0" w:lastRow="0" w:noHBand="0" w:noVBand="1" w:val="04A0"/>
        <w:tblInd w:w="120" w:type="dxa"/>
      </w:tblPr>
      <w:tblGrid>
        <w:gridCol w:w="1800"/>
        <w:gridCol w:w="4104"/>
        <w:gridCol w:w="3456"/>
      </w:tblGrid>
      <w:tr>
        <w:trPr>
          <w:tblHeader w:val="true"/>
        </w:trPr>
        <w:tc>
          <w:tcPr>
            <w:tcW w:type="dxa" w:w="1800"/>
            <w:shd w:fill="E8EEF5"/>
            <w:tcMar>
              <w:top w:w="80" w:type="dxa"/>
              <w:start w:w="120" w:type="dxa"/>
              <w:bottom w:w="80" w:type="dxa"/>
              <w:end w:w="120" w:type="dxa"/>
            </w:tcMar>
          </w:tcPr>
          <w:p>
            <w:r>
              <w:rPr>
                <w:b/>
              </w:rPr>
              <w:t>Stage</w:t>
            </w:r>
          </w:p>
        </w:tc>
        <w:tc>
          <w:tcPr>
            <w:tcW w:type="dxa" w:w="4104"/>
            <w:shd w:fill="E8EEF5"/>
            <w:tcMar>
              <w:top w:w="80" w:type="dxa"/>
              <w:start w:w="120" w:type="dxa"/>
              <w:bottom w:w="80" w:type="dxa"/>
              <w:end w:w="120" w:type="dxa"/>
            </w:tcMar>
          </w:tcPr>
          <w:p>
            <w:r>
              <w:rPr>
                <w:b/>
              </w:rPr>
              <w:t>Permitted behavior</w:t>
            </w:r>
          </w:p>
        </w:tc>
        <w:tc>
          <w:tcPr>
            <w:tcW w:type="dxa" w:w="3456"/>
            <w:shd w:fill="E8EEF5"/>
            <w:tcMar>
              <w:top w:w="80" w:type="dxa"/>
              <w:start w:w="120" w:type="dxa"/>
              <w:bottom w:w="80" w:type="dxa"/>
              <w:end w:w="120" w:type="dxa"/>
            </w:tcMar>
          </w:tcPr>
          <w:p>
            <w:r>
              <w:rPr>
                <w:b/>
              </w:rPr>
              <w:t>Promotion gate</w:t>
            </w:r>
          </w:p>
        </w:tc>
      </w:tr>
      <w:tr>
        <w:tc>
          <w:tcPr>
            <w:tcW w:type="dxa" w:w="1800"/>
            <w:tcMar>
              <w:top w:w="80" w:type="dxa"/>
              <w:start w:w="120" w:type="dxa"/>
              <w:bottom w:w="80" w:type="dxa"/>
              <w:end w:w="120" w:type="dxa"/>
            </w:tcMar>
            <w:vAlign w:val="center"/>
          </w:tcPr>
          <w:p>
            <w:pPr>
              <w:spacing w:after="20" w:line="250" w:lineRule="auto"/>
            </w:pPr>
            <w:r>
              <w:t>0 Dark deploy</w:t>
            </w:r>
          </w:p>
        </w:tc>
        <w:tc>
          <w:tcPr>
            <w:tcW w:type="dxa" w:w="4104"/>
            <w:tcMar>
              <w:top w:w="80" w:type="dxa"/>
              <w:start w:w="120" w:type="dxa"/>
              <w:bottom w:w="80" w:type="dxa"/>
              <w:end w:w="120" w:type="dxa"/>
            </w:tcMar>
            <w:vAlign w:val="center"/>
          </w:tcPr>
          <w:p>
            <w:pPr>
              <w:spacing w:after="20" w:line="250" w:lineRule="auto"/>
            </w:pPr>
            <w:r>
              <w:t>Production code/infrastructure present; all user capability flags off.</w:t>
            </w:r>
          </w:p>
        </w:tc>
        <w:tc>
          <w:tcPr>
            <w:tcW w:type="dxa" w:w="3456"/>
            <w:tcMar>
              <w:top w:w="80" w:type="dxa"/>
              <w:start w:w="120" w:type="dxa"/>
              <w:bottom w:w="80" w:type="dxa"/>
              <w:end w:w="120" w:type="dxa"/>
            </w:tcMar>
            <w:vAlign w:val="center"/>
          </w:tcPr>
          <w:p>
            <w:pPr>
              <w:spacing w:after="20" w:line="250" w:lineRule="auto"/>
            </w:pPr>
            <w:r>
              <w:t>Health/migration/security smoke and rollback.</w:t>
            </w:r>
          </w:p>
        </w:tc>
      </w:tr>
      <w:tr>
        <w:tc>
          <w:tcPr>
            <w:tcW w:type="dxa" w:w="1800"/>
            <w:tcMar>
              <w:top w:w="80" w:type="dxa"/>
              <w:start w:w="120" w:type="dxa"/>
              <w:bottom w:w="80" w:type="dxa"/>
              <w:end w:w="120" w:type="dxa"/>
            </w:tcMar>
            <w:vAlign w:val="center"/>
            <w:shd w:fill="F7F8FA"/>
          </w:tcPr>
          <w:p>
            <w:pPr>
              <w:spacing w:after="20" w:line="250" w:lineRule="auto"/>
            </w:pPr>
            <w:r>
              <w:t>1 Internal</w:t>
            </w:r>
          </w:p>
        </w:tc>
        <w:tc>
          <w:tcPr>
            <w:tcW w:type="dxa" w:w="4104"/>
            <w:tcMar>
              <w:top w:w="80" w:type="dxa"/>
              <w:start w:w="120" w:type="dxa"/>
              <w:bottom w:w="80" w:type="dxa"/>
              <w:end w:w="120" w:type="dxa"/>
            </w:tcMar>
            <w:vAlign w:val="center"/>
            <w:shd w:fill="F7F8FA"/>
          </w:tcPr>
          <w:p>
            <w:pPr>
              <w:spacing w:after="20" w:line="250" w:lineRule="auto"/>
            </w:pPr>
            <w:r>
              <w:t>Maison Doclar test users and synthetic records only.</w:t>
            </w:r>
          </w:p>
        </w:tc>
        <w:tc>
          <w:tcPr>
            <w:tcW w:type="dxa" w:w="3456"/>
            <w:tcMar>
              <w:top w:w="80" w:type="dxa"/>
              <w:start w:w="120" w:type="dxa"/>
              <w:bottom w:w="80" w:type="dxa"/>
              <w:end w:w="120" w:type="dxa"/>
            </w:tcMar>
            <w:vAlign w:val="center"/>
            <w:shd w:fill="F7F8FA"/>
          </w:tcPr>
          <w:p>
            <w:pPr>
              <w:spacing w:after="20" w:line="250" w:lineRule="auto"/>
            </w:pPr>
            <w:r>
              <w:t>Critical journey and observability pass.</w:t>
            </w:r>
          </w:p>
        </w:tc>
      </w:tr>
      <w:tr>
        <w:tc>
          <w:tcPr>
            <w:tcW w:type="dxa" w:w="1800"/>
            <w:tcMar>
              <w:top w:w="80" w:type="dxa"/>
              <w:start w:w="120" w:type="dxa"/>
              <w:bottom w:w="80" w:type="dxa"/>
              <w:end w:w="120" w:type="dxa"/>
            </w:tcMar>
            <w:vAlign w:val="center"/>
          </w:tcPr>
          <w:p>
            <w:pPr>
              <w:spacing w:after="20" w:line="250" w:lineRule="auto"/>
            </w:pPr>
            <w:r>
              <w:t>2 Pilot</w:t>
            </w:r>
          </w:p>
        </w:tc>
        <w:tc>
          <w:tcPr>
            <w:tcW w:type="dxa" w:w="4104"/>
            <w:tcMar>
              <w:top w:w="80" w:type="dxa"/>
              <w:start w:w="120" w:type="dxa"/>
              <w:bottom w:w="80" w:type="dxa"/>
              <w:end w:w="120" w:type="dxa"/>
            </w:tcMar>
            <w:vAlign w:val="center"/>
          </w:tcPr>
          <w:p>
            <w:pPr>
              <w:spacing w:after="20" w:line="250" w:lineRule="auto"/>
            </w:pPr>
            <w:r>
              <w:t>One approved real event/client, supervised, full fallback.</w:t>
            </w:r>
          </w:p>
        </w:tc>
        <w:tc>
          <w:tcPr>
            <w:tcW w:type="dxa" w:w="3456"/>
            <w:tcMar>
              <w:top w:w="80" w:type="dxa"/>
              <w:start w:w="120" w:type="dxa"/>
              <w:bottom w:w="80" w:type="dxa"/>
              <w:end w:w="120" w:type="dxa"/>
            </w:tcMar>
            <w:vAlign w:val="center"/>
          </w:tcPr>
          <w:p>
            <w:pPr>
              <w:spacing w:after="20" w:line="250" w:lineRule="auto"/>
            </w:pPr>
            <w:r>
              <w:t>G0-G4 and pilot plan/stop authority.</w:t>
            </w:r>
          </w:p>
        </w:tc>
      </w:tr>
      <w:tr>
        <w:tc>
          <w:tcPr>
            <w:tcW w:type="dxa" w:w="1800"/>
            <w:tcMar>
              <w:top w:w="80" w:type="dxa"/>
              <w:start w:w="120" w:type="dxa"/>
              <w:bottom w:w="80" w:type="dxa"/>
              <w:end w:w="120" w:type="dxa"/>
            </w:tcMar>
            <w:vAlign w:val="center"/>
            <w:shd w:fill="F7F8FA"/>
          </w:tcPr>
          <w:p>
            <w:pPr>
              <w:spacing w:after="20" w:line="250" w:lineRule="auto"/>
            </w:pPr>
            <w:r>
              <w:t>3 Limited production</w:t>
            </w:r>
          </w:p>
        </w:tc>
        <w:tc>
          <w:tcPr>
            <w:tcW w:type="dxa" w:w="4104"/>
            <w:tcMar>
              <w:top w:w="80" w:type="dxa"/>
              <w:start w:w="120" w:type="dxa"/>
              <w:bottom w:w="80" w:type="dxa"/>
              <w:end w:w="120" w:type="dxa"/>
            </w:tcMar>
            <w:vAlign w:val="center"/>
            <w:shd w:fill="F7F8FA"/>
          </w:tcPr>
          <w:p>
            <w:pPr>
              <w:spacing w:after="20" w:line="250" w:lineRule="auto"/>
            </w:pPr>
            <w:r>
              <w:t>Named events/roles/capabilities with enhanced monitoring.</w:t>
            </w:r>
          </w:p>
        </w:tc>
        <w:tc>
          <w:tcPr>
            <w:tcW w:type="dxa" w:w="3456"/>
            <w:tcMar>
              <w:top w:w="80" w:type="dxa"/>
              <w:start w:w="120" w:type="dxa"/>
              <w:bottom w:w="80" w:type="dxa"/>
              <w:end w:w="120" w:type="dxa"/>
            </w:tcMar>
            <w:vAlign w:val="center"/>
            <w:shd w:fill="F7F8FA"/>
          </w:tcPr>
          <w:p>
            <w:pPr>
              <w:spacing w:after="20" w:line="250" w:lineRule="auto"/>
            </w:pPr>
            <w:r>
              <w:t>G5 accepted and CEO bounded approval.</w:t>
            </w:r>
          </w:p>
        </w:tc>
      </w:tr>
      <w:tr>
        <w:tc>
          <w:tcPr>
            <w:tcW w:type="dxa" w:w="1800"/>
            <w:tcMar>
              <w:top w:w="80" w:type="dxa"/>
              <w:start w:w="120" w:type="dxa"/>
              <w:bottom w:w="80" w:type="dxa"/>
              <w:end w:w="120" w:type="dxa"/>
            </w:tcMar>
            <w:vAlign w:val="center"/>
          </w:tcPr>
          <w:p>
            <w:pPr>
              <w:spacing w:after="20" w:line="250" w:lineRule="auto"/>
            </w:pPr>
            <w:r>
              <w:t>4 Controlled scale</w:t>
            </w:r>
          </w:p>
        </w:tc>
        <w:tc>
          <w:tcPr>
            <w:tcW w:type="dxa" w:w="4104"/>
            <w:tcMar>
              <w:top w:w="80" w:type="dxa"/>
              <w:start w:w="120" w:type="dxa"/>
              <w:bottom w:w="80" w:type="dxa"/>
              <w:end w:w="120" w:type="dxa"/>
            </w:tcMar>
            <w:vAlign w:val="center"/>
          </w:tcPr>
          <w:p>
            <w:pPr>
              <w:spacing w:after="20" w:line="250" w:lineRule="auto"/>
            </w:pPr>
            <w:r>
              <w:t>Gradual event/client expansion within capacity/support policy.</w:t>
            </w:r>
          </w:p>
        </w:tc>
        <w:tc>
          <w:tcPr>
            <w:tcW w:type="dxa" w:w="3456"/>
            <w:tcMar>
              <w:top w:w="80" w:type="dxa"/>
              <w:start w:w="120" w:type="dxa"/>
              <w:bottom w:w="80" w:type="dxa"/>
              <w:end w:w="120" w:type="dxa"/>
            </w:tcMar>
            <w:vAlign w:val="center"/>
          </w:tcPr>
          <w:p>
            <w:pPr>
              <w:spacing w:after="20" w:line="250" w:lineRule="auto"/>
            </w:pPr>
            <w:r>
              <w:t>Trend/SLO/incident/reconciliation review.</w:t>
            </w:r>
          </w:p>
        </w:tc>
      </w:tr>
      <w:tr>
        <w:tc>
          <w:tcPr>
            <w:tcW w:type="dxa" w:w="1800"/>
            <w:tcMar>
              <w:top w:w="80" w:type="dxa"/>
              <w:start w:w="120" w:type="dxa"/>
              <w:bottom w:w="80" w:type="dxa"/>
              <w:end w:w="120" w:type="dxa"/>
            </w:tcMar>
            <w:vAlign w:val="center"/>
            <w:shd w:fill="F7F8FA"/>
          </w:tcPr>
          <w:p>
            <w:pPr>
              <w:spacing w:after="20" w:line="250" w:lineRule="auto"/>
            </w:pPr>
            <w:r>
              <w:t>5 General authorised use</w:t>
            </w:r>
          </w:p>
        </w:tc>
        <w:tc>
          <w:tcPr>
            <w:tcW w:type="dxa" w:w="4104"/>
            <w:tcMar>
              <w:top w:w="80" w:type="dxa"/>
              <w:start w:w="120" w:type="dxa"/>
              <w:bottom w:w="80" w:type="dxa"/>
              <w:end w:w="120" w:type="dxa"/>
            </w:tcMar>
            <w:vAlign w:val="center"/>
            <w:shd w:fill="F7F8FA"/>
          </w:tcPr>
          <w:p>
            <w:pPr>
              <w:spacing w:after="20" w:line="250" w:lineRule="auto"/>
            </w:pPr>
            <w:r>
              <w:t>Only capabilities whose legal/privacy/security/business gates support it.</w:t>
            </w:r>
          </w:p>
        </w:tc>
        <w:tc>
          <w:tcPr>
            <w:tcW w:type="dxa" w:w="3456"/>
            <w:tcMar>
              <w:top w:w="80" w:type="dxa"/>
              <w:start w:w="120" w:type="dxa"/>
              <w:bottom w:w="80" w:type="dxa"/>
              <w:end w:w="120" w:type="dxa"/>
            </w:tcMar>
            <w:vAlign w:val="center"/>
            <w:shd w:fill="F7F8FA"/>
          </w:tcPr>
          <w:p>
            <w:pPr>
              <w:spacing w:after="20" w:line="250" w:lineRule="auto"/>
            </w:pPr>
            <w:r>
              <w:t>G6 and continuing release policy.</w:t>
            </w:r>
          </w:p>
        </w:tc>
      </w:tr>
    </w:tbl>
    <w:p>
      <w:pPr>
        <w:spacing w:after="0"/>
      </w:pPr>
    </w:p>
    <w:p>
      <w:pPr>
        <w:pStyle w:val="Heading2"/>
      </w:pPr>
      <w:r>
        <w:t>35.1 Feature-specific gates</w:t>
      </w:r>
    </w:p>
    <w:p>
      <w:pPr>
        <w:pStyle w:val="ListBullet"/>
        <w:spacing w:after="60"/>
      </w:pPr>
      <w:r>
        <w:t>AI, FaceGate, cross-client learning, exports, staff policies and other high-risk capabilities retain separate flags and approvals.</w:t>
      </w:r>
    </w:p>
    <w:p>
      <w:pPr>
        <w:pStyle w:val="ListBullet"/>
        <w:spacing w:after="60"/>
      </w:pPr>
      <w:r>
        <w:t>General platform approval does not activate a disabled specialist capability.</w:t>
      </w:r>
    </w:p>
    <w:p>
      <w:pPr>
        <w:pStyle w:val="ListBullet"/>
        <w:spacing w:after="60"/>
      </w:pPr>
      <w:r>
        <w:t>Rollout stage is reversible and monitored against explicit stop thresholds.</w:t>
      </w:r>
    </w:p>
    <w:p>
      <w:pPr>
        <w:spacing w:after="0" w:line="20" w:lineRule="exact"/>
      </w:pPr>
      <w:r>
        <w:rPr>
          <w:sz w:val="2"/>
        </w:rPr>
        <w:br w:type="page"/>
      </w:r>
    </w:p>
    <w:p>
      <w:pPr>
        <w:pStyle w:val="Heading1"/>
      </w:pPr>
      <w:r>
        <w:t>36. Rollback, kill switches and forward fix</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Trigger</w:t>
            </w:r>
          </w:p>
        </w:tc>
        <w:tc>
          <w:tcPr>
            <w:tcW w:type="dxa" w:w="7416"/>
            <w:shd w:fill="E8EEF5"/>
            <w:tcMar>
              <w:top w:w="80" w:type="dxa"/>
              <w:start w:w="120" w:type="dxa"/>
              <w:bottom w:w="80" w:type="dxa"/>
              <w:end w:w="120" w:type="dxa"/>
            </w:tcMar>
          </w:tcPr>
          <w:p>
            <w:r>
              <w:rPr>
                <w:b/>
              </w:rPr>
              <w:t>Required response</w:t>
            </w:r>
          </w:p>
        </w:tc>
      </w:tr>
      <w:tr>
        <w:tc>
          <w:tcPr>
            <w:tcW w:type="dxa" w:w="1944"/>
            <w:tcMar>
              <w:top w:w="80" w:type="dxa"/>
              <w:start w:w="120" w:type="dxa"/>
              <w:bottom w:w="80" w:type="dxa"/>
              <w:end w:w="120" w:type="dxa"/>
            </w:tcMar>
            <w:vAlign w:val="center"/>
          </w:tcPr>
          <w:p>
            <w:pPr>
              <w:spacing w:after="20" w:line="250" w:lineRule="auto"/>
            </w:pPr>
            <w:r>
              <w:t>Security/privacy breach</w:t>
            </w:r>
          </w:p>
        </w:tc>
        <w:tc>
          <w:tcPr>
            <w:tcW w:type="dxa" w:w="7416"/>
            <w:tcMar>
              <w:top w:w="80" w:type="dxa"/>
              <w:start w:w="120" w:type="dxa"/>
              <w:bottom w:w="80" w:type="dxa"/>
              <w:end w:w="120" w:type="dxa"/>
            </w:tcMar>
            <w:vAlign w:val="center"/>
          </w:tcPr>
          <w:p>
            <w:pPr>
              <w:spacing w:after="20" w:line="250" w:lineRule="auto"/>
            </w:pPr>
            <w:r>
              <w:t>Contain, revoke access/keys, disable affected capability, preserve evidence and follow incident authority.</w:t>
            </w:r>
          </w:p>
        </w:tc>
      </w:tr>
      <w:tr>
        <w:tc>
          <w:tcPr>
            <w:tcW w:type="dxa" w:w="1944"/>
            <w:tcMar>
              <w:top w:w="80" w:type="dxa"/>
              <w:start w:w="120" w:type="dxa"/>
              <w:bottom w:w="80" w:type="dxa"/>
              <w:end w:w="120" w:type="dxa"/>
            </w:tcMar>
            <w:vAlign w:val="center"/>
            <w:shd w:fill="F7F8FA"/>
          </w:tcPr>
          <w:p>
            <w:pPr>
              <w:spacing w:after="20" w:line="250" w:lineRule="auto"/>
            </w:pPr>
            <w:r>
              <w:t>Data loss/corruption</w:t>
            </w:r>
          </w:p>
        </w:tc>
        <w:tc>
          <w:tcPr>
            <w:tcW w:type="dxa" w:w="7416"/>
            <w:tcMar>
              <w:top w:w="80" w:type="dxa"/>
              <w:start w:w="120" w:type="dxa"/>
              <w:bottom w:w="80" w:type="dxa"/>
              <w:end w:w="120" w:type="dxa"/>
            </w:tcMar>
            <w:vAlign w:val="center"/>
            <w:shd w:fill="F7F8FA"/>
          </w:tcPr>
          <w:p>
            <w:pPr>
              <w:spacing w:after="20" w:line="250" w:lineRule="auto"/>
            </w:pPr>
            <w:r>
              <w:t>Stop writes/rollout, isolate, restore/reconcile and obtain domain acceptance.</w:t>
            </w:r>
          </w:p>
        </w:tc>
      </w:tr>
      <w:tr>
        <w:tc>
          <w:tcPr>
            <w:tcW w:type="dxa" w:w="1944"/>
            <w:tcMar>
              <w:top w:w="80" w:type="dxa"/>
              <w:start w:w="120" w:type="dxa"/>
              <w:bottom w:w="80" w:type="dxa"/>
              <w:end w:w="120" w:type="dxa"/>
            </w:tcMar>
            <w:vAlign w:val="center"/>
          </w:tcPr>
          <w:p>
            <w:pPr>
              <w:spacing w:after="20" w:line="250" w:lineRule="auto"/>
            </w:pPr>
            <w:r>
              <w:t>Migration failure</w:t>
            </w:r>
          </w:p>
        </w:tc>
        <w:tc>
          <w:tcPr>
            <w:tcW w:type="dxa" w:w="7416"/>
            <w:tcMar>
              <w:top w:w="80" w:type="dxa"/>
              <w:start w:w="120" w:type="dxa"/>
              <w:bottom w:w="80" w:type="dxa"/>
              <w:end w:w="120" w:type="dxa"/>
            </w:tcMar>
            <w:vAlign w:val="center"/>
          </w:tcPr>
          <w:p>
            <w:pPr>
              <w:spacing w:after="20" w:line="250" w:lineRule="auto"/>
            </w:pPr>
            <w:r>
              <w:t>Abort/rollback where safe or execute rehearsed forward fix; no ad hoc destructive repair.</w:t>
            </w:r>
          </w:p>
        </w:tc>
      </w:tr>
      <w:tr>
        <w:tc>
          <w:tcPr>
            <w:tcW w:type="dxa" w:w="1944"/>
            <w:tcMar>
              <w:top w:w="80" w:type="dxa"/>
              <w:start w:w="120" w:type="dxa"/>
              <w:bottom w:w="80" w:type="dxa"/>
              <w:end w:w="120" w:type="dxa"/>
            </w:tcMar>
            <w:vAlign w:val="center"/>
            <w:shd w:fill="F7F8FA"/>
          </w:tcPr>
          <w:p>
            <w:pPr>
              <w:spacing w:after="20" w:line="250" w:lineRule="auto"/>
            </w:pPr>
            <w:r>
              <w:t>Performance/queue overload</w:t>
            </w:r>
          </w:p>
        </w:tc>
        <w:tc>
          <w:tcPr>
            <w:tcW w:type="dxa" w:w="7416"/>
            <w:tcMar>
              <w:top w:w="80" w:type="dxa"/>
              <w:start w:w="120" w:type="dxa"/>
              <w:bottom w:w="80" w:type="dxa"/>
              <w:end w:w="120" w:type="dxa"/>
            </w:tcMar>
            <w:vAlign w:val="center"/>
            <w:shd w:fill="F7F8FA"/>
          </w:tcPr>
          <w:p>
            <w:pPr>
              <w:spacing w:after="20" w:line="250" w:lineRule="auto"/>
            </w:pPr>
            <w:r>
              <w:t>Throttle/disable non-critical work, activate fallback, scale within plan and protect event-day paths.</w:t>
            </w:r>
          </w:p>
        </w:tc>
      </w:tr>
      <w:tr>
        <w:tc>
          <w:tcPr>
            <w:tcW w:type="dxa" w:w="1944"/>
            <w:tcMar>
              <w:top w:w="80" w:type="dxa"/>
              <w:start w:w="120" w:type="dxa"/>
              <w:bottom w:w="80" w:type="dxa"/>
              <w:end w:w="120" w:type="dxa"/>
            </w:tcMar>
            <w:vAlign w:val="center"/>
          </w:tcPr>
          <w:p>
            <w:pPr>
              <w:spacing w:after="20" w:line="250" w:lineRule="auto"/>
            </w:pPr>
            <w:r>
              <w:t>Provider outage</w:t>
            </w:r>
          </w:p>
        </w:tc>
        <w:tc>
          <w:tcPr>
            <w:tcW w:type="dxa" w:w="7416"/>
            <w:tcMar>
              <w:top w:w="80" w:type="dxa"/>
              <w:start w:w="120" w:type="dxa"/>
              <w:bottom w:w="80" w:type="dxa"/>
              <w:end w:w="120" w:type="dxa"/>
            </w:tcMar>
            <w:vAlign w:val="center"/>
          </w:tcPr>
          <w:p>
            <w:pPr>
              <w:spacing w:after="20" w:line="250" w:lineRule="auto"/>
            </w:pPr>
            <w:r>
              <w:t>Circuit/open fallback, preserve idempotent work and reconcile on recovery.</w:t>
            </w:r>
          </w:p>
        </w:tc>
      </w:tr>
      <w:tr>
        <w:tc>
          <w:tcPr>
            <w:tcW w:type="dxa" w:w="1944"/>
            <w:tcMar>
              <w:top w:w="80" w:type="dxa"/>
              <w:start w:w="120" w:type="dxa"/>
              <w:bottom w:w="80" w:type="dxa"/>
              <w:end w:w="120" w:type="dxa"/>
            </w:tcMar>
            <w:vAlign w:val="center"/>
            <w:shd w:fill="F7F8FA"/>
          </w:tcPr>
          <w:p>
            <w:pPr>
              <w:spacing w:after="20" w:line="250" w:lineRule="auto"/>
            </w:pPr>
            <w:r>
              <w:t>Frontend critical defect</w:t>
            </w:r>
          </w:p>
        </w:tc>
        <w:tc>
          <w:tcPr>
            <w:tcW w:type="dxa" w:w="7416"/>
            <w:tcMar>
              <w:top w:w="80" w:type="dxa"/>
              <w:start w:w="120" w:type="dxa"/>
              <w:bottom w:w="80" w:type="dxa"/>
              <w:end w:w="120" w:type="dxa"/>
            </w:tcMar>
            <w:vAlign w:val="center"/>
            <w:shd w:fill="F7F8FA"/>
          </w:tcPr>
          <w:p>
            <w:pPr>
              <w:spacing w:after="20" w:line="250" w:lineRule="auto"/>
            </w:pPr>
            <w:r>
              <w:t>Disable affected flow/flag or rollback bundle; provide operational alternative.</w:t>
            </w:r>
          </w:p>
        </w:tc>
      </w:tr>
      <w:tr>
        <w:tc>
          <w:tcPr>
            <w:tcW w:type="dxa" w:w="1944"/>
            <w:tcMar>
              <w:top w:w="80" w:type="dxa"/>
              <w:start w:w="120" w:type="dxa"/>
              <w:bottom w:w="80" w:type="dxa"/>
              <w:end w:w="120" w:type="dxa"/>
            </w:tcMar>
            <w:vAlign w:val="center"/>
          </w:tcPr>
          <w:p>
            <w:pPr>
              <w:spacing w:after="20" w:line="250" w:lineRule="auto"/>
            </w:pPr>
            <w:r>
              <w:t>AI/FaceGate issue</w:t>
            </w:r>
          </w:p>
        </w:tc>
        <w:tc>
          <w:tcPr>
            <w:tcW w:type="dxa" w:w="7416"/>
            <w:tcMar>
              <w:top w:w="80" w:type="dxa"/>
              <w:start w:w="120" w:type="dxa"/>
              <w:bottom w:w="80" w:type="dxa"/>
              <w:end w:w="120" w:type="dxa"/>
            </w:tcMar>
            <w:vAlign w:val="center"/>
          </w:tcPr>
          <w:p>
            <w:pPr>
              <w:spacing w:after="20" w:line="250" w:lineRule="auto"/>
            </w:pPr>
            <w:r>
              <w:t>Disable specialist capability without disabling deterministic/QR/manual operation.</w:t>
            </w:r>
          </w:p>
        </w:tc>
      </w:tr>
      <w:tr>
        <w:tc>
          <w:tcPr>
            <w:tcW w:type="dxa" w:w="1944"/>
            <w:tcMar>
              <w:top w:w="80" w:type="dxa"/>
              <w:start w:w="120" w:type="dxa"/>
              <w:bottom w:w="80" w:type="dxa"/>
              <w:end w:w="120" w:type="dxa"/>
            </w:tcMar>
            <w:vAlign w:val="center"/>
            <w:shd w:fill="F7F8FA"/>
          </w:tcPr>
          <w:p>
            <w:pPr>
              <w:spacing w:after="20" w:line="250" w:lineRule="auto"/>
            </w:pPr>
            <w:r>
              <w:t>Pilot stop</w:t>
            </w:r>
          </w:p>
        </w:tc>
        <w:tc>
          <w:tcPr>
            <w:tcW w:type="dxa" w:w="7416"/>
            <w:tcMar>
              <w:top w:w="80" w:type="dxa"/>
              <w:start w:w="120" w:type="dxa"/>
              <w:bottom w:w="80" w:type="dxa"/>
              <w:end w:w="120" w:type="dxa"/>
            </w:tcMar>
            <w:vAlign w:val="center"/>
            <w:shd w:fill="F7F8FA"/>
          </w:tcPr>
          <w:p>
            <w:pPr>
              <w:spacing w:after="20" w:line="250" w:lineRule="auto"/>
            </w:pPr>
            <w:r>
              <w:t>Event Director/authorised lead activates safe operating fallback and records decision.</w:t>
            </w:r>
          </w:p>
        </w:tc>
      </w:tr>
      <w:tr>
        <w:tc>
          <w:tcPr>
            <w:tcW w:type="dxa" w:w="1944"/>
            <w:tcMar>
              <w:top w:w="80" w:type="dxa"/>
              <w:start w:w="120" w:type="dxa"/>
              <w:bottom w:w="80" w:type="dxa"/>
              <w:end w:w="120" w:type="dxa"/>
            </w:tcMar>
            <w:vAlign w:val="center"/>
          </w:tcPr>
          <w:p>
            <w:pPr>
              <w:spacing w:after="20" w:line="250" w:lineRule="auto"/>
            </w:pPr>
            <w:r>
              <w:t>Post-release regression</w:t>
            </w:r>
          </w:p>
        </w:tc>
        <w:tc>
          <w:tcPr>
            <w:tcW w:type="dxa" w:w="7416"/>
            <w:tcMar>
              <w:top w:w="80" w:type="dxa"/>
              <w:start w:w="120" w:type="dxa"/>
              <w:bottom w:w="80" w:type="dxa"/>
              <w:end w:w="120" w:type="dxa"/>
            </w:tcMar>
            <w:vAlign w:val="center"/>
          </w:tcPr>
          <w:p>
            <w:pPr>
              <w:spacing w:after="20" w:line="250" w:lineRule="auto"/>
            </w:pPr>
            <w:r>
              <w:t>Freeze promotion, compare candidate, rollback/disable, communicate and verify recovery.</w:t>
            </w:r>
          </w:p>
        </w:tc>
      </w:tr>
    </w:tbl>
    <w:p>
      <w:pPr>
        <w:spacing w:after="0"/>
      </w:pPr>
    </w:p>
    <w:p>
      <w:pPr>
        <w:pStyle w:val="Heading2"/>
      </w:pPr>
      <w:r>
        <w:t>36.1 Rollback proof</w:t>
      </w:r>
    </w:p>
    <w:p>
      <w:pPr>
        <w:pStyle w:val="ListBullet"/>
        <w:spacing w:after="60"/>
      </w:pPr>
      <w:r>
        <w:t>Rollback preserves accepted business events, revocations, withdrawals, deletions, audit and reconciliation obligations.</w:t>
      </w:r>
    </w:p>
    <w:p>
      <w:pPr>
        <w:pStyle w:val="ListBullet"/>
        <w:spacing w:after="60"/>
      </w:pPr>
      <w:r>
        <w:t>Database compatibility and forward-fix are rehearsed; never assume application rollback reverses a migration safely.</w:t>
      </w:r>
    </w:p>
    <w:p>
      <w:pPr>
        <w:pStyle w:val="ListBullet"/>
        <w:spacing w:after="60"/>
      </w:pPr>
      <w:r>
        <w:t>Kill switches are role-controlled, audited, tested and available when primary UI is degraded.</w:t>
      </w:r>
    </w:p>
    <w:p>
      <w:pPr>
        <w:spacing w:after="0" w:line="20" w:lineRule="exact"/>
      </w:pPr>
      <w:r>
        <w:rPr>
          <w:sz w:val="2"/>
        </w:rPr>
        <w:br w:type="page"/>
      </w:r>
    </w:p>
    <w:p>
      <w:pPr>
        <w:pStyle w:val="Heading1"/>
      </w:pPr>
      <w:r>
        <w:t>37. Support and operating readiness</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Asset</w:t>
            </w:r>
          </w:p>
        </w:tc>
        <w:tc>
          <w:tcPr>
            <w:tcW w:type="dxa" w:w="7416"/>
            <w:shd w:fill="E8EEF5"/>
            <w:tcMar>
              <w:top w:w="80" w:type="dxa"/>
              <w:start w:w="120" w:type="dxa"/>
              <w:bottom w:w="80" w:type="dxa"/>
              <w:end w:w="120" w:type="dxa"/>
            </w:tcMar>
          </w:tcPr>
          <w:p>
            <w:r>
              <w:rPr>
                <w:b/>
              </w:rPr>
              <w:t>Exit requirement</w:t>
            </w:r>
          </w:p>
        </w:tc>
      </w:tr>
      <w:tr>
        <w:tc>
          <w:tcPr>
            <w:tcW w:type="dxa" w:w="1944"/>
            <w:tcMar>
              <w:top w:w="80" w:type="dxa"/>
              <w:start w:w="120" w:type="dxa"/>
              <w:bottom w:w="80" w:type="dxa"/>
              <w:end w:w="120" w:type="dxa"/>
            </w:tcMar>
            <w:vAlign w:val="center"/>
          </w:tcPr>
          <w:p>
            <w:pPr>
              <w:spacing w:after="20" w:line="250" w:lineRule="auto"/>
            </w:pPr>
            <w:r>
              <w:t>Service catalogue</w:t>
            </w:r>
          </w:p>
        </w:tc>
        <w:tc>
          <w:tcPr>
            <w:tcW w:type="dxa" w:w="7416"/>
            <w:tcMar>
              <w:top w:w="80" w:type="dxa"/>
              <w:start w:w="120" w:type="dxa"/>
              <w:bottom w:w="80" w:type="dxa"/>
              <w:end w:w="120" w:type="dxa"/>
            </w:tcMar>
            <w:vAlign w:val="center"/>
          </w:tcPr>
          <w:p>
            <w:pPr>
              <w:spacing w:after="20" w:line="250" w:lineRule="auto"/>
            </w:pPr>
            <w:r>
              <w:t>Owners, dependencies, data classification, SLOs and support hours.</w:t>
            </w:r>
          </w:p>
        </w:tc>
      </w:tr>
      <w:tr>
        <w:tc>
          <w:tcPr>
            <w:tcW w:type="dxa" w:w="1944"/>
            <w:tcMar>
              <w:top w:w="80" w:type="dxa"/>
              <w:start w:w="120" w:type="dxa"/>
              <w:bottom w:w="80" w:type="dxa"/>
              <w:end w:w="120" w:type="dxa"/>
            </w:tcMar>
            <w:vAlign w:val="center"/>
            <w:shd w:fill="F7F8FA"/>
          </w:tcPr>
          <w:p>
            <w:pPr>
              <w:spacing w:after="20" w:line="250" w:lineRule="auto"/>
            </w:pPr>
            <w:r>
              <w:t>Runbooks</w:t>
            </w:r>
          </w:p>
        </w:tc>
        <w:tc>
          <w:tcPr>
            <w:tcW w:type="dxa" w:w="7416"/>
            <w:tcMar>
              <w:top w:w="80" w:type="dxa"/>
              <w:start w:w="120" w:type="dxa"/>
              <w:bottom w:w="80" w:type="dxa"/>
              <w:end w:w="120" w:type="dxa"/>
            </w:tcMar>
            <w:vAlign w:val="center"/>
            <w:shd w:fill="F7F8FA"/>
          </w:tcPr>
          <w:p>
            <w:pPr>
              <w:spacing w:after="20" w:line="250" w:lineRule="auto"/>
            </w:pPr>
            <w:r>
              <w:t>Start/stop, degraded mode, queues, providers, devices, migration, restore, rollback and reconciliation.</w:t>
            </w:r>
          </w:p>
        </w:tc>
      </w:tr>
      <w:tr>
        <w:tc>
          <w:tcPr>
            <w:tcW w:type="dxa" w:w="1944"/>
            <w:tcMar>
              <w:top w:w="80" w:type="dxa"/>
              <w:start w:w="120" w:type="dxa"/>
              <w:bottom w:w="80" w:type="dxa"/>
              <w:end w:w="120" w:type="dxa"/>
            </w:tcMar>
            <w:vAlign w:val="center"/>
          </w:tcPr>
          <w:p>
            <w:pPr>
              <w:spacing w:after="20" w:line="250" w:lineRule="auto"/>
            </w:pPr>
            <w:r>
              <w:t>On-call</w:t>
            </w:r>
          </w:p>
        </w:tc>
        <w:tc>
          <w:tcPr>
            <w:tcW w:type="dxa" w:w="7416"/>
            <w:tcMar>
              <w:top w:w="80" w:type="dxa"/>
              <w:start w:w="120" w:type="dxa"/>
              <w:bottom w:w="80" w:type="dxa"/>
              <w:end w:w="120" w:type="dxa"/>
            </w:tcMar>
            <w:vAlign w:val="center"/>
          </w:tcPr>
          <w:p>
            <w:pPr>
              <w:spacing w:after="20" w:line="250" w:lineRule="auto"/>
            </w:pPr>
            <w:r>
              <w:t>Primary/secondary, escalation, acknowledgement and handover rehearsed.</w:t>
            </w:r>
          </w:p>
        </w:tc>
      </w:tr>
      <w:tr>
        <w:tc>
          <w:tcPr>
            <w:tcW w:type="dxa" w:w="1944"/>
            <w:tcMar>
              <w:top w:w="80" w:type="dxa"/>
              <w:start w:w="120" w:type="dxa"/>
              <w:bottom w:w="80" w:type="dxa"/>
              <w:end w:w="120" w:type="dxa"/>
            </w:tcMar>
            <w:vAlign w:val="center"/>
            <w:shd w:fill="F7F8FA"/>
          </w:tcPr>
          <w:p>
            <w:pPr>
              <w:spacing w:after="20" w:line="250" w:lineRule="auto"/>
            </w:pPr>
            <w:r>
              <w:t>Access</w:t>
            </w:r>
          </w:p>
        </w:tc>
        <w:tc>
          <w:tcPr>
            <w:tcW w:type="dxa" w:w="7416"/>
            <w:tcMar>
              <w:top w:w="80" w:type="dxa"/>
              <w:start w:w="120" w:type="dxa"/>
              <w:bottom w:w="80" w:type="dxa"/>
              <w:end w:w="120" w:type="dxa"/>
            </w:tcMar>
            <w:vAlign w:val="center"/>
            <w:shd w:fill="F7F8FA"/>
          </w:tcPr>
          <w:p>
            <w:pPr>
              <w:spacing w:after="20" w:line="250" w:lineRule="auto"/>
            </w:pPr>
            <w:r>
              <w:t>Least-privilege support roles, JIT process, break-glass, expiry and review.</w:t>
            </w:r>
          </w:p>
        </w:tc>
      </w:tr>
      <w:tr>
        <w:tc>
          <w:tcPr>
            <w:tcW w:type="dxa" w:w="1944"/>
            <w:tcMar>
              <w:top w:w="80" w:type="dxa"/>
              <w:start w:w="120" w:type="dxa"/>
              <w:bottom w:w="80" w:type="dxa"/>
              <w:end w:w="120" w:type="dxa"/>
            </w:tcMar>
            <w:vAlign w:val="center"/>
          </w:tcPr>
          <w:p>
            <w:pPr>
              <w:spacing w:after="20" w:line="250" w:lineRule="auto"/>
            </w:pPr>
            <w:r>
              <w:t>Training</w:t>
            </w:r>
          </w:p>
        </w:tc>
        <w:tc>
          <w:tcPr>
            <w:tcW w:type="dxa" w:w="7416"/>
            <w:tcMar>
              <w:top w:w="80" w:type="dxa"/>
              <w:start w:w="120" w:type="dxa"/>
              <w:bottom w:w="80" w:type="dxa"/>
              <w:end w:w="120" w:type="dxa"/>
            </w:tcMar>
            <w:vAlign w:val="center"/>
          </w:tcPr>
          <w:p>
            <w:pPr>
              <w:spacing w:after="20" w:line="250" w:lineRule="auto"/>
            </w:pPr>
            <w:r>
              <w:t>Role-based product, privacy, security, event-day, incident and fallback training completed.</w:t>
            </w:r>
          </w:p>
        </w:tc>
      </w:tr>
      <w:tr>
        <w:tc>
          <w:tcPr>
            <w:tcW w:type="dxa" w:w="1944"/>
            <w:tcMar>
              <w:top w:w="80" w:type="dxa"/>
              <w:start w:w="120" w:type="dxa"/>
              <w:bottom w:w="80" w:type="dxa"/>
              <w:end w:w="120" w:type="dxa"/>
            </w:tcMar>
            <w:vAlign w:val="center"/>
            <w:shd w:fill="F7F8FA"/>
          </w:tcPr>
          <w:p>
            <w:pPr>
              <w:spacing w:after="20" w:line="250" w:lineRule="auto"/>
            </w:pPr>
            <w:r>
              <w:t>Provider contacts</w:t>
            </w:r>
          </w:p>
        </w:tc>
        <w:tc>
          <w:tcPr>
            <w:tcW w:type="dxa" w:w="7416"/>
            <w:tcMar>
              <w:top w:w="80" w:type="dxa"/>
              <w:start w:w="120" w:type="dxa"/>
              <w:bottom w:w="80" w:type="dxa"/>
              <w:end w:w="120" w:type="dxa"/>
            </w:tcMar>
            <w:vAlign w:val="center"/>
            <w:shd w:fill="F7F8FA"/>
          </w:tcPr>
          <w:p>
            <w:pPr>
              <w:spacing w:after="20" w:line="250" w:lineRule="auto"/>
            </w:pPr>
            <w:r>
              <w:t>Contract/SLA, support routes, account IDs, severity and escalation.</w:t>
            </w:r>
          </w:p>
        </w:tc>
      </w:tr>
      <w:tr>
        <w:tc>
          <w:tcPr>
            <w:tcW w:type="dxa" w:w="1944"/>
            <w:tcMar>
              <w:top w:w="80" w:type="dxa"/>
              <w:start w:w="120" w:type="dxa"/>
              <w:bottom w:w="80" w:type="dxa"/>
              <w:end w:w="120" w:type="dxa"/>
            </w:tcMar>
            <w:vAlign w:val="center"/>
          </w:tcPr>
          <w:p>
            <w:pPr>
              <w:spacing w:after="20" w:line="250" w:lineRule="auto"/>
            </w:pPr>
            <w:r>
              <w:t>Known issues</w:t>
            </w:r>
          </w:p>
        </w:tc>
        <w:tc>
          <w:tcPr>
            <w:tcW w:type="dxa" w:w="7416"/>
            <w:tcMar>
              <w:top w:w="80" w:type="dxa"/>
              <w:start w:w="120" w:type="dxa"/>
              <w:bottom w:w="80" w:type="dxa"/>
              <w:end w:w="120" w:type="dxa"/>
            </w:tcMar>
            <w:vAlign w:val="center"/>
          </w:tcPr>
          <w:p>
            <w:pPr>
              <w:spacing w:after="20" w:line="250" w:lineRule="auto"/>
            </w:pPr>
            <w:r>
              <w:t>User impact, workaround, owner, monitoring and target; none Critical.</w:t>
            </w:r>
          </w:p>
        </w:tc>
      </w:tr>
      <w:tr>
        <w:tc>
          <w:tcPr>
            <w:tcW w:type="dxa" w:w="1944"/>
            <w:tcMar>
              <w:top w:w="80" w:type="dxa"/>
              <w:start w:w="120" w:type="dxa"/>
              <w:bottom w:w="80" w:type="dxa"/>
              <w:end w:w="120" w:type="dxa"/>
            </w:tcMar>
            <w:vAlign w:val="center"/>
            <w:shd w:fill="F7F8FA"/>
          </w:tcPr>
          <w:p>
            <w:pPr>
              <w:spacing w:after="20" w:line="250" w:lineRule="auto"/>
            </w:pPr>
            <w:r>
              <w:t>Client/guest support</w:t>
            </w:r>
          </w:p>
        </w:tc>
        <w:tc>
          <w:tcPr>
            <w:tcW w:type="dxa" w:w="7416"/>
            <w:tcMar>
              <w:top w:w="80" w:type="dxa"/>
              <w:start w:w="120" w:type="dxa"/>
              <w:bottom w:w="80" w:type="dxa"/>
              <w:end w:w="120" w:type="dxa"/>
            </w:tcMar>
            <w:vAlign w:val="center"/>
            <w:shd w:fill="F7F8FA"/>
          </w:tcPr>
          <w:p>
            <w:pPr>
              <w:spacing w:after="20" w:line="250" w:lineRule="auto"/>
            </w:pPr>
            <w:r>
              <w:t>Approved channels, response ownership, privacy verification and accessibility.</w:t>
            </w:r>
          </w:p>
        </w:tc>
      </w:tr>
      <w:tr>
        <w:tc>
          <w:tcPr>
            <w:tcW w:type="dxa" w:w="1944"/>
            <w:tcMar>
              <w:top w:w="80" w:type="dxa"/>
              <w:start w:w="120" w:type="dxa"/>
              <w:bottom w:w="80" w:type="dxa"/>
              <w:end w:w="120" w:type="dxa"/>
            </w:tcMar>
            <w:vAlign w:val="center"/>
          </w:tcPr>
          <w:p>
            <w:pPr>
              <w:spacing w:after="20" w:line="250" w:lineRule="auto"/>
            </w:pPr>
            <w:r>
              <w:t>Change management</w:t>
            </w:r>
          </w:p>
        </w:tc>
        <w:tc>
          <w:tcPr>
            <w:tcW w:type="dxa" w:w="7416"/>
            <w:tcMar>
              <w:top w:w="80" w:type="dxa"/>
              <w:start w:w="120" w:type="dxa"/>
              <w:bottom w:w="80" w:type="dxa"/>
              <w:end w:w="120" w:type="dxa"/>
            </w:tcMar>
            <w:vAlign w:val="center"/>
          </w:tcPr>
          <w:p>
            <w:pPr>
              <w:spacing w:after="20" w:line="250" w:lineRule="auto"/>
            </w:pPr>
            <w:r>
              <w:t>Release notes, capability flags, affected roles, training delta and rollback communication.</w:t>
            </w:r>
          </w:p>
        </w:tc>
      </w:tr>
      <w:tr>
        <w:tc>
          <w:tcPr>
            <w:tcW w:type="dxa" w:w="1944"/>
            <w:tcMar>
              <w:top w:w="80" w:type="dxa"/>
              <w:start w:w="120" w:type="dxa"/>
              <w:bottom w:w="80" w:type="dxa"/>
              <w:end w:w="120" w:type="dxa"/>
            </w:tcMar>
            <w:vAlign w:val="center"/>
            <w:shd w:fill="F7F8FA"/>
          </w:tcPr>
          <w:p>
            <w:pPr>
              <w:spacing w:after="20" w:line="250" w:lineRule="auto"/>
            </w:pPr>
            <w:r>
              <w:t>Post-release review</w:t>
            </w:r>
          </w:p>
        </w:tc>
        <w:tc>
          <w:tcPr>
            <w:tcW w:type="dxa" w:w="7416"/>
            <w:tcMar>
              <w:top w:w="80" w:type="dxa"/>
              <w:start w:w="120" w:type="dxa"/>
              <w:bottom w:w="80" w:type="dxa"/>
              <w:end w:w="120" w:type="dxa"/>
            </w:tcMar>
            <w:vAlign w:val="center"/>
            <w:shd w:fill="F7F8FA"/>
          </w:tcPr>
          <w:p>
            <w:pPr>
              <w:spacing w:after="20" w:line="250" w:lineRule="auto"/>
            </w:pPr>
            <w:r>
              <w:t>Scheduled checkpoint, metrics, incidents, feedback, reconciliation and decision owner.</w:t>
            </w:r>
          </w:p>
        </w:tc>
      </w:tr>
    </w:tbl>
    <w:p>
      <w:pPr>
        <w:spacing w:after="0"/>
      </w:pPr>
    </w:p>
    <w:p>
      <w:pPr>
        <w:spacing w:after="0" w:line="20" w:lineRule="exact"/>
      </w:pPr>
      <w:r>
        <w:rPr>
          <w:sz w:val="2"/>
        </w:rPr>
        <w:br w:type="page"/>
      </w:r>
    </w:p>
    <w:p>
      <w:pPr>
        <w:pStyle w:val="Heading1"/>
      </w:pPr>
      <w:r>
        <w:t>38. Service levels and monitoring</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Class</w:t>
            </w:r>
          </w:p>
        </w:tc>
        <w:tc>
          <w:tcPr>
            <w:tcW w:type="dxa" w:w="7416"/>
            <w:shd w:fill="E8EEF5"/>
            <w:tcMar>
              <w:top w:w="80" w:type="dxa"/>
              <w:start w:w="120" w:type="dxa"/>
              <w:bottom w:w="80" w:type="dxa"/>
              <w:end w:w="120" w:type="dxa"/>
            </w:tcMar>
          </w:tcPr>
          <w:p>
            <w:r>
              <w:rPr>
                <w:b/>
              </w:rPr>
              <w:t>Required definition</w:t>
            </w:r>
          </w:p>
        </w:tc>
      </w:tr>
      <w:tr>
        <w:tc>
          <w:tcPr>
            <w:tcW w:type="dxa" w:w="1944"/>
            <w:tcMar>
              <w:top w:w="80" w:type="dxa"/>
              <w:start w:w="120" w:type="dxa"/>
              <w:bottom w:w="80" w:type="dxa"/>
              <w:end w:w="120" w:type="dxa"/>
            </w:tcMar>
            <w:vAlign w:val="center"/>
          </w:tcPr>
          <w:p>
            <w:pPr>
              <w:spacing w:after="20" w:line="250" w:lineRule="auto"/>
            </w:pPr>
            <w:r>
              <w:t>Critical guest self-service</w:t>
            </w:r>
          </w:p>
        </w:tc>
        <w:tc>
          <w:tcPr>
            <w:tcW w:type="dxa" w:w="7416"/>
            <w:tcMar>
              <w:top w:w="80" w:type="dxa"/>
              <w:start w:w="120" w:type="dxa"/>
              <w:bottom w:w="80" w:type="dxa"/>
              <w:end w:w="120" w:type="dxa"/>
            </w:tcMar>
            <w:vAlign w:val="center"/>
          </w:tcPr>
          <w:p>
            <w:pPr>
              <w:spacing w:after="20" w:line="250" w:lineRule="auto"/>
            </w:pPr>
            <w:r>
              <w:t>Availability/latency/error and fallback for RSVP/card/assistance.</w:t>
            </w:r>
          </w:p>
        </w:tc>
      </w:tr>
      <w:tr>
        <w:tc>
          <w:tcPr>
            <w:tcW w:type="dxa" w:w="1944"/>
            <w:tcMar>
              <w:top w:w="80" w:type="dxa"/>
              <w:start w:w="120" w:type="dxa"/>
              <w:bottom w:w="80" w:type="dxa"/>
              <w:end w:w="120" w:type="dxa"/>
            </w:tcMar>
            <w:vAlign w:val="center"/>
            <w:shd w:fill="F7F8FA"/>
          </w:tcPr>
          <w:p>
            <w:pPr>
              <w:spacing w:after="20" w:line="250" w:lineRule="auto"/>
            </w:pPr>
            <w:r>
              <w:t>Communications</w:t>
            </w:r>
          </w:p>
        </w:tc>
        <w:tc>
          <w:tcPr>
            <w:tcW w:type="dxa" w:w="7416"/>
            <w:tcMar>
              <w:top w:w="80" w:type="dxa"/>
              <w:start w:w="120" w:type="dxa"/>
              <w:bottom w:w="80" w:type="dxa"/>
              <w:end w:w="120" w:type="dxa"/>
            </w:tcMar>
            <w:vAlign w:val="center"/>
            <w:shd w:fill="F7F8FA"/>
          </w:tcPr>
          <w:p>
            <w:pPr>
              <w:spacing w:after="20" w:line="250" w:lineRule="auto"/>
            </w:pPr>
            <w:r>
              <w:t>Job creation, provider delivery, inbound freshness, backlog and dead letter.</w:t>
            </w:r>
          </w:p>
        </w:tc>
      </w:tr>
      <w:tr>
        <w:tc>
          <w:tcPr>
            <w:tcW w:type="dxa" w:w="1944"/>
            <w:tcMar>
              <w:top w:w="80" w:type="dxa"/>
              <w:start w:w="120" w:type="dxa"/>
              <w:bottom w:w="80" w:type="dxa"/>
              <w:end w:w="120" w:type="dxa"/>
            </w:tcMar>
            <w:vAlign w:val="center"/>
          </w:tcPr>
          <w:p>
            <w:pPr>
              <w:spacing w:after="20" w:line="250" w:lineRule="auto"/>
            </w:pPr>
            <w:r>
              <w:t>Planning</w:t>
            </w:r>
          </w:p>
        </w:tc>
        <w:tc>
          <w:tcPr>
            <w:tcW w:type="dxa" w:w="7416"/>
            <w:tcMar>
              <w:top w:w="80" w:type="dxa"/>
              <w:start w:w="120" w:type="dxa"/>
              <w:bottom w:w="80" w:type="dxa"/>
              <w:end w:w="120" w:type="dxa"/>
            </w:tcMar>
            <w:vAlign w:val="center"/>
          </w:tcPr>
          <w:p>
            <w:pPr>
              <w:spacing w:after="20" w:line="250" w:lineRule="auto"/>
            </w:pPr>
            <w:r>
              <w:t>Layout/seating/credential publication latency and integrity.</w:t>
            </w:r>
          </w:p>
        </w:tc>
      </w:tr>
      <w:tr>
        <w:tc>
          <w:tcPr>
            <w:tcW w:type="dxa" w:w="1944"/>
            <w:tcMar>
              <w:top w:w="80" w:type="dxa"/>
              <w:start w:w="120" w:type="dxa"/>
              <w:bottom w:w="80" w:type="dxa"/>
              <w:end w:w="120" w:type="dxa"/>
            </w:tcMar>
            <w:vAlign w:val="center"/>
            <w:shd w:fill="F7F8FA"/>
          </w:tcPr>
          <w:p>
            <w:pPr>
              <w:spacing w:after="20" w:line="250" w:lineRule="auto"/>
            </w:pPr>
            <w:r>
              <w:t>Event day</w:t>
            </w:r>
          </w:p>
        </w:tc>
        <w:tc>
          <w:tcPr>
            <w:tcW w:type="dxa" w:w="7416"/>
            <w:tcMar>
              <w:top w:w="80" w:type="dxa"/>
              <w:start w:w="120" w:type="dxa"/>
              <w:bottom w:w="80" w:type="dxa"/>
              <w:end w:w="120" w:type="dxa"/>
            </w:tcMar>
            <w:vAlign w:val="center"/>
            <w:shd w:fill="F7F8FA"/>
          </w:tcPr>
          <w:p>
            <w:pPr>
              <w:spacing w:after="20" w:line="250" w:lineRule="auto"/>
            </w:pPr>
            <w:r>
              <w:t>EDR local acceptance, online resolution, sync lag, conflict queue and device health.</w:t>
            </w:r>
          </w:p>
        </w:tc>
      </w:tr>
      <w:tr>
        <w:tc>
          <w:tcPr>
            <w:tcW w:type="dxa" w:w="1944"/>
            <w:tcMar>
              <w:top w:w="80" w:type="dxa"/>
              <w:start w:w="120" w:type="dxa"/>
              <w:bottom w:w="80" w:type="dxa"/>
              <w:end w:w="120" w:type="dxa"/>
            </w:tcMar>
            <w:vAlign w:val="center"/>
          </w:tcPr>
          <w:p>
            <w:pPr>
              <w:spacing w:after="20" w:line="250" w:lineRule="auto"/>
            </w:pPr>
            <w:r>
              <w:t>Intelligence</w:t>
            </w:r>
          </w:p>
        </w:tc>
        <w:tc>
          <w:tcPr>
            <w:tcW w:type="dxa" w:w="7416"/>
            <w:tcMar>
              <w:top w:w="80" w:type="dxa"/>
              <w:start w:w="120" w:type="dxa"/>
              <w:bottom w:w="80" w:type="dxa"/>
              <w:end w:w="120" w:type="dxa"/>
            </w:tcMar>
            <w:vAlign w:val="center"/>
          </w:tcPr>
          <w:p>
            <w:pPr>
              <w:spacing w:after="20" w:line="250" w:lineRule="auto"/>
            </w:pPr>
            <w:r>
              <w:t>Source freshness, evaluation/alert delay and decision visibility.</w:t>
            </w:r>
          </w:p>
        </w:tc>
      </w:tr>
      <w:tr>
        <w:tc>
          <w:tcPr>
            <w:tcW w:type="dxa" w:w="1944"/>
            <w:tcMar>
              <w:top w:w="80" w:type="dxa"/>
              <w:start w:w="120" w:type="dxa"/>
              <w:bottom w:w="80" w:type="dxa"/>
              <w:end w:w="120" w:type="dxa"/>
            </w:tcMar>
            <w:vAlign w:val="center"/>
            <w:shd w:fill="F7F8FA"/>
          </w:tcPr>
          <w:p>
            <w:pPr>
              <w:spacing w:after="20" w:line="250" w:lineRule="auto"/>
            </w:pPr>
            <w:r>
              <w:t>Privacy/security</w:t>
            </w:r>
          </w:p>
        </w:tc>
        <w:tc>
          <w:tcPr>
            <w:tcW w:type="dxa" w:w="7416"/>
            <w:tcMar>
              <w:top w:w="80" w:type="dxa"/>
              <w:start w:w="120" w:type="dxa"/>
              <w:bottom w:w="80" w:type="dxa"/>
              <w:end w:w="120" w:type="dxa"/>
            </w:tcMar>
            <w:vAlign w:val="center"/>
            <w:shd w:fill="F7F8FA"/>
          </w:tcPr>
          <w:p>
            <w:pPr>
              <w:spacing w:after="20" w:line="250" w:lineRule="auto"/>
            </w:pPr>
            <w:r>
              <w:t>Rights/deletion deadlines, privileged access, suspicious denial/enumeration and key age.</w:t>
            </w:r>
          </w:p>
        </w:tc>
      </w:tr>
      <w:tr>
        <w:tc>
          <w:tcPr>
            <w:tcW w:type="dxa" w:w="1944"/>
            <w:tcMar>
              <w:top w:w="80" w:type="dxa"/>
              <w:start w:w="120" w:type="dxa"/>
              <w:bottom w:w="80" w:type="dxa"/>
              <w:end w:w="120" w:type="dxa"/>
            </w:tcMar>
            <w:vAlign w:val="center"/>
          </w:tcPr>
          <w:p>
            <w:pPr>
              <w:spacing w:after="20" w:line="250" w:lineRule="auto"/>
            </w:pPr>
            <w:r>
              <w:t>Recovery</w:t>
            </w:r>
          </w:p>
        </w:tc>
        <w:tc>
          <w:tcPr>
            <w:tcW w:type="dxa" w:w="7416"/>
            <w:tcMar>
              <w:top w:w="80" w:type="dxa"/>
              <w:start w:w="120" w:type="dxa"/>
              <w:bottom w:w="80" w:type="dxa"/>
              <w:end w:w="120" w:type="dxa"/>
            </w:tcMar>
            <w:vAlign w:val="center"/>
          </w:tcPr>
          <w:p>
            <w:pPr>
              <w:spacing w:after="20" w:line="250" w:lineRule="auto"/>
            </w:pPr>
            <w:r>
              <w:t>RPO/RTO, queue drain, restore, projection rebuild and ledger reconciliation.</w:t>
            </w:r>
          </w:p>
        </w:tc>
      </w:tr>
      <w:tr>
        <w:tc>
          <w:tcPr>
            <w:tcW w:type="dxa" w:w="1944"/>
            <w:tcMar>
              <w:top w:w="80" w:type="dxa"/>
              <w:start w:w="120" w:type="dxa"/>
              <w:bottom w:w="80" w:type="dxa"/>
              <w:end w:w="120" w:type="dxa"/>
            </w:tcMar>
            <w:vAlign w:val="center"/>
            <w:shd w:fill="F7F8FA"/>
          </w:tcPr>
          <w:p>
            <w:pPr>
              <w:spacing w:after="20" w:line="250" w:lineRule="auto"/>
            </w:pPr>
            <w:r>
              <w:t>Support</w:t>
            </w:r>
          </w:p>
        </w:tc>
        <w:tc>
          <w:tcPr>
            <w:tcW w:type="dxa" w:w="7416"/>
            <w:tcMar>
              <w:top w:w="80" w:type="dxa"/>
              <w:start w:w="120" w:type="dxa"/>
              <w:bottom w:w="80" w:type="dxa"/>
              <w:end w:w="120" w:type="dxa"/>
            </w:tcMar>
            <w:vAlign w:val="center"/>
            <w:shd w:fill="F7F8FA"/>
          </w:tcPr>
          <w:p>
            <w:pPr>
              <w:spacing w:after="20" w:line="250" w:lineRule="auto"/>
            </w:pPr>
            <w:r>
              <w:t>Acknowledgement, triage, escalation and resolution by severity.</w:t>
            </w:r>
          </w:p>
        </w:tc>
      </w:tr>
    </w:tbl>
    <w:p>
      <w:pPr>
        <w:spacing w:after="0"/>
      </w:pPr>
    </w:p>
    <w:p>
      <w:pPr>
        <w:pStyle w:val="Heading2"/>
      </w:pPr>
      <w:r>
        <w:t>38.1 Alert quality</w:t>
      </w:r>
    </w:p>
    <w:p>
      <w:pPr>
        <w:pStyle w:val="ListBullet"/>
        <w:spacing w:after="60"/>
      </w:pPr>
      <w:r>
        <w:t>Alert only on actionable material conditions; include impact, scope, evidence, owner, next action and runbook.</w:t>
      </w:r>
    </w:p>
    <w:p>
      <w:pPr>
        <w:pStyle w:val="ListBullet"/>
        <w:spacing w:after="60"/>
      </w:pPr>
      <w:r>
        <w:t>Deduplicate/bundle correlated failures and test notification/provider outage.</w:t>
      </w:r>
    </w:p>
    <w:p>
      <w:pPr>
        <w:pStyle w:val="ListBullet"/>
        <w:spacing w:after="60"/>
      </w:pPr>
      <w:r>
        <w:t>An unattended alert channel or alert without authority cannot pass operations readiness.</w:t>
      </w:r>
    </w:p>
    <w:p>
      <w:pPr>
        <w:spacing w:after="0" w:line="20" w:lineRule="exact"/>
      </w:pPr>
      <w:r>
        <w:rPr>
          <w:sz w:val="2"/>
        </w:rPr>
        <w:br w:type="page"/>
      </w:r>
    </w:p>
    <w:p>
      <w:pPr>
        <w:pStyle w:val="Heading1"/>
      </w:pPr>
      <w:r>
        <w:t>39. Build sequence</w:t>
      </w:r>
    </w:p>
    <w:tbl>
      <w:tblPr>
        <w:tblStyle w:val="TableGrid"/>
        <w:tblW w:type="dxa" w:w="9360"/>
        <w:jc w:val="left"/>
        <w:tblLayout w:type="fixed"/>
        <w:tblLook w:firstColumn="1" w:firstRow="1" w:lastColumn="0" w:lastRow="0" w:noHBand="0" w:noVBand="1" w:val="04A0"/>
        <w:tblInd w:w="120" w:type="dxa"/>
      </w:tblPr>
      <w:tblGrid>
        <w:gridCol w:w="1008"/>
        <w:gridCol w:w="5040"/>
        <w:gridCol w:w="3312"/>
      </w:tblGrid>
      <w:tr>
        <w:trPr>
          <w:tblHeader w:val="true"/>
        </w:trPr>
        <w:tc>
          <w:tcPr>
            <w:tcW w:type="dxa" w:w="1008"/>
            <w:shd w:fill="E8EEF5"/>
            <w:tcMar>
              <w:top w:w="80" w:type="dxa"/>
              <w:start w:w="120" w:type="dxa"/>
              <w:bottom w:w="80" w:type="dxa"/>
              <w:end w:w="120" w:type="dxa"/>
            </w:tcMar>
          </w:tcPr>
          <w:p>
            <w:r>
              <w:rPr>
                <w:b/>
              </w:rPr>
              <w:t>WP</w:t>
            </w:r>
          </w:p>
        </w:tc>
        <w:tc>
          <w:tcPr>
            <w:tcW w:type="dxa" w:w="5040"/>
            <w:shd w:fill="E8EEF5"/>
            <w:tcMar>
              <w:top w:w="80" w:type="dxa"/>
              <w:start w:w="120" w:type="dxa"/>
              <w:bottom w:w="80" w:type="dxa"/>
              <w:end w:w="120" w:type="dxa"/>
            </w:tcMar>
          </w:tcPr>
          <w:p>
            <w:r>
              <w:rPr>
                <w:b/>
              </w:rPr>
              <w:t>Build unit</w:t>
            </w:r>
          </w:p>
        </w:tc>
        <w:tc>
          <w:tcPr>
            <w:tcW w:type="dxa" w:w="3312"/>
            <w:shd w:fill="E8EEF5"/>
            <w:tcMar>
              <w:top w:w="80" w:type="dxa"/>
              <w:start w:w="120" w:type="dxa"/>
              <w:bottom w:w="80" w:type="dxa"/>
              <w:end w:w="120" w:type="dxa"/>
            </w:tcMar>
          </w:tcPr>
          <w:p>
            <w:r>
              <w:rPr>
                <w:b/>
              </w:rPr>
              <w:t>Exit evidence</w:t>
            </w:r>
          </w:p>
        </w:tc>
      </w:tr>
      <w:tr>
        <w:tc>
          <w:tcPr>
            <w:tcW w:type="dxa" w:w="1008"/>
            <w:tcMar>
              <w:top w:w="80" w:type="dxa"/>
              <w:start w:w="120" w:type="dxa"/>
              <w:bottom w:w="80" w:type="dxa"/>
              <w:end w:w="120" w:type="dxa"/>
            </w:tcMar>
            <w:vAlign w:val="center"/>
          </w:tcPr>
          <w:p>
            <w:pPr>
              <w:spacing w:after="20" w:line="250" w:lineRule="auto"/>
            </w:pPr>
            <w:r>
              <w:t>S12-01</w:t>
            </w:r>
          </w:p>
        </w:tc>
        <w:tc>
          <w:tcPr>
            <w:tcW w:type="dxa" w:w="5040"/>
            <w:tcMar>
              <w:top w:w="80" w:type="dxa"/>
              <w:start w:w="120" w:type="dxa"/>
              <w:bottom w:w="80" w:type="dxa"/>
              <w:end w:w="120" w:type="dxa"/>
            </w:tcMar>
            <w:vAlign w:val="center"/>
          </w:tcPr>
          <w:p>
            <w:pPr>
              <w:spacing w:after="20" w:line="250" w:lineRule="auto"/>
            </w:pPr>
            <w:r>
              <w:t>Entry audit, release registry, traceability/evidence graph and immutable candidate.</w:t>
            </w:r>
          </w:p>
        </w:tc>
        <w:tc>
          <w:tcPr>
            <w:tcW w:type="dxa" w:w="3312"/>
            <w:tcMar>
              <w:top w:w="80" w:type="dxa"/>
              <w:start w:w="120" w:type="dxa"/>
              <w:bottom w:w="80" w:type="dxa"/>
              <w:end w:w="120" w:type="dxa"/>
            </w:tcMar>
            <w:vAlign w:val="center"/>
          </w:tcPr>
          <w:p>
            <w:pPr>
              <w:spacing w:after="20" w:line="250" w:lineRule="auto"/>
            </w:pPr>
            <w:r>
              <w:t>All Slice 1-11 evidence mapped; blockers explicit.</w:t>
            </w:r>
          </w:p>
        </w:tc>
      </w:tr>
      <w:tr>
        <w:tc>
          <w:tcPr>
            <w:tcW w:type="dxa" w:w="1008"/>
            <w:tcMar>
              <w:top w:w="80" w:type="dxa"/>
              <w:start w:w="120" w:type="dxa"/>
              <w:bottom w:w="80" w:type="dxa"/>
              <w:end w:w="120" w:type="dxa"/>
            </w:tcMar>
            <w:vAlign w:val="center"/>
            <w:shd w:fill="F7F8FA"/>
          </w:tcPr>
          <w:p>
            <w:pPr>
              <w:spacing w:after="20" w:line="250" w:lineRule="auto"/>
            </w:pPr>
            <w:r>
              <w:t>S12-02</w:t>
            </w:r>
          </w:p>
        </w:tc>
        <w:tc>
          <w:tcPr>
            <w:tcW w:type="dxa" w:w="5040"/>
            <w:tcMar>
              <w:top w:w="80" w:type="dxa"/>
              <w:start w:w="120" w:type="dxa"/>
              <w:bottom w:w="80" w:type="dxa"/>
              <w:end w:w="120" w:type="dxa"/>
            </w:tcMar>
            <w:vAlign w:val="center"/>
            <w:shd w:fill="F7F8FA"/>
          </w:tcPr>
          <w:p>
            <w:pPr>
              <w:spacing w:after="20" w:line="250" w:lineRule="auto"/>
            </w:pPr>
            <w:r>
              <w:t>Production-like environment, synthetic data factory and scenario orchestrator.</w:t>
            </w:r>
          </w:p>
        </w:tc>
        <w:tc>
          <w:tcPr>
            <w:tcW w:type="dxa" w:w="3312"/>
            <w:tcMar>
              <w:top w:w="80" w:type="dxa"/>
              <w:start w:w="120" w:type="dxa"/>
              <w:bottom w:w="80" w:type="dxa"/>
              <w:end w:w="120" w:type="dxa"/>
            </w:tcMar>
            <w:vAlign w:val="center"/>
            <w:shd w:fill="F7F8FA"/>
          </w:tcPr>
          <w:p>
            <w:pPr>
              <w:spacing w:after="20" w:line="250" w:lineRule="auto"/>
            </w:pPr>
            <w:r>
              <w:t>Repeatable clean seed/reset/checksum pass.</w:t>
            </w:r>
          </w:p>
        </w:tc>
      </w:tr>
      <w:tr>
        <w:tc>
          <w:tcPr>
            <w:tcW w:type="dxa" w:w="1008"/>
            <w:tcMar>
              <w:top w:w="80" w:type="dxa"/>
              <w:start w:w="120" w:type="dxa"/>
              <w:bottom w:w="80" w:type="dxa"/>
              <w:end w:w="120" w:type="dxa"/>
            </w:tcMar>
            <w:vAlign w:val="center"/>
          </w:tcPr>
          <w:p>
            <w:pPr>
              <w:spacing w:after="20" w:line="250" w:lineRule="auto"/>
            </w:pPr>
            <w:r>
              <w:t>S12-03</w:t>
            </w:r>
          </w:p>
        </w:tc>
        <w:tc>
          <w:tcPr>
            <w:tcW w:type="dxa" w:w="5040"/>
            <w:tcMar>
              <w:top w:w="80" w:type="dxa"/>
              <w:start w:w="120" w:type="dxa"/>
              <w:bottom w:w="80" w:type="dxa"/>
              <w:end w:w="120" w:type="dxa"/>
            </w:tcMar>
            <w:vAlign w:val="center"/>
          </w:tcPr>
          <w:p>
            <w:pPr>
              <w:spacing w:after="20" w:line="250" w:lineRule="auto"/>
            </w:pPr>
            <w:r>
              <w:t>Whole-system contract, migration, permission and integration qualification.</w:t>
            </w:r>
          </w:p>
        </w:tc>
        <w:tc>
          <w:tcPr>
            <w:tcW w:type="dxa" w:w="3312"/>
            <w:tcMar>
              <w:top w:w="80" w:type="dxa"/>
              <w:start w:w="120" w:type="dxa"/>
              <w:bottom w:w="80" w:type="dxa"/>
              <w:end w:w="120" w:type="dxa"/>
            </w:tcMar>
            <w:vAlign w:val="center"/>
          </w:tcPr>
          <w:p>
            <w:pPr>
              <w:spacing w:after="20" w:line="250" w:lineRule="auto"/>
            </w:pPr>
            <w:r>
              <w:t>No scope/authority/compatibility regression.</w:t>
            </w:r>
          </w:p>
        </w:tc>
      </w:tr>
      <w:tr>
        <w:tc>
          <w:tcPr>
            <w:tcW w:type="dxa" w:w="1008"/>
            <w:tcMar>
              <w:top w:w="80" w:type="dxa"/>
              <w:start w:w="120" w:type="dxa"/>
              <w:bottom w:w="80" w:type="dxa"/>
              <w:end w:w="120" w:type="dxa"/>
            </w:tcMar>
            <w:vAlign w:val="center"/>
            <w:shd w:fill="F7F8FA"/>
          </w:tcPr>
          <w:p>
            <w:pPr>
              <w:spacing w:after="20" w:line="250" w:lineRule="auto"/>
            </w:pPr>
            <w:r>
              <w:t>S12-04</w:t>
            </w:r>
          </w:p>
        </w:tc>
        <w:tc>
          <w:tcPr>
            <w:tcW w:type="dxa" w:w="5040"/>
            <w:tcMar>
              <w:top w:w="80" w:type="dxa"/>
              <w:start w:w="120" w:type="dxa"/>
              <w:bottom w:w="80" w:type="dxa"/>
              <w:end w:w="120" w:type="dxa"/>
            </w:tcMar>
            <w:vAlign w:val="center"/>
            <w:shd w:fill="F7F8FA"/>
          </w:tcPr>
          <w:p>
            <w:pPr>
              <w:spacing w:after="20" w:line="250" w:lineRule="auto"/>
            </w:pPr>
            <w:r>
              <w:t>Frontend route/state inventory and critical role journey automation.</w:t>
            </w:r>
          </w:p>
        </w:tc>
        <w:tc>
          <w:tcPr>
            <w:tcW w:type="dxa" w:w="3312"/>
            <w:tcMar>
              <w:top w:w="80" w:type="dxa"/>
              <w:start w:w="120" w:type="dxa"/>
              <w:bottom w:w="80" w:type="dxa"/>
              <w:end w:w="120" w:type="dxa"/>
            </w:tcMar>
            <w:vAlign w:val="center"/>
            <w:shd w:fill="F7F8FA"/>
          </w:tcPr>
          <w:p>
            <w:pPr>
              <w:spacing w:after="20" w:line="250" w:lineRule="auto"/>
            </w:pPr>
            <w:r>
              <w:t>S12-F01-F18 coverage established.</w:t>
            </w:r>
          </w:p>
        </w:tc>
      </w:tr>
      <w:tr>
        <w:tc>
          <w:tcPr>
            <w:tcW w:type="dxa" w:w="1008"/>
            <w:tcMar>
              <w:top w:w="80" w:type="dxa"/>
              <w:start w:w="120" w:type="dxa"/>
              <w:bottom w:w="80" w:type="dxa"/>
              <w:end w:w="120" w:type="dxa"/>
            </w:tcMar>
            <w:vAlign w:val="center"/>
          </w:tcPr>
          <w:p>
            <w:pPr>
              <w:spacing w:after="20" w:line="250" w:lineRule="auto"/>
            </w:pPr>
            <w:r>
              <w:t>S12-05</w:t>
            </w:r>
          </w:p>
        </w:tc>
        <w:tc>
          <w:tcPr>
            <w:tcW w:type="dxa" w:w="5040"/>
            <w:tcMar>
              <w:top w:w="80" w:type="dxa"/>
              <w:start w:w="120" w:type="dxa"/>
              <w:bottom w:w="80" w:type="dxa"/>
              <w:end w:w="120" w:type="dxa"/>
            </w:tcMar>
            <w:vAlign w:val="center"/>
          </w:tcPr>
          <w:p>
            <w:pPr>
              <w:spacing w:after="20" w:line="250" w:lineRule="auto"/>
            </w:pPr>
            <w:r>
              <w:t>Responsive, device and accessibility observed qualification.</w:t>
            </w:r>
          </w:p>
        </w:tc>
        <w:tc>
          <w:tcPr>
            <w:tcW w:type="dxa" w:w="3312"/>
            <w:tcMar>
              <w:top w:w="80" w:type="dxa"/>
              <w:start w:w="120" w:type="dxa"/>
              <w:bottom w:w="80" w:type="dxa"/>
              <w:end w:w="120" w:type="dxa"/>
            </w:tcMar>
            <w:vAlign w:val="center"/>
          </w:tcPr>
          <w:p>
            <w:pPr>
              <w:spacing w:after="20" w:line="250" w:lineRule="auto"/>
            </w:pPr>
            <w:r>
              <w:t>Supported matrix passes with corrections.</w:t>
            </w:r>
          </w:p>
        </w:tc>
      </w:tr>
      <w:tr>
        <w:tc>
          <w:tcPr>
            <w:tcW w:type="dxa" w:w="1008"/>
            <w:tcMar>
              <w:top w:w="80" w:type="dxa"/>
              <w:start w:w="120" w:type="dxa"/>
              <w:bottom w:w="80" w:type="dxa"/>
              <w:end w:w="120" w:type="dxa"/>
            </w:tcMar>
            <w:vAlign w:val="center"/>
            <w:shd w:fill="F7F8FA"/>
          </w:tcPr>
          <w:p>
            <w:pPr>
              <w:spacing w:after="20" w:line="250" w:lineRule="auto"/>
            </w:pPr>
            <w:r>
              <w:t>S12-06</w:t>
            </w:r>
          </w:p>
        </w:tc>
        <w:tc>
          <w:tcPr>
            <w:tcW w:type="dxa" w:w="5040"/>
            <w:tcMar>
              <w:top w:w="80" w:type="dxa"/>
              <w:start w:w="120" w:type="dxa"/>
              <w:bottom w:w="80" w:type="dxa"/>
              <w:end w:w="120" w:type="dxa"/>
            </w:tcMar>
            <w:vAlign w:val="center"/>
            <w:shd w:fill="F7F8FA"/>
          </w:tcPr>
          <w:p>
            <w:pPr>
              <w:spacing w:after="20" w:line="250" w:lineRule="auto"/>
            </w:pPr>
            <w:r>
              <w:t>600-guest performance, concurrency and provider-capacity qualification.</w:t>
            </w:r>
          </w:p>
        </w:tc>
        <w:tc>
          <w:tcPr>
            <w:tcW w:type="dxa" w:w="3312"/>
            <w:tcMar>
              <w:top w:w="80" w:type="dxa"/>
              <w:start w:w="120" w:type="dxa"/>
              <w:bottom w:w="80" w:type="dxa"/>
              <w:end w:w="120" w:type="dxa"/>
            </w:tcMar>
            <w:vAlign w:val="center"/>
            <w:shd w:fill="F7F8FA"/>
          </w:tcPr>
          <w:p>
            <w:pPr>
              <w:spacing w:after="20" w:line="250" w:lineRule="auto"/>
            </w:pPr>
            <w:r>
              <w:t>Budgets/fallback capacity accepted.</w:t>
            </w:r>
          </w:p>
        </w:tc>
      </w:tr>
      <w:tr>
        <w:tc>
          <w:tcPr>
            <w:tcW w:type="dxa" w:w="1008"/>
            <w:tcMar>
              <w:top w:w="80" w:type="dxa"/>
              <w:start w:w="120" w:type="dxa"/>
              <w:bottom w:w="80" w:type="dxa"/>
              <w:end w:w="120" w:type="dxa"/>
            </w:tcMar>
            <w:vAlign w:val="center"/>
          </w:tcPr>
          <w:p>
            <w:pPr>
              <w:spacing w:after="20" w:line="250" w:lineRule="auto"/>
            </w:pPr>
            <w:r>
              <w:t>S12-07</w:t>
            </w:r>
          </w:p>
        </w:tc>
        <w:tc>
          <w:tcPr>
            <w:tcW w:type="dxa" w:w="5040"/>
            <w:tcMar>
              <w:top w:w="80" w:type="dxa"/>
              <w:start w:w="120" w:type="dxa"/>
              <w:bottom w:w="80" w:type="dxa"/>
              <w:end w:w="120" w:type="dxa"/>
            </w:tcMar>
            <w:vAlign w:val="center"/>
          </w:tcPr>
          <w:p>
            <w:pPr>
              <w:spacing w:after="20" w:line="250" w:lineRule="auto"/>
            </w:pPr>
            <w:r>
              <w:t>Offline/device partition, replay and whole-ledger reconciliation harness.</w:t>
            </w:r>
          </w:p>
        </w:tc>
        <w:tc>
          <w:tcPr>
            <w:tcW w:type="dxa" w:w="3312"/>
            <w:tcMar>
              <w:top w:w="80" w:type="dxa"/>
              <w:start w:w="120" w:type="dxa"/>
              <w:bottom w:w="80" w:type="dxa"/>
              <w:end w:w="120" w:type="dxa"/>
            </w:tcMar>
            <w:vAlign w:val="center"/>
          </w:tcPr>
          <w:p>
            <w:pPr>
              <w:spacing w:after="20" w:line="250" w:lineRule="auto"/>
            </w:pPr>
            <w:r>
              <w:t>No accepted event lost; conflicts visible.</w:t>
            </w:r>
          </w:p>
        </w:tc>
      </w:tr>
      <w:tr>
        <w:tc>
          <w:tcPr>
            <w:tcW w:type="dxa" w:w="1008"/>
            <w:tcMar>
              <w:top w:w="80" w:type="dxa"/>
              <w:start w:w="120" w:type="dxa"/>
              <w:bottom w:w="80" w:type="dxa"/>
              <w:end w:w="120" w:type="dxa"/>
            </w:tcMar>
            <w:vAlign w:val="center"/>
            <w:shd w:fill="F7F8FA"/>
          </w:tcPr>
          <w:p>
            <w:pPr>
              <w:spacing w:after="20" w:line="250" w:lineRule="auto"/>
            </w:pPr>
            <w:r>
              <w:t>S12-08</w:t>
            </w:r>
          </w:p>
        </w:tc>
        <w:tc>
          <w:tcPr>
            <w:tcW w:type="dxa" w:w="5040"/>
            <w:tcMar>
              <w:top w:w="80" w:type="dxa"/>
              <w:start w:w="120" w:type="dxa"/>
              <w:bottom w:w="80" w:type="dxa"/>
              <w:end w:w="120" w:type="dxa"/>
            </w:tcMar>
            <w:vAlign w:val="center"/>
            <w:shd w:fill="F7F8FA"/>
          </w:tcPr>
          <w:p>
            <w:pPr>
              <w:spacing w:after="20" w:line="250" w:lineRule="auto"/>
            </w:pPr>
            <w:r>
              <w:t>Failure, disaster, backup/restore, rollback and continuity drills.</w:t>
            </w:r>
          </w:p>
        </w:tc>
        <w:tc>
          <w:tcPr>
            <w:tcW w:type="dxa" w:w="3312"/>
            <w:tcMar>
              <w:top w:w="80" w:type="dxa"/>
              <w:start w:w="120" w:type="dxa"/>
              <w:bottom w:w="80" w:type="dxa"/>
              <w:end w:w="120" w:type="dxa"/>
            </w:tcMar>
            <w:vAlign w:val="center"/>
            <w:shd w:fill="F7F8FA"/>
          </w:tcPr>
          <w:p>
            <w:pPr>
              <w:spacing w:after="20" w:line="250" w:lineRule="auto"/>
            </w:pPr>
            <w:r>
              <w:t>Owned recovery and integrity pass.</w:t>
            </w:r>
          </w:p>
        </w:tc>
      </w:tr>
      <w:tr>
        <w:tc>
          <w:tcPr>
            <w:tcW w:type="dxa" w:w="1008"/>
            <w:tcMar>
              <w:top w:w="80" w:type="dxa"/>
              <w:start w:w="120" w:type="dxa"/>
              <w:bottom w:w="80" w:type="dxa"/>
              <w:end w:w="120" w:type="dxa"/>
            </w:tcMar>
            <w:vAlign w:val="center"/>
          </w:tcPr>
          <w:p>
            <w:pPr>
              <w:spacing w:after="20" w:line="250" w:lineRule="auto"/>
            </w:pPr>
            <w:r>
              <w:t>S12-09</w:t>
            </w:r>
          </w:p>
        </w:tc>
        <w:tc>
          <w:tcPr>
            <w:tcW w:type="dxa" w:w="5040"/>
            <w:tcMar>
              <w:top w:w="80" w:type="dxa"/>
              <w:start w:w="120" w:type="dxa"/>
              <w:bottom w:w="80" w:type="dxa"/>
              <w:end w:w="120" w:type="dxa"/>
            </w:tcMar>
            <w:vAlign w:val="center"/>
          </w:tcPr>
          <w:p>
            <w:pPr>
              <w:spacing w:after="20" w:line="250" w:lineRule="auto"/>
            </w:pPr>
            <w:r>
              <w:t>Security, privacy, retention/deletion and rights qualification.</w:t>
            </w:r>
          </w:p>
        </w:tc>
        <w:tc>
          <w:tcPr>
            <w:tcW w:type="dxa" w:w="3312"/>
            <w:tcMar>
              <w:top w:w="80" w:type="dxa"/>
              <w:start w:w="120" w:type="dxa"/>
              <w:bottom w:w="80" w:type="dxa"/>
              <w:end w:w="120" w:type="dxa"/>
            </w:tcMar>
            <w:vAlign w:val="center"/>
          </w:tcPr>
          <w:p>
            <w:pPr>
              <w:spacing w:after="20" w:line="250" w:lineRule="auto"/>
            </w:pPr>
            <w:r>
              <w:t>No Critical leak/bypass/disposition defect.</w:t>
            </w:r>
          </w:p>
        </w:tc>
      </w:tr>
      <w:tr>
        <w:tc>
          <w:tcPr>
            <w:tcW w:type="dxa" w:w="1008"/>
            <w:tcMar>
              <w:top w:w="80" w:type="dxa"/>
              <w:start w:w="120" w:type="dxa"/>
              <w:bottom w:w="80" w:type="dxa"/>
              <w:end w:w="120" w:type="dxa"/>
            </w:tcMar>
            <w:vAlign w:val="center"/>
            <w:shd w:fill="F7F8FA"/>
          </w:tcPr>
          <w:p>
            <w:pPr>
              <w:spacing w:after="20" w:line="250" w:lineRule="auto"/>
            </w:pPr>
            <w:r>
              <w:t>S12-10</w:t>
            </w:r>
          </w:p>
        </w:tc>
        <w:tc>
          <w:tcPr>
            <w:tcW w:type="dxa" w:w="5040"/>
            <w:tcMar>
              <w:top w:w="80" w:type="dxa"/>
              <w:start w:w="120" w:type="dxa"/>
              <w:bottom w:w="80" w:type="dxa"/>
              <w:end w:w="120" w:type="dxa"/>
            </w:tcMar>
            <w:vAlign w:val="center"/>
            <w:shd w:fill="F7F8FA"/>
          </w:tcPr>
          <w:p>
            <w:pPr>
              <w:spacing w:after="20" w:line="250" w:lineRule="auto"/>
            </w:pPr>
            <w:r>
              <w:t>Observability, SLOs, alerts, incident and support readiness.</w:t>
            </w:r>
          </w:p>
        </w:tc>
        <w:tc>
          <w:tcPr>
            <w:tcW w:type="dxa" w:w="3312"/>
            <w:tcMar>
              <w:top w:w="80" w:type="dxa"/>
              <w:start w:w="120" w:type="dxa"/>
              <w:bottom w:w="80" w:type="dxa"/>
              <w:end w:w="120" w:type="dxa"/>
            </w:tcMar>
            <w:vAlign w:val="center"/>
            <w:shd w:fill="F7F8FA"/>
          </w:tcPr>
          <w:p>
            <w:pPr>
              <w:spacing w:after="20" w:line="250" w:lineRule="auto"/>
            </w:pPr>
            <w:r>
              <w:t>On-call/runbooks/telemetry accepted.</w:t>
            </w:r>
          </w:p>
        </w:tc>
      </w:tr>
      <w:tr>
        <w:tc>
          <w:tcPr>
            <w:tcW w:type="dxa" w:w="1008"/>
            <w:tcMar>
              <w:top w:w="80" w:type="dxa"/>
              <w:start w:w="120" w:type="dxa"/>
              <w:bottom w:w="80" w:type="dxa"/>
              <w:end w:w="120" w:type="dxa"/>
            </w:tcMar>
            <w:vAlign w:val="center"/>
          </w:tcPr>
          <w:p>
            <w:pPr>
              <w:spacing w:after="20" w:line="250" w:lineRule="auto"/>
            </w:pPr>
            <w:r>
              <w:t>S12-11</w:t>
            </w:r>
          </w:p>
        </w:tc>
        <w:tc>
          <w:tcPr>
            <w:tcW w:type="dxa" w:w="5040"/>
            <w:tcMar>
              <w:top w:w="80" w:type="dxa"/>
              <w:start w:w="120" w:type="dxa"/>
              <w:bottom w:w="80" w:type="dxa"/>
              <w:end w:w="120" w:type="dxa"/>
            </w:tcMar>
            <w:vAlign w:val="center"/>
          </w:tcPr>
          <w:p>
            <w:pPr>
              <w:spacing w:after="20" w:line="250" w:lineRule="auto"/>
            </w:pPr>
            <w:r>
              <w:t>AI shadow, FaceGate and cross-event specialist release gates.</w:t>
            </w:r>
          </w:p>
        </w:tc>
        <w:tc>
          <w:tcPr>
            <w:tcW w:type="dxa" w:w="3312"/>
            <w:tcMar>
              <w:top w:w="80" w:type="dxa"/>
              <w:start w:w="120" w:type="dxa"/>
              <w:bottom w:w="80" w:type="dxa"/>
              <w:end w:w="120" w:type="dxa"/>
            </w:tcMar>
            <w:vAlign w:val="center"/>
          </w:tcPr>
          <w:p>
            <w:pPr>
              <w:spacing w:after="20" w:line="250" w:lineRule="auto"/>
            </w:pPr>
            <w:r>
              <w:t>Each capability remains independently bounded.</w:t>
            </w:r>
          </w:p>
        </w:tc>
      </w:tr>
      <w:tr>
        <w:tc>
          <w:tcPr>
            <w:tcW w:type="dxa" w:w="1008"/>
            <w:tcMar>
              <w:top w:w="80" w:type="dxa"/>
              <w:start w:w="120" w:type="dxa"/>
              <w:bottom w:w="80" w:type="dxa"/>
              <w:end w:w="120" w:type="dxa"/>
            </w:tcMar>
            <w:vAlign w:val="center"/>
            <w:shd w:fill="F7F8FA"/>
          </w:tcPr>
          <w:p>
            <w:pPr>
              <w:spacing w:after="20" w:line="250" w:lineRule="auto"/>
            </w:pPr>
            <w:r>
              <w:t>S12-12</w:t>
            </w:r>
          </w:p>
        </w:tc>
        <w:tc>
          <w:tcPr>
            <w:tcW w:type="dxa" w:w="5040"/>
            <w:tcMar>
              <w:top w:w="80" w:type="dxa"/>
              <w:start w:w="120" w:type="dxa"/>
              <w:bottom w:w="80" w:type="dxa"/>
              <w:end w:w="120" w:type="dxa"/>
            </w:tcMar>
            <w:vAlign w:val="center"/>
            <w:shd w:fill="F7F8FA"/>
          </w:tcPr>
          <w:p>
            <w:pPr>
              <w:spacing w:after="20" w:line="250" w:lineRule="auto"/>
            </w:pPr>
            <w:r>
              <w:t>Full synthetic Lagos reference event rehearsal.</w:t>
            </w:r>
          </w:p>
        </w:tc>
        <w:tc>
          <w:tcPr>
            <w:tcW w:type="dxa" w:w="3312"/>
            <w:tcMar>
              <w:top w:w="80" w:type="dxa"/>
              <w:start w:w="120" w:type="dxa"/>
              <w:bottom w:w="80" w:type="dxa"/>
              <w:end w:w="120" w:type="dxa"/>
            </w:tcMar>
            <w:vAlign w:val="center"/>
            <w:shd w:fill="F7F8FA"/>
          </w:tcPr>
          <w:p>
            <w:pPr>
              <w:spacing w:after="20" w:line="250" w:lineRule="auto"/>
            </w:pPr>
            <w:r>
              <w:t>Lifecycle and all critical ledgers reconcile.</w:t>
            </w:r>
          </w:p>
        </w:tc>
      </w:tr>
      <w:tr>
        <w:tc>
          <w:tcPr>
            <w:tcW w:type="dxa" w:w="1008"/>
            <w:tcMar>
              <w:top w:w="80" w:type="dxa"/>
              <w:start w:w="120" w:type="dxa"/>
              <w:bottom w:w="80" w:type="dxa"/>
              <w:end w:w="120" w:type="dxa"/>
            </w:tcMar>
            <w:vAlign w:val="center"/>
          </w:tcPr>
          <w:p>
            <w:pPr>
              <w:spacing w:after="20" w:line="250" w:lineRule="auto"/>
            </w:pPr>
            <w:r>
              <w:t>S12-13</w:t>
            </w:r>
          </w:p>
        </w:tc>
        <w:tc>
          <w:tcPr>
            <w:tcW w:type="dxa" w:w="5040"/>
            <w:tcMar>
              <w:top w:w="80" w:type="dxa"/>
              <w:start w:w="120" w:type="dxa"/>
              <w:bottom w:w="80" w:type="dxa"/>
              <w:end w:w="120" w:type="dxa"/>
            </w:tcMar>
            <w:vAlign w:val="center"/>
          </w:tcPr>
          <w:p>
            <w:pPr>
              <w:spacing w:after="20" w:line="250" w:lineRule="auto"/>
            </w:pPr>
            <w:r>
              <w:t>Pilot Control Room and Release Evidence Dashboard.</w:t>
            </w:r>
          </w:p>
        </w:tc>
        <w:tc>
          <w:tcPr>
            <w:tcW w:type="dxa" w:w="3312"/>
            <w:tcMar>
              <w:top w:w="80" w:type="dxa"/>
              <w:start w:w="120" w:type="dxa"/>
              <w:bottom w:w="80" w:type="dxa"/>
              <w:end w:w="120" w:type="dxa"/>
            </w:tcMar>
            <w:vAlign w:val="center"/>
          </w:tcPr>
          <w:p>
            <w:pPr>
              <w:spacing w:after="20" w:line="250" w:lineRule="auto"/>
            </w:pPr>
            <w:r>
              <w:t>Truthful operational/release UX passes.</w:t>
            </w:r>
          </w:p>
        </w:tc>
      </w:tr>
      <w:tr>
        <w:tc>
          <w:tcPr>
            <w:tcW w:type="dxa" w:w="1008"/>
            <w:tcMar>
              <w:top w:w="80" w:type="dxa"/>
              <w:start w:w="120" w:type="dxa"/>
              <w:bottom w:w="80" w:type="dxa"/>
              <w:end w:w="120" w:type="dxa"/>
            </w:tcMar>
            <w:vAlign w:val="center"/>
            <w:shd w:fill="F7F8FA"/>
          </w:tcPr>
          <w:p>
            <w:pPr>
              <w:spacing w:after="20" w:line="250" w:lineRule="auto"/>
            </w:pPr>
            <w:r>
              <w:t>S12-14</w:t>
            </w:r>
          </w:p>
        </w:tc>
        <w:tc>
          <w:tcPr>
            <w:tcW w:type="dxa" w:w="5040"/>
            <w:tcMar>
              <w:top w:w="80" w:type="dxa"/>
              <w:start w:w="120" w:type="dxa"/>
              <w:bottom w:w="80" w:type="dxa"/>
              <w:end w:w="120" w:type="dxa"/>
            </w:tcMar>
            <w:vAlign w:val="center"/>
            <w:shd w:fill="F7F8FA"/>
          </w:tcPr>
          <w:p>
            <w:pPr>
              <w:spacing w:after="20" w:line="250" w:lineRule="auto"/>
            </w:pPr>
            <w:r>
              <w:t>Supervised pilot preparation, training, approvals and dry run.</w:t>
            </w:r>
          </w:p>
        </w:tc>
        <w:tc>
          <w:tcPr>
            <w:tcW w:type="dxa" w:w="3312"/>
            <w:tcMar>
              <w:top w:w="80" w:type="dxa"/>
              <w:start w:w="120" w:type="dxa"/>
              <w:bottom w:w="80" w:type="dxa"/>
              <w:end w:w="120" w:type="dxa"/>
            </w:tcMar>
            <w:vAlign w:val="center"/>
            <w:shd w:fill="F7F8FA"/>
          </w:tcPr>
          <w:p>
            <w:pPr>
              <w:spacing w:after="20" w:line="250" w:lineRule="auto"/>
            </w:pPr>
            <w:r>
              <w:t>Go/no-go and stop/fallback readiness accepted.</w:t>
            </w:r>
          </w:p>
        </w:tc>
      </w:tr>
      <w:tr>
        <w:tc>
          <w:tcPr>
            <w:tcW w:type="dxa" w:w="1008"/>
            <w:tcMar>
              <w:top w:w="80" w:type="dxa"/>
              <w:start w:w="120" w:type="dxa"/>
              <w:bottom w:w="80" w:type="dxa"/>
              <w:end w:w="120" w:type="dxa"/>
            </w:tcMar>
            <w:vAlign w:val="center"/>
          </w:tcPr>
          <w:p>
            <w:pPr>
              <w:spacing w:after="20" w:line="250" w:lineRule="auto"/>
            </w:pPr>
            <w:r>
              <w:t>S12-15</w:t>
            </w:r>
          </w:p>
        </w:tc>
        <w:tc>
          <w:tcPr>
            <w:tcW w:type="dxa" w:w="5040"/>
            <w:tcMar>
              <w:top w:w="80" w:type="dxa"/>
              <w:start w:w="120" w:type="dxa"/>
              <w:bottom w:w="80" w:type="dxa"/>
              <w:end w:w="120" w:type="dxa"/>
            </w:tcMar>
            <w:vAlign w:val="center"/>
          </w:tcPr>
          <w:p>
            <w:pPr>
              <w:spacing w:after="20" w:line="250" w:lineRule="auto"/>
            </w:pPr>
            <w:r>
              <w:t>Supervised pilot execution, close and reconciliation.</w:t>
            </w:r>
          </w:p>
        </w:tc>
        <w:tc>
          <w:tcPr>
            <w:tcW w:type="dxa" w:w="3312"/>
            <w:tcMar>
              <w:top w:w="80" w:type="dxa"/>
              <w:start w:w="120" w:type="dxa"/>
              <w:bottom w:w="80" w:type="dxa"/>
              <w:end w:w="120" w:type="dxa"/>
            </w:tcMar>
            <w:vAlign w:val="center"/>
          </w:tcPr>
          <w:p>
            <w:pPr>
              <w:spacing w:after="20" w:line="250" w:lineRule="auto"/>
            </w:pPr>
            <w:r>
              <w:t>Field evidence/incidents/findings complete.</w:t>
            </w:r>
          </w:p>
        </w:tc>
      </w:tr>
      <w:tr>
        <w:tc>
          <w:tcPr>
            <w:tcW w:type="dxa" w:w="1008"/>
            <w:tcMar>
              <w:top w:w="80" w:type="dxa"/>
              <w:start w:w="120" w:type="dxa"/>
              <w:bottom w:w="80" w:type="dxa"/>
              <w:end w:w="120" w:type="dxa"/>
            </w:tcMar>
            <w:vAlign w:val="center"/>
            <w:shd w:fill="F7F8FA"/>
          </w:tcPr>
          <w:p>
            <w:pPr>
              <w:spacing w:after="20" w:line="250" w:lineRule="auto"/>
            </w:pPr>
            <w:r>
              <w:t>S12-16</w:t>
            </w:r>
          </w:p>
        </w:tc>
        <w:tc>
          <w:tcPr>
            <w:tcW w:type="dxa" w:w="5040"/>
            <w:tcMar>
              <w:top w:w="80" w:type="dxa"/>
              <w:start w:w="120" w:type="dxa"/>
              <w:bottom w:w="80" w:type="dxa"/>
              <w:end w:w="120" w:type="dxa"/>
            </w:tcMar>
            <w:vAlign w:val="center"/>
            <w:shd w:fill="F7F8FA"/>
          </w:tcPr>
          <w:p>
            <w:pPr>
              <w:spacing w:after="20" w:line="250" w:lineRule="auto"/>
            </w:pPr>
            <w:r>
              <w:t>Defect correction, independent regression and release-candidate freeze.</w:t>
            </w:r>
          </w:p>
        </w:tc>
        <w:tc>
          <w:tcPr>
            <w:tcW w:type="dxa" w:w="3312"/>
            <w:tcMar>
              <w:top w:w="80" w:type="dxa"/>
              <w:start w:w="120" w:type="dxa"/>
              <w:bottom w:w="80" w:type="dxa"/>
              <w:end w:w="120" w:type="dxa"/>
            </w:tcMar>
            <w:vAlign w:val="center"/>
            <w:shd w:fill="F7F8FA"/>
          </w:tcPr>
          <w:p>
            <w:pPr>
              <w:spacing w:after="20" w:line="250" w:lineRule="auto"/>
            </w:pPr>
            <w:r>
              <w:t>Zero Critical; exact evidence current.</w:t>
            </w:r>
          </w:p>
        </w:tc>
      </w:tr>
      <w:tr>
        <w:tc>
          <w:tcPr>
            <w:tcW w:type="dxa" w:w="1008"/>
            <w:tcMar>
              <w:top w:w="80" w:type="dxa"/>
              <w:start w:w="120" w:type="dxa"/>
              <w:bottom w:w="80" w:type="dxa"/>
              <w:end w:w="120" w:type="dxa"/>
            </w:tcMar>
            <w:vAlign w:val="center"/>
          </w:tcPr>
          <w:p>
            <w:pPr>
              <w:spacing w:after="20" w:line="250" w:lineRule="auto"/>
            </w:pPr>
            <w:r>
              <w:t>S12-17</w:t>
            </w:r>
          </w:p>
        </w:tc>
        <w:tc>
          <w:tcPr>
            <w:tcW w:type="dxa" w:w="5040"/>
            <w:tcMar>
              <w:top w:w="80" w:type="dxa"/>
              <w:start w:w="120" w:type="dxa"/>
              <w:bottom w:w="80" w:type="dxa"/>
              <w:end w:w="120" w:type="dxa"/>
            </w:tcMar>
            <w:vAlign w:val="center"/>
          </w:tcPr>
          <w:p>
            <w:pPr>
              <w:spacing w:after="20" w:line="250" w:lineRule="auto"/>
            </w:pPr>
            <w:r>
              <w:t>G0-G6 review, CEO controlled authorisation, staged release and handoff.</w:t>
            </w:r>
          </w:p>
        </w:tc>
        <w:tc>
          <w:tcPr>
            <w:tcW w:type="dxa" w:w="3312"/>
            <w:tcMar>
              <w:top w:w="80" w:type="dxa"/>
              <w:start w:w="120" w:type="dxa"/>
              <w:bottom w:w="80" w:type="dxa"/>
              <w:end w:w="120" w:type="dxa"/>
            </w:tcMar>
            <w:vAlign w:val="center"/>
          </w:tcPr>
          <w:p>
            <w:pPr>
              <w:spacing w:after="20" w:line="250" w:lineRule="auto"/>
            </w:pPr>
            <w:r>
              <w:t>Exact scope/stage/rollback/support recorded.</w:t>
            </w:r>
          </w:p>
        </w:tc>
      </w:tr>
    </w:tbl>
    <w:p>
      <w:pPr>
        <w:spacing w:after="0"/>
      </w:pPr>
    </w:p>
    <w:p>
      <w:pPr>
        <w:pStyle w:val="Heading1"/>
      </w:pPr>
      <w:r>
        <w:t>40. Test strategy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E8EEF5"/>
            <w:tcMar>
              <w:top w:w="80" w:type="dxa"/>
              <w:start w:w="120" w:type="dxa"/>
              <w:bottom w:w="80" w:type="dxa"/>
              <w:end w:w="120" w:type="dxa"/>
            </w:tcMar>
          </w:tcPr>
          <w:p>
            <w:r>
              <w:rPr>
                <w:b/>
              </w:rPr>
              <w:t>Layer</w:t>
            </w:r>
          </w:p>
        </w:tc>
        <w:tc>
          <w:tcPr>
            <w:tcW w:type="dxa" w:w="7560"/>
            <w:shd w:fill="E8EEF5"/>
            <w:tcMar>
              <w:top w:w="80" w:type="dxa"/>
              <w:start w:w="120" w:type="dxa"/>
              <w:bottom w:w="80" w:type="dxa"/>
              <w:end w:w="120" w:type="dxa"/>
            </w:tcMar>
          </w:tcPr>
          <w:p>
            <w:r>
              <w:rPr>
                <w:b/>
              </w:rPr>
              <w:t>Required coverage</w:t>
            </w:r>
          </w:p>
        </w:tc>
      </w:tr>
      <w:tr>
        <w:tc>
          <w:tcPr>
            <w:tcW w:type="dxa" w:w="1800"/>
            <w:tcMar>
              <w:top w:w="80" w:type="dxa"/>
              <w:start w:w="120" w:type="dxa"/>
              <w:bottom w:w="80" w:type="dxa"/>
              <w:end w:w="120" w:type="dxa"/>
            </w:tcMar>
            <w:vAlign w:val="center"/>
          </w:tcPr>
          <w:p>
            <w:pPr>
              <w:spacing w:after="20" w:line="250" w:lineRule="auto"/>
            </w:pPr>
            <w:r>
              <w:t>Static/unit</w:t>
            </w:r>
          </w:p>
        </w:tc>
        <w:tc>
          <w:tcPr>
            <w:tcW w:type="dxa" w:w="7560"/>
            <w:tcMar>
              <w:top w:w="80" w:type="dxa"/>
              <w:start w:w="120" w:type="dxa"/>
              <w:bottom w:w="80" w:type="dxa"/>
              <w:end w:w="120" w:type="dxa"/>
            </w:tcMar>
            <w:vAlign w:val="center"/>
          </w:tcPr>
          <w:p>
            <w:pPr>
              <w:spacing w:after="20" w:line="250" w:lineRule="auto"/>
            </w:pPr>
            <w:r>
              <w:t>Types, schemas, invariants, state machines, permission policy, format/lint and dependency scans.</w:t>
            </w:r>
          </w:p>
        </w:tc>
      </w:tr>
      <w:tr>
        <w:tc>
          <w:tcPr>
            <w:tcW w:type="dxa" w:w="1800"/>
            <w:tcMar>
              <w:top w:w="80" w:type="dxa"/>
              <w:start w:w="120" w:type="dxa"/>
              <w:bottom w:w="80" w:type="dxa"/>
              <w:end w:w="120" w:type="dxa"/>
            </w:tcMar>
            <w:vAlign w:val="center"/>
            <w:shd w:fill="F7F8FA"/>
          </w:tcPr>
          <w:p>
            <w:pPr>
              <w:spacing w:after="20" w:line="250" w:lineRule="auto"/>
            </w:pPr>
            <w:r>
              <w:t>Property/fuzz</w:t>
            </w:r>
          </w:p>
        </w:tc>
        <w:tc>
          <w:tcPr>
            <w:tcW w:type="dxa" w:w="7560"/>
            <w:tcMar>
              <w:top w:w="80" w:type="dxa"/>
              <w:start w:w="120" w:type="dxa"/>
              <w:bottom w:w="80" w:type="dxa"/>
              <w:end w:w="120" w:type="dxa"/>
            </w:tcMar>
            <w:vAlign w:val="center"/>
            <w:shd w:fill="F7F8FA"/>
          </w:tcPr>
          <w:p>
            <w:pPr>
              <w:spacing w:after="20" w:line="250" w:lineRule="auto"/>
            </w:pPr>
            <w:r>
              <w:t>Identity, tenant/event scope, idempotency, ordering, offline replay, thresholds and parsers.</w:t>
            </w:r>
          </w:p>
        </w:tc>
      </w:tr>
      <w:tr>
        <w:tc>
          <w:tcPr>
            <w:tcW w:type="dxa" w:w="1800"/>
            <w:tcMar>
              <w:top w:w="80" w:type="dxa"/>
              <w:start w:w="120" w:type="dxa"/>
              <w:bottom w:w="80" w:type="dxa"/>
              <w:end w:w="120" w:type="dxa"/>
            </w:tcMar>
            <w:vAlign w:val="center"/>
          </w:tcPr>
          <w:p>
            <w:pPr>
              <w:spacing w:after="20" w:line="250" w:lineRule="auto"/>
            </w:pPr>
            <w:r>
              <w:t>Database/migration</w:t>
            </w:r>
          </w:p>
        </w:tc>
        <w:tc>
          <w:tcPr>
            <w:tcW w:type="dxa" w:w="7560"/>
            <w:tcMar>
              <w:top w:w="80" w:type="dxa"/>
              <w:start w:w="120" w:type="dxa"/>
              <w:bottom w:w="80" w:type="dxa"/>
              <w:end w:w="120" w:type="dxa"/>
            </w:tcMar>
            <w:vAlign w:val="center"/>
          </w:tcPr>
          <w:p>
            <w:pPr>
              <w:spacing w:after="20" w:line="250" w:lineRule="auto"/>
            </w:pPr>
            <w:r>
              <w:t>Constraints, concurrency, production-like clone, rollback/forward and data compatibility.</w:t>
            </w:r>
          </w:p>
        </w:tc>
      </w:tr>
      <w:tr>
        <w:tc>
          <w:tcPr>
            <w:tcW w:type="dxa" w:w="1800"/>
            <w:tcMar>
              <w:top w:w="80" w:type="dxa"/>
              <w:start w:w="120" w:type="dxa"/>
              <w:bottom w:w="80" w:type="dxa"/>
              <w:end w:w="120" w:type="dxa"/>
            </w:tcMar>
            <w:vAlign w:val="center"/>
            <w:shd w:fill="F7F8FA"/>
          </w:tcPr>
          <w:p>
            <w:pPr>
              <w:spacing w:after="20" w:line="250" w:lineRule="auto"/>
            </w:pPr>
            <w:r>
              <w:t>Contract</w:t>
            </w:r>
          </w:p>
        </w:tc>
        <w:tc>
          <w:tcPr>
            <w:tcW w:type="dxa" w:w="7560"/>
            <w:tcMar>
              <w:top w:w="80" w:type="dxa"/>
              <w:start w:w="120" w:type="dxa"/>
              <w:bottom w:w="80" w:type="dxa"/>
              <w:end w:w="120" w:type="dxa"/>
            </w:tcMar>
            <w:vAlign w:val="center"/>
            <w:shd w:fill="F7F8FA"/>
          </w:tcPr>
          <w:p>
            <w:pPr>
              <w:spacing w:after="20" w:line="250" w:lineRule="auto"/>
            </w:pPr>
            <w:r>
              <w:t>APIs/events/snapshots/providers/webhooks/model/knowledge/policy and consumer compatibility.</w:t>
            </w:r>
          </w:p>
        </w:tc>
      </w:tr>
      <w:tr>
        <w:tc>
          <w:tcPr>
            <w:tcW w:type="dxa" w:w="1800"/>
            <w:tcMar>
              <w:top w:w="80" w:type="dxa"/>
              <w:start w:w="120" w:type="dxa"/>
              <w:bottom w:w="80" w:type="dxa"/>
              <w:end w:w="120" w:type="dxa"/>
            </w:tcMar>
            <w:vAlign w:val="center"/>
          </w:tcPr>
          <w:p>
            <w:pPr>
              <w:spacing w:after="20" w:line="250" w:lineRule="auto"/>
            </w:pPr>
            <w:r>
              <w:t>Integration</w:t>
            </w:r>
          </w:p>
        </w:tc>
        <w:tc>
          <w:tcPr>
            <w:tcW w:type="dxa" w:w="7560"/>
            <w:tcMar>
              <w:top w:w="80" w:type="dxa"/>
              <w:start w:w="120" w:type="dxa"/>
              <w:bottom w:w="80" w:type="dxa"/>
              <w:end w:w="120" w:type="dxa"/>
            </w:tcMar>
            <w:vAlign w:val="center"/>
          </w:tcPr>
          <w:p>
            <w:pPr>
              <w:spacing w:after="20" w:line="250" w:lineRule="auto"/>
            </w:pPr>
            <w:r>
              <w:t>Database, queues, storage, search, cache, notifications, devices and service identity.</w:t>
            </w:r>
          </w:p>
        </w:tc>
      </w:tr>
      <w:tr>
        <w:tc>
          <w:tcPr>
            <w:tcW w:type="dxa" w:w="1800"/>
            <w:tcMar>
              <w:top w:w="80" w:type="dxa"/>
              <w:start w:w="120" w:type="dxa"/>
              <w:bottom w:w="80" w:type="dxa"/>
              <w:end w:w="120" w:type="dxa"/>
            </w:tcMar>
            <w:vAlign w:val="center"/>
            <w:shd w:fill="F7F8FA"/>
          </w:tcPr>
          <w:p>
            <w:pPr>
              <w:spacing w:after="20" w:line="250" w:lineRule="auto"/>
            </w:pPr>
            <w:r>
              <w:t>Browser/component</w:t>
            </w:r>
          </w:p>
        </w:tc>
        <w:tc>
          <w:tcPr>
            <w:tcW w:type="dxa" w:w="7560"/>
            <w:tcMar>
              <w:top w:w="80" w:type="dxa"/>
              <w:start w:w="120" w:type="dxa"/>
              <w:bottom w:w="80" w:type="dxa"/>
              <w:end w:w="120" w:type="dxa"/>
            </w:tcMar>
            <w:vAlign w:val="center"/>
            <w:shd w:fill="F7F8FA"/>
          </w:tcPr>
          <w:p>
            <w:pPr>
              <w:spacing w:after="20" w:line="250" w:lineRule="auto"/>
            </w:pPr>
            <w:r>
              <w:t>All routes/components/states, real interaction and regression.</w:t>
            </w:r>
          </w:p>
        </w:tc>
      </w:tr>
      <w:tr>
        <w:tc>
          <w:tcPr>
            <w:tcW w:type="dxa" w:w="1800"/>
            <w:tcMar>
              <w:top w:w="80" w:type="dxa"/>
              <w:start w:w="120" w:type="dxa"/>
              <w:bottom w:w="80" w:type="dxa"/>
              <w:end w:w="120" w:type="dxa"/>
            </w:tcMar>
            <w:vAlign w:val="center"/>
          </w:tcPr>
          <w:p>
            <w:pPr>
              <w:spacing w:after="20" w:line="250" w:lineRule="auto"/>
            </w:pPr>
            <w:r>
              <w:t>Accessibility/usability</w:t>
            </w:r>
          </w:p>
        </w:tc>
        <w:tc>
          <w:tcPr>
            <w:tcW w:type="dxa" w:w="7560"/>
            <w:tcMar>
              <w:top w:w="80" w:type="dxa"/>
              <w:start w:w="120" w:type="dxa"/>
              <w:bottom w:w="80" w:type="dxa"/>
              <w:end w:w="120" w:type="dxa"/>
            </w:tcMar>
            <w:vAlign w:val="center"/>
          </w:tcPr>
          <w:p>
            <w:pPr>
              <w:spacing w:after="20" w:line="250" w:lineRule="auto"/>
            </w:pPr>
            <w:r>
              <w:t>Automated plus manual/observed representative role journeys.</w:t>
            </w:r>
          </w:p>
        </w:tc>
      </w:tr>
      <w:tr>
        <w:tc>
          <w:tcPr>
            <w:tcW w:type="dxa" w:w="1800"/>
            <w:tcMar>
              <w:top w:w="80" w:type="dxa"/>
              <w:start w:w="120" w:type="dxa"/>
              <w:bottom w:w="80" w:type="dxa"/>
              <w:end w:w="120" w:type="dxa"/>
            </w:tcMar>
            <w:vAlign w:val="center"/>
            <w:shd w:fill="F7F8FA"/>
          </w:tcPr>
          <w:p>
            <w:pPr>
              <w:spacing w:after="20" w:line="250" w:lineRule="auto"/>
            </w:pPr>
            <w:r>
              <w:t>Security/privacy</w:t>
            </w:r>
          </w:p>
        </w:tc>
        <w:tc>
          <w:tcPr>
            <w:tcW w:type="dxa" w:w="7560"/>
            <w:tcMar>
              <w:top w:w="80" w:type="dxa"/>
              <w:start w:w="120" w:type="dxa"/>
              <w:bottom w:w="80" w:type="dxa"/>
              <w:end w:w="120" w:type="dxa"/>
            </w:tcMar>
            <w:vAlign w:val="center"/>
            <w:shd w:fill="F7F8FA"/>
          </w:tcPr>
          <w:p>
            <w:pPr>
              <w:spacing w:after="20" w:line="250" w:lineRule="auto"/>
            </w:pPr>
            <w:r>
              <w:t>Threats, permissions, sensitive fields, retention/deletion, rights and incident.</w:t>
            </w:r>
          </w:p>
        </w:tc>
      </w:tr>
      <w:tr>
        <w:tc>
          <w:tcPr>
            <w:tcW w:type="dxa" w:w="1800"/>
            <w:tcMar>
              <w:top w:w="80" w:type="dxa"/>
              <w:start w:w="120" w:type="dxa"/>
              <w:bottom w:w="80" w:type="dxa"/>
              <w:end w:w="120" w:type="dxa"/>
            </w:tcMar>
            <w:vAlign w:val="center"/>
          </w:tcPr>
          <w:p>
            <w:pPr>
              <w:spacing w:after="20" w:line="250" w:lineRule="auto"/>
            </w:pPr>
            <w:r>
              <w:t>Performance/load</w:t>
            </w:r>
          </w:p>
        </w:tc>
        <w:tc>
          <w:tcPr>
            <w:tcW w:type="dxa" w:w="7560"/>
            <w:tcMar>
              <w:top w:w="80" w:type="dxa"/>
              <w:start w:w="120" w:type="dxa"/>
              <w:bottom w:w="80" w:type="dxa"/>
              <w:end w:w="120" w:type="dxa"/>
            </w:tcMar>
            <w:vAlign w:val="center"/>
          </w:tcPr>
          <w:p>
            <w:pPr>
              <w:spacing w:after="20" w:line="250" w:lineRule="auto"/>
            </w:pPr>
            <w:r>
              <w:t>Reference workload, concurrency, quotas, saturation, tail latency and recovery.</w:t>
            </w:r>
          </w:p>
        </w:tc>
      </w:tr>
      <w:tr>
        <w:tc>
          <w:tcPr>
            <w:tcW w:type="dxa" w:w="1800"/>
            <w:tcMar>
              <w:top w:w="80" w:type="dxa"/>
              <w:start w:w="120" w:type="dxa"/>
              <w:bottom w:w="80" w:type="dxa"/>
              <w:end w:w="120" w:type="dxa"/>
            </w:tcMar>
            <w:vAlign w:val="center"/>
            <w:shd w:fill="F7F8FA"/>
          </w:tcPr>
          <w:p>
            <w:pPr>
              <w:spacing w:after="20" w:line="250" w:lineRule="auto"/>
            </w:pPr>
            <w:r>
              <w:t>Offline/failure</w:t>
            </w:r>
          </w:p>
        </w:tc>
        <w:tc>
          <w:tcPr>
            <w:tcW w:type="dxa" w:w="7560"/>
            <w:tcMar>
              <w:top w:w="80" w:type="dxa"/>
              <w:start w:w="120" w:type="dxa"/>
              <w:bottom w:w="80" w:type="dxa"/>
              <w:end w:w="120" w:type="dxa"/>
            </w:tcMar>
            <w:vAlign w:val="center"/>
            <w:shd w:fill="F7F8FA"/>
          </w:tcPr>
          <w:p>
            <w:pPr>
              <w:spacing w:after="20" w:line="250" w:lineRule="auto"/>
            </w:pPr>
            <w:r>
              <w:t>Partitions, process/provider/data/deploy loss, replay, restore, rollback and reconciliation.</w:t>
            </w:r>
          </w:p>
        </w:tc>
      </w:tr>
      <w:tr>
        <w:tc>
          <w:tcPr>
            <w:tcW w:type="dxa" w:w="1800"/>
            <w:tcMar>
              <w:top w:w="80" w:type="dxa"/>
              <w:start w:w="120" w:type="dxa"/>
              <w:bottom w:w="80" w:type="dxa"/>
              <w:end w:w="120" w:type="dxa"/>
            </w:tcMar>
            <w:vAlign w:val="center"/>
          </w:tcPr>
          <w:p>
            <w:pPr>
              <w:spacing w:after="20" w:line="250" w:lineRule="auto"/>
            </w:pPr>
            <w:r>
              <w:t>AI/FaceGate/cross-event</w:t>
            </w:r>
          </w:p>
        </w:tc>
        <w:tc>
          <w:tcPr>
            <w:tcW w:type="dxa" w:w="7560"/>
            <w:tcMar>
              <w:top w:w="80" w:type="dxa"/>
              <w:start w:w="120" w:type="dxa"/>
              <w:bottom w:w="80" w:type="dxa"/>
              <w:end w:w="120" w:type="dxa"/>
            </w:tcMar>
            <w:vAlign w:val="center"/>
          </w:tcPr>
          <w:p>
            <w:pPr>
              <w:spacing w:after="20" w:line="250" w:lineRule="auto"/>
            </w:pPr>
            <w:r>
              <w:t>Separate shadow/specialist gates and authority denial.</w:t>
            </w:r>
          </w:p>
        </w:tc>
      </w:tr>
      <w:tr>
        <w:tc>
          <w:tcPr>
            <w:tcW w:type="dxa" w:w="1800"/>
            <w:tcMar>
              <w:top w:w="80" w:type="dxa"/>
              <w:start w:w="120" w:type="dxa"/>
              <w:bottom w:w="80" w:type="dxa"/>
              <w:end w:w="120" w:type="dxa"/>
            </w:tcMar>
            <w:vAlign w:val="center"/>
            <w:shd w:fill="F7F8FA"/>
          </w:tcPr>
          <w:p>
            <w:pPr>
              <w:spacing w:after="20" w:line="250" w:lineRule="auto"/>
            </w:pPr>
            <w:r>
              <w:t>Pilot/field</w:t>
            </w:r>
          </w:p>
        </w:tc>
        <w:tc>
          <w:tcPr>
            <w:tcW w:type="dxa" w:w="7560"/>
            <w:tcMar>
              <w:top w:w="80" w:type="dxa"/>
              <w:start w:w="120" w:type="dxa"/>
              <w:bottom w:w="80" w:type="dxa"/>
              <w:end w:w="120" w:type="dxa"/>
            </w:tcMar>
            <w:vAlign w:val="center"/>
            <w:shd w:fill="F7F8FA"/>
          </w:tcPr>
          <w:p>
            <w:pPr>
              <w:spacing w:after="20" w:line="250" w:lineRule="auto"/>
            </w:pPr>
            <w:r>
              <w:t>Real event, observed roles, incidents, fallback, close and ledger reconciliation.</w:t>
            </w:r>
          </w:p>
        </w:tc>
      </w:tr>
      <w:tr>
        <w:tc>
          <w:tcPr>
            <w:tcW w:type="dxa" w:w="1800"/>
            <w:tcMar>
              <w:top w:w="80" w:type="dxa"/>
              <w:start w:w="120" w:type="dxa"/>
              <w:bottom w:w="80" w:type="dxa"/>
              <w:end w:w="120" w:type="dxa"/>
            </w:tcMar>
            <w:vAlign w:val="center"/>
          </w:tcPr>
          <w:p>
            <w:pPr>
              <w:spacing w:after="20" w:line="250" w:lineRule="auto"/>
            </w:pPr>
            <w:r>
              <w:t>Clean room</w:t>
            </w:r>
          </w:p>
        </w:tc>
        <w:tc>
          <w:tcPr>
            <w:tcW w:type="dxa" w:w="7560"/>
            <w:tcMar>
              <w:top w:w="80" w:type="dxa"/>
              <w:start w:w="120" w:type="dxa"/>
              <w:bottom w:w="80" w:type="dxa"/>
              <w:end w:w="120" w:type="dxa"/>
            </w:tcMar>
            <w:vAlign w:val="center"/>
          </w:tcPr>
          <w:p>
            <w:pPr>
              <w:spacing w:after="20" w:line="250" w:lineRule="auto"/>
            </w:pPr>
            <w:r>
              <w:t>Fresh checkout/environment/data, migrations, full suite, evidence and staged deploy.</w:t>
            </w:r>
          </w:p>
        </w:tc>
      </w:tr>
    </w:tbl>
    <w:p>
      <w:pPr>
        <w:spacing w:after="0"/>
      </w:pPr>
    </w:p>
    <w:p>
      <w:pPr>
        <w:spacing w:after="0" w:line="20" w:lineRule="exact"/>
      </w:pPr>
      <w:r>
        <w:rPr>
          <w:sz w:val="2"/>
        </w:rPr>
        <w:br w:type="page"/>
      </w:r>
    </w:p>
    <w:p>
      <w:pPr>
        <w:pStyle w:val="Heading1"/>
      </w:pPr>
      <w:r>
        <w:t>41. Canonical acceptance scenarios</w:t>
      </w:r>
    </w:p>
    <w:tbl>
      <w:tblPr>
        <w:tblStyle w:val="TableGrid"/>
        <w:tblW w:type="dxa" w:w="9360"/>
        <w:jc w:val="left"/>
        <w:tblLayout w:type="fixed"/>
        <w:tblLook w:firstColumn="1" w:firstRow="1" w:lastColumn="0" w:lastRow="0" w:noHBand="0" w:noVBand="1" w:val="04A0"/>
        <w:tblInd w:w="120" w:type="dxa"/>
      </w:tblPr>
      <w:tblGrid>
        <w:gridCol w:w="1512"/>
        <w:gridCol w:w="7848"/>
      </w:tblGrid>
      <w:tr>
        <w:trPr>
          <w:tblHeader w:val="true"/>
        </w:trPr>
        <w:tc>
          <w:tcPr>
            <w:tcW w:type="dxa" w:w="1512"/>
            <w:shd w:fill="E8EEF5"/>
            <w:tcMar>
              <w:top w:w="80" w:type="dxa"/>
              <w:start w:w="120" w:type="dxa"/>
              <w:bottom w:w="80" w:type="dxa"/>
              <w:end w:w="120" w:type="dxa"/>
            </w:tcMar>
          </w:tcPr>
          <w:p>
            <w:r>
              <w:rPr>
                <w:b/>
              </w:rPr>
              <w:t>ID / scenario</w:t>
            </w:r>
          </w:p>
        </w:tc>
        <w:tc>
          <w:tcPr>
            <w:tcW w:type="dxa" w:w="7848"/>
            <w:shd w:fill="E8EEF5"/>
            <w:tcMar>
              <w:top w:w="80" w:type="dxa"/>
              <w:start w:w="120" w:type="dxa"/>
              <w:bottom w:w="80" w:type="dxa"/>
              <w:end w:w="120" w:type="dxa"/>
            </w:tcMar>
          </w:tcPr>
          <w:p>
            <w:r>
              <w:rPr>
                <w:b/>
              </w:rPr>
              <w:t>Expected result</w:t>
            </w:r>
          </w:p>
        </w:tc>
      </w:tr>
      <w:tr>
        <w:tc>
          <w:tcPr>
            <w:tcW w:type="dxa" w:w="1512"/>
            <w:tcMar>
              <w:top w:w="80" w:type="dxa"/>
              <w:start w:w="120" w:type="dxa"/>
              <w:bottom w:w="80" w:type="dxa"/>
              <w:end w:w="120" w:type="dxa"/>
            </w:tcMar>
            <w:vAlign w:val="center"/>
          </w:tcPr>
          <w:p>
            <w:pPr>
              <w:spacing w:after="20" w:line="250" w:lineRule="auto"/>
            </w:pPr>
            <w:r>
              <w:t>A01</w:t>
            </w:r>
          </w:p>
        </w:tc>
        <w:tc>
          <w:tcPr>
            <w:tcW w:type="dxa" w:w="7848"/>
            <w:tcMar>
              <w:top w:w="80" w:type="dxa"/>
              <w:start w:w="120" w:type="dxa"/>
              <w:bottom w:w="80" w:type="dxa"/>
              <w:end w:w="120" w:type="dxa"/>
            </w:tcMar>
            <w:vAlign w:val="center"/>
          </w:tcPr>
          <w:p>
            <w:pPr>
              <w:spacing w:after="20" w:line="250" w:lineRule="auto"/>
            </w:pPr>
            <w:r>
              <w:t>Cross-client isolation - Two clients cannot cross-read, search, export, cache or infer records.</w:t>
            </w:r>
          </w:p>
        </w:tc>
      </w:tr>
      <w:tr>
        <w:tc>
          <w:tcPr>
            <w:tcW w:type="dxa" w:w="1512"/>
            <w:tcMar>
              <w:top w:w="80" w:type="dxa"/>
              <w:start w:w="120" w:type="dxa"/>
              <w:bottom w:w="80" w:type="dxa"/>
              <w:end w:w="120" w:type="dxa"/>
            </w:tcMar>
            <w:vAlign w:val="center"/>
            <w:shd w:fill="F7F8FA"/>
          </w:tcPr>
          <w:p>
            <w:pPr>
              <w:spacing w:after="20" w:line="250" w:lineRule="auto"/>
            </w:pPr>
            <w:r>
              <w:t>A02</w:t>
            </w:r>
          </w:p>
        </w:tc>
        <w:tc>
          <w:tcPr>
            <w:tcW w:type="dxa" w:w="7848"/>
            <w:tcMar>
              <w:top w:w="80" w:type="dxa"/>
              <w:start w:w="120" w:type="dxa"/>
              <w:bottom w:w="80" w:type="dxa"/>
              <w:end w:w="120" w:type="dxa"/>
            </w:tcMar>
            <w:vAlign w:val="center"/>
            <w:shd w:fill="F7F8FA"/>
          </w:tcPr>
          <w:p>
            <w:pPr>
              <w:spacing w:after="20" w:line="250" w:lineRule="auto"/>
            </w:pPr>
            <w:r>
              <w:t>Event switch - Caches, recent items, drafts, subscriptions and jobs remain correctly scoped.</w:t>
            </w:r>
          </w:p>
        </w:tc>
      </w:tr>
      <w:tr>
        <w:tc>
          <w:tcPr>
            <w:tcW w:type="dxa" w:w="1512"/>
            <w:tcMar>
              <w:top w:w="80" w:type="dxa"/>
              <w:start w:w="120" w:type="dxa"/>
              <w:bottom w:w="80" w:type="dxa"/>
              <w:end w:w="120" w:type="dxa"/>
            </w:tcMar>
            <w:vAlign w:val="center"/>
          </w:tcPr>
          <w:p>
            <w:pPr>
              <w:spacing w:after="20" w:line="250" w:lineRule="auto"/>
            </w:pPr>
            <w:r>
              <w:t>A03</w:t>
            </w:r>
          </w:p>
        </w:tc>
        <w:tc>
          <w:tcPr>
            <w:tcW w:type="dxa" w:w="7848"/>
            <w:tcMar>
              <w:top w:w="80" w:type="dxa"/>
              <w:start w:w="120" w:type="dxa"/>
              <w:bottom w:w="80" w:type="dxa"/>
              <w:end w:w="120" w:type="dxa"/>
            </w:tcMar>
            <w:vAlign w:val="center"/>
          </w:tcPr>
          <w:p>
            <w:pPr>
              <w:spacing w:after="20" w:line="250" w:lineRule="auto"/>
            </w:pPr>
            <w:r>
              <w:t>Malformed intake - Raw source immutable; invalid records quarantined; no guest promoted/count corrupted.</w:t>
            </w:r>
          </w:p>
        </w:tc>
      </w:tr>
      <w:tr>
        <w:tc>
          <w:tcPr>
            <w:tcW w:type="dxa" w:w="1512"/>
            <w:tcMar>
              <w:top w:w="80" w:type="dxa"/>
              <w:start w:w="120" w:type="dxa"/>
              <w:bottom w:w="80" w:type="dxa"/>
              <w:end w:w="120" w:type="dxa"/>
            </w:tcMar>
            <w:vAlign w:val="center"/>
            <w:shd w:fill="F7F8FA"/>
          </w:tcPr>
          <w:p>
            <w:pPr>
              <w:spacing w:after="20" w:line="250" w:lineRule="auto"/>
            </w:pPr>
            <w:r>
              <w:t>A04</w:t>
            </w:r>
          </w:p>
        </w:tc>
        <w:tc>
          <w:tcPr>
            <w:tcW w:type="dxa" w:w="7848"/>
            <w:tcMar>
              <w:top w:w="80" w:type="dxa"/>
              <w:start w:w="120" w:type="dxa"/>
              <w:bottom w:w="80" w:type="dxa"/>
              <w:end w:w="120" w:type="dxa"/>
            </w:tcMar>
            <w:vAlign w:val="center"/>
            <w:shd w:fill="F7F8FA"/>
          </w:tcPr>
          <w:p>
            <w:pPr>
              <w:spacing w:after="20" w:line="250" w:lineRule="auto"/>
            </w:pPr>
            <w:r>
              <w:t>Duplicate proposal - Exact/fuzzy candidates require authorised human merge/link.</w:t>
            </w:r>
          </w:p>
        </w:tc>
      </w:tr>
      <w:tr>
        <w:tc>
          <w:tcPr>
            <w:tcW w:type="dxa" w:w="1512"/>
            <w:tcMar>
              <w:top w:w="80" w:type="dxa"/>
              <w:start w:w="120" w:type="dxa"/>
              <w:bottom w:w="80" w:type="dxa"/>
              <w:end w:w="120" w:type="dxa"/>
            </w:tcMar>
            <w:vAlign w:val="center"/>
          </w:tcPr>
          <w:p>
            <w:pPr>
              <w:spacing w:after="20" w:line="250" w:lineRule="auto"/>
            </w:pPr>
            <w:r>
              <w:t>A05</w:t>
            </w:r>
          </w:p>
        </w:tc>
        <w:tc>
          <w:tcPr>
            <w:tcW w:type="dxa" w:w="7848"/>
            <w:tcMar>
              <w:top w:w="80" w:type="dxa"/>
              <w:start w:w="120" w:type="dxa"/>
              <w:bottom w:w="80" w:type="dxa"/>
              <w:end w:w="120" w:type="dxa"/>
            </w:tcMar>
            <w:vAlign w:val="center"/>
          </w:tcPr>
          <w:p>
            <w:pPr>
              <w:spacing w:after="20" w:line="250" w:lineRule="auto"/>
            </w:pPr>
            <w:r>
              <w:t>Reverse identity - Incorrect identity link reverses without deleting event history.</w:t>
            </w:r>
          </w:p>
        </w:tc>
      </w:tr>
      <w:tr>
        <w:tc>
          <w:tcPr>
            <w:tcW w:type="dxa" w:w="1512"/>
            <w:tcMar>
              <w:top w:w="80" w:type="dxa"/>
              <w:start w:w="120" w:type="dxa"/>
              <w:bottom w:w="80" w:type="dxa"/>
              <w:end w:w="120" w:type="dxa"/>
            </w:tcMar>
            <w:vAlign w:val="center"/>
            <w:shd w:fill="F7F8FA"/>
          </w:tcPr>
          <w:p>
            <w:pPr>
              <w:spacing w:after="20" w:line="250" w:lineRule="auto"/>
            </w:pPr>
            <w:r>
              <w:t>A06</w:t>
            </w:r>
          </w:p>
        </w:tc>
        <w:tc>
          <w:tcPr>
            <w:tcW w:type="dxa" w:w="7848"/>
            <w:tcMar>
              <w:top w:w="80" w:type="dxa"/>
              <w:start w:w="120" w:type="dxa"/>
              <w:bottom w:w="80" w:type="dxa"/>
              <w:end w:w="120" w:type="dxa"/>
            </w:tcMar>
            <w:vAlign w:val="center"/>
            <w:shd w:fill="F7F8FA"/>
          </w:tcPr>
          <w:p>
            <w:pPr>
              <w:spacing w:after="20" w:line="250" w:lineRule="auto"/>
            </w:pPr>
            <w:r>
              <w:t>Accessible RSVP - Low-bandwidth mobile RSVP completes with keyboard and screen reader.</w:t>
            </w:r>
          </w:p>
        </w:tc>
      </w:tr>
      <w:tr>
        <w:tc>
          <w:tcPr>
            <w:tcW w:type="dxa" w:w="1512"/>
            <w:tcMar>
              <w:top w:w="80" w:type="dxa"/>
              <w:start w:w="120" w:type="dxa"/>
              <w:bottom w:w="80" w:type="dxa"/>
              <w:end w:w="120" w:type="dxa"/>
            </w:tcMar>
            <w:vAlign w:val="center"/>
          </w:tcPr>
          <w:p>
            <w:pPr>
              <w:spacing w:after="20" w:line="250" w:lineRule="auto"/>
            </w:pPr>
            <w:r>
              <w:t>A07</w:t>
            </w:r>
          </w:p>
        </w:tc>
        <w:tc>
          <w:tcPr>
            <w:tcW w:type="dxa" w:w="7848"/>
            <w:tcMar>
              <w:top w:w="80" w:type="dxa"/>
              <w:start w:w="120" w:type="dxa"/>
              <w:bottom w:w="80" w:type="dxa"/>
              <w:end w:w="120" w:type="dxa"/>
            </w:tcMar>
            <w:vAlign w:val="center"/>
          </w:tcPr>
          <w:p>
            <w:pPr>
              <w:spacing w:after="20" w:line="250" w:lineRule="auto"/>
            </w:pPr>
            <w:r>
              <w:t>Signed-link revocation - Revoked guest link cannot be replayed.</w:t>
            </w:r>
          </w:p>
        </w:tc>
      </w:tr>
      <w:tr>
        <w:tc>
          <w:tcPr>
            <w:tcW w:type="dxa" w:w="1512"/>
            <w:tcMar>
              <w:top w:w="80" w:type="dxa"/>
              <w:start w:w="120" w:type="dxa"/>
              <w:bottom w:w="80" w:type="dxa"/>
              <w:end w:w="120" w:type="dxa"/>
            </w:tcMar>
            <w:vAlign w:val="center"/>
            <w:shd w:fill="F7F8FA"/>
          </w:tcPr>
          <w:p>
            <w:pPr>
              <w:spacing w:after="20" w:line="250" w:lineRule="auto"/>
            </w:pPr>
            <w:r>
              <w:t>A08</w:t>
            </w:r>
          </w:p>
        </w:tc>
        <w:tc>
          <w:tcPr>
            <w:tcW w:type="dxa" w:w="7848"/>
            <w:tcMar>
              <w:top w:w="80" w:type="dxa"/>
              <w:start w:w="120" w:type="dxa"/>
              <w:bottom w:w="80" w:type="dxa"/>
              <w:end w:w="120" w:type="dxa"/>
            </w:tcMar>
            <w:vAlign w:val="center"/>
            <w:shd w:fill="F7F8FA"/>
          </w:tcPr>
          <w:p>
            <w:pPr>
              <w:spacing w:after="20" w:line="250" w:lineRule="auto"/>
            </w:pPr>
            <w:r>
              <w:t>Consent enforcement - Opted-out guest campaign rejected before job creation.</w:t>
            </w:r>
          </w:p>
        </w:tc>
      </w:tr>
      <w:tr>
        <w:tc>
          <w:tcPr>
            <w:tcW w:type="dxa" w:w="1512"/>
            <w:tcMar>
              <w:top w:w="80" w:type="dxa"/>
              <w:start w:w="120" w:type="dxa"/>
              <w:bottom w:w="80" w:type="dxa"/>
              <w:end w:w="120" w:type="dxa"/>
            </w:tcMar>
            <w:vAlign w:val="center"/>
          </w:tcPr>
          <w:p>
            <w:pPr>
              <w:spacing w:after="20" w:line="250" w:lineRule="auto"/>
            </w:pPr>
            <w:r>
              <w:t>A09</w:t>
            </w:r>
          </w:p>
        </w:tc>
        <w:tc>
          <w:tcPr>
            <w:tcW w:type="dxa" w:w="7848"/>
            <w:tcMar>
              <w:top w:w="80" w:type="dxa"/>
              <w:start w:w="120" w:type="dxa"/>
              <w:bottom w:w="80" w:type="dxa"/>
              <w:end w:w="120" w:type="dxa"/>
            </w:tcMar>
            <w:vAlign w:val="center"/>
          </w:tcPr>
          <w:p>
            <w:pPr>
              <w:spacing w:after="20" w:line="250" w:lineRule="auto"/>
            </w:pPr>
            <w:r>
              <w:t>Webhook idempotency - Duplicate provider webhook has one business effect.</w:t>
            </w:r>
          </w:p>
        </w:tc>
      </w:tr>
      <w:tr>
        <w:tc>
          <w:tcPr>
            <w:tcW w:type="dxa" w:w="1512"/>
            <w:tcMar>
              <w:top w:w="80" w:type="dxa"/>
              <w:start w:w="120" w:type="dxa"/>
              <w:bottom w:w="80" w:type="dxa"/>
              <w:end w:w="120" w:type="dxa"/>
            </w:tcMar>
            <w:vAlign w:val="center"/>
            <w:shd w:fill="F7F8FA"/>
          </w:tcPr>
          <w:p>
            <w:pPr>
              <w:spacing w:after="20" w:line="250" w:lineRule="auto"/>
            </w:pPr>
            <w:r>
              <w:t>A10</w:t>
            </w:r>
          </w:p>
        </w:tc>
        <w:tc>
          <w:tcPr>
            <w:tcW w:type="dxa" w:w="7848"/>
            <w:tcMar>
              <w:top w:w="80" w:type="dxa"/>
              <w:start w:w="120" w:type="dxa"/>
              <w:bottom w:w="80" w:type="dxa"/>
              <w:end w:w="120" w:type="dxa"/>
            </w:tcMar>
            <w:vAlign w:val="center"/>
            <w:shd w:fill="F7F8FA"/>
          </w:tcPr>
          <w:p>
            <w:pPr>
              <w:spacing w:after="20" w:line="250" w:lineRule="auto"/>
            </w:pPr>
            <w:r>
              <w:t>Inbound delay - Reply during provider delay appears in thread and follow-up queue.</w:t>
            </w:r>
          </w:p>
        </w:tc>
      </w:tr>
      <w:tr>
        <w:tc>
          <w:tcPr>
            <w:tcW w:type="dxa" w:w="1512"/>
            <w:tcMar>
              <w:top w:w="80" w:type="dxa"/>
              <w:start w:w="120" w:type="dxa"/>
              <w:bottom w:w="80" w:type="dxa"/>
              <w:end w:w="120" w:type="dxa"/>
            </w:tcMar>
            <w:vAlign w:val="center"/>
          </w:tcPr>
          <w:p>
            <w:pPr>
              <w:spacing w:after="20" w:line="250" w:lineRule="auto"/>
            </w:pPr>
            <w:r>
              <w:t>A11</w:t>
            </w:r>
          </w:p>
        </w:tc>
        <w:tc>
          <w:tcPr>
            <w:tcW w:type="dxa" w:w="7848"/>
            <w:tcMar>
              <w:top w:w="80" w:type="dxa"/>
              <w:start w:w="120" w:type="dxa"/>
              <w:bottom w:w="80" w:type="dxa"/>
              <w:end w:w="120" w:type="dxa"/>
            </w:tcMar>
            <w:vAlign w:val="center"/>
          </w:tcPr>
          <w:p>
            <w:pPr>
              <w:spacing w:after="20" w:line="250" w:lineRule="auto"/>
            </w:pPr>
            <w:r>
              <w:t>Layout history - Prior snapshot restores without overwriting published history.</w:t>
            </w:r>
          </w:p>
        </w:tc>
      </w:tr>
      <w:tr>
        <w:tc>
          <w:tcPr>
            <w:tcW w:type="dxa" w:w="1512"/>
            <w:tcMar>
              <w:top w:w="80" w:type="dxa"/>
              <w:start w:w="120" w:type="dxa"/>
              <w:bottom w:w="80" w:type="dxa"/>
              <w:end w:w="120" w:type="dxa"/>
            </w:tcMar>
            <w:vAlign w:val="center"/>
            <w:shd w:fill="F7F8FA"/>
          </w:tcPr>
          <w:p>
            <w:pPr>
              <w:spacing w:after="20" w:line="250" w:lineRule="auto"/>
            </w:pPr>
            <w:r>
              <w:t>A12</w:t>
            </w:r>
          </w:p>
        </w:tc>
        <w:tc>
          <w:tcPr>
            <w:tcW w:type="dxa" w:w="7848"/>
            <w:tcMar>
              <w:top w:w="80" w:type="dxa"/>
              <w:start w:w="120" w:type="dxa"/>
              <w:bottom w:w="80" w:type="dxa"/>
              <w:end w:w="120" w:type="dxa"/>
            </w:tcMar>
            <w:vAlign w:val="center"/>
            <w:shd w:fill="F7F8FA"/>
          </w:tcPr>
          <w:p>
            <w:pPr>
              <w:spacing w:after="20" w:line="250" w:lineRule="auto"/>
            </w:pPr>
            <w:r>
              <w:t>Solver determinism - Identical input/version produces identical result.</w:t>
            </w:r>
          </w:p>
        </w:tc>
      </w:tr>
      <w:tr>
        <w:tc>
          <w:tcPr>
            <w:tcW w:type="dxa" w:w="1512"/>
            <w:tcMar>
              <w:top w:w="80" w:type="dxa"/>
              <w:start w:w="120" w:type="dxa"/>
              <w:bottom w:w="80" w:type="dxa"/>
              <w:end w:w="120" w:type="dxa"/>
            </w:tcMar>
            <w:vAlign w:val="center"/>
          </w:tcPr>
          <w:p>
            <w:pPr>
              <w:spacing w:after="20" w:line="250" w:lineRule="auto"/>
            </w:pPr>
            <w:r>
              <w:t>A13</w:t>
            </w:r>
          </w:p>
        </w:tc>
        <w:tc>
          <w:tcPr>
            <w:tcW w:type="dxa" w:w="7848"/>
            <w:tcMar>
              <w:top w:w="80" w:type="dxa"/>
              <w:start w:w="120" w:type="dxa"/>
              <w:bottom w:w="80" w:type="dxa"/>
              <w:end w:w="120" w:type="dxa"/>
            </w:tcMar>
            <w:vAlign w:val="center"/>
          </w:tcPr>
          <w:p>
            <w:pPr>
              <w:spacing w:after="20" w:line="250" w:lineRule="auto"/>
            </w:pPr>
            <w:r>
              <w:t>Impossible seating - Conflict is identified/explained; no fabricated allocation.</w:t>
            </w:r>
          </w:p>
        </w:tc>
      </w:tr>
      <w:tr>
        <w:tc>
          <w:tcPr>
            <w:tcW w:type="dxa" w:w="1512"/>
            <w:tcMar>
              <w:top w:w="80" w:type="dxa"/>
              <w:start w:w="120" w:type="dxa"/>
              <w:bottom w:w="80" w:type="dxa"/>
              <w:end w:w="120" w:type="dxa"/>
            </w:tcMar>
            <w:vAlign w:val="center"/>
            <w:shd w:fill="F7F8FA"/>
          </w:tcPr>
          <w:p>
            <w:pPr>
              <w:spacing w:after="20" w:line="250" w:lineRule="auto"/>
            </w:pPr>
            <w:r>
              <w:t>A14</w:t>
            </w:r>
          </w:p>
        </w:tc>
        <w:tc>
          <w:tcPr>
            <w:tcW w:type="dxa" w:w="7848"/>
            <w:tcMar>
              <w:top w:w="80" w:type="dxa"/>
              <w:start w:w="120" w:type="dxa"/>
              <w:bottom w:w="80" w:type="dxa"/>
              <w:end w:w="120" w:type="dxa"/>
            </w:tcMar>
            <w:vAlign w:val="center"/>
            <w:shd w:fill="F7F8FA"/>
          </w:tcPr>
          <w:p>
            <w:pPr>
              <w:spacing w:after="20" w:line="250" w:lineRule="auto"/>
            </w:pPr>
            <w:r>
              <w:t>Manual allocation - Edit retains reason, actor, before/after and approval.</w:t>
            </w:r>
          </w:p>
        </w:tc>
      </w:tr>
      <w:tr>
        <w:tc>
          <w:tcPr>
            <w:tcW w:type="dxa" w:w="1512"/>
            <w:tcMar>
              <w:top w:w="80" w:type="dxa"/>
              <w:start w:w="120" w:type="dxa"/>
              <w:bottom w:w="80" w:type="dxa"/>
              <w:end w:w="120" w:type="dxa"/>
            </w:tcMar>
            <w:vAlign w:val="center"/>
          </w:tcPr>
          <w:p>
            <w:pPr>
              <w:spacing w:after="20" w:line="250" w:lineRule="auto"/>
            </w:pPr>
            <w:r>
              <w:t>A15</w:t>
            </w:r>
          </w:p>
        </w:tc>
        <w:tc>
          <w:tcPr>
            <w:tcW w:type="dxa" w:w="7848"/>
            <w:tcMar>
              <w:top w:w="80" w:type="dxa"/>
              <w:start w:w="120" w:type="dxa"/>
              <w:bottom w:w="80" w:type="dxa"/>
              <w:end w:w="120" w:type="dxa"/>
            </w:tcMar>
            <w:vAlign w:val="center"/>
          </w:tcPr>
          <w:p>
            <w:pPr>
              <w:spacing w:after="20" w:line="250" w:lineRule="auto"/>
            </w:pPr>
            <w:r>
              <w:t>QR privacy - Payload contains no PII and resists enumeration/tamper.</w:t>
            </w:r>
          </w:p>
        </w:tc>
      </w:tr>
      <w:tr>
        <w:tc>
          <w:tcPr>
            <w:tcW w:type="dxa" w:w="1512"/>
            <w:tcMar>
              <w:top w:w="80" w:type="dxa"/>
              <w:start w:w="120" w:type="dxa"/>
              <w:bottom w:w="80" w:type="dxa"/>
              <w:end w:w="120" w:type="dxa"/>
            </w:tcMar>
            <w:vAlign w:val="center"/>
            <w:shd w:fill="F7F8FA"/>
          </w:tcPr>
          <w:p>
            <w:pPr>
              <w:spacing w:after="20" w:line="250" w:lineRule="auto"/>
            </w:pPr>
            <w:r>
              <w:t>A16</w:t>
            </w:r>
          </w:p>
        </w:tc>
        <w:tc>
          <w:tcPr>
            <w:tcW w:type="dxa" w:w="7848"/>
            <w:tcMar>
              <w:top w:w="80" w:type="dxa"/>
              <w:start w:w="120" w:type="dxa"/>
              <w:bottom w:w="80" w:type="dxa"/>
              <w:end w:w="120" w:type="dxa"/>
            </w:tcMar>
            <w:vAlign w:val="center"/>
            <w:shd w:fill="F7F8FA"/>
          </w:tcPr>
          <w:p>
            <w:pPr>
              <w:spacing w:after="20" w:line="250" w:lineRule="auto"/>
            </w:pPr>
            <w:r>
              <w:t>Credential revocation - Online and offline policy reject revoked credential as specified.</w:t>
            </w:r>
          </w:p>
        </w:tc>
      </w:tr>
      <w:tr>
        <w:tc>
          <w:tcPr>
            <w:tcW w:type="dxa" w:w="1512"/>
            <w:tcMar>
              <w:top w:w="80" w:type="dxa"/>
              <w:start w:w="120" w:type="dxa"/>
              <w:bottom w:w="80" w:type="dxa"/>
              <w:end w:w="120" w:type="dxa"/>
            </w:tcMar>
            <w:vAlign w:val="center"/>
          </w:tcPr>
          <w:p>
            <w:pPr>
              <w:spacing w:after="20" w:line="250" w:lineRule="auto"/>
            </w:pPr>
            <w:r>
              <w:t>A17</w:t>
            </w:r>
          </w:p>
        </w:tc>
        <w:tc>
          <w:tcPr>
            <w:tcW w:type="dxa" w:w="7848"/>
            <w:tcMar>
              <w:top w:w="80" w:type="dxa"/>
              <w:start w:w="120" w:type="dxa"/>
              <w:bottom w:w="80" w:type="dxa"/>
              <w:end w:w="120" w:type="dxa"/>
            </w:tcMar>
            <w:vAlign w:val="center"/>
          </w:tcPr>
          <w:p>
            <w:pPr>
              <w:spacing w:after="20" w:line="250" w:lineRule="auto"/>
            </w:pPr>
            <w:r>
              <w:t>Scan environment - Glare, low light, damaged screen and print conditions follow tested route.</w:t>
            </w:r>
          </w:p>
        </w:tc>
      </w:tr>
      <w:tr>
        <w:tc>
          <w:tcPr>
            <w:tcW w:type="dxa" w:w="1512"/>
            <w:tcMar>
              <w:top w:w="80" w:type="dxa"/>
              <w:start w:w="120" w:type="dxa"/>
              <w:bottom w:w="80" w:type="dxa"/>
              <w:end w:w="120" w:type="dxa"/>
            </w:tcMar>
            <w:vAlign w:val="center"/>
            <w:shd w:fill="F7F8FA"/>
          </w:tcPr>
          <w:p>
            <w:pPr>
              <w:spacing w:after="20" w:line="250" w:lineRule="auto"/>
            </w:pPr>
            <w:r>
              <w:t>A18</w:t>
            </w:r>
          </w:p>
        </w:tc>
        <w:tc>
          <w:tcPr>
            <w:tcW w:type="dxa" w:w="7848"/>
            <w:tcMar>
              <w:top w:w="80" w:type="dxa"/>
              <w:start w:w="120" w:type="dxa"/>
              <w:bottom w:w="80" w:type="dxa"/>
              <w:end w:w="120" w:type="dxa"/>
            </w:tcMar>
            <w:vAlign w:val="center"/>
            <w:shd w:fill="F7F8FA"/>
          </w:tcPr>
          <w:p>
            <w:pPr>
              <w:spacing w:after="20" w:line="250" w:lineRule="auto"/>
            </w:pPr>
            <w:r>
              <w:t>Offline fleet - Nine devices reconnect/reconcile without lost accepted events.</w:t>
            </w:r>
          </w:p>
        </w:tc>
      </w:tr>
      <w:tr>
        <w:tc>
          <w:tcPr>
            <w:tcW w:type="dxa" w:w="1512"/>
            <w:tcMar>
              <w:top w:w="80" w:type="dxa"/>
              <w:start w:w="120" w:type="dxa"/>
              <w:bottom w:w="80" w:type="dxa"/>
              <w:end w:w="120" w:type="dxa"/>
            </w:tcMar>
            <w:vAlign w:val="center"/>
          </w:tcPr>
          <w:p>
            <w:pPr>
              <w:spacing w:after="20" w:line="250" w:lineRule="auto"/>
            </w:pPr>
            <w:r>
              <w:t>A19</w:t>
            </w:r>
          </w:p>
        </w:tc>
        <w:tc>
          <w:tcPr>
            <w:tcW w:type="dxa" w:w="7848"/>
            <w:tcMar>
              <w:top w:w="80" w:type="dxa"/>
              <w:start w:w="120" w:type="dxa"/>
              <w:bottom w:w="80" w:type="dxa"/>
              <w:end w:w="120" w:type="dxa"/>
            </w:tcMar>
            <w:vAlign w:val="center"/>
          </w:tcPr>
          <w:p>
            <w:pPr>
              <w:spacing w:after="20" w:line="250" w:lineRule="auto"/>
            </w:pPr>
            <w:r>
              <w:t>Concurrent admission - Two offline admissions preserved and conflict surfaced.</w:t>
            </w:r>
          </w:p>
        </w:tc>
      </w:tr>
      <w:tr>
        <w:tc>
          <w:tcPr>
            <w:tcW w:type="dxa" w:w="1512"/>
            <w:tcMar>
              <w:top w:w="80" w:type="dxa"/>
              <w:start w:w="120" w:type="dxa"/>
              <w:bottom w:w="80" w:type="dxa"/>
              <w:end w:w="120" w:type="dxa"/>
            </w:tcMar>
            <w:vAlign w:val="center"/>
            <w:shd w:fill="F7F8FA"/>
          </w:tcPr>
          <w:p>
            <w:pPr>
              <w:spacing w:after="20" w:line="250" w:lineRule="auto"/>
            </w:pPr>
            <w:r>
              <w:t>A20</w:t>
            </w:r>
          </w:p>
        </w:tc>
        <w:tc>
          <w:tcPr>
            <w:tcW w:type="dxa" w:w="7848"/>
            <w:tcMar>
              <w:top w:w="80" w:type="dxa"/>
              <w:start w:w="120" w:type="dxa"/>
              <w:bottom w:w="80" w:type="dxa"/>
              <w:end w:w="120" w:type="dxa"/>
            </w:tcMar>
            <w:vAlign w:val="center"/>
            <w:shd w:fill="F7F8FA"/>
          </w:tcPr>
          <w:p>
            <w:pPr>
              <w:spacing w:after="20" w:line="250" w:lineRule="auto"/>
            </w:pPr>
            <w:r>
              <w:t>Lost device - Revoke one device without affecting others; local access blocked.</w:t>
            </w:r>
          </w:p>
        </w:tc>
      </w:tr>
      <w:tr>
        <w:tc>
          <w:tcPr>
            <w:tcW w:type="dxa" w:w="1512"/>
            <w:tcMar>
              <w:top w:w="80" w:type="dxa"/>
              <w:start w:w="120" w:type="dxa"/>
              <w:bottom w:w="80" w:type="dxa"/>
              <w:end w:w="120" w:type="dxa"/>
            </w:tcMar>
            <w:vAlign w:val="center"/>
          </w:tcPr>
          <w:p>
            <w:pPr>
              <w:spacing w:after="20" w:line="250" w:lineRule="auto"/>
            </w:pPr>
            <w:r>
              <w:t>A21</w:t>
            </w:r>
          </w:p>
        </w:tc>
        <w:tc>
          <w:tcPr>
            <w:tcW w:type="dxa" w:w="7848"/>
            <w:tcMar>
              <w:top w:w="80" w:type="dxa"/>
              <w:start w:w="120" w:type="dxa"/>
              <w:bottom w:w="80" w:type="dxa"/>
              <w:end w:w="120" w:type="dxa"/>
            </w:tcMar>
            <w:vAlign w:val="center"/>
          </w:tcPr>
          <w:p>
            <w:pPr>
              <w:spacing w:after="20" w:line="250" w:lineRule="auto"/>
            </w:pPr>
            <w:r>
              <w:t>Snapshot correction - Superseding EDR snapshot preserves lineage and integrity.</w:t>
            </w:r>
          </w:p>
        </w:tc>
      </w:tr>
      <w:tr>
        <w:tc>
          <w:tcPr>
            <w:tcW w:type="dxa" w:w="1512"/>
            <w:tcMar>
              <w:top w:w="80" w:type="dxa"/>
              <w:start w:w="120" w:type="dxa"/>
              <w:bottom w:w="80" w:type="dxa"/>
              <w:end w:w="120" w:type="dxa"/>
            </w:tcMar>
            <w:vAlign w:val="center"/>
            <w:shd w:fill="F7F8FA"/>
          </w:tcPr>
          <w:p>
            <w:pPr>
              <w:spacing w:after="20" w:line="250" w:lineRule="auto"/>
            </w:pPr>
            <w:r>
              <w:t>A22</w:t>
            </w:r>
          </w:p>
        </w:tc>
        <w:tc>
          <w:tcPr>
            <w:tcW w:type="dxa" w:w="7848"/>
            <w:tcMar>
              <w:top w:w="80" w:type="dxa"/>
              <w:start w:w="120" w:type="dxa"/>
              <w:bottom w:w="80" w:type="dxa"/>
              <w:end w:w="120" w:type="dxa"/>
            </w:tcMar>
            <w:vAlign w:val="center"/>
            <w:shd w:fill="F7F8FA"/>
          </w:tcPr>
          <w:p>
            <w:pPr>
              <w:spacing w:after="20" w:line="250" w:lineRule="auto"/>
            </w:pPr>
            <w:r>
              <w:t>Close authority - Non-Director device cannot close runtime session.</w:t>
            </w:r>
          </w:p>
        </w:tc>
      </w:tr>
      <w:tr>
        <w:tc>
          <w:tcPr>
            <w:tcW w:type="dxa" w:w="1512"/>
            <w:tcMar>
              <w:top w:w="80" w:type="dxa"/>
              <w:start w:w="120" w:type="dxa"/>
              <w:bottom w:w="80" w:type="dxa"/>
              <w:end w:w="120" w:type="dxa"/>
            </w:tcMar>
            <w:vAlign w:val="center"/>
          </w:tcPr>
          <w:p>
            <w:pPr>
              <w:spacing w:after="20" w:line="250" w:lineRule="auto"/>
            </w:pPr>
            <w:r>
              <w:t>A23</w:t>
            </w:r>
          </w:p>
        </w:tc>
        <w:tc>
          <w:tcPr>
            <w:tcW w:type="dxa" w:w="7848"/>
            <w:tcMar>
              <w:top w:w="80" w:type="dxa"/>
              <w:start w:w="120" w:type="dxa"/>
              <w:bottom w:w="80" w:type="dxa"/>
              <w:end w:w="120" w:type="dxa"/>
            </w:tcMar>
            <w:vAlign w:val="center"/>
          </w:tcPr>
          <w:p>
            <w:pPr>
              <w:spacing w:after="20" w:line="250" w:lineRule="auto"/>
            </w:pPr>
            <w:r>
              <w:t>EDR reconciliation - Checked-in/no-show/walk-in/conflict/unknown reconcile exactly.</w:t>
            </w:r>
          </w:p>
        </w:tc>
      </w:tr>
      <w:tr>
        <w:tc>
          <w:tcPr>
            <w:tcW w:type="dxa" w:w="1512"/>
            <w:tcMar>
              <w:top w:w="80" w:type="dxa"/>
              <w:start w:w="120" w:type="dxa"/>
              <w:bottom w:w="80" w:type="dxa"/>
              <w:end w:w="120" w:type="dxa"/>
            </w:tcMar>
            <w:vAlign w:val="center"/>
            <w:shd w:fill="F7F8FA"/>
          </w:tcPr>
          <w:p>
            <w:pPr>
              <w:spacing w:after="20" w:line="250" w:lineRule="auto"/>
            </w:pPr>
            <w:r>
              <w:t>A24</w:t>
            </w:r>
          </w:p>
        </w:tc>
        <w:tc>
          <w:tcPr>
            <w:tcW w:type="dxa" w:w="7848"/>
            <w:tcMar>
              <w:top w:w="80" w:type="dxa"/>
              <w:start w:w="120" w:type="dxa"/>
              <w:bottom w:w="80" w:type="dxa"/>
              <w:end w:w="120" w:type="dxa"/>
            </w:tcMar>
            <w:vAlign w:val="center"/>
            <w:shd w:fill="F7F8FA"/>
          </w:tcPr>
          <w:p>
            <w:pPr>
              <w:spacing w:after="20" w:line="250" w:lineRule="auto"/>
            </w:pPr>
            <w:r>
              <w:t>Evidence before Green - Standard becomes Green only after authorised evidence verification.</w:t>
            </w:r>
          </w:p>
        </w:tc>
      </w:tr>
      <w:tr>
        <w:tc>
          <w:tcPr>
            <w:tcW w:type="dxa" w:w="1512"/>
            <w:tcMar>
              <w:top w:w="80" w:type="dxa"/>
              <w:start w:w="120" w:type="dxa"/>
              <w:bottom w:w="80" w:type="dxa"/>
              <w:end w:w="120" w:type="dxa"/>
            </w:tcMar>
            <w:vAlign w:val="center"/>
          </w:tcPr>
          <w:p>
            <w:pPr>
              <w:spacing w:after="20" w:line="250" w:lineRule="auto"/>
            </w:pPr>
            <w:r>
              <w:t>A25</w:t>
            </w:r>
          </w:p>
        </w:tc>
        <w:tc>
          <w:tcPr>
            <w:tcW w:type="dxa" w:w="7848"/>
            <w:tcMar>
              <w:top w:w="80" w:type="dxa"/>
              <w:start w:w="120" w:type="dxa"/>
              <w:bottom w:w="80" w:type="dxa"/>
              <w:end w:w="120" w:type="dxa"/>
            </w:tcMar>
            <w:vAlign w:val="center"/>
          </w:tcPr>
          <w:p>
            <w:pPr>
              <w:spacing w:after="20" w:line="250" w:lineRule="auto"/>
            </w:pPr>
            <w:r>
              <w:t>Evidence expiry - Expired evidence returns readiness to stale/attention.</w:t>
            </w:r>
          </w:p>
        </w:tc>
      </w:tr>
      <w:tr>
        <w:tc>
          <w:tcPr>
            <w:tcW w:type="dxa" w:w="1512"/>
            <w:tcMar>
              <w:top w:w="80" w:type="dxa"/>
              <w:start w:w="120" w:type="dxa"/>
              <w:bottom w:w="80" w:type="dxa"/>
              <w:end w:w="120" w:type="dxa"/>
            </w:tcMar>
            <w:vAlign w:val="center"/>
            <w:shd w:fill="F7F8FA"/>
          </w:tcPr>
          <w:p>
            <w:pPr>
              <w:spacing w:after="20" w:line="250" w:lineRule="auto"/>
            </w:pPr>
            <w:r>
              <w:t>A26</w:t>
            </w:r>
          </w:p>
        </w:tc>
        <w:tc>
          <w:tcPr>
            <w:tcW w:type="dxa" w:w="7848"/>
            <w:tcMar>
              <w:top w:w="80" w:type="dxa"/>
              <w:start w:w="120" w:type="dxa"/>
              <w:bottom w:w="80" w:type="dxa"/>
              <w:end w:w="120" w:type="dxa"/>
            </w:tcMar>
            <w:vAlign w:val="center"/>
            <w:shd w:fill="F7F8FA"/>
          </w:tcPr>
          <w:p>
            <w:pPr>
              <w:spacing w:after="20" w:line="250" w:lineRule="auto"/>
            </w:pPr>
            <w:r>
              <w:t>Protocol contradiction - Recommendation blocks and routes specialist review.</w:t>
            </w:r>
          </w:p>
        </w:tc>
      </w:tr>
      <w:tr>
        <w:tc>
          <w:tcPr>
            <w:tcW w:type="dxa" w:w="1512"/>
            <w:tcMar>
              <w:top w:w="80" w:type="dxa"/>
              <w:start w:w="120" w:type="dxa"/>
              <w:bottom w:w="80" w:type="dxa"/>
              <w:end w:w="120" w:type="dxa"/>
            </w:tcMar>
            <w:vAlign w:val="center"/>
          </w:tcPr>
          <w:p>
            <w:pPr>
              <w:spacing w:after="20" w:line="250" w:lineRule="auto"/>
            </w:pPr>
            <w:r>
              <w:t>A27</w:t>
            </w:r>
          </w:p>
        </w:tc>
        <w:tc>
          <w:tcPr>
            <w:tcW w:type="dxa" w:w="7848"/>
            <w:tcMar>
              <w:top w:w="80" w:type="dxa"/>
              <w:start w:w="120" w:type="dxa"/>
              <w:bottom w:w="80" w:type="dxa"/>
              <w:end w:w="120" w:type="dxa"/>
            </w:tcMar>
            <w:vAlign w:val="center"/>
          </w:tcPr>
          <w:p>
            <w:pPr>
              <w:spacing w:after="20" w:line="250" w:lineRule="auto"/>
            </w:pPr>
            <w:r>
              <w:t>AI explanation - Recommendation shows inputs, knowledge/model version, confidence and limits.</w:t>
            </w:r>
          </w:p>
        </w:tc>
      </w:tr>
      <w:tr>
        <w:tc>
          <w:tcPr>
            <w:tcW w:type="dxa" w:w="1512"/>
            <w:tcMar>
              <w:top w:w="80" w:type="dxa"/>
              <w:start w:w="120" w:type="dxa"/>
              <w:bottom w:w="80" w:type="dxa"/>
              <w:end w:w="120" w:type="dxa"/>
            </w:tcMar>
            <w:vAlign w:val="center"/>
            <w:shd w:fill="F7F8FA"/>
          </w:tcPr>
          <w:p>
            <w:pPr>
              <w:spacing w:after="20" w:line="250" w:lineRule="auto"/>
            </w:pPr>
            <w:r>
              <w:t>A28</w:t>
            </w:r>
          </w:p>
        </w:tc>
        <w:tc>
          <w:tcPr>
            <w:tcW w:type="dxa" w:w="7848"/>
            <w:tcMar>
              <w:top w:w="80" w:type="dxa"/>
              <w:start w:w="120" w:type="dxa"/>
              <w:bottom w:w="80" w:type="dxa"/>
              <w:end w:w="120" w:type="dxa"/>
            </w:tcMar>
            <w:vAlign w:val="center"/>
            <w:shd w:fill="F7F8FA"/>
          </w:tcPr>
          <w:p>
            <w:pPr>
              <w:spacing w:after="20" w:line="250" w:lineRule="auto"/>
            </w:pPr>
            <w:r>
              <w:t>AI authority denial - AI cannot approve, publish, message, execute or alter doctrine.</w:t>
            </w:r>
          </w:p>
        </w:tc>
      </w:tr>
      <w:tr>
        <w:tc>
          <w:tcPr>
            <w:tcW w:type="dxa" w:w="1512"/>
            <w:tcMar>
              <w:top w:w="80" w:type="dxa"/>
              <w:start w:w="120" w:type="dxa"/>
              <w:bottom w:w="80" w:type="dxa"/>
              <w:end w:w="120" w:type="dxa"/>
            </w:tcMar>
            <w:vAlign w:val="center"/>
          </w:tcPr>
          <w:p>
            <w:pPr>
              <w:spacing w:after="20" w:line="250" w:lineRule="auto"/>
            </w:pPr>
            <w:r>
              <w:t>A29</w:t>
            </w:r>
          </w:p>
        </w:tc>
        <w:tc>
          <w:tcPr>
            <w:tcW w:type="dxa" w:w="7848"/>
            <w:tcMar>
              <w:top w:w="80" w:type="dxa"/>
              <w:start w:w="120" w:type="dxa"/>
              <w:bottom w:w="80" w:type="dxa"/>
              <w:end w:w="120" w:type="dxa"/>
            </w:tcMar>
            <w:vAlign w:val="center"/>
          </w:tcPr>
          <w:p>
            <w:pPr>
              <w:spacing w:after="20" w:line="250" w:lineRule="auto"/>
            </w:pPr>
            <w:r>
              <w:t>Biometric withdrawal - Future matching stops immediately after consent withdrawal.</w:t>
            </w:r>
          </w:p>
        </w:tc>
      </w:tr>
      <w:tr>
        <w:tc>
          <w:tcPr>
            <w:tcW w:type="dxa" w:w="1512"/>
            <w:tcMar>
              <w:top w:w="80" w:type="dxa"/>
              <w:start w:w="120" w:type="dxa"/>
              <w:bottom w:w="80" w:type="dxa"/>
              <w:end w:w="120" w:type="dxa"/>
            </w:tcMar>
            <w:vAlign w:val="center"/>
            <w:shd w:fill="F7F8FA"/>
          </w:tcPr>
          <w:p>
            <w:pPr>
              <w:spacing w:after="20" w:line="250" w:lineRule="auto"/>
            </w:pPr>
            <w:r>
              <w:t>A30</w:t>
            </w:r>
          </w:p>
        </w:tc>
        <w:tc>
          <w:tcPr>
            <w:tcW w:type="dxa" w:w="7848"/>
            <w:tcMar>
              <w:top w:w="80" w:type="dxa"/>
              <w:start w:w="120" w:type="dxa"/>
              <w:bottom w:w="80" w:type="dxa"/>
              <w:end w:w="120" w:type="dxa"/>
            </w:tcMar>
            <w:vAlign w:val="center"/>
            <w:shd w:fill="F7F8FA"/>
          </w:tcPr>
          <w:p>
            <w:pPr>
              <w:spacing w:after="20" w:line="250" w:lineRule="auto"/>
            </w:pPr>
            <w:r>
              <w:t>Biometric deletion - Retention sweep verifies provider face/collection deletion.</w:t>
            </w:r>
          </w:p>
        </w:tc>
      </w:tr>
      <w:tr>
        <w:tc>
          <w:tcPr>
            <w:tcW w:type="dxa" w:w="1512"/>
            <w:tcMar>
              <w:top w:w="80" w:type="dxa"/>
              <w:start w:w="120" w:type="dxa"/>
              <w:bottom w:w="80" w:type="dxa"/>
              <w:end w:w="120" w:type="dxa"/>
            </w:tcMar>
            <w:vAlign w:val="center"/>
          </w:tcPr>
          <w:p>
            <w:pPr>
              <w:spacing w:after="20" w:line="250" w:lineRule="auto"/>
            </w:pPr>
            <w:r>
              <w:t>A31</w:t>
            </w:r>
          </w:p>
        </w:tc>
        <w:tc>
          <w:tcPr>
            <w:tcW w:type="dxa" w:w="7848"/>
            <w:tcMar>
              <w:top w:w="80" w:type="dxa"/>
              <w:start w:w="120" w:type="dxa"/>
              <w:bottom w:w="80" w:type="dxa"/>
              <w:end w:w="120" w:type="dxa"/>
            </w:tcMar>
            <w:vAlign w:val="center"/>
          </w:tcPr>
          <w:p>
            <w:pPr>
              <w:spacing w:after="20" w:line="250" w:lineRule="auto"/>
            </w:pPr>
            <w:r>
              <w:t>FaceGate outage - Guest uses equal non-biometric route.</w:t>
            </w:r>
          </w:p>
        </w:tc>
      </w:tr>
      <w:tr>
        <w:tc>
          <w:tcPr>
            <w:tcW w:type="dxa" w:w="1512"/>
            <w:tcMar>
              <w:top w:w="80" w:type="dxa"/>
              <w:start w:w="120" w:type="dxa"/>
              <w:bottom w:w="80" w:type="dxa"/>
              <w:end w:w="120" w:type="dxa"/>
            </w:tcMar>
            <w:vAlign w:val="center"/>
            <w:shd w:fill="F7F8FA"/>
          </w:tcPr>
          <w:p>
            <w:pPr>
              <w:spacing w:after="20" w:line="250" w:lineRule="auto"/>
            </w:pPr>
            <w:r>
              <w:t>A32</w:t>
            </w:r>
          </w:p>
        </w:tc>
        <w:tc>
          <w:tcPr>
            <w:tcW w:type="dxa" w:w="7848"/>
            <w:tcMar>
              <w:top w:w="80" w:type="dxa"/>
              <w:start w:w="120" w:type="dxa"/>
              <w:bottom w:w="80" w:type="dxa"/>
              <w:end w:w="120" w:type="dxa"/>
            </w:tcMar>
            <w:vAlign w:val="center"/>
            <w:shd w:fill="F7F8FA"/>
          </w:tcPr>
          <w:p>
            <w:pPr>
              <w:spacing w:after="20" w:line="250" w:lineRule="auto"/>
            </w:pPr>
            <w:r>
              <w:t>Cross-event link - Unauthorised reviewer denied; match proposal never auto-links.</w:t>
            </w:r>
          </w:p>
        </w:tc>
      </w:tr>
      <w:tr>
        <w:tc>
          <w:tcPr>
            <w:tcW w:type="dxa" w:w="1512"/>
            <w:tcMar>
              <w:top w:w="80" w:type="dxa"/>
              <w:start w:w="120" w:type="dxa"/>
              <w:bottom w:w="80" w:type="dxa"/>
              <w:end w:w="120" w:type="dxa"/>
            </w:tcMar>
            <w:vAlign w:val="center"/>
          </w:tcPr>
          <w:p>
            <w:pPr>
              <w:spacing w:after="20" w:line="250" w:lineRule="auto"/>
            </w:pPr>
            <w:r>
              <w:t>A33</w:t>
            </w:r>
          </w:p>
        </w:tc>
        <w:tc>
          <w:tcPr>
            <w:tcW w:type="dxa" w:w="7848"/>
            <w:tcMar>
              <w:top w:w="80" w:type="dxa"/>
              <w:start w:w="120" w:type="dxa"/>
              <w:bottom w:w="80" w:type="dxa"/>
              <w:end w:w="120" w:type="dxa"/>
            </w:tcMar>
            <w:vAlign w:val="center"/>
          </w:tcPr>
          <w:p>
            <w:pPr>
              <w:spacing w:after="20" w:line="250" w:lineRule="auto"/>
            </w:pPr>
            <w:r>
              <w:t>Learning promotion - Verified lesson still requires knowledge approval before publication.</w:t>
            </w:r>
          </w:p>
        </w:tc>
      </w:tr>
      <w:tr>
        <w:tc>
          <w:tcPr>
            <w:tcW w:type="dxa" w:w="1512"/>
            <w:tcMar>
              <w:top w:w="80" w:type="dxa"/>
              <w:start w:w="120" w:type="dxa"/>
              <w:bottom w:w="80" w:type="dxa"/>
              <w:end w:w="120" w:type="dxa"/>
            </w:tcMar>
            <w:vAlign w:val="center"/>
            <w:shd w:fill="F7F8FA"/>
          </w:tcPr>
          <w:p>
            <w:pPr>
              <w:spacing w:after="20" w:line="250" w:lineRule="auto"/>
            </w:pPr>
            <w:r>
              <w:t>A34</w:t>
            </w:r>
          </w:p>
        </w:tc>
        <w:tc>
          <w:tcPr>
            <w:tcW w:type="dxa" w:w="7848"/>
            <w:tcMar>
              <w:top w:w="80" w:type="dxa"/>
              <w:start w:w="120" w:type="dxa"/>
              <w:bottom w:w="80" w:type="dxa"/>
              <w:end w:w="120" w:type="dxa"/>
            </w:tcMar>
            <w:vAlign w:val="center"/>
            <w:shd w:fill="F7F8FA"/>
          </w:tcPr>
          <w:p>
            <w:pPr>
              <w:spacing w:after="20" w:line="250" w:lineRule="auto"/>
            </w:pPr>
            <w:r>
              <w:t>Multi-system outage - Message, solver, database and storage outages show owned recovery.</w:t>
            </w:r>
          </w:p>
        </w:tc>
      </w:tr>
      <w:tr>
        <w:tc>
          <w:tcPr>
            <w:tcW w:type="dxa" w:w="1512"/>
            <w:tcMar>
              <w:top w:w="80" w:type="dxa"/>
              <w:start w:w="120" w:type="dxa"/>
              <w:bottom w:w="80" w:type="dxa"/>
              <w:end w:w="120" w:type="dxa"/>
            </w:tcMar>
            <w:vAlign w:val="center"/>
          </w:tcPr>
          <w:p>
            <w:pPr>
              <w:spacing w:after="20" w:line="250" w:lineRule="auto"/>
            </w:pPr>
            <w:r>
              <w:t>A35</w:t>
            </w:r>
          </w:p>
        </w:tc>
        <w:tc>
          <w:tcPr>
            <w:tcW w:type="dxa" w:w="7848"/>
            <w:tcMar>
              <w:top w:w="80" w:type="dxa"/>
              <w:start w:w="120" w:type="dxa"/>
              <w:bottom w:w="80" w:type="dxa"/>
              <w:end w:w="120" w:type="dxa"/>
            </w:tcMar>
            <w:vAlign w:val="center"/>
          </w:tcPr>
          <w:p>
            <w:pPr>
              <w:spacing w:after="20" w:line="250" w:lineRule="auto"/>
            </w:pPr>
            <w:r>
              <w:t>Supervised pilot - Every operational ledger reconciles before release decision.</w:t>
            </w:r>
          </w:p>
        </w:tc>
      </w:tr>
      <w:tr>
        <w:tc>
          <w:tcPr>
            <w:tcW w:type="dxa" w:w="1512"/>
            <w:tcMar>
              <w:top w:w="80" w:type="dxa"/>
              <w:start w:w="120" w:type="dxa"/>
              <w:bottom w:w="80" w:type="dxa"/>
              <w:end w:w="120" w:type="dxa"/>
            </w:tcMar>
            <w:vAlign w:val="center"/>
            <w:shd w:fill="F7F8FA"/>
          </w:tcPr>
          <w:p>
            <w:pPr>
              <w:spacing w:after="20" w:line="250" w:lineRule="auto"/>
            </w:pPr>
            <w:r>
              <w:t>A36</w:t>
            </w:r>
          </w:p>
        </w:tc>
        <w:tc>
          <w:tcPr>
            <w:tcW w:type="dxa" w:w="7848"/>
            <w:tcMar>
              <w:top w:w="80" w:type="dxa"/>
              <w:start w:w="120" w:type="dxa"/>
              <w:bottom w:w="80" w:type="dxa"/>
              <w:end w:w="120" w:type="dxa"/>
            </w:tcMar>
            <w:vAlign w:val="center"/>
            <w:shd w:fill="F7F8FA"/>
          </w:tcPr>
          <w:p>
            <w:pPr>
              <w:spacing w:after="20" w:line="250" w:lineRule="auto"/>
            </w:pPr>
            <w:r>
              <w:t>Migration rollback - Failed migration follows rehearsed rollback/forward fix without history loss.</w:t>
            </w:r>
          </w:p>
        </w:tc>
      </w:tr>
      <w:tr>
        <w:tc>
          <w:tcPr>
            <w:tcW w:type="dxa" w:w="1512"/>
            <w:tcMar>
              <w:top w:w="80" w:type="dxa"/>
              <w:start w:w="120" w:type="dxa"/>
              <w:bottom w:w="80" w:type="dxa"/>
              <w:end w:w="120" w:type="dxa"/>
            </w:tcMar>
            <w:vAlign w:val="center"/>
          </w:tcPr>
          <w:p>
            <w:pPr>
              <w:spacing w:after="20" w:line="250" w:lineRule="auto"/>
            </w:pPr>
            <w:r>
              <w:t>A37</w:t>
            </w:r>
          </w:p>
        </w:tc>
        <w:tc>
          <w:tcPr>
            <w:tcW w:type="dxa" w:w="7848"/>
            <w:tcMar>
              <w:top w:w="80" w:type="dxa"/>
              <w:start w:w="120" w:type="dxa"/>
              <w:bottom w:w="80" w:type="dxa"/>
              <w:end w:w="120" w:type="dxa"/>
            </w:tcMar>
            <w:vAlign w:val="center"/>
          </w:tcPr>
          <w:p>
            <w:pPr>
              <w:spacing w:after="20" w:line="250" w:lineRule="auto"/>
            </w:pPr>
            <w:r>
              <w:t>Backup restore - Restored system preserves tenant isolation, revocation, deletion and audit.</w:t>
            </w:r>
          </w:p>
        </w:tc>
      </w:tr>
      <w:tr>
        <w:tc>
          <w:tcPr>
            <w:tcW w:type="dxa" w:w="1512"/>
            <w:tcMar>
              <w:top w:w="80" w:type="dxa"/>
              <w:start w:w="120" w:type="dxa"/>
              <w:bottom w:w="80" w:type="dxa"/>
              <w:end w:w="120" w:type="dxa"/>
            </w:tcMar>
            <w:vAlign w:val="center"/>
            <w:shd w:fill="F7F8FA"/>
          </w:tcPr>
          <w:p>
            <w:pPr>
              <w:spacing w:after="20" w:line="250" w:lineRule="auto"/>
            </w:pPr>
            <w:r>
              <w:t>A38</w:t>
            </w:r>
          </w:p>
        </w:tc>
        <w:tc>
          <w:tcPr>
            <w:tcW w:type="dxa" w:w="7848"/>
            <w:tcMar>
              <w:top w:w="80" w:type="dxa"/>
              <w:start w:w="120" w:type="dxa"/>
              <w:bottom w:w="80" w:type="dxa"/>
              <w:end w:w="120" w:type="dxa"/>
            </w:tcMar>
            <w:vAlign w:val="center"/>
            <w:shd w:fill="F7F8FA"/>
          </w:tcPr>
          <w:p>
            <w:pPr>
              <w:spacing w:after="20" w:line="250" w:lineRule="auto"/>
            </w:pPr>
            <w:r>
              <w:t>Queue recovery - Worker loss/redeploy creates no duplicate send, credential, assertion or ledger effect.</w:t>
            </w:r>
          </w:p>
        </w:tc>
      </w:tr>
      <w:tr>
        <w:tc>
          <w:tcPr>
            <w:tcW w:type="dxa" w:w="1512"/>
            <w:tcMar>
              <w:top w:w="80" w:type="dxa"/>
              <w:start w:w="120" w:type="dxa"/>
              <w:bottom w:w="80" w:type="dxa"/>
              <w:end w:w="120" w:type="dxa"/>
            </w:tcMar>
            <w:vAlign w:val="center"/>
          </w:tcPr>
          <w:p>
            <w:pPr>
              <w:spacing w:after="20" w:line="250" w:lineRule="auto"/>
            </w:pPr>
            <w:r>
              <w:t>A39</w:t>
            </w:r>
          </w:p>
        </w:tc>
        <w:tc>
          <w:tcPr>
            <w:tcW w:type="dxa" w:w="7848"/>
            <w:tcMar>
              <w:top w:w="80" w:type="dxa"/>
              <w:start w:w="120" w:type="dxa"/>
              <w:bottom w:w="80" w:type="dxa"/>
              <w:end w:w="120" w:type="dxa"/>
            </w:tcMar>
            <w:vAlign w:val="center"/>
          </w:tcPr>
          <w:p>
            <w:pPr>
              <w:spacing w:after="20" w:line="250" w:lineRule="auto"/>
            </w:pPr>
            <w:r>
              <w:t>Role journey - Each representative role completes critical work without engineering help.</w:t>
            </w:r>
          </w:p>
        </w:tc>
      </w:tr>
      <w:tr>
        <w:tc>
          <w:tcPr>
            <w:tcW w:type="dxa" w:w="1512"/>
            <w:tcMar>
              <w:top w:w="80" w:type="dxa"/>
              <w:start w:w="120" w:type="dxa"/>
              <w:bottom w:w="80" w:type="dxa"/>
              <w:end w:w="120" w:type="dxa"/>
            </w:tcMar>
            <w:vAlign w:val="center"/>
            <w:shd w:fill="F7F8FA"/>
          </w:tcPr>
          <w:p>
            <w:pPr>
              <w:spacing w:after="20" w:line="250" w:lineRule="auto"/>
            </w:pPr>
            <w:r>
              <w:t>A40</w:t>
            </w:r>
          </w:p>
        </w:tc>
        <w:tc>
          <w:tcPr>
            <w:tcW w:type="dxa" w:w="7848"/>
            <w:tcMar>
              <w:top w:w="80" w:type="dxa"/>
              <w:start w:w="120" w:type="dxa"/>
              <w:bottom w:w="80" w:type="dxa"/>
              <w:end w:w="120" w:type="dxa"/>
            </w:tcMar>
            <w:vAlign w:val="center"/>
            <w:shd w:fill="F7F8FA"/>
          </w:tcPr>
          <w:p>
            <w:pPr>
              <w:spacing w:after="20" w:line="250" w:lineRule="auto"/>
            </w:pPr>
            <w:r>
              <w:t>Frontend states - All named loading/offline/stale/conflict/denied/partial/error states function accessibly.</w:t>
            </w:r>
          </w:p>
        </w:tc>
      </w:tr>
      <w:tr>
        <w:tc>
          <w:tcPr>
            <w:tcW w:type="dxa" w:w="1512"/>
            <w:tcMar>
              <w:top w:w="80" w:type="dxa"/>
              <w:start w:w="120" w:type="dxa"/>
              <w:bottom w:w="80" w:type="dxa"/>
              <w:end w:w="120" w:type="dxa"/>
            </w:tcMar>
            <w:vAlign w:val="center"/>
          </w:tcPr>
          <w:p>
            <w:pPr>
              <w:spacing w:after="20" w:line="250" w:lineRule="auto"/>
            </w:pPr>
            <w:r>
              <w:t>A41</w:t>
            </w:r>
          </w:p>
        </w:tc>
        <w:tc>
          <w:tcPr>
            <w:tcW w:type="dxa" w:w="7848"/>
            <w:tcMar>
              <w:top w:w="80" w:type="dxa"/>
              <w:start w:w="120" w:type="dxa"/>
              <w:bottom w:w="80" w:type="dxa"/>
              <w:end w:w="120" w:type="dxa"/>
            </w:tcMar>
            <w:vAlign w:val="center"/>
          </w:tcPr>
          <w:p>
            <w:pPr>
              <w:spacing w:after="20" w:line="250" w:lineRule="auto"/>
            </w:pPr>
            <w:r>
              <w:t>Sensitive telemetry - No prohibited data in URL, DOM after reset, logs, traces, analytics, export or support.</w:t>
            </w:r>
          </w:p>
        </w:tc>
      </w:tr>
      <w:tr>
        <w:tc>
          <w:tcPr>
            <w:tcW w:type="dxa" w:w="1512"/>
            <w:tcMar>
              <w:top w:w="80" w:type="dxa"/>
              <w:start w:w="120" w:type="dxa"/>
              <w:bottom w:w="80" w:type="dxa"/>
              <w:end w:w="120" w:type="dxa"/>
            </w:tcMar>
            <w:vAlign w:val="center"/>
            <w:shd w:fill="F7F8FA"/>
          </w:tcPr>
          <w:p>
            <w:pPr>
              <w:spacing w:after="20" w:line="250" w:lineRule="auto"/>
            </w:pPr>
            <w:r>
              <w:t>A42</w:t>
            </w:r>
          </w:p>
        </w:tc>
        <w:tc>
          <w:tcPr>
            <w:tcW w:type="dxa" w:w="7848"/>
            <w:tcMar>
              <w:top w:w="80" w:type="dxa"/>
              <w:start w:w="120" w:type="dxa"/>
              <w:bottom w:w="80" w:type="dxa"/>
              <w:end w:w="120" w:type="dxa"/>
            </w:tcMar>
            <w:vAlign w:val="center"/>
            <w:shd w:fill="F7F8FA"/>
          </w:tcPr>
          <w:p>
            <w:pPr>
              <w:spacing w:after="20" w:line="250" w:lineRule="auto"/>
            </w:pPr>
            <w:r>
              <w:t>Provider credential rotation - Inventory and coordinated verification prevent partial/stale consumer access.</w:t>
            </w:r>
          </w:p>
        </w:tc>
      </w:tr>
      <w:tr>
        <w:tc>
          <w:tcPr>
            <w:tcW w:type="dxa" w:w="1512"/>
            <w:tcMar>
              <w:top w:w="80" w:type="dxa"/>
              <w:start w:w="120" w:type="dxa"/>
              <w:bottom w:w="80" w:type="dxa"/>
              <w:end w:w="120" w:type="dxa"/>
            </w:tcMar>
            <w:vAlign w:val="center"/>
          </w:tcPr>
          <w:p>
            <w:pPr>
              <w:spacing w:after="20" w:line="250" w:lineRule="auto"/>
            </w:pPr>
            <w:r>
              <w:t>A43</w:t>
            </w:r>
          </w:p>
        </w:tc>
        <w:tc>
          <w:tcPr>
            <w:tcW w:type="dxa" w:w="7848"/>
            <w:tcMar>
              <w:top w:w="80" w:type="dxa"/>
              <w:start w:w="120" w:type="dxa"/>
              <w:bottom w:w="80" w:type="dxa"/>
              <w:end w:w="120" w:type="dxa"/>
            </w:tcMar>
            <w:vAlign w:val="center"/>
          </w:tcPr>
          <w:p>
            <w:pPr>
              <w:spacing w:after="20" w:line="250" w:lineRule="auto"/>
            </w:pPr>
            <w:r>
              <w:t>Alert ownership - Critical alert routes, acknowledges, escalates and runs the correct playbook.</w:t>
            </w:r>
          </w:p>
        </w:tc>
      </w:tr>
      <w:tr>
        <w:tc>
          <w:tcPr>
            <w:tcW w:type="dxa" w:w="1512"/>
            <w:tcMar>
              <w:top w:w="80" w:type="dxa"/>
              <w:start w:w="120" w:type="dxa"/>
              <w:bottom w:w="80" w:type="dxa"/>
              <w:end w:w="120" w:type="dxa"/>
            </w:tcMar>
            <w:vAlign w:val="center"/>
            <w:shd w:fill="F7F8FA"/>
          </w:tcPr>
          <w:p>
            <w:pPr>
              <w:spacing w:after="20" w:line="250" w:lineRule="auto"/>
            </w:pPr>
            <w:r>
              <w:t>A44</w:t>
            </w:r>
          </w:p>
        </w:tc>
        <w:tc>
          <w:tcPr>
            <w:tcW w:type="dxa" w:w="7848"/>
            <w:tcMar>
              <w:top w:w="80" w:type="dxa"/>
              <w:start w:w="120" w:type="dxa"/>
              <w:bottom w:w="80" w:type="dxa"/>
              <w:end w:w="120" w:type="dxa"/>
            </w:tcMar>
            <w:vAlign w:val="center"/>
            <w:shd w:fill="F7F8FA"/>
          </w:tcPr>
          <w:p>
            <w:pPr>
              <w:spacing w:after="20" w:line="250" w:lineRule="auto"/>
            </w:pPr>
            <w:r>
              <w:t>Pilot stop - Named authority activates fallback/stop without losing evidence or creating guest harm.</w:t>
            </w:r>
          </w:p>
        </w:tc>
      </w:tr>
      <w:tr>
        <w:tc>
          <w:tcPr>
            <w:tcW w:type="dxa" w:w="1512"/>
            <w:tcMar>
              <w:top w:w="80" w:type="dxa"/>
              <w:start w:w="120" w:type="dxa"/>
              <w:bottom w:w="80" w:type="dxa"/>
              <w:end w:w="120" w:type="dxa"/>
            </w:tcMar>
            <w:vAlign w:val="center"/>
          </w:tcPr>
          <w:p>
            <w:pPr>
              <w:spacing w:after="20" w:line="250" w:lineRule="auto"/>
            </w:pPr>
            <w:r>
              <w:t>A45</w:t>
            </w:r>
          </w:p>
        </w:tc>
        <w:tc>
          <w:tcPr>
            <w:tcW w:type="dxa" w:w="7848"/>
            <w:tcMar>
              <w:top w:w="80" w:type="dxa"/>
              <w:start w:w="120" w:type="dxa"/>
              <w:bottom w:w="80" w:type="dxa"/>
              <w:end w:w="120" w:type="dxa"/>
            </w:tcMar>
            <w:vAlign w:val="center"/>
          </w:tcPr>
          <w:p>
            <w:pPr>
              <w:spacing w:after="20" w:line="250" w:lineRule="auto"/>
            </w:pPr>
            <w:r>
              <w:t>Pilot hotfix - Changed commit becomes new candidate and affected gates replay.</w:t>
            </w:r>
          </w:p>
        </w:tc>
      </w:tr>
      <w:tr>
        <w:tc>
          <w:tcPr>
            <w:tcW w:type="dxa" w:w="1512"/>
            <w:tcMar>
              <w:top w:w="80" w:type="dxa"/>
              <w:start w:w="120" w:type="dxa"/>
              <w:bottom w:w="80" w:type="dxa"/>
              <w:end w:w="120" w:type="dxa"/>
            </w:tcMar>
            <w:vAlign w:val="center"/>
            <w:shd w:fill="F7F8FA"/>
          </w:tcPr>
          <w:p>
            <w:pPr>
              <w:spacing w:after="20" w:line="250" w:lineRule="auto"/>
            </w:pPr>
            <w:r>
              <w:t>A46</w:t>
            </w:r>
          </w:p>
        </w:tc>
        <w:tc>
          <w:tcPr>
            <w:tcW w:type="dxa" w:w="7848"/>
            <w:tcMar>
              <w:top w:w="80" w:type="dxa"/>
              <w:start w:w="120" w:type="dxa"/>
              <w:bottom w:w="80" w:type="dxa"/>
              <w:end w:w="120" w:type="dxa"/>
            </w:tcMar>
            <w:vAlign w:val="center"/>
            <w:shd w:fill="F7F8FA"/>
          </w:tcPr>
          <w:p>
            <w:pPr>
              <w:spacing w:after="20" w:line="250" w:lineRule="auto"/>
            </w:pPr>
            <w:r>
              <w:t>Feature-specific authority - General release cannot activate unapproved AI/FaceGate/cross-client capability.</w:t>
            </w:r>
          </w:p>
        </w:tc>
      </w:tr>
      <w:tr>
        <w:tc>
          <w:tcPr>
            <w:tcW w:type="dxa" w:w="1512"/>
            <w:tcMar>
              <w:top w:w="80" w:type="dxa"/>
              <w:start w:w="120" w:type="dxa"/>
              <w:bottom w:w="80" w:type="dxa"/>
              <w:end w:w="120" w:type="dxa"/>
            </w:tcMar>
            <w:vAlign w:val="center"/>
          </w:tcPr>
          <w:p>
            <w:pPr>
              <w:spacing w:after="20" w:line="250" w:lineRule="auto"/>
            </w:pPr>
            <w:r>
              <w:t>A47</w:t>
            </w:r>
          </w:p>
        </w:tc>
        <w:tc>
          <w:tcPr>
            <w:tcW w:type="dxa" w:w="7848"/>
            <w:tcMar>
              <w:top w:w="80" w:type="dxa"/>
              <w:start w:w="120" w:type="dxa"/>
              <w:bottom w:w="80" w:type="dxa"/>
              <w:end w:w="120" w:type="dxa"/>
            </w:tcMar>
            <w:vAlign w:val="center"/>
          </w:tcPr>
          <w:p>
            <w:pPr>
              <w:spacing w:after="20" w:line="250" w:lineRule="auto"/>
            </w:pPr>
            <w:r>
              <w:t>Evidence freshness - Evidence from a prior candidate cannot pass changed release silently.</w:t>
            </w:r>
          </w:p>
        </w:tc>
      </w:tr>
      <w:tr>
        <w:tc>
          <w:tcPr>
            <w:tcW w:type="dxa" w:w="1512"/>
            <w:tcMar>
              <w:top w:w="80" w:type="dxa"/>
              <w:start w:w="120" w:type="dxa"/>
              <w:bottom w:w="80" w:type="dxa"/>
              <w:end w:w="120" w:type="dxa"/>
            </w:tcMar>
            <w:vAlign w:val="center"/>
            <w:shd w:fill="F7F8FA"/>
          </w:tcPr>
          <w:p>
            <w:pPr>
              <w:spacing w:after="20" w:line="250" w:lineRule="auto"/>
            </w:pPr>
            <w:r>
              <w:t>A48</w:t>
            </w:r>
          </w:p>
        </w:tc>
        <w:tc>
          <w:tcPr>
            <w:tcW w:type="dxa" w:w="7848"/>
            <w:tcMar>
              <w:top w:w="80" w:type="dxa"/>
              <w:start w:w="120" w:type="dxa"/>
              <w:bottom w:w="80" w:type="dxa"/>
              <w:end w:w="120" w:type="dxa"/>
            </w:tcMar>
            <w:vAlign w:val="center"/>
            <w:shd w:fill="F7F8FA"/>
          </w:tcPr>
          <w:p>
            <w:pPr>
              <w:spacing w:after="20" w:line="250" w:lineRule="auto"/>
            </w:pPr>
            <w:r>
              <w:t>Release dashboard - Critical failure remains visible and cannot be averaged into Green.</w:t>
            </w:r>
          </w:p>
        </w:tc>
      </w:tr>
      <w:tr>
        <w:tc>
          <w:tcPr>
            <w:tcW w:type="dxa" w:w="1512"/>
            <w:tcMar>
              <w:top w:w="80" w:type="dxa"/>
              <w:start w:w="120" w:type="dxa"/>
              <w:bottom w:w="80" w:type="dxa"/>
              <w:end w:w="120" w:type="dxa"/>
            </w:tcMar>
            <w:vAlign w:val="center"/>
          </w:tcPr>
          <w:p>
            <w:pPr>
              <w:spacing w:after="20" w:line="250" w:lineRule="auto"/>
            </w:pPr>
            <w:r>
              <w:t>A49</w:t>
            </w:r>
          </w:p>
        </w:tc>
        <w:tc>
          <w:tcPr>
            <w:tcW w:type="dxa" w:w="7848"/>
            <w:tcMar>
              <w:top w:w="80" w:type="dxa"/>
              <w:start w:w="120" w:type="dxa"/>
              <w:bottom w:w="80" w:type="dxa"/>
              <w:end w:w="120" w:type="dxa"/>
            </w:tcMar>
            <w:vAlign w:val="center"/>
          </w:tcPr>
          <w:p>
            <w:pPr>
              <w:spacing w:after="20" w:line="250" w:lineRule="auto"/>
            </w:pPr>
            <w:r>
              <w:t>Staged rollout - Canary stop/rollback preserves accepted events and privacy duties.</w:t>
            </w:r>
          </w:p>
        </w:tc>
      </w:tr>
      <w:tr>
        <w:tc>
          <w:tcPr>
            <w:tcW w:type="dxa" w:w="1512"/>
            <w:tcMar>
              <w:top w:w="80" w:type="dxa"/>
              <w:start w:w="120" w:type="dxa"/>
              <w:bottom w:w="80" w:type="dxa"/>
              <w:end w:w="120" w:type="dxa"/>
            </w:tcMar>
            <w:vAlign w:val="center"/>
            <w:shd w:fill="F7F8FA"/>
          </w:tcPr>
          <w:p>
            <w:pPr>
              <w:spacing w:after="20" w:line="250" w:lineRule="auto"/>
            </w:pPr>
            <w:r>
              <w:t>A50</w:t>
            </w:r>
          </w:p>
        </w:tc>
        <w:tc>
          <w:tcPr>
            <w:tcW w:type="dxa" w:w="7848"/>
            <w:tcMar>
              <w:top w:w="80" w:type="dxa"/>
              <w:start w:w="120" w:type="dxa"/>
              <w:bottom w:w="80" w:type="dxa"/>
              <w:end w:w="120" w:type="dxa"/>
            </w:tcMar>
            <w:vAlign w:val="center"/>
            <w:shd w:fill="F7F8FA"/>
          </w:tcPr>
          <w:p>
            <w:pPr>
              <w:spacing w:after="20" w:line="250" w:lineRule="auto"/>
            </w:pPr>
            <w:r>
              <w:t>Clean-room release - Fresh build/deploy/data executes A01-A49 and reproduces evidence on exact candidate.</w:t>
            </w:r>
          </w:p>
        </w:tc>
      </w:tr>
    </w:tbl>
    <w:p>
      <w:pPr>
        <w:spacing w:after="0"/>
      </w:pPr>
    </w:p>
    <w:p>
      <w:pPr>
        <w:spacing w:after="0" w:line="20" w:lineRule="exact"/>
      </w:pPr>
      <w:r>
        <w:rPr>
          <w:sz w:val="2"/>
        </w:rPr>
        <w:br w:type="page"/>
      </w:r>
    </w:p>
    <w:p>
      <w:pPr>
        <w:pStyle w:val="Heading1"/>
      </w:pPr>
      <w:r>
        <w:t>42. Risks and mitigations</w:t>
      </w:r>
    </w:p>
    <w:tbl>
      <w:tblPr>
        <w:tblStyle w:val="TableGrid"/>
        <w:tblW w:type="dxa" w:w="9360"/>
        <w:jc w:val="left"/>
        <w:tblLayout w:type="fixed"/>
        <w:tblLook w:firstColumn="1" w:firstRow="1" w:lastColumn="0" w:lastRow="0" w:noHBand="0" w:noVBand="1" w:val="04A0"/>
        <w:tblInd w:w="120" w:type="dxa"/>
      </w:tblPr>
      <w:tblGrid>
        <w:gridCol w:w="1656"/>
        <w:gridCol w:w="3384"/>
        <w:gridCol w:w="4320"/>
      </w:tblGrid>
      <w:tr>
        <w:trPr>
          <w:tblHeader w:val="true"/>
        </w:trPr>
        <w:tc>
          <w:tcPr>
            <w:tcW w:type="dxa" w:w="1656"/>
            <w:shd w:fill="E8EEF5"/>
            <w:tcMar>
              <w:top w:w="80" w:type="dxa"/>
              <w:start w:w="120" w:type="dxa"/>
              <w:bottom w:w="80" w:type="dxa"/>
              <w:end w:w="120" w:type="dxa"/>
            </w:tcMar>
          </w:tcPr>
          <w:p>
            <w:r>
              <w:rPr>
                <w:b/>
              </w:rPr>
              <w:t>Risk</w:t>
            </w:r>
          </w:p>
        </w:tc>
        <w:tc>
          <w:tcPr>
            <w:tcW w:type="dxa" w:w="3384"/>
            <w:shd w:fill="E8EEF5"/>
            <w:tcMar>
              <w:top w:w="80" w:type="dxa"/>
              <w:start w:w="120" w:type="dxa"/>
              <w:bottom w:w="80" w:type="dxa"/>
              <w:end w:w="120" w:type="dxa"/>
            </w:tcMar>
          </w:tcPr>
          <w:p>
            <w:r>
              <w:rPr>
                <w:b/>
              </w:rPr>
              <w:t>Consequence</w:t>
            </w:r>
          </w:p>
        </w:tc>
        <w:tc>
          <w:tcPr>
            <w:tcW w:type="dxa" w:w="4320"/>
            <w:shd w:fill="E8EEF5"/>
            <w:tcMar>
              <w:top w:w="80" w:type="dxa"/>
              <w:start w:w="120" w:type="dxa"/>
              <w:bottom w:w="80" w:type="dxa"/>
              <w:end w:w="120" w:type="dxa"/>
            </w:tcMar>
          </w:tcPr>
          <w:p>
            <w:r>
              <w:rPr>
                <w:b/>
              </w:rPr>
              <w:t>Mitigation / gate</w:t>
            </w:r>
          </w:p>
        </w:tc>
      </w:tr>
      <w:tr>
        <w:tc>
          <w:tcPr>
            <w:tcW w:type="dxa" w:w="1656"/>
            <w:tcMar>
              <w:top w:w="80" w:type="dxa"/>
              <w:start w:w="120" w:type="dxa"/>
              <w:bottom w:w="80" w:type="dxa"/>
              <w:end w:w="120" w:type="dxa"/>
            </w:tcMar>
            <w:vAlign w:val="center"/>
          </w:tcPr>
          <w:p>
            <w:pPr>
              <w:spacing w:after="20" w:line="250" w:lineRule="auto"/>
            </w:pPr>
            <w:r>
              <w:t>Test theatre</w:t>
            </w:r>
          </w:p>
        </w:tc>
        <w:tc>
          <w:tcPr>
            <w:tcW w:type="dxa" w:w="3384"/>
            <w:tcMar>
              <w:top w:w="80" w:type="dxa"/>
              <w:start w:w="120" w:type="dxa"/>
              <w:bottom w:w="80" w:type="dxa"/>
              <w:end w:w="120" w:type="dxa"/>
            </w:tcMar>
            <w:vAlign w:val="center"/>
          </w:tcPr>
          <w:p>
            <w:pPr>
              <w:spacing w:after="20" w:line="250" w:lineRule="auto"/>
            </w:pPr>
            <w:r>
              <w:t>Green reports without real proof.</w:t>
            </w:r>
          </w:p>
        </w:tc>
        <w:tc>
          <w:tcPr>
            <w:tcW w:type="dxa" w:w="4320"/>
            <w:tcMar>
              <w:top w:w="80" w:type="dxa"/>
              <w:start w:w="120" w:type="dxa"/>
              <w:bottom w:w="80" w:type="dxa"/>
              <w:end w:w="120" w:type="dxa"/>
            </w:tcMar>
            <w:vAlign w:val="center"/>
          </w:tcPr>
          <w:p>
            <w:pPr>
              <w:spacing w:after="20" w:line="250" w:lineRule="auto"/>
            </w:pPr>
            <w:r>
              <w:t>Exact artifacts, independent rerun and observed journeys.</w:t>
            </w:r>
          </w:p>
        </w:tc>
      </w:tr>
      <w:tr>
        <w:tc>
          <w:tcPr>
            <w:tcW w:type="dxa" w:w="1656"/>
            <w:tcMar>
              <w:top w:w="80" w:type="dxa"/>
              <w:start w:w="120" w:type="dxa"/>
              <w:bottom w:w="80" w:type="dxa"/>
              <w:end w:w="120" w:type="dxa"/>
            </w:tcMar>
            <w:vAlign w:val="center"/>
            <w:shd w:fill="F7F8FA"/>
          </w:tcPr>
          <w:p>
            <w:pPr>
              <w:spacing w:after="20" w:line="250" w:lineRule="auto"/>
            </w:pPr>
            <w:r>
              <w:t>Stale evidence</w:t>
            </w:r>
          </w:p>
        </w:tc>
        <w:tc>
          <w:tcPr>
            <w:tcW w:type="dxa" w:w="3384"/>
            <w:tcMar>
              <w:top w:w="80" w:type="dxa"/>
              <w:start w:w="120" w:type="dxa"/>
              <w:bottom w:w="80" w:type="dxa"/>
              <w:end w:w="120" w:type="dxa"/>
            </w:tcMar>
            <w:vAlign w:val="center"/>
            <w:shd w:fill="F7F8FA"/>
          </w:tcPr>
          <w:p>
            <w:pPr>
              <w:spacing w:after="20" w:line="250" w:lineRule="auto"/>
            </w:pPr>
            <w:r>
              <w:t>Changed release inherits false assurance.</w:t>
            </w:r>
          </w:p>
        </w:tc>
        <w:tc>
          <w:tcPr>
            <w:tcW w:type="dxa" w:w="4320"/>
            <w:tcMar>
              <w:top w:w="80" w:type="dxa"/>
              <w:start w:w="120" w:type="dxa"/>
              <w:bottom w:w="80" w:type="dxa"/>
              <w:end w:w="120" w:type="dxa"/>
            </w:tcMar>
            <w:vAlign w:val="center"/>
            <w:shd w:fill="F7F8FA"/>
          </w:tcPr>
          <w:p>
            <w:pPr>
              <w:spacing w:after="20" w:line="250" w:lineRule="auto"/>
            </w:pPr>
            <w:r>
              <w:t>Candidate hashes and dependency invalidation.</w:t>
            </w:r>
          </w:p>
        </w:tc>
      </w:tr>
      <w:tr>
        <w:tc>
          <w:tcPr>
            <w:tcW w:type="dxa" w:w="1656"/>
            <w:tcMar>
              <w:top w:w="80" w:type="dxa"/>
              <w:start w:w="120" w:type="dxa"/>
              <w:bottom w:w="80" w:type="dxa"/>
              <w:end w:w="120" w:type="dxa"/>
            </w:tcMar>
            <w:vAlign w:val="center"/>
          </w:tcPr>
          <w:p>
            <w:pPr>
              <w:spacing w:after="20" w:line="250" w:lineRule="auto"/>
            </w:pPr>
            <w:r>
              <w:t>Happy-path pilot</w:t>
            </w:r>
          </w:p>
        </w:tc>
        <w:tc>
          <w:tcPr>
            <w:tcW w:type="dxa" w:w="3384"/>
            <w:tcMar>
              <w:top w:w="80" w:type="dxa"/>
              <w:start w:w="120" w:type="dxa"/>
              <w:bottom w:w="80" w:type="dxa"/>
              <w:end w:w="120" w:type="dxa"/>
            </w:tcMar>
            <w:vAlign w:val="center"/>
          </w:tcPr>
          <w:p>
            <w:pPr>
              <w:spacing w:after="20" w:line="250" w:lineRule="auto"/>
            </w:pPr>
            <w:r>
              <w:t>Failures appear only in production.</w:t>
            </w:r>
          </w:p>
        </w:tc>
        <w:tc>
          <w:tcPr>
            <w:tcW w:type="dxa" w:w="4320"/>
            <w:tcMar>
              <w:top w:w="80" w:type="dxa"/>
              <w:start w:w="120" w:type="dxa"/>
              <w:bottom w:w="80" w:type="dxa"/>
              <w:end w:w="120" w:type="dxa"/>
            </w:tcMar>
            <w:vAlign w:val="center"/>
          </w:tcPr>
          <w:p>
            <w:pPr>
              <w:spacing w:after="20" w:line="250" w:lineRule="auto"/>
            </w:pPr>
            <w:r>
              <w:t>Mandatory injection, stop/fallback and reconciliation.</w:t>
            </w:r>
          </w:p>
        </w:tc>
      </w:tr>
      <w:tr>
        <w:tc>
          <w:tcPr>
            <w:tcW w:type="dxa" w:w="1656"/>
            <w:tcMar>
              <w:top w:w="80" w:type="dxa"/>
              <w:start w:w="120" w:type="dxa"/>
              <w:bottom w:w="80" w:type="dxa"/>
              <w:end w:w="120" w:type="dxa"/>
            </w:tcMar>
            <w:vAlign w:val="center"/>
            <w:shd w:fill="F7F8FA"/>
          </w:tcPr>
          <w:p>
            <w:pPr>
              <w:spacing w:after="20" w:line="250" w:lineRule="auto"/>
            </w:pPr>
            <w:r>
              <w:t>Frontend neglect</w:t>
            </w:r>
          </w:p>
        </w:tc>
        <w:tc>
          <w:tcPr>
            <w:tcW w:type="dxa" w:w="3384"/>
            <w:tcMar>
              <w:top w:w="80" w:type="dxa"/>
              <w:start w:w="120" w:type="dxa"/>
              <w:bottom w:w="80" w:type="dxa"/>
              <w:end w:w="120" w:type="dxa"/>
            </w:tcMar>
            <w:vAlign w:val="center"/>
            <w:shd w:fill="F7F8FA"/>
          </w:tcPr>
          <w:p>
            <w:pPr>
              <w:spacing w:after="20" w:line="250" w:lineRule="auto"/>
            </w:pPr>
            <w:r>
              <w:t>Technically correct but unusable system.</w:t>
            </w:r>
          </w:p>
        </w:tc>
        <w:tc>
          <w:tcPr>
            <w:tcW w:type="dxa" w:w="4320"/>
            <w:tcMar>
              <w:top w:w="80" w:type="dxa"/>
              <w:start w:w="120" w:type="dxa"/>
              <w:bottom w:w="80" w:type="dxa"/>
              <w:end w:w="120" w:type="dxa"/>
            </w:tcMar>
            <w:vAlign w:val="center"/>
            <w:shd w:fill="F7F8FA"/>
          </w:tcPr>
          <w:p>
            <w:pPr>
              <w:spacing w:after="20" w:line="250" w:lineRule="auto"/>
            </w:pPr>
            <w:r>
              <w:t>S12-F01-F18 and representative observed roles.</w:t>
            </w:r>
          </w:p>
        </w:tc>
      </w:tr>
      <w:tr>
        <w:tc>
          <w:tcPr>
            <w:tcW w:type="dxa" w:w="1656"/>
            <w:tcMar>
              <w:top w:w="80" w:type="dxa"/>
              <w:start w:w="120" w:type="dxa"/>
              <w:bottom w:w="80" w:type="dxa"/>
              <w:end w:w="120" w:type="dxa"/>
            </w:tcMar>
            <w:vAlign w:val="center"/>
          </w:tcPr>
          <w:p>
            <w:pPr>
              <w:spacing w:after="20" w:line="250" w:lineRule="auto"/>
            </w:pPr>
            <w:r>
              <w:t>Synthetic bias</w:t>
            </w:r>
          </w:p>
        </w:tc>
        <w:tc>
          <w:tcPr>
            <w:tcW w:type="dxa" w:w="3384"/>
            <w:tcMar>
              <w:top w:w="80" w:type="dxa"/>
              <w:start w:w="120" w:type="dxa"/>
              <w:bottom w:w="80" w:type="dxa"/>
              <w:end w:w="120" w:type="dxa"/>
            </w:tcMar>
            <w:vAlign w:val="center"/>
          </w:tcPr>
          <w:p>
            <w:pPr>
              <w:spacing w:after="20" w:line="250" w:lineRule="auto"/>
            </w:pPr>
            <w:r>
              <w:t>Reference event misses reality.</w:t>
            </w:r>
          </w:p>
        </w:tc>
        <w:tc>
          <w:tcPr>
            <w:tcW w:type="dxa" w:w="4320"/>
            <w:tcMar>
              <w:top w:w="80" w:type="dxa"/>
              <w:start w:w="120" w:type="dxa"/>
              <w:bottom w:w="80" w:type="dxa"/>
              <w:end w:w="120" w:type="dxa"/>
            </w:tcMar>
            <w:vAlign w:val="center"/>
          </w:tcPr>
          <w:p>
            <w:pPr>
              <w:spacing w:after="20" w:line="250" w:lineRule="auto"/>
            </w:pPr>
            <w:r>
              <w:t>Pilot, varied data and structured observation.</w:t>
            </w:r>
          </w:p>
        </w:tc>
      </w:tr>
      <w:tr>
        <w:tc>
          <w:tcPr>
            <w:tcW w:type="dxa" w:w="1656"/>
            <w:tcMar>
              <w:top w:w="80" w:type="dxa"/>
              <w:start w:w="120" w:type="dxa"/>
              <w:bottom w:w="80" w:type="dxa"/>
              <w:end w:w="120" w:type="dxa"/>
            </w:tcMar>
            <w:vAlign w:val="center"/>
            <w:shd w:fill="F7F8FA"/>
          </w:tcPr>
          <w:p>
            <w:pPr>
              <w:spacing w:after="20" w:line="250" w:lineRule="auto"/>
            </w:pPr>
            <w:r>
              <w:t>Live-data misuse</w:t>
            </w:r>
          </w:p>
        </w:tc>
        <w:tc>
          <w:tcPr>
            <w:tcW w:type="dxa" w:w="3384"/>
            <w:tcMar>
              <w:top w:w="80" w:type="dxa"/>
              <w:start w:w="120" w:type="dxa"/>
              <w:bottom w:w="80" w:type="dxa"/>
              <w:end w:w="120" w:type="dxa"/>
            </w:tcMar>
            <w:vAlign w:val="center"/>
            <w:shd w:fill="F7F8FA"/>
          </w:tcPr>
          <w:p>
            <w:pPr>
              <w:spacing w:after="20" w:line="250" w:lineRule="auto"/>
            </w:pPr>
            <w:r>
              <w:t>Privacy harm during testing.</w:t>
            </w:r>
          </w:p>
        </w:tc>
        <w:tc>
          <w:tcPr>
            <w:tcW w:type="dxa" w:w="4320"/>
            <w:tcMar>
              <w:top w:w="80" w:type="dxa"/>
              <w:start w:w="120" w:type="dxa"/>
              <w:bottom w:w="80" w:type="dxa"/>
              <w:end w:w="120" w:type="dxa"/>
            </w:tcMar>
            <w:vAlign w:val="center"/>
            <w:shd w:fill="F7F8FA"/>
          </w:tcPr>
          <w:p>
            <w:pPr>
              <w:spacing w:after="20" w:line="250" w:lineRule="auto"/>
            </w:pPr>
            <w:r>
              <w:t>Synthetic default and approved pilot minimisation.</w:t>
            </w:r>
          </w:p>
        </w:tc>
      </w:tr>
      <w:tr>
        <w:tc>
          <w:tcPr>
            <w:tcW w:type="dxa" w:w="1656"/>
            <w:tcMar>
              <w:top w:w="80" w:type="dxa"/>
              <w:start w:w="120" w:type="dxa"/>
              <w:bottom w:w="80" w:type="dxa"/>
              <w:end w:w="120" w:type="dxa"/>
            </w:tcMar>
            <w:vAlign w:val="center"/>
          </w:tcPr>
          <w:p>
            <w:pPr>
              <w:spacing w:after="20" w:line="250" w:lineRule="auto"/>
            </w:pPr>
            <w:r>
              <w:t>Hidden intervention</w:t>
            </w:r>
          </w:p>
        </w:tc>
        <w:tc>
          <w:tcPr>
            <w:tcW w:type="dxa" w:w="3384"/>
            <w:tcMar>
              <w:top w:w="80" w:type="dxa"/>
              <w:start w:w="120" w:type="dxa"/>
              <w:bottom w:w="80" w:type="dxa"/>
              <w:end w:w="120" w:type="dxa"/>
            </w:tcMar>
            <w:vAlign w:val="center"/>
          </w:tcPr>
          <w:p>
            <w:pPr>
              <w:spacing w:after="20" w:line="250" w:lineRule="auto"/>
            </w:pPr>
            <w:r>
              <w:t>System needs engineers to operate.</w:t>
            </w:r>
          </w:p>
        </w:tc>
        <w:tc>
          <w:tcPr>
            <w:tcW w:type="dxa" w:w="4320"/>
            <w:tcMar>
              <w:top w:w="80" w:type="dxa"/>
              <w:start w:w="120" w:type="dxa"/>
              <w:bottom w:w="80" w:type="dxa"/>
              <w:end w:w="120" w:type="dxa"/>
            </w:tcMar>
            <w:vAlign w:val="center"/>
          </w:tcPr>
          <w:p>
            <w:pPr>
              <w:spacing w:after="20" w:line="250" w:lineRule="auto"/>
            </w:pPr>
            <w:r>
              <w:t>No-shortcut rule and observer independence.</w:t>
            </w:r>
          </w:p>
        </w:tc>
      </w:tr>
      <w:tr>
        <w:tc>
          <w:tcPr>
            <w:tcW w:type="dxa" w:w="1656"/>
            <w:tcMar>
              <w:top w:w="80" w:type="dxa"/>
              <w:start w:w="120" w:type="dxa"/>
              <w:bottom w:w="80" w:type="dxa"/>
              <w:end w:w="120" w:type="dxa"/>
            </w:tcMar>
            <w:vAlign w:val="center"/>
            <w:shd w:fill="F7F8FA"/>
          </w:tcPr>
          <w:p>
            <w:pPr>
              <w:spacing w:after="20" w:line="250" w:lineRule="auto"/>
            </w:pPr>
            <w:r>
              <w:t>Unreconciled ledgers</w:t>
            </w:r>
          </w:p>
        </w:tc>
        <w:tc>
          <w:tcPr>
            <w:tcW w:type="dxa" w:w="3384"/>
            <w:tcMar>
              <w:top w:w="80" w:type="dxa"/>
              <w:start w:w="120" w:type="dxa"/>
              <w:bottom w:w="80" w:type="dxa"/>
              <w:end w:w="120" w:type="dxa"/>
            </w:tcMar>
            <w:vAlign w:val="center"/>
            <w:shd w:fill="F7F8FA"/>
          </w:tcPr>
          <w:p>
            <w:pPr>
              <w:spacing w:after="20" w:line="250" w:lineRule="auto"/>
            </w:pPr>
            <w:r>
              <w:t>Incorrect business picture/release.</w:t>
            </w:r>
          </w:p>
        </w:tc>
        <w:tc>
          <w:tcPr>
            <w:tcW w:type="dxa" w:w="4320"/>
            <w:tcMar>
              <w:top w:w="80" w:type="dxa"/>
              <w:start w:w="120" w:type="dxa"/>
              <w:bottom w:w="80" w:type="dxa"/>
              <w:end w:w="120" w:type="dxa"/>
            </w:tcMar>
            <w:vAlign w:val="center"/>
            <w:shd w:fill="F7F8FA"/>
          </w:tcPr>
          <w:p>
            <w:pPr>
              <w:spacing w:after="20" w:line="250" w:lineRule="auto"/>
            </w:pPr>
            <w:r>
              <w:t>Whole-system reconciliation with owned differences.</w:t>
            </w:r>
          </w:p>
        </w:tc>
      </w:tr>
      <w:tr>
        <w:tc>
          <w:tcPr>
            <w:tcW w:type="dxa" w:w="1656"/>
            <w:tcMar>
              <w:top w:w="80" w:type="dxa"/>
              <w:start w:w="120" w:type="dxa"/>
              <w:bottom w:w="80" w:type="dxa"/>
              <w:end w:w="120" w:type="dxa"/>
            </w:tcMar>
            <w:vAlign w:val="center"/>
          </w:tcPr>
          <w:p>
            <w:pPr>
              <w:spacing w:after="20" w:line="250" w:lineRule="auto"/>
            </w:pPr>
            <w:r>
              <w:t>Rollback illusion</w:t>
            </w:r>
          </w:p>
        </w:tc>
        <w:tc>
          <w:tcPr>
            <w:tcW w:type="dxa" w:w="3384"/>
            <w:tcMar>
              <w:top w:w="80" w:type="dxa"/>
              <w:start w:w="120" w:type="dxa"/>
              <w:bottom w:w="80" w:type="dxa"/>
              <w:end w:w="120" w:type="dxa"/>
            </w:tcMar>
            <w:vAlign w:val="center"/>
          </w:tcPr>
          <w:p>
            <w:pPr>
              <w:spacing w:after="20" w:line="250" w:lineRule="auto"/>
            </w:pPr>
            <w:r>
              <w:t>Cannot safely reverse release.</w:t>
            </w:r>
          </w:p>
        </w:tc>
        <w:tc>
          <w:tcPr>
            <w:tcW w:type="dxa" w:w="4320"/>
            <w:tcMar>
              <w:top w:w="80" w:type="dxa"/>
              <w:start w:w="120" w:type="dxa"/>
              <w:bottom w:w="80" w:type="dxa"/>
              <w:end w:w="120" w:type="dxa"/>
            </w:tcMar>
            <w:vAlign w:val="center"/>
          </w:tcPr>
          <w:p>
            <w:pPr>
              <w:spacing w:after="20" w:line="250" w:lineRule="auto"/>
            </w:pPr>
            <w:r>
              <w:t>Migration/data-aware rehearsed rollback/forward fix.</w:t>
            </w:r>
          </w:p>
        </w:tc>
      </w:tr>
      <w:tr>
        <w:tc>
          <w:tcPr>
            <w:tcW w:type="dxa" w:w="1656"/>
            <w:tcMar>
              <w:top w:w="80" w:type="dxa"/>
              <w:start w:w="120" w:type="dxa"/>
              <w:bottom w:w="80" w:type="dxa"/>
              <w:end w:w="120" w:type="dxa"/>
            </w:tcMar>
            <w:vAlign w:val="center"/>
            <w:shd w:fill="F7F8FA"/>
          </w:tcPr>
          <w:p>
            <w:pPr>
              <w:spacing w:after="20" w:line="250" w:lineRule="auto"/>
            </w:pPr>
            <w:r>
              <w:t>Alert fatigue</w:t>
            </w:r>
          </w:p>
        </w:tc>
        <w:tc>
          <w:tcPr>
            <w:tcW w:type="dxa" w:w="3384"/>
            <w:tcMar>
              <w:top w:w="80" w:type="dxa"/>
              <w:start w:w="120" w:type="dxa"/>
              <w:bottom w:w="80" w:type="dxa"/>
              <w:end w:w="120" w:type="dxa"/>
            </w:tcMar>
            <w:vAlign w:val="center"/>
            <w:shd w:fill="F7F8FA"/>
          </w:tcPr>
          <w:p>
            <w:pPr>
              <w:spacing w:after="20" w:line="250" w:lineRule="auto"/>
            </w:pPr>
            <w:r>
              <w:t>Failures unnoticed or ignored.</w:t>
            </w:r>
          </w:p>
        </w:tc>
        <w:tc>
          <w:tcPr>
            <w:tcW w:type="dxa" w:w="4320"/>
            <w:tcMar>
              <w:top w:w="80" w:type="dxa"/>
              <w:start w:w="120" w:type="dxa"/>
              <w:bottom w:w="80" w:type="dxa"/>
              <w:end w:w="120" w:type="dxa"/>
            </w:tcMar>
            <w:vAlign w:val="center"/>
            <w:shd w:fill="F7F8FA"/>
          </w:tcPr>
          <w:p>
            <w:pPr>
              <w:spacing w:after="20" w:line="250" w:lineRule="auto"/>
            </w:pPr>
            <w:r>
              <w:t>Material owned alerts and exercises.</w:t>
            </w:r>
          </w:p>
        </w:tc>
      </w:tr>
      <w:tr>
        <w:tc>
          <w:tcPr>
            <w:tcW w:type="dxa" w:w="1656"/>
            <w:tcMar>
              <w:top w:w="80" w:type="dxa"/>
              <w:start w:w="120" w:type="dxa"/>
              <w:bottom w:w="80" w:type="dxa"/>
              <w:end w:w="120" w:type="dxa"/>
            </w:tcMar>
            <w:vAlign w:val="center"/>
          </w:tcPr>
          <w:p>
            <w:pPr>
              <w:spacing w:after="20" w:line="250" w:lineRule="auto"/>
            </w:pPr>
            <w:r>
              <w:t>Capability creep</w:t>
            </w:r>
          </w:p>
        </w:tc>
        <w:tc>
          <w:tcPr>
            <w:tcW w:type="dxa" w:w="3384"/>
            <w:tcMar>
              <w:top w:w="80" w:type="dxa"/>
              <w:start w:w="120" w:type="dxa"/>
              <w:bottom w:w="80" w:type="dxa"/>
              <w:end w:w="120" w:type="dxa"/>
            </w:tcMar>
            <w:vAlign w:val="center"/>
          </w:tcPr>
          <w:p>
            <w:pPr>
              <w:spacing w:after="20" w:line="250" w:lineRule="auto"/>
            </w:pPr>
            <w:r>
              <w:t>AI/biometrics/cross-client enabled broadly.</w:t>
            </w:r>
          </w:p>
        </w:tc>
        <w:tc>
          <w:tcPr>
            <w:tcW w:type="dxa" w:w="4320"/>
            <w:tcMar>
              <w:top w:w="80" w:type="dxa"/>
              <w:start w:w="120" w:type="dxa"/>
              <w:bottom w:w="80" w:type="dxa"/>
              <w:end w:w="120" w:type="dxa"/>
            </w:tcMar>
            <w:vAlign w:val="center"/>
          </w:tcPr>
          <w:p>
            <w:pPr>
              <w:spacing w:after="20" w:line="250" w:lineRule="auto"/>
            </w:pPr>
            <w:r>
              <w:t>Independent flags/gates and bounded CEO decision.</w:t>
            </w:r>
          </w:p>
        </w:tc>
      </w:tr>
      <w:tr>
        <w:tc>
          <w:tcPr>
            <w:tcW w:type="dxa" w:w="1656"/>
            <w:tcMar>
              <w:top w:w="80" w:type="dxa"/>
              <w:start w:w="120" w:type="dxa"/>
              <w:bottom w:w="80" w:type="dxa"/>
              <w:end w:w="120" w:type="dxa"/>
            </w:tcMar>
            <w:vAlign w:val="center"/>
            <w:shd w:fill="F7F8FA"/>
          </w:tcPr>
          <w:p>
            <w:pPr>
              <w:spacing w:after="20" w:line="250" w:lineRule="auto"/>
            </w:pPr>
            <w:r>
              <w:t>Premature scale</w:t>
            </w:r>
          </w:p>
        </w:tc>
        <w:tc>
          <w:tcPr>
            <w:tcW w:type="dxa" w:w="3384"/>
            <w:tcMar>
              <w:top w:w="80" w:type="dxa"/>
              <w:start w:w="120" w:type="dxa"/>
              <w:bottom w:w="80" w:type="dxa"/>
              <w:end w:w="120" w:type="dxa"/>
            </w:tcMar>
            <w:vAlign w:val="center"/>
            <w:shd w:fill="F7F8FA"/>
          </w:tcPr>
          <w:p>
            <w:pPr>
              <w:spacing w:after="20" w:line="250" w:lineRule="auto"/>
            </w:pPr>
            <w:r>
              <w:t>Support/capacity fails.</w:t>
            </w:r>
          </w:p>
        </w:tc>
        <w:tc>
          <w:tcPr>
            <w:tcW w:type="dxa" w:w="4320"/>
            <w:tcMar>
              <w:top w:w="80" w:type="dxa"/>
              <w:start w:w="120" w:type="dxa"/>
              <w:bottom w:w="80" w:type="dxa"/>
              <w:end w:w="120" w:type="dxa"/>
            </w:tcMar>
            <w:vAlign w:val="center"/>
            <w:shd w:fill="F7F8FA"/>
          </w:tcPr>
          <w:p>
            <w:pPr>
              <w:spacing w:after="20" w:line="250" w:lineRule="auto"/>
            </w:pPr>
            <w:r>
              <w:t>Staged rollout and monitored promotion criteria.</w:t>
            </w:r>
          </w:p>
        </w:tc>
      </w:tr>
    </w:tbl>
    <w:p>
      <w:pPr>
        <w:spacing w:after="0"/>
      </w:pPr>
    </w:p>
    <w:p>
      <w:pPr>
        <w:spacing w:after="0" w:line="20" w:lineRule="exact"/>
      </w:pPr>
      <w:r>
        <w:rPr>
          <w:sz w:val="2"/>
        </w:rPr>
        <w:br w:type="page"/>
      </w:r>
    </w:p>
    <w:p>
      <w:pPr>
        <w:pStyle w:val="Heading1"/>
      </w:pPr>
      <w:r>
        <w:t>43. Open decisions requiring ratification</w:t>
      </w:r>
    </w:p>
    <w:tbl>
      <w:tblPr>
        <w:tblStyle w:val="TableGrid"/>
        <w:tblW w:type="dxa" w:w="9360"/>
        <w:jc w:val="left"/>
        <w:tblLayout w:type="fixed"/>
        <w:tblLook w:firstColumn="1" w:firstRow="1" w:lastColumn="0" w:lastRow="0" w:noHBand="0" w:noVBand="1" w:val="04A0"/>
        <w:tblInd w:w="120" w:type="dxa"/>
      </w:tblPr>
      <w:tblGrid>
        <w:gridCol w:w="1944"/>
        <w:gridCol w:w="5472"/>
        <w:gridCol w:w="1944"/>
      </w:tblGrid>
      <w:tr>
        <w:trPr>
          <w:tblHeader w:val="true"/>
        </w:trPr>
        <w:tc>
          <w:tcPr>
            <w:tcW w:type="dxa" w:w="1944"/>
            <w:shd w:fill="E8EEF5"/>
            <w:tcMar>
              <w:top w:w="80" w:type="dxa"/>
              <w:start w:w="120" w:type="dxa"/>
              <w:bottom w:w="80" w:type="dxa"/>
              <w:end w:w="120" w:type="dxa"/>
            </w:tcMar>
          </w:tcPr>
          <w:p>
            <w:r>
              <w:rPr>
                <w:b/>
              </w:rPr>
              <w:t>Decision</w:t>
            </w:r>
          </w:p>
        </w:tc>
        <w:tc>
          <w:tcPr>
            <w:tcW w:type="dxa" w:w="5472"/>
            <w:shd w:fill="E8EEF5"/>
            <w:tcMar>
              <w:top w:w="80" w:type="dxa"/>
              <w:start w:w="120" w:type="dxa"/>
              <w:bottom w:w="80" w:type="dxa"/>
              <w:end w:w="120" w:type="dxa"/>
            </w:tcMar>
          </w:tcPr>
          <w:p>
            <w:r>
              <w:rPr>
                <w:b/>
              </w:rPr>
              <w:t>Recommended default</w:t>
            </w:r>
          </w:p>
        </w:tc>
        <w:tc>
          <w:tcPr>
            <w:tcW w:type="dxa" w:w="1944"/>
            <w:shd w:fill="E8EEF5"/>
            <w:tcMar>
              <w:top w:w="80" w:type="dxa"/>
              <w:start w:w="120" w:type="dxa"/>
              <w:bottom w:w="80" w:type="dxa"/>
              <w:end w:w="120" w:type="dxa"/>
            </w:tcMar>
          </w:tcPr>
          <w:p>
            <w:r>
              <w:rPr>
                <w:b/>
              </w:rPr>
              <w:t>Owner / gate</w:t>
            </w:r>
          </w:p>
        </w:tc>
      </w:tr>
      <w:tr>
        <w:tc>
          <w:tcPr>
            <w:tcW w:type="dxa" w:w="1944"/>
            <w:tcMar>
              <w:top w:w="80" w:type="dxa"/>
              <w:start w:w="120" w:type="dxa"/>
              <w:bottom w:w="80" w:type="dxa"/>
              <w:end w:w="120" w:type="dxa"/>
            </w:tcMar>
            <w:vAlign w:val="center"/>
          </w:tcPr>
          <w:p>
            <w:pPr>
              <w:spacing w:after="20" w:line="250" w:lineRule="auto"/>
            </w:pPr>
            <w:r>
              <w:t>Pilot event</w:t>
            </w:r>
          </w:p>
        </w:tc>
        <w:tc>
          <w:tcPr>
            <w:tcW w:type="dxa" w:w="5472"/>
            <w:tcMar>
              <w:top w:w="80" w:type="dxa"/>
              <w:start w:w="120" w:type="dxa"/>
              <w:bottom w:w="80" w:type="dxa"/>
              <w:end w:w="120" w:type="dxa"/>
            </w:tcMar>
            <w:vAlign w:val="center"/>
          </w:tcPr>
          <w:p>
            <w:pPr>
              <w:spacing w:after="20" w:line="250" w:lineRule="auto"/>
            </w:pPr>
            <w:r>
              <w:t>Low-risk representative event with full manual/QR fallback.</w:t>
            </w:r>
          </w:p>
        </w:tc>
        <w:tc>
          <w:tcPr>
            <w:tcW w:type="dxa" w:w="1944"/>
            <w:tcMar>
              <w:top w:w="80" w:type="dxa"/>
              <w:start w:w="120" w:type="dxa"/>
              <w:bottom w:w="80" w:type="dxa"/>
              <w:end w:w="120" w:type="dxa"/>
            </w:tcMar>
            <w:vAlign w:val="center"/>
          </w:tcPr>
          <w:p>
            <w:pPr>
              <w:spacing w:after="20" w:line="250" w:lineRule="auto"/>
            </w:pPr>
            <w:r>
              <w:t>CEO/Event Director.</w:t>
            </w:r>
          </w:p>
        </w:tc>
      </w:tr>
      <w:tr>
        <w:tc>
          <w:tcPr>
            <w:tcW w:type="dxa" w:w="1944"/>
            <w:tcMar>
              <w:top w:w="80" w:type="dxa"/>
              <w:start w:w="120" w:type="dxa"/>
              <w:bottom w:w="80" w:type="dxa"/>
              <w:end w:w="120" w:type="dxa"/>
            </w:tcMar>
            <w:vAlign w:val="center"/>
            <w:shd w:fill="F7F8FA"/>
          </w:tcPr>
          <w:p>
            <w:pPr>
              <w:spacing w:after="20" w:line="250" w:lineRule="auto"/>
            </w:pPr>
            <w:r>
              <w:t>Supported matrix</w:t>
            </w:r>
          </w:p>
        </w:tc>
        <w:tc>
          <w:tcPr>
            <w:tcW w:type="dxa" w:w="5472"/>
            <w:tcMar>
              <w:top w:w="80" w:type="dxa"/>
              <w:start w:w="120" w:type="dxa"/>
              <w:bottom w:w="80" w:type="dxa"/>
              <w:end w:w="120" w:type="dxa"/>
            </w:tcMar>
            <w:vAlign w:val="center"/>
            <w:shd w:fill="F7F8FA"/>
          </w:tcPr>
          <w:p>
            <w:pPr>
              <w:spacing w:after="20" w:line="250" w:lineRule="auto"/>
            </w:pPr>
            <w:r>
              <w:t>Explicit browsers/devices/assistive tech; unsupported gets equivalent route.</w:t>
            </w:r>
          </w:p>
        </w:tc>
        <w:tc>
          <w:tcPr>
            <w:tcW w:type="dxa" w:w="1944"/>
            <w:tcMar>
              <w:top w:w="80" w:type="dxa"/>
              <w:start w:w="120" w:type="dxa"/>
              <w:bottom w:w="80" w:type="dxa"/>
              <w:end w:w="120" w:type="dxa"/>
            </w:tcMar>
            <w:vAlign w:val="center"/>
            <w:shd w:fill="F7F8FA"/>
          </w:tcPr>
          <w:p>
            <w:pPr>
              <w:spacing w:after="20" w:line="250" w:lineRule="auto"/>
            </w:pPr>
            <w:r>
              <w:t>Product/Accessibility/Operations.</w:t>
            </w:r>
          </w:p>
        </w:tc>
      </w:tr>
      <w:tr>
        <w:tc>
          <w:tcPr>
            <w:tcW w:type="dxa" w:w="1944"/>
            <w:tcMar>
              <w:top w:w="80" w:type="dxa"/>
              <w:start w:w="120" w:type="dxa"/>
              <w:bottom w:w="80" w:type="dxa"/>
              <w:end w:w="120" w:type="dxa"/>
            </w:tcMar>
            <w:vAlign w:val="center"/>
          </w:tcPr>
          <w:p>
            <w:pPr>
              <w:spacing w:after="20" w:line="250" w:lineRule="auto"/>
            </w:pPr>
            <w:r>
              <w:t>Performance budgets</w:t>
            </w:r>
          </w:p>
        </w:tc>
        <w:tc>
          <w:tcPr>
            <w:tcW w:type="dxa" w:w="5472"/>
            <w:tcMar>
              <w:top w:w="80" w:type="dxa"/>
              <w:start w:w="120" w:type="dxa"/>
              <w:bottom w:w="80" w:type="dxa"/>
              <w:end w:w="120" w:type="dxa"/>
            </w:tcMar>
            <w:vAlign w:val="center"/>
          </w:tcPr>
          <w:p>
            <w:pPr>
              <w:spacing w:after="20" w:line="250" w:lineRule="auto"/>
            </w:pPr>
            <w:r>
              <w:t>Journey-specific percentiles and queue/recovery limits before test.</w:t>
            </w:r>
          </w:p>
        </w:tc>
        <w:tc>
          <w:tcPr>
            <w:tcW w:type="dxa" w:w="1944"/>
            <w:tcMar>
              <w:top w:w="80" w:type="dxa"/>
              <w:start w:w="120" w:type="dxa"/>
              <w:bottom w:w="80" w:type="dxa"/>
              <w:end w:w="120" w:type="dxa"/>
            </w:tcMar>
            <w:vAlign w:val="center"/>
          </w:tcPr>
          <w:p>
            <w:pPr>
              <w:spacing w:after="20" w:line="250" w:lineRule="auto"/>
            </w:pPr>
            <w:r>
              <w:t>CTO/SRE/Product.</w:t>
            </w:r>
          </w:p>
        </w:tc>
      </w:tr>
      <w:tr>
        <w:tc>
          <w:tcPr>
            <w:tcW w:type="dxa" w:w="1944"/>
            <w:tcMar>
              <w:top w:w="80" w:type="dxa"/>
              <w:start w:w="120" w:type="dxa"/>
              <w:bottom w:w="80" w:type="dxa"/>
              <w:end w:w="120" w:type="dxa"/>
            </w:tcMar>
            <w:vAlign w:val="center"/>
            <w:shd w:fill="F7F8FA"/>
          </w:tcPr>
          <w:p>
            <w:pPr>
              <w:spacing w:after="20" w:line="250" w:lineRule="auto"/>
            </w:pPr>
            <w:r>
              <w:t>RPO/RTO</w:t>
            </w:r>
          </w:p>
        </w:tc>
        <w:tc>
          <w:tcPr>
            <w:tcW w:type="dxa" w:w="5472"/>
            <w:tcMar>
              <w:top w:w="80" w:type="dxa"/>
              <w:start w:w="120" w:type="dxa"/>
              <w:bottom w:w="80" w:type="dxa"/>
              <w:end w:w="120" w:type="dxa"/>
            </w:tcMar>
            <w:vAlign w:val="center"/>
            <w:shd w:fill="F7F8FA"/>
          </w:tcPr>
          <w:p>
            <w:pPr>
              <w:spacing w:after="20" w:line="250" w:lineRule="auto"/>
            </w:pPr>
            <w:r>
              <w:t>Risk-based per data/service class, tested before release.</w:t>
            </w:r>
          </w:p>
        </w:tc>
        <w:tc>
          <w:tcPr>
            <w:tcW w:type="dxa" w:w="1944"/>
            <w:tcMar>
              <w:top w:w="80" w:type="dxa"/>
              <w:start w:w="120" w:type="dxa"/>
              <w:bottom w:w="80" w:type="dxa"/>
              <w:end w:w="120" w:type="dxa"/>
            </w:tcMar>
            <w:vAlign w:val="center"/>
            <w:shd w:fill="F7F8FA"/>
          </w:tcPr>
          <w:p>
            <w:pPr>
              <w:spacing w:after="20" w:line="250" w:lineRule="auto"/>
            </w:pPr>
            <w:r>
              <w:t>CTO/SRE/CEO.</w:t>
            </w:r>
          </w:p>
        </w:tc>
      </w:tr>
      <w:tr>
        <w:tc>
          <w:tcPr>
            <w:tcW w:type="dxa" w:w="1944"/>
            <w:tcMar>
              <w:top w:w="80" w:type="dxa"/>
              <w:start w:w="120" w:type="dxa"/>
              <w:bottom w:w="80" w:type="dxa"/>
              <w:end w:w="120" w:type="dxa"/>
            </w:tcMar>
            <w:vAlign w:val="center"/>
          </w:tcPr>
          <w:p>
            <w:pPr>
              <w:spacing w:after="20" w:line="250" w:lineRule="auto"/>
            </w:pPr>
            <w:r>
              <w:t>High defects</w:t>
            </w:r>
          </w:p>
        </w:tc>
        <w:tc>
          <w:tcPr>
            <w:tcW w:type="dxa" w:w="5472"/>
            <w:tcMar>
              <w:top w:w="80" w:type="dxa"/>
              <w:start w:w="120" w:type="dxa"/>
              <w:bottom w:w="80" w:type="dxa"/>
              <w:end w:w="120" w:type="dxa"/>
            </w:tcMar>
            <w:vAlign w:val="center"/>
          </w:tcPr>
          <w:p>
            <w:pPr>
              <w:spacing w:after="20" w:line="250" w:lineRule="auto"/>
            </w:pPr>
            <w:r>
              <w:t>Default block; exception only under ratified bounded non-critical policy.</w:t>
            </w:r>
          </w:p>
        </w:tc>
        <w:tc>
          <w:tcPr>
            <w:tcW w:type="dxa" w:w="1944"/>
            <w:tcMar>
              <w:top w:w="80" w:type="dxa"/>
              <w:start w:w="120" w:type="dxa"/>
              <w:bottom w:w="80" w:type="dxa"/>
              <w:end w:w="120" w:type="dxa"/>
            </w:tcMar>
            <w:vAlign w:val="center"/>
          </w:tcPr>
          <w:p>
            <w:pPr>
              <w:spacing w:after="20" w:line="250" w:lineRule="auto"/>
            </w:pPr>
            <w:r>
              <w:t>CEO/Acceptance Lead.</w:t>
            </w:r>
          </w:p>
        </w:tc>
      </w:tr>
      <w:tr>
        <w:tc>
          <w:tcPr>
            <w:tcW w:type="dxa" w:w="1944"/>
            <w:tcMar>
              <w:top w:w="80" w:type="dxa"/>
              <w:start w:w="120" w:type="dxa"/>
              <w:bottom w:w="80" w:type="dxa"/>
              <w:end w:w="120" w:type="dxa"/>
            </w:tcMar>
            <w:vAlign w:val="center"/>
            <w:shd w:fill="F7F8FA"/>
          </w:tcPr>
          <w:p>
            <w:pPr>
              <w:spacing w:after="20" w:line="250" w:lineRule="auto"/>
            </w:pPr>
            <w:r>
              <w:t>Rollout stages</w:t>
            </w:r>
          </w:p>
        </w:tc>
        <w:tc>
          <w:tcPr>
            <w:tcW w:type="dxa" w:w="5472"/>
            <w:tcMar>
              <w:top w:w="80" w:type="dxa"/>
              <w:start w:w="120" w:type="dxa"/>
              <w:bottom w:w="80" w:type="dxa"/>
              <w:end w:w="120" w:type="dxa"/>
            </w:tcMar>
            <w:vAlign w:val="center"/>
            <w:shd w:fill="F7F8FA"/>
          </w:tcPr>
          <w:p>
            <w:pPr>
              <w:spacing w:after="20" w:line="250" w:lineRule="auto"/>
            </w:pPr>
            <w:r>
              <w:t>Dark → internal → pilot → limited → controlled scale.</w:t>
            </w:r>
          </w:p>
        </w:tc>
        <w:tc>
          <w:tcPr>
            <w:tcW w:type="dxa" w:w="1944"/>
            <w:tcMar>
              <w:top w:w="80" w:type="dxa"/>
              <w:start w:w="120" w:type="dxa"/>
              <w:bottom w:w="80" w:type="dxa"/>
              <w:end w:w="120" w:type="dxa"/>
            </w:tcMar>
            <w:vAlign w:val="center"/>
            <w:shd w:fill="F7F8FA"/>
          </w:tcPr>
          <w:p>
            <w:pPr>
              <w:spacing w:after="20" w:line="250" w:lineRule="auto"/>
            </w:pPr>
            <w:r>
              <w:t>CEO/Release Manager.</w:t>
            </w:r>
          </w:p>
        </w:tc>
      </w:tr>
      <w:tr>
        <w:tc>
          <w:tcPr>
            <w:tcW w:type="dxa" w:w="1944"/>
            <w:tcMar>
              <w:top w:w="80" w:type="dxa"/>
              <w:start w:w="120" w:type="dxa"/>
              <w:bottom w:w="80" w:type="dxa"/>
              <w:end w:w="120" w:type="dxa"/>
            </w:tcMar>
            <w:vAlign w:val="center"/>
          </w:tcPr>
          <w:p>
            <w:pPr>
              <w:spacing w:after="20" w:line="250" w:lineRule="auto"/>
            </w:pPr>
            <w:r>
              <w:t>Pilot stop authority</w:t>
            </w:r>
          </w:p>
        </w:tc>
        <w:tc>
          <w:tcPr>
            <w:tcW w:type="dxa" w:w="5472"/>
            <w:tcMar>
              <w:top w:w="80" w:type="dxa"/>
              <w:start w:w="120" w:type="dxa"/>
              <w:bottom w:w="80" w:type="dxa"/>
              <w:end w:w="120" w:type="dxa"/>
            </w:tcMar>
            <w:vAlign w:val="center"/>
          </w:tcPr>
          <w:p>
            <w:pPr>
              <w:spacing w:after="20" w:line="250" w:lineRule="auto"/>
            </w:pPr>
            <w:r>
              <w:t>Event Director primary; named incident/security/privacy overrides.</w:t>
            </w:r>
          </w:p>
        </w:tc>
        <w:tc>
          <w:tcPr>
            <w:tcW w:type="dxa" w:w="1944"/>
            <w:tcMar>
              <w:top w:w="80" w:type="dxa"/>
              <w:start w:w="120" w:type="dxa"/>
              <w:bottom w:w="80" w:type="dxa"/>
              <w:end w:w="120" w:type="dxa"/>
            </w:tcMar>
            <w:vAlign w:val="center"/>
          </w:tcPr>
          <w:p>
            <w:pPr>
              <w:spacing w:after="20" w:line="250" w:lineRule="auto"/>
            </w:pPr>
            <w:r>
              <w:t>CEO.</w:t>
            </w:r>
          </w:p>
        </w:tc>
      </w:tr>
      <w:tr>
        <w:tc>
          <w:tcPr>
            <w:tcW w:type="dxa" w:w="1944"/>
            <w:tcMar>
              <w:top w:w="80" w:type="dxa"/>
              <w:start w:w="120" w:type="dxa"/>
              <w:bottom w:w="80" w:type="dxa"/>
              <w:end w:w="120" w:type="dxa"/>
            </w:tcMar>
            <w:vAlign w:val="center"/>
            <w:shd w:fill="F7F8FA"/>
          </w:tcPr>
          <w:p>
            <w:pPr>
              <w:spacing w:after="20" w:line="250" w:lineRule="auto"/>
            </w:pPr>
            <w:r>
              <w:t>Observation cohort</w:t>
            </w:r>
          </w:p>
        </w:tc>
        <w:tc>
          <w:tcPr>
            <w:tcW w:type="dxa" w:w="5472"/>
            <w:tcMar>
              <w:top w:w="80" w:type="dxa"/>
              <w:start w:w="120" w:type="dxa"/>
              <w:bottom w:w="80" w:type="dxa"/>
              <w:end w:w="120" w:type="dxa"/>
            </w:tcMar>
            <w:vAlign w:val="center"/>
            <w:shd w:fill="F7F8FA"/>
          </w:tcPr>
          <w:p>
            <w:pPr>
              <w:spacing w:after="20" w:line="250" w:lineRule="auto"/>
            </w:pPr>
            <w:r>
              <w:t>Representative roles/access needs; no covert guest research.</w:t>
            </w:r>
          </w:p>
        </w:tc>
        <w:tc>
          <w:tcPr>
            <w:tcW w:type="dxa" w:w="1944"/>
            <w:tcMar>
              <w:top w:w="80" w:type="dxa"/>
              <w:start w:w="120" w:type="dxa"/>
              <w:bottom w:w="80" w:type="dxa"/>
              <w:end w:w="120" w:type="dxa"/>
            </w:tcMar>
            <w:vAlign w:val="center"/>
            <w:shd w:fill="F7F8FA"/>
          </w:tcPr>
          <w:p>
            <w:pPr>
              <w:spacing w:after="20" w:line="250" w:lineRule="auto"/>
            </w:pPr>
            <w:r>
              <w:t>Product/Privacy/Accessibility.</w:t>
            </w:r>
          </w:p>
        </w:tc>
      </w:tr>
      <w:tr>
        <w:tc>
          <w:tcPr>
            <w:tcW w:type="dxa" w:w="1944"/>
            <w:tcMar>
              <w:top w:w="80" w:type="dxa"/>
              <w:start w:w="120" w:type="dxa"/>
              <w:bottom w:w="80" w:type="dxa"/>
              <w:end w:w="120" w:type="dxa"/>
            </w:tcMar>
            <w:vAlign w:val="center"/>
          </w:tcPr>
          <w:p>
            <w:pPr>
              <w:spacing w:after="20" w:line="250" w:lineRule="auto"/>
            </w:pPr>
            <w:r>
              <w:t>AI release</w:t>
            </w:r>
          </w:p>
        </w:tc>
        <w:tc>
          <w:tcPr>
            <w:tcW w:type="dxa" w:w="5472"/>
            <w:tcMar>
              <w:top w:w="80" w:type="dxa"/>
              <w:start w:w="120" w:type="dxa"/>
              <w:bottom w:w="80" w:type="dxa"/>
              <w:end w:w="120" w:type="dxa"/>
            </w:tcMar>
            <w:vAlign w:val="center"/>
          </w:tcPr>
          <w:p>
            <w:pPr>
              <w:spacing w:after="20" w:line="250" w:lineRule="auto"/>
            </w:pPr>
            <w:r>
              <w:t>Advisory functions only after G4; execution remains human-confirmed.</w:t>
            </w:r>
          </w:p>
        </w:tc>
        <w:tc>
          <w:tcPr>
            <w:tcW w:type="dxa" w:w="1944"/>
            <w:tcMar>
              <w:top w:w="80" w:type="dxa"/>
              <w:start w:w="120" w:type="dxa"/>
              <w:bottom w:w="80" w:type="dxa"/>
              <w:end w:w="120" w:type="dxa"/>
            </w:tcMar>
            <w:vAlign w:val="center"/>
          </w:tcPr>
          <w:p>
            <w:pPr>
              <w:spacing w:after="20" w:line="250" w:lineRule="auto"/>
            </w:pPr>
            <w:r>
              <w:t>CEO/Security/Privacy.</w:t>
            </w:r>
          </w:p>
        </w:tc>
      </w:tr>
      <w:tr>
        <w:tc>
          <w:tcPr>
            <w:tcW w:type="dxa" w:w="1944"/>
            <w:tcMar>
              <w:top w:w="80" w:type="dxa"/>
              <w:start w:w="120" w:type="dxa"/>
              <w:bottom w:w="80" w:type="dxa"/>
              <w:end w:w="120" w:type="dxa"/>
            </w:tcMar>
            <w:vAlign w:val="center"/>
            <w:shd w:fill="F7F8FA"/>
          </w:tcPr>
          <w:p>
            <w:pPr>
              <w:spacing w:after="20" w:line="250" w:lineRule="auto"/>
            </w:pPr>
            <w:r>
              <w:t>FaceGate release</w:t>
            </w:r>
          </w:p>
        </w:tc>
        <w:tc>
          <w:tcPr>
            <w:tcW w:type="dxa" w:w="5472"/>
            <w:tcMar>
              <w:top w:w="80" w:type="dxa"/>
              <w:start w:w="120" w:type="dxa"/>
              <w:bottom w:w="80" w:type="dxa"/>
              <w:end w:w="120" w:type="dxa"/>
            </w:tcMar>
            <w:vAlign w:val="center"/>
            <w:shd w:fill="F7F8FA"/>
          </w:tcPr>
          <w:p>
            <w:pPr>
              <w:spacing w:after="20" w:line="250" w:lineRule="auto"/>
            </w:pPr>
            <w:r>
              <w:t>Separate event-specific authority; default off.</w:t>
            </w:r>
          </w:p>
        </w:tc>
        <w:tc>
          <w:tcPr>
            <w:tcW w:type="dxa" w:w="1944"/>
            <w:tcMar>
              <w:top w:w="80" w:type="dxa"/>
              <w:start w:w="120" w:type="dxa"/>
              <w:bottom w:w="80" w:type="dxa"/>
              <w:end w:w="120" w:type="dxa"/>
            </w:tcMar>
            <w:vAlign w:val="center"/>
            <w:shd w:fill="F7F8FA"/>
          </w:tcPr>
          <w:p>
            <w:pPr>
              <w:spacing w:after="20" w:line="250" w:lineRule="auto"/>
            </w:pPr>
            <w:r>
              <w:t>CEO/Legal/Privacy/Security.</w:t>
            </w:r>
          </w:p>
        </w:tc>
      </w:tr>
      <w:tr>
        <w:tc>
          <w:tcPr>
            <w:tcW w:type="dxa" w:w="1944"/>
            <w:tcMar>
              <w:top w:w="80" w:type="dxa"/>
              <w:start w:w="120" w:type="dxa"/>
              <w:bottom w:w="80" w:type="dxa"/>
              <w:end w:w="120" w:type="dxa"/>
            </w:tcMar>
            <w:vAlign w:val="center"/>
          </w:tcPr>
          <w:p>
            <w:pPr>
              <w:spacing w:after="20" w:line="250" w:lineRule="auto"/>
            </w:pPr>
            <w:r>
              <w:t>Cross-client learning</w:t>
            </w:r>
          </w:p>
        </w:tc>
        <w:tc>
          <w:tcPr>
            <w:tcW w:type="dxa" w:w="5472"/>
            <w:tcMar>
              <w:top w:w="80" w:type="dxa"/>
              <w:start w:w="120" w:type="dxa"/>
              <w:bottom w:w="80" w:type="dxa"/>
              <w:end w:w="120" w:type="dxa"/>
            </w:tcMar>
            <w:vAlign w:val="center"/>
          </w:tcPr>
          <w:p>
            <w:pPr>
              <w:spacing w:after="20" w:line="250" w:lineRule="auto"/>
            </w:pPr>
            <w:r>
              <w:t>Only exact approved policy/stage; default off.</w:t>
            </w:r>
          </w:p>
        </w:tc>
        <w:tc>
          <w:tcPr>
            <w:tcW w:type="dxa" w:w="1944"/>
            <w:tcMar>
              <w:top w:w="80" w:type="dxa"/>
              <w:start w:w="120" w:type="dxa"/>
              <w:bottom w:w="80" w:type="dxa"/>
              <w:end w:w="120" w:type="dxa"/>
            </w:tcMar>
            <w:vAlign w:val="center"/>
          </w:tcPr>
          <w:p>
            <w:pPr>
              <w:spacing w:after="20" w:line="250" w:lineRule="auto"/>
            </w:pPr>
            <w:r>
              <w:t>CEO/Legal/Privacy.</w:t>
            </w:r>
          </w:p>
        </w:tc>
      </w:tr>
      <w:tr>
        <w:tc>
          <w:tcPr>
            <w:tcW w:type="dxa" w:w="1944"/>
            <w:tcMar>
              <w:top w:w="80" w:type="dxa"/>
              <w:start w:w="120" w:type="dxa"/>
              <w:bottom w:w="80" w:type="dxa"/>
              <w:end w:w="120" w:type="dxa"/>
            </w:tcMar>
            <w:vAlign w:val="center"/>
            <w:shd w:fill="F7F8FA"/>
          </w:tcPr>
          <w:p>
            <w:pPr>
              <w:spacing w:after="20" w:line="250" w:lineRule="auto"/>
            </w:pPr>
            <w:r>
              <w:t>Post-release review</w:t>
            </w:r>
          </w:p>
        </w:tc>
        <w:tc>
          <w:tcPr>
            <w:tcW w:type="dxa" w:w="5472"/>
            <w:tcMar>
              <w:top w:w="80" w:type="dxa"/>
              <w:start w:w="120" w:type="dxa"/>
              <w:bottom w:w="80" w:type="dxa"/>
              <w:end w:w="120" w:type="dxa"/>
            </w:tcMar>
            <w:vAlign w:val="center"/>
            <w:shd w:fill="F7F8FA"/>
          </w:tcPr>
          <w:p>
            <w:pPr>
              <w:spacing w:after="20" w:line="250" w:lineRule="auto"/>
            </w:pPr>
            <w:r>
              <w:t>Early checkpoint plus event-by-event review during limited stage.</w:t>
            </w:r>
          </w:p>
        </w:tc>
        <w:tc>
          <w:tcPr>
            <w:tcW w:type="dxa" w:w="1944"/>
            <w:tcMar>
              <w:top w:w="80" w:type="dxa"/>
              <w:start w:w="120" w:type="dxa"/>
              <w:bottom w:w="80" w:type="dxa"/>
              <w:end w:w="120" w:type="dxa"/>
            </w:tcMar>
            <w:vAlign w:val="center"/>
            <w:shd w:fill="F7F8FA"/>
          </w:tcPr>
          <w:p>
            <w:pPr>
              <w:spacing w:after="20" w:line="250" w:lineRule="auto"/>
            </w:pPr>
            <w:r>
              <w:t>CEO/Operations.</w:t>
            </w:r>
          </w:p>
        </w:tc>
      </w:tr>
    </w:tbl>
    <w:p>
      <w:pPr>
        <w:spacing w:after="0"/>
      </w:pPr>
    </w:p>
    <w:p>
      <w:pPr>
        <w:spacing w:after="0" w:line="20" w:lineRule="exact"/>
      </w:pPr>
      <w:r>
        <w:rPr>
          <w:sz w:val="2"/>
        </w:rPr>
        <w:br w:type="page"/>
      </w:r>
    </w:p>
    <w:p>
      <w:pPr>
        <w:pStyle w:val="Heading1"/>
      </w:pPr>
      <w:r>
        <w:t>44. Required release evidence</w:t>
      </w:r>
    </w:p>
    <w:p>
      <w:pPr>
        <w:pStyle w:val="ListBullet"/>
        <w:spacing w:after="60"/>
      </w:pPr>
      <w:r>
        <w:t>Immutable release-candidate manifest with commit/artifact/migration/config/knowledge/policy/provider/flag versions.</w:t>
      </w:r>
    </w:p>
    <w:p>
      <w:pPr>
        <w:pStyle w:val="ListBullet"/>
        <w:spacing w:after="60"/>
      </w:pPr>
      <w:r>
        <w:t>Complete requirements/implementation/test/evidence/reviewer/release traceability for Slices 1-12.</w:t>
      </w:r>
    </w:p>
    <w:p>
      <w:pPr>
        <w:pStyle w:val="ListBullet"/>
        <w:spacing w:after="60"/>
      </w:pPr>
      <w:r>
        <w:t>Clean environment/data creation, seed/reset, migration/rollback and deployment evidence.</w:t>
      </w:r>
    </w:p>
    <w:p>
      <w:pPr>
        <w:pStyle w:val="ListBullet"/>
        <w:spacing w:after="60"/>
      </w:pPr>
      <w:r>
        <w:t>All format/lint/type/unit/property/database/contract/integration/browser/accessibility/security/privacy/load/offline/failure tests with exact commands/results.</w:t>
      </w:r>
    </w:p>
    <w:p>
      <w:pPr>
        <w:pStyle w:val="ListBullet"/>
        <w:spacing w:after="60"/>
      </w:pPr>
      <w:r>
        <w:t>Responsive/browser/device/assistive matrix and observed role task evidence.</w:t>
      </w:r>
    </w:p>
    <w:p>
      <w:pPr>
        <w:pStyle w:val="ListBullet"/>
        <w:spacing w:after="60"/>
      </w:pPr>
      <w:r>
        <w:t>600-guest synthetic reference event script, results, fault injections and full ledger reconciliation.</w:t>
      </w:r>
    </w:p>
    <w:p>
      <w:pPr>
        <w:pStyle w:val="ListBullet"/>
        <w:spacing w:after="60"/>
      </w:pPr>
      <w:r>
        <w:t>Security threat/penetration, privacy/retention/rights, backup/restore, credential rotation and incident evidence.</w:t>
      </w:r>
    </w:p>
    <w:p>
      <w:pPr>
        <w:pStyle w:val="ListBullet"/>
        <w:spacing w:after="60"/>
      </w:pPr>
      <w:r>
        <w:t>AI shadow, FaceGate and cross-event specialist gate evidence and exact disabled/enabled states.</w:t>
      </w:r>
    </w:p>
    <w:p>
      <w:pPr>
        <w:pStyle w:val="ListBullet"/>
        <w:spacing w:after="60"/>
      </w:pPr>
      <w:r>
        <w:t>Pilot plan, approvals, training, readiness, observations, incidents, stop/fallback decisions, close and reconciliation.</w:t>
      </w:r>
    </w:p>
    <w:p>
      <w:pPr>
        <w:pStyle w:val="ListBullet"/>
        <w:spacing w:after="60"/>
      </w:pPr>
      <w:r>
        <w:t>Defect register, corrections/retests, residual risk, known issues and waivers/exceptions.</w:t>
      </w:r>
    </w:p>
    <w:p>
      <w:pPr>
        <w:pStyle w:val="ListBullet"/>
        <w:spacing w:after="60"/>
      </w:pPr>
      <w:r>
        <w:t>SLOs, dashboards, alerts, runbooks, on-call, provider escalation, support access and post-release review.</w:t>
      </w:r>
    </w:p>
    <w:p>
      <w:pPr>
        <w:pStyle w:val="ListBullet"/>
        <w:spacing w:after="60"/>
      </w:pPr>
      <w:r>
        <w:t>Independent acceptance report and CEO decision binding exact scope, stage, conditions, expiry and rollback point.</w:t>
      </w:r>
    </w:p>
    <w:p>
      <w:pPr>
        <w:spacing w:after="0" w:line="20" w:lineRule="exact"/>
      </w:pPr>
      <w:r>
        <w:rPr>
          <w:sz w:val="2"/>
        </w:rPr>
        <w:br w:type="page"/>
      </w:r>
    </w:p>
    <w:p>
      <w:pPr>
        <w:pStyle w:val="Heading1"/>
      </w:pPr>
      <w:r>
        <w:t>45. Slice 12 exit gate</w:t>
      </w:r>
    </w:p>
    <w:tbl>
      <w:tblPr>
        <w:tblStyle w:val="TableGrid"/>
        <w:tblW w:type="dxa" w:w="9360"/>
        <w:jc w:val="left"/>
        <w:tblLayout w:type="fixed"/>
        <w:tblLook w:firstColumn="1" w:firstRow="1" w:lastColumn="0" w:lastRow="0" w:noHBand="0" w:noVBand="1" w:val="04A0"/>
        <w:tblInd w:w="120" w:type="dxa"/>
      </w:tblPr>
      <w:tblGrid>
        <w:gridCol w:w="2016"/>
        <w:gridCol w:w="7344"/>
      </w:tblGrid>
      <w:tr>
        <w:trPr>
          <w:tblHeader w:val="true"/>
        </w:trPr>
        <w:tc>
          <w:tcPr>
            <w:tcW w:type="dxa" w:w="2016"/>
            <w:shd w:fill="E8EEF5"/>
            <w:tcMar>
              <w:top w:w="80" w:type="dxa"/>
              <w:start w:w="120" w:type="dxa"/>
              <w:bottom w:w="80" w:type="dxa"/>
              <w:end w:w="120" w:type="dxa"/>
            </w:tcMar>
          </w:tcPr>
          <w:p>
            <w:r>
              <w:rPr>
                <w:b/>
              </w:rPr>
              <w:t>Gate dimension</w:t>
            </w:r>
          </w:p>
        </w:tc>
        <w:tc>
          <w:tcPr>
            <w:tcW w:type="dxa" w:w="7344"/>
            <w:shd w:fill="E8EEF5"/>
            <w:tcMar>
              <w:top w:w="80" w:type="dxa"/>
              <w:start w:w="120" w:type="dxa"/>
              <w:bottom w:w="80" w:type="dxa"/>
              <w:end w:w="120" w:type="dxa"/>
            </w:tcMar>
          </w:tcPr>
          <w:p>
            <w:r>
              <w:rPr>
                <w:b/>
              </w:rPr>
              <w:t>Pass condition</w:t>
            </w:r>
          </w:p>
        </w:tc>
      </w:tr>
      <w:tr>
        <w:tc>
          <w:tcPr>
            <w:tcW w:type="dxa" w:w="2016"/>
            <w:tcMar>
              <w:top w:w="80" w:type="dxa"/>
              <w:start w:w="120" w:type="dxa"/>
              <w:bottom w:w="80" w:type="dxa"/>
              <w:end w:w="120" w:type="dxa"/>
            </w:tcMar>
            <w:vAlign w:val="center"/>
          </w:tcPr>
          <w:p>
            <w:pPr>
              <w:spacing w:after="20" w:line="250" w:lineRule="auto"/>
            </w:pPr>
            <w:r>
              <w:t>Candidate</w:t>
            </w:r>
          </w:p>
        </w:tc>
        <w:tc>
          <w:tcPr>
            <w:tcW w:type="dxa" w:w="7344"/>
            <w:tcMar>
              <w:top w:w="80" w:type="dxa"/>
              <w:start w:w="120" w:type="dxa"/>
              <w:bottom w:w="80" w:type="dxa"/>
              <w:end w:w="120" w:type="dxa"/>
            </w:tcMar>
            <w:vAlign w:val="center"/>
          </w:tcPr>
          <w:p>
            <w:pPr>
              <w:spacing w:after="20" w:line="250" w:lineRule="auto"/>
            </w:pPr>
            <w:r>
              <w:t>Exact code, artifacts, migrations, config, knowledge/policies, providers and flags frozen.</w:t>
            </w:r>
          </w:p>
        </w:tc>
      </w:tr>
      <w:tr>
        <w:tc>
          <w:tcPr>
            <w:tcW w:type="dxa" w:w="2016"/>
            <w:tcMar>
              <w:top w:w="80" w:type="dxa"/>
              <w:start w:w="120" w:type="dxa"/>
              <w:bottom w:w="80" w:type="dxa"/>
              <w:end w:w="120" w:type="dxa"/>
            </w:tcMar>
            <w:vAlign w:val="center"/>
            <w:shd w:fill="F7F8FA"/>
          </w:tcPr>
          <w:p>
            <w:pPr>
              <w:spacing w:after="20" w:line="250" w:lineRule="auto"/>
            </w:pPr>
            <w:r>
              <w:t>Traceability</w:t>
            </w:r>
          </w:p>
        </w:tc>
        <w:tc>
          <w:tcPr>
            <w:tcW w:type="dxa" w:w="7344"/>
            <w:tcMar>
              <w:top w:w="80" w:type="dxa"/>
              <w:start w:w="120" w:type="dxa"/>
              <w:bottom w:w="80" w:type="dxa"/>
              <w:end w:w="120" w:type="dxa"/>
            </w:tcMar>
            <w:vAlign w:val="center"/>
            <w:shd w:fill="F7F8FA"/>
          </w:tcPr>
          <w:p>
            <w:pPr>
              <w:spacing w:after="20" w:line="250" w:lineRule="auto"/>
            </w:pPr>
            <w:r>
              <w:t>No orphan requirement, screen, API, migration, flag, test or evidence.</w:t>
            </w:r>
          </w:p>
        </w:tc>
      </w:tr>
      <w:tr>
        <w:tc>
          <w:tcPr>
            <w:tcW w:type="dxa" w:w="2016"/>
            <w:tcMar>
              <w:top w:w="80" w:type="dxa"/>
              <w:start w:w="120" w:type="dxa"/>
              <w:bottom w:w="80" w:type="dxa"/>
              <w:end w:w="120" w:type="dxa"/>
            </w:tcMar>
            <w:vAlign w:val="center"/>
          </w:tcPr>
          <w:p>
            <w:pPr>
              <w:spacing w:after="20" w:line="250" w:lineRule="auto"/>
            </w:pPr>
            <w:r>
              <w:t>Domains</w:t>
            </w:r>
          </w:p>
        </w:tc>
        <w:tc>
          <w:tcPr>
            <w:tcW w:type="dxa" w:w="7344"/>
            <w:tcMar>
              <w:top w:w="80" w:type="dxa"/>
              <w:start w:w="120" w:type="dxa"/>
              <w:bottom w:w="80" w:type="dxa"/>
              <w:end w:w="120" w:type="dxa"/>
            </w:tcMar>
            <w:vAlign w:val="center"/>
          </w:tcPr>
          <w:p>
            <w:pPr>
              <w:spacing w:after="20" w:line="250" w:lineRule="auto"/>
            </w:pPr>
            <w:r>
              <w:t>All Slice 1-11 acceptance remains valid on the integrated candidate.</w:t>
            </w:r>
          </w:p>
        </w:tc>
      </w:tr>
      <w:tr>
        <w:tc>
          <w:tcPr>
            <w:tcW w:type="dxa" w:w="2016"/>
            <w:tcMar>
              <w:top w:w="80" w:type="dxa"/>
              <w:start w:w="120" w:type="dxa"/>
              <w:bottom w:w="80" w:type="dxa"/>
              <w:end w:w="120" w:type="dxa"/>
            </w:tcMar>
            <w:vAlign w:val="center"/>
            <w:shd w:fill="F7F8FA"/>
          </w:tcPr>
          <w:p>
            <w:pPr>
              <w:spacing w:after="20" w:line="250" w:lineRule="auto"/>
            </w:pPr>
            <w:r>
              <w:t>Frontend</w:t>
            </w:r>
          </w:p>
        </w:tc>
        <w:tc>
          <w:tcPr>
            <w:tcW w:type="dxa" w:w="7344"/>
            <w:tcMar>
              <w:top w:w="80" w:type="dxa"/>
              <w:start w:w="120" w:type="dxa"/>
              <w:bottom w:w="80" w:type="dxa"/>
              <w:end w:w="120" w:type="dxa"/>
            </w:tcMar>
            <w:vAlign w:val="center"/>
            <w:shd w:fill="F7F8FA"/>
          </w:tcPr>
          <w:p>
            <w:pPr>
              <w:spacing w:after="20" w:line="250" w:lineRule="auto"/>
            </w:pPr>
            <w:r>
              <w:t>All critical role journeys, states, devices and accessibility evidence accepted.</w:t>
            </w:r>
          </w:p>
        </w:tc>
      </w:tr>
      <w:tr>
        <w:tc>
          <w:tcPr>
            <w:tcW w:type="dxa" w:w="2016"/>
            <w:tcMar>
              <w:top w:w="80" w:type="dxa"/>
              <w:start w:w="120" w:type="dxa"/>
              <w:bottom w:w="80" w:type="dxa"/>
              <w:end w:w="120" w:type="dxa"/>
            </w:tcMar>
            <w:vAlign w:val="center"/>
          </w:tcPr>
          <w:p>
            <w:pPr>
              <w:spacing w:after="20" w:line="250" w:lineRule="auto"/>
            </w:pPr>
            <w:r>
              <w:t>Reference event</w:t>
            </w:r>
          </w:p>
        </w:tc>
        <w:tc>
          <w:tcPr>
            <w:tcW w:type="dxa" w:w="7344"/>
            <w:tcMar>
              <w:top w:w="80" w:type="dxa"/>
              <w:start w:w="120" w:type="dxa"/>
              <w:bottom w:w="80" w:type="dxa"/>
              <w:end w:w="120" w:type="dxa"/>
            </w:tcMar>
            <w:vAlign w:val="center"/>
          </w:tcPr>
          <w:p>
            <w:pPr>
              <w:spacing w:after="20" w:line="250" w:lineRule="auto"/>
            </w:pPr>
            <w:r>
              <w:t>Full synthetic lifecycle and mandatory failure scenarios pass at target scale.</w:t>
            </w:r>
          </w:p>
        </w:tc>
      </w:tr>
      <w:tr>
        <w:tc>
          <w:tcPr>
            <w:tcW w:type="dxa" w:w="2016"/>
            <w:tcMar>
              <w:top w:w="80" w:type="dxa"/>
              <w:start w:w="120" w:type="dxa"/>
              <w:bottom w:w="80" w:type="dxa"/>
              <w:end w:w="120" w:type="dxa"/>
            </w:tcMar>
            <w:vAlign w:val="center"/>
            <w:shd w:fill="F7F8FA"/>
          </w:tcPr>
          <w:p>
            <w:pPr>
              <w:spacing w:after="20" w:line="250" w:lineRule="auto"/>
            </w:pPr>
            <w:r>
              <w:t>Reliability</w:t>
            </w:r>
          </w:p>
        </w:tc>
        <w:tc>
          <w:tcPr>
            <w:tcW w:type="dxa" w:w="7344"/>
            <w:tcMar>
              <w:top w:w="80" w:type="dxa"/>
              <w:start w:w="120" w:type="dxa"/>
              <w:bottom w:w="80" w:type="dxa"/>
              <w:end w:w="120" w:type="dxa"/>
            </w:tcMar>
            <w:vAlign w:val="center"/>
            <w:shd w:fill="F7F8FA"/>
          </w:tcPr>
          <w:p>
            <w:pPr>
              <w:spacing w:after="20" w:line="250" w:lineRule="auto"/>
            </w:pPr>
            <w:r>
              <w:t>Offline, failure, backup/restore, rollback and reconciliation prove no hidden loss.</w:t>
            </w:r>
          </w:p>
        </w:tc>
      </w:tr>
      <w:tr>
        <w:tc>
          <w:tcPr>
            <w:tcW w:type="dxa" w:w="2016"/>
            <w:tcMar>
              <w:top w:w="80" w:type="dxa"/>
              <w:start w:w="120" w:type="dxa"/>
              <w:bottom w:w="80" w:type="dxa"/>
              <w:end w:w="120" w:type="dxa"/>
            </w:tcMar>
            <w:vAlign w:val="center"/>
          </w:tcPr>
          <w:p>
            <w:pPr>
              <w:spacing w:after="20" w:line="250" w:lineRule="auto"/>
            </w:pPr>
            <w:r>
              <w:t>Security/privacy</w:t>
            </w:r>
          </w:p>
        </w:tc>
        <w:tc>
          <w:tcPr>
            <w:tcW w:type="dxa" w:w="7344"/>
            <w:tcMar>
              <w:top w:w="80" w:type="dxa"/>
              <w:start w:w="120" w:type="dxa"/>
              <w:bottom w:w="80" w:type="dxa"/>
              <w:end w:w="120" w:type="dxa"/>
            </w:tcMar>
            <w:vAlign w:val="center"/>
          </w:tcPr>
          <w:p>
            <w:pPr>
              <w:spacing w:after="20" w:line="250" w:lineRule="auto"/>
            </w:pPr>
            <w:r>
              <w:t>No Critical defect; isolation, permission, minimisation, retention, deletion and rights pass.</w:t>
            </w:r>
          </w:p>
        </w:tc>
      </w:tr>
      <w:tr>
        <w:tc>
          <w:tcPr>
            <w:tcW w:type="dxa" w:w="2016"/>
            <w:tcMar>
              <w:top w:w="80" w:type="dxa"/>
              <w:start w:w="120" w:type="dxa"/>
              <w:bottom w:w="80" w:type="dxa"/>
              <w:end w:w="120" w:type="dxa"/>
            </w:tcMar>
            <w:vAlign w:val="center"/>
            <w:shd w:fill="F7F8FA"/>
          </w:tcPr>
          <w:p>
            <w:pPr>
              <w:spacing w:after="20" w:line="250" w:lineRule="auto"/>
            </w:pPr>
            <w:r>
              <w:t>Specialist features</w:t>
            </w:r>
          </w:p>
        </w:tc>
        <w:tc>
          <w:tcPr>
            <w:tcW w:type="dxa" w:w="7344"/>
            <w:tcMar>
              <w:top w:w="80" w:type="dxa"/>
              <w:start w:w="120" w:type="dxa"/>
              <w:bottom w:w="80" w:type="dxa"/>
              <w:end w:w="120" w:type="dxa"/>
            </w:tcMar>
            <w:vAlign w:val="center"/>
            <w:shd w:fill="F7F8FA"/>
          </w:tcPr>
          <w:p>
            <w:pPr>
              <w:spacing w:after="20" w:line="250" w:lineRule="auto"/>
            </w:pPr>
            <w:r>
              <w:t>AI, FaceGate and cross-event capabilities obey separate exact gates/flags.</w:t>
            </w:r>
          </w:p>
        </w:tc>
      </w:tr>
      <w:tr>
        <w:tc>
          <w:tcPr>
            <w:tcW w:type="dxa" w:w="2016"/>
            <w:tcMar>
              <w:top w:w="80" w:type="dxa"/>
              <w:start w:w="120" w:type="dxa"/>
              <w:bottom w:w="80" w:type="dxa"/>
              <w:end w:w="120" w:type="dxa"/>
            </w:tcMar>
            <w:vAlign w:val="center"/>
          </w:tcPr>
          <w:p>
            <w:pPr>
              <w:spacing w:after="20" w:line="250" w:lineRule="auto"/>
            </w:pPr>
            <w:r>
              <w:t>Pilot</w:t>
            </w:r>
          </w:p>
        </w:tc>
        <w:tc>
          <w:tcPr>
            <w:tcW w:type="dxa" w:w="7344"/>
            <w:tcMar>
              <w:top w:w="80" w:type="dxa"/>
              <w:start w:w="120" w:type="dxa"/>
              <w:bottom w:w="80" w:type="dxa"/>
              <w:end w:w="120" w:type="dxa"/>
            </w:tcMar>
            <w:vAlign w:val="center"/>
          </w:tcPr>
          <w:p>
            <w:pPr>
              <w:spacing w:after="20" w:line="250" w:lineRule="auto"/>
            </w:pPr>
            <w:r>
              <w:t>Supervised real-event evidence, incidents, observations and ledgers reconciled.</w:t>
            </w:r>
          </w:p>
        </w:tc>
      </w:tr>
      <w:tr>
        <w:tc>
          <w:tcPr>
            <w:tcW w:type="dxa" w:w="2016"/>
            <w:tcMar>
              <w:top w:w="80" w:type="dxa"/>
              <w:start w:w="120" w:type="dxa"/>
              <w:bottom w:w="80" w:type="dxa"/>
              <w:end w:w="120" w:type="dxa"/>
            </w:tcMar>
            <w:vAlign w:val="center"/>
            <w:shd w:fill="F7F8FA"/>
          </w:tcPr>
          <w:p>
            <w:pPr>
              <w:spacing w:after="20" w:line="250" w:lineRule="auto"/>
            </w:pPr>
            <w:r>
              <w:t>Operations</w:t>
            </w:r>
          </w:p>
        </w:tc>
        <w:tc>
          <w:tcPr>
            <w:tcW w:type="dxa" w:w="7344"/>
            <w:tcMar>
              <w:top w:w="80" w:type="dxa"/>
              <w:start w:w="120" w:type="dxa"/>
              <w:bottom w:w="80" w:type="dxa"/>
              <w:end w:w="120" w:type="dxa"/>
            </w:tcMar>
            <w:vAlign w:val="center"/>
            <w:shd w:fill="F7F8FA"/>
          </w:tcPr>
          <w:p>
            <w:pPr>
              <w:spacing w:after="20" w:line="250" w:lineRule="auto"/>
            </w:pPr>
            <w:r>
              <w:t>SLOs, monitoring, alerts, runbooks, on-call, support and provider escalation ready.</w:t>
            </w:r>
          </w:p>
        </w:tc>
      </w:tr>
      <w:tr>
        <w:tc>
          <w:tcPr>
            <w:tcW w:type="dxa" w:w="2016"/>
            <w:tcMar>
              <w:top w:w="80" w:type="dxa"/>
              <w:start w:w="120" w:type="dxa"/>
              <w:bottom w:w="80" w:type="dxa"/>
              <w:end w:w="120" w:type="dxa"/>
            </w:tcMar>
            <w:vAlign w:val="center"/>
          </w:tcPr>
          <w:p>
            <w:pPr>
              <w:spacing w:after="20" w:line="250" w:lineRule="auto"/>
            </w:pPr>
            <w:r>
              <w:t>Defects</w:t>
            </w:r>
          </w:p>
        </w:tc>
        <w:tc>
          <w:tcPr>
            <w:tcW w:type="dxa" w:w="7344"/>
            <w:tcMar>
              <w:top w:w="80" w:type="dxa"/>
              <w:start w:w="120" w:type="dxa"/>
              <w:bottom w:w="80" w:type="dxa"/>
              <w:end w:w="120" w:type="dxa"/>
            </w:tcMar>
            <w:vAlign w:val="center"/>
          </w:tcPr>
          <w:p>
            <w:pPr>
              <w:spacing w:after="20" w:line="250" w:lineRule="auto"/>
            </w:pPr>
            <w:r>
              <w:t>Zero unresolved Critical/hard-invariant violation; every residual risk owned and authorised.</w:t>
            </w:r>
          </w:p>
        </w:tc>
      </w:tr>
      <w:tr>
        <w:tc>
          <w:tcPr>
            <w:tcW w:type="dxa" w:w="2016"/>
            <w:tcMar>
              <w:top w:w="80" w:type="dxa"/>
              <w:start w:w="120" w:type="dxa"/>
              <w:bottom w:w="80" w:type="dxa"/>
              <w:end w:w="120" w:type="dxa"/>
            </w:tcMar>
            <w:vAlign w:val="center"/>
            <w:shd w:fill="F7F8FA"/>
          </w:tcPr>
          <w:p>
            <w:pPr>
              <w:spacing w:after="20" w:line="250" w:lineRule="auto"/>
            </w:pPr>
            <w:r>
              <w:t>Authority</w:t>
            </w:r>
          </w:p>
        </w:tc>
        <w:tc>
          <w:tcPr>
            <w:tcW w:type="dxa" w:w="7344"/>
            <w:tcMar>
              <w:top w:w="80" w:type="dxa"/>
              <w:start w:w="120" w:type="dxa"/>
              <w:bottom w:w="80" w:type="dxa"/>
              <w:end w:w="120" w:type="dxa"/>
            </w:tcMar>
            <w:vAlign w:val="center"/>
            <w:shd w:fill="F7F8FA"/>
          </w:tcPr>
          <w:p>
            <w:pPr>
              <w:spacing w:after="20" w:line="250" w:lineRule="auto"/>
            </w:pPr>
            <w:r>
              <w:t>G0-G6 pass; CEO records exact controlled production authorisation and rollback authority.</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D8E8EC"/>
            <w:tcMar>
              <w:top w:w="80" w:type="dxa"/>
              <w:start w:w="120" w:type="dxa"/>
              <w:bottom w:w="80" w:type="dxa"/>
              <w:end w:w="120" w:type="dxa"/>
            </w:tcMar>
          </w:tcPr>
          <w:p>
            <w:r>
              <w:rPr>
                <w:b/>
              </w:rPr>
              <w:t>Final production rule</w:t>
            </w:r>
          </w:p>
        </w:tc>
      </w:tr>
      <w:tr>
        <w:tc>
          <w:tcPr>
            <w:tcW w:type="dxa" w:w="9360"/>
            <w:tcMar>
              <w:top w:w="80" w:type="dxa"/>
              <w:start w:w="120" w:type="dxa"/>
              <w:bottom w:w="80" w:type="dxa"/>
              <w:end w:w="120" w:type="dxa"/>
            </w:tcMar>
            <w:vAlign w:val="center"/>
            <w:shd w:fill="FFF8E8"/>
          </w:tcPr>
          <w:p>
            <w:pPr>
              <w:spacing w:after="20" w:line="250" w:lineRule="auto"/>
            </w:pPr>
            <w:r>
              <w:t>The system is done only when intended users can operate the complete event lifecycle through usable, accessible and resilient interfaces; every consequential state is governed by canonical data, evidence and authority; the reference event and supervised pilot pass; and the CEO explicitly authorises production.</w:t>
            </w:r>
          </w:p>
        </w:tc>
      </w:tr>
    </w:tbl>
    <w:p>
      <w:pPr>
        <w:spacing w:after="0"/>
      </w:pPr>
    </w:p>
    <w:p>
      <w:pPr>
        <w:spacing w:after="0" w:line="20" w:lineRule="exact"/>
      </w:pPr>
      <w:r>
        <w:rPr>
          <w:sz w:val="2"/>
        </w:rPr>
        <w:br w:type="page"/>
      </w:r>
    </w:p>
    <w:p>
      <w:pPr>
        <w:pStyle w:val="Heading1"/>
      </w:pPr>
      <w:r>
        <w:t>Appendix A - Release evidence envelope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Candidate</w:t>
            </w:r>
          </w:p>
        </w:tc>
        <w:tc>
          <w:tcPr>
            <w:tcW w:type="dxa" w:w="7416"/>
            <w:tcMar>
              <w:top w:w="80" w:type="dxa"/>
              <w:start w:w="120" w:type="dxa"/>
              <w:bottom w:w="80" w:type="dxa"/>
              <w:end w:w="120" w:type="dxa"/>
            </w:tcMar>
            <w:vAlign w:val="center"/>
          </w:tcPr>
          <w:p>
            <w:pPr>
              <w:spacing w:after="20" w:line="250" w:lineRule="auto"/>
            </w:pPr>
            <w:r>
              <w:t>release_id, commit/tag, artifact digests, migrations, config, policies/knowledge, flags and environment.</w:t>
            </w:r>
          </w:p>
        </w:tc>
      </w:tr>
      <w:tr>
        <w:tc>
          <w:tcPr>
            <w:tcW w:type="dxa" w:w="1944"/>
            <w:tcMar>
              <w:top w:w="80" w:type="dxa"/>
              <w:start w:w="120" w:type="dxa"/>
              <w:bottom w:w="80" w:type="dxa"/>
              <w:end w:w="120" w:type="dxa"/>
            </w:tcMar>
            <w:vAlign w:val="center"/>
            <w:shd w:fill="F7F8FA"/>
          </w:tcPr>
          <w:p>
            <w:pPr>
              <w:spacing w:after="20" w:line="250" w:lineRule="auto"/>
            </w:pPr>
            <w:r>
              <w:t>Requirement</w:t>
            </w:r>
          </w:p>
        </w:tc>
        <w:tc>
          <w:tcPr>
            <w:tcW w:type="dxa" w:w="7416"/>
            <w:tcMar>
              <w:top w:w="80" w:type="dxa"/>
              <w:start w:w="120" w:type="dxa"/>
              <w:bottom w:w="80" w:type="dxa"/>
              <w:end w:w="120" w:type="dxa"/>
            </w:tcMar>
            <w:vAlign w:val="center"/>
            <w:shd w:fill="F7F8FA"/>
          </w:tcPr>
          <w:p>
            <w:pPr>
              <w:spacing w:after="20" w:line="250" w:lineRule="auto"/>
            </w:pPr>
            <w:r>
              <w:t>Stable source/requirement ID, owner, criticality and gate.</w:t>
            </w:r>
          </w:p>
        </w:tc>
      </w:tr>
      <w:tr>
        <w:tc>
          <w:tcPr>
            <w:tcW w:type="dxa" w:w="1944"/>
            <w:tcMar>
              <w:top w:w="80" w:type="dxa"/>
              <w:start w:w="120" w:type="dxa"/>
              <w:bottom w:w="80" w:type="dxa"/>
              <w:end w:w="120" w:type="dxa"/>
            </w:tcMar>
            <w:vAlign w:val="center"/>
          </w:tcPr>
          <w:p>
            <w:pPr>
              <w:spacing w:after="20" w:line="250" w:lineRule="auto"/>
            </w:pPr>
            <w:r>
              <w:t>Execution</w:t>
            </w:r>
          </w:p>
        </w:tc>
        <w:tc>
          <w:tcPr>
            <w:tcW w:type="dxa" w:w="7416"/>
            <w:tcMar>
              <w:top w:w="80" w:type="dxa"/>
              <w:start w:w="120" w:type="dxa"/>
              <w:bottom w:w="80" w:type="dxa"/>
              <w:end w:w="120" w:type="dxa"/>
            </w:tcMar>
            <w:vAlign w:val="center"/>
          </w:tcPr>
          <w:p>
            <w:pPr>
              <w:spacing w:after="20" w:line="250" w:lineRule="auto"/>
            </w:pPr>
            <w:r>
              <w:t>Test/scenario, command, dataset, environment, time and executor.</w:t>
            </w:r>
          </w:p>
        </w:tc>
      </w:tr>
      <w:tr>
        <w:tc>
          <w:tcPr>
            <w:tcW w:type="dxa" w:w="1944"/>
            <w:tcMar>
              <w:top w:w="80" w:type="dxa"/>
              <w:start w:w="120" w:type="dxa"/>
              <w:bottom w:w="80" w:type="dxa"/>
              <w:end w:w="120" w:type="dxa"/>
            </w:tcMar>
            <w:vAlign w:val="center"/>
            <w:shd w:fill="F7F8FA"/>
          </w:tcPr>
          <w:p>
            <w:pPr>
              <w:spacing w:after="20" w:line="250" w:lineRule="auto"/>
            </w:pPr>
            <w:r>
              <w:t>Result</w:t>
            </w:r>
          </w:p>
        </w:tc>
        <w:tc>
          <w:tcPr>
            <w:tcW w:type="dxa" w:w="7416"/>
            <w:tcMar>
              <w:top w:w="80" w:type="dxa"/>
              <w:start w:w="120" w:type="dxa"/>
              <w:bottom w:w="80" w:type="dxa"/>
              <w:end w:w="120" w:type="dxa"/>
            </w:tcMar>
            <w:vAlign w:val="center"/>
            <w:shd w:fill="F7F8FA"/>
          </w:tcPr>
          <w:p>
            <w:pPr>
              <w:spacing w:after="20" w:line="250" w:lineRule="auto"/>
            </w:pPr>
            <w:r>
              <w:t>Expected, actual, pass/fail/blocked, logs/report/artifact checksums and defects.</w:t>
            </w:r>
          </w:p>
        </w:tc>
      </w:tr>
      <w:tr>
        <w:tc>
          <w:tcPr>
            <w:tcW w:type="dxa" w:w="1944"/>
            <w:tcMar>
              <w:top w:w="80" w:type="dxa"/>
              <w:start w:w="120" w:type="dxa"/>
              <w:bottom w:w="80" w:type="dxa"/>
              <w:end w:w="120" w:type="dxa"/>
            </w:tcMar>
            <w:vAlign w:val="center"/>
          </w:tcPr>
          <w:p>
            <w:pPr>
              <w:spacing w:after="20" w:line="250" w:lineRule="auto"/>
            </w:pPr>
            <w:r>
              <w:t>Review</w:t>
            </w:r>
          </w:p>
        </w:tc>
        <w:tc>
          <w:tcPr>
            <w:tcW w:type="dxa" w:w="7416"/>
            <w:tcMar>
              <w:top w:w="80" w:type="dxa"/>
              <w:start w:w="120" w:type="dxa"/>
              <w:bottom w:w="80" w:type="dxa"/>
              <w:end w:w="120" w:type="dxa"/>
            </w:tcMar>
            <w:vAlign w:val="center"/>
          </w:tcPr>
          <w:p>
            <w:pPr>
              <w:spacing w:after="20" w:line="250" w:lineRule="auto"/>
            </w:pPr>
            <w:r>
              <w:t>Independent reviewer, date, finding, correction and retest.</w:t>
            </w:r>
          </w:p>
        </w:tc>
      </w:tr>
      <w:tr>
        <w:tc>
          <w:tcPr>
            <w:tcW w:type="dxa" w:w="1944"/>
            <w:tcMar>
              <w:top w:w="80" w:type="dxa"/>
              <w:start w:w="120" w:type="dxa"/>
              <w:bottom w:w="80" w:type="dxa"/>
              <w:end w:w="120" w:type="dxa"/>
            </w:tcMar>
            <w:vAlign w:val="center"/>
            <w:shd w:fill="F7F8FA"/>
          </w:tcPr>
          <w:p>
            <w:pPr>
              <w:spacing w:after="20" w:line="250" w:lineRule="auto"/>
            </w:pPr>
            <w:r>
              <w:t>Freshness</w:t>
            </w:r>
          </w:p>
        </w:tc>
        <w:tc>
          <w:tcPr>
            <w:tcW w:type="dxa" w:w="7416"/>
            <w:tcMar>
              <w:top w:w="80" w:type="dxa"/>
              <w:start w:w="120" w:type="dxa"/>
              <w:bottom w:w="80" w:type="dxa"/>
              <w:end w:w="120" w:type="dxa"/>
            </w:tcMar>
            <w:vAlign w:val="center"/>
            <w:shd w:fill="F7F8FA"/>
          </w:tcPr>
          <w:p>
            <w:pPr>
              <w:spacing w:after="20" w:line="250" w:lineRule="auto"/>
            </w:pPr>
            <w:r>
              <w:t>Dependency hashes, expiry and invalidation events.</w:t>
            </w:r>
          </w:p>
        </w:tc>
      </w:tr>
      <w:tr>
        <w:tc>
          <w:tcPr>
            <w:tcW w:type="dxa" w:w="1944"/>
            <w:tcMar>
              <w:top w:w="80" w:type="dxa"/>
              <w:start w:w="120" w:type="dxa"/>
              <w:bottom w:w="80" w:type="dxa"/>
              <w:end w:w="120" w:type="dxa"/>
            </w:tcMar>
            <w:vAlign w:val="center"/>
          </w:tcPr>
          <w:p>
            <w:pPr>
              <w:spacing w:after="20" w:line="250" w:lineRule="auto"/>
            </w:pPr>
            <w:r>
              <w:t>Approval</w:t>
            </w:r>
          </w:p>
        </w:tc>
        <w:tc>
          <w:tcPr>
            <w:tcW w:type="dxa" w:w="7416"/>
            <w:tcMar>
              <w:top w:w="80" w:type="dxa"/>
              <w:start w:w="120" w:type="dxa"/>
              <w:bottom w:w="80" w:type="dxa"/>
              <w:end w:w="120" w:type="dxa"/>
            </w:tcMar>
            <w:vAlign w:val="center"/>
          </w:tcPr>
          <w:p>
            <w:pPr>
              <w:spacing w:after="20" w:line="250" w:lineRule="auto"/>
            </w:pPr>
            <w:r>
              <w:t>Gate, authority, conditions, scope, time, expiry/revocation and receipt.</w:t>
            </w:r>
          </w:p>
        </w:tc>
      </w:tr>
    </w:tbl>
    <w:p>
      <w:pPr>
        <w:spacing w:after="0"/>
      </w:pPr>
    </w:p>
    <w:p>
      <w:pPr>
        <w:spacing w:after="0" w:line="20" w:lineRule="exact"/>
      </w:pPr>
      <w:r>
        <w:rPr>
          <w:sz w:val="2"/>
        </w:rPr>
        <w:br w:type="page"/>
      </w:r>
    </w:p>
    <w:p>
      <w:pPr>
        <w:pStyle w:val="Heading1"/>
      </w:pPr>
      <w:r>
        <w:t>Appendix B - Pilot observation envelope</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Context</w:t>
            </w:r>
          </w:p>
        </w:tc>
        <w:tc>
          <w:tcPr>
            <w:tcW w:type="dxa" w:w="7416"/>
            <w:tcMar>
              <w:top w:w="80" w:type="dxa"/>
              <w:start w:w="120" w:type="dxa"/>
              <w:bottom w:w="80" w:type="dxa"/>
              <w:end w:w="120" w:type="dxa"/>
            </w:tcMar>
            <w:vAlign w:val="center"/>
          </w:tcPr>
          <w:p>
            <w:pPr>
              <w:spacing w:after="20" w:line="250" w:lineRule="auto"/>
            </w:pPr>
            <w:r>
              <w:t>pilot/release/event/phase, role, device/network and task.</w:t>
            </w:r>
          </w:p>
        </w:tc>
      </w:tr>
      <w:tr>
        <w:tc>
          <w:tcPr>
            <w:tcW w:type="dxa" w:w="1944"/>
            <w:tcMar>
              <w:top w:w="80" w:type="dxa"/>
              <w:start w:w="120" w:type="dxa"/>
              <w:bottom w:w="80" w:type="dxa"/>
              <w:end w:w="120" w:type="dxa"/>
            </w:tcMar>
            <w:vAlign w:val="center"/>
            <w:shd w:fill="F7F8FA"/>
          </w:tcPr>
          <w:p>
            <w:pPr>
              <w:spacing w:after="20" w:line="250" w:lineRule="auto"/>
            </w:pPr>
            <w:r>
              <w:t>Observation</w:t>
            </w:r>
          </w:p>
        </w:tc>
        <w:tc>
          <w:tcPr>
            <w:tcW w:type="dxa" w:w="7416"/>
            <w:tcMar>
              <w:top w:w="80" w:type="dxa"/>
              <w:start w:w="120" w:type="dxa"/>
              <w:bottom w:w="80" w:type="dxa"/>
              <w:end w:w="120" w:type="dxa"/>
            </w:tcMar>
            <w:vAlign w:val="center"/>
            <w:shd w:fill="F7F8FA"/>
          </w:tcPr>
          <w:p>
            <w:pPr>
              <w:spacing w:after="20" w:line="250" w:lineRule="auto"/>
            </w:pPr>
            <w:r>
              <w:t>Timestamp, what happened, user action, system state and evidence reference.</w:t>
            </w:r>
          </w:p>
        </w:tc>
      </w:tr>
      <w:tr>
        <w:tc>
          <w:tcPr>
            <w:tcW w:type="dxa" w:w="1944"/>
            <w:tcMar>
              <w:top w:w="80" w:type="dxa"/>
              <w:start w:w="120" w:type="dxa"/>
              <w:bottom w:w="80" w:type="dxa"/>
              <w:end w:w="120" w:type="dxa"/>
            </w:tcMar>
            <w:vAlign w:val="center"/>
          </w:tcPr>
          <w:p>
            <w:pPr>
              <w:spacing w:after="20" w:line="250" w:lineRule="auto"/>
            </w:pPr>
            <w:r>
              <w:t>Impact</w:t>
            </w:r>
          </w:p>
        </w:tc>
        <w:tc>
          <w:tcPr>
            <w:tcW w:type="dxa" w:w="7416"/>
            <w:tcMar>
              <w:top w:w="80" w:type="dxa"/>
              <w:start w:w="120" w:type="dxa"/>
              <w:bottom w:w="80" w:type="dxa"/>
              <w:end w:w="120" w:type="dxa"/>
            </w:tcMar>
            <w:vAlign w:val="center"/>
          </w:tcPr>
          <w:p>
            <w:pPr>
              <w:spacing w:after="20" w:line="250" w:lineRule="auto"/>
            </w:pPr>
            <w:r>
              <w:t>Task/service/guest/data/safety/privacy impact and severity.</w:t>
            </w:r>
          </w:p>
        </w:tc>
      </w:tr>
      <w:tr>
        <w:tc>
          <w:tcPr>
            <w:tcW w:type="dxa" w:w="1944"/>
            <w:tcMar>
              <w:top w:w="80" w:type="dxa"/>
              <w:start w:w="120" w:type="dxa"/>
              <w:bottom w:w="80" w:type="dxa"/>
              <w:end w:w="120" w:type="dxa"/>
            </w:tcMar>
            <w:vAlign w:val="center"/>
            <w:shd w:fill="F7F8FA"/>
          </w:tcPr>
          <w:p>
            <w:pPr>
              <w:spacing w:after="20" w:line="250" w:lineRule="auto"/>
            </w:pPr>
            <w:r>
              <w:t>Intervention</w:t>
            </w:r>
          </w:p>
        </w:tc>
        <w:tc>
          <w:tcPr>
            <w:tcW w:type="dxa" w:w="7416"/>
            <w:tcMar>
              <w:top w:w="80" w:type="dxa"/>
              <w:start w:w="120" w:type="dxa"/>
              <w:bottom w:w="80" w:type="dxa"/>
              <w:end w:w="120" w:type="dxa"/>
            </w:tcMar>
            <w:vAlign w:val="center"/>
            <w:shd w:fill="F7F8FA"/>
          </w:tcPr>
          <w:p>
            <w:pPr>
              <w:spacing w:after="20" w:line="250" w:lineRule="auto"/>
            </w:pPr>
            <w:r>
              <w:t>Who intervened, authorised route, workaround/fallback and result.</w:t>
            </w:r>
          </w:p>
        </w:tc>
      </w:tr>
      <w:tr>
        <w:tc>
          <w:tcPr>
            <w:tcW w:type="dxa" w:w="1944"/>
            <w:tcMar>
              <w:top w:w="80" w:type="dxa"/>
              <w:start w:w="120" w:type="dxa"/>
              <w:bottom w:w="80" w:type="dxa"/>
              <w:end w:w="120" w:type="dxa"/>
            </w:tcMar>
            <w:vAlign w:val="center"/>
          </w:tcPr>
          <w:p>
            <w:pPr>
              <w:spacing w:after="20" w:line="250" w:lineRule="auto"/>
            </w:pPr>
            <w:r>
              <w:t>Finding</w:t>
            </w:r>
          </w:p>
        </w:tc>
        <w:tc>
          <w:tcPr>
            <w:tcW w:type="dxa" w:w="7416"/>
            <w:tcMar>
              <w:top w:w="80" w:type="dxa"/>
              <w:start w:w="120" w:type="dxa"/>
              <w:bottom w:w="80" w:type="dxa"/>
              <w:end w:w="120" w:type="dxa"/>
            </w:tcMar>
            <w:vAlign w:val="center"/>
          </w:tcPr>
          <w:p>
            <w:pPr>
              <w:spacing w:after="20" w:line="250" w:lineRule="auto"/>
            </w:pPr>
            <w:r>
              <w:t>Usability/defect/training/runbook/data/process category and reproducibility.</w:t>
            </w:r>
          </w:p>
        </w:tc>
      </w:tr>
      <w:tr>
        <w:tc>
          <w:tcPr>
            <w:tcW w:type="dxa" w:w="1944"/>
            <w:tcMar>
              <w:top w:w="80" w:type="dxa"/>
              <w:start w:w="120" w:type="dxa"/>
              <w:bottom w:w="80" w:type="dxa"/>
              <w:end w:w="120" w:type="dxa"/>
            </w:tcMar>
            <w:vAlign w:val="center"/>
            <w:shd w:fill="F7F8FA"/>
          </w:tcPr>
          <w:p>
            <w:pPr>
              <w:spacing w:after="20" w:line="250" w:lineRule="auto"/>
            </w:pPr>
            <w:r>
              <w:t>Ownership</w:t>
            </w:r>
          </w:p>
        </w:tc>
        <w:tc>
          <w:tcPr>
            <w:tcW w:type="dxa" w:w="7416"/>
            <w:tcMar>
              <w:top w:w="80" w:type="dxa"/>
              <w:start w:w="120" w:type="dxa"/>
              <w:bottom w:w="80" w:type="dxa"/>
              <w:end w:w="120" w:type="dxa"/>
            </w:tcMar>
            <w:vAlign w:val="center"/>
            <w:shd w:fill="F7F8FA"/>
          </w:tcPr>
          <w:p>
            <w:pPr>
              <w:spacing w:after="20" w:line="250" w:lineRule="auto"/>
            </w:pPr>
            <w:r>
              <w:t>Owner, target, stop/release impact and status.</w:t>
            </w:r>
          </w:p>
        </w:tc>
      </w:tr>
      <w:tr>
        <w:tc>
          <w:tcPr>
            <w:tcW w:type="dxa" w:w="1944"/>
            <w:tcMar>
              <w:top w:w="80" w:type="dxa"/>
              <w:start w:w="120" w:type="dxa"/>
              <w:bottom w:w="80" w:type="dxa"/>
              <w:end w:w="120" w:type="dxa"/>
            </w:tcMar>
            <w:vAlign w:val="center"/>
          </w:tcPr>
          <w:p>
            <w:pPr>
              <w:spacing w:after="20" w:line="250" w:lineRule="auto"/>
            </w:pPr>
            <w:r>
              <w:t>Closure</w:t>
            </w:r>
          </w:p>
        </w:tc>
        <w:tc>
          <w:tcPr>
            <w:tcW w:type="dxa" w:w="7416"/>
            <w:tcMar>
              <w:top w:w="80" w:type="dxa"/>
              <w:start w:w="120" w:type="dxa"/>
              <w:bottom w:w="80" w:type="dxa"/>
              <w:end w:w="120" w:type="dxa"/>
            </w:tcMar>
            <w:vAlign w:val="center"/>
          </w:tcPr>
          <w:p>
            <w:pPr>
              <w:spacing w:after="20" w:line="250" w:lineRule="auto"/>
            </w:pPr>
            <w:r>
              <w:t>Correction, retest, reviewer, residual risk and linked decision.</w:t>
            </w:r>
          </w:p>
        </w:tc>
      </w:tr>
    </w:tbl>
    <w:p>
      <w:pPr>
        <w:spacing w:after="0"/>
      </w:pPr>
    </w:p>
    <w:p>
      <w:pPr>
        <w:spacing w:after="0" w:line="20" w:lineRule="exact"/>
      </w:pPr>
      <w:r>
        <w:rPr>
          <w:sz w:val="2"/>
        </w:rPr>
        <w:br w:type="page"/>
      </w:r>
    </w:p>
    <w:p>
      <w:pPr>
        <w:pStyle w:val="Heading1"/>
      </w:pPr>
      <w:r>
        <w:t>Appendix C - Reconciliation certificate</w:t>
      </w:r>
    </w:p>
    <w:tbl>
      <w:tblPr>
        <w:tblStyle w:val="TableGrid"/>
        <w:tblW w:type="dxa" w:w="9360"/>
        <w:jc w:val="left"/>
        <w:tblLayout w:type="fixed"/>
        <w:tblLook w:firstColumn="1" w:firstRow="1" w:lastColumn="0" w:lastRow="0" w:noHBand="0" w:noVBand="1" w:val="04A0"/>
        <w:tblInd w:w="120" w:type="dxa"/>
      </w:tblPr>
      <w:tblGrid>
        <w:gridCol w:w="2088"/>
        <w:gridCol w:w="5544"/>
        <w:gridCol w:w="1728"/>
      </w:tblGrid>
      <w:tr>
        <w:trPr>
          <w:tblHeader w:val="true"/>
        </w:trPr>
        <w:tc>
          <w:tcPr>
            <w:tcW w:type="dxa" w:w="2088"/>
            <w:shd w:fill="E8EEF5"/>
            <w:tcMar>
              <w:top w:w="80" w:type="dxa"/>
              <w:start w:w="120" w:type="dxa"/>
              <w:bottom w:w="80" w:type="dxa"/>
              <w:end w:w="120" w:type="dxa"/>
            </w:tcMar>
          </w:tcPr>
          <w:p>
            <w:r>
              <w:rPr>
                <w:b/>
              </w:rPr>
              <w:t>Check</w:t>
            </w:r>
          </w:p>
        </w:tc>
        <w:tc>
          <w:tcPr>
            <w:tcW w:type="dxa" w:w="5544"/>
            <w:shd w:fill="E8EEF5"/>
            <w:tcMar>
              <w:top w:w="80" w:type="dxa"/>
              <w:start w:w="120" w:type="dxa"/>
              <w:bottom w:w="80" w:type="dxa"/>
              <w:end w:w="120" w:type="dxa"/>
            </w:tcMar>
          </w:tcPr>
          <w:p>
            <w:r>
              <w:rPr>
                <w:b/>
              </w:rPr>
              <w:t>Required evidence</w:t>
            </w:r>
          </w:p>
        </w:tc>
        <w:tc>
          <w:tcPr>
            <w:tcW w:type="dxa" w:w="1728"/>
            <w:shd w:fill="E8EEF5"/>
            <w:tcMar>
              <w:top w:w="80" w:type="dxa"/>
              <w:start w:w="120" w:type="dxa"/>
              <w:bottom w:w="80" w:type="dxa"/>
              <w:end w:w="120" w:type="dxa"/>
            </w:tcMar>
          </w:tcPr>
          <w:p>
            <w:r>
              <w:rPr>
                <w:b/>
              </w:rPr>
              <w:t>Blocking default</w:t>
            </w:r>
          </w:p>
        </w:tc>
      </w:tr>
      <w:tr>
        <w:tc>
          <w:tcPr>
            <w:tcW w:type="dxa" w:w="2088"/>
            <w:tcMar>
              <w:top w:w="80" w:type="dxa"/>
              <w:start w:w="120" w:type="dxa"/>
              <w:bottom w:w="80" w:type="dxa"/>
              <w:end w:w="120" w:type="dxa"/>
            </w:tcMar>
            <w:vAlign w:val="center"/>
          </w:tcPr>
          <w:p>
            <w:pPr>
              <w:spacing w:after="20" w:line="250" w:lineRule="auto"/>
            </w:pPr>
            <w:r>
              <w:t>Release/snapshot</w:t>
            </w:r>
          </w:p>
        </w:tc>
        <w:tc>
          <w:tcPr>
            <w:tcW w:type="dxa" w:w="5544"/>
            <w:tcMar>
              <w:top w:w="80" w:type="dxa"/>
              <w:start w:w="120" w:type="dxa"/>
              <w:bottom w:w="80" w:type="dxa"/>
              <w:end w:w="120" w:type="dxa"/>
            </w:tcMar>
            <w:vAlign w:val="center"/>
          </w:tcPr>
          <w:p>
            <w:pPr>
              <w:spacing w:after="20" w:line="250" w:lineRule="auto"/>
            </w:pPr>
            <w:r>
              <w:t>Exact candidate and EDR/business source versions.</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Devices</w:t>
            </w:r>
          </w:p>
        </w:tc>
        <w:tc>
          <w:tcPr>
            <w:tcW w:type="dxa" w:w="5544"/>
            <w:tcMar>
              <w:top w:w="80" w:type="dxa"/>
              <w:start w:w="120" w:type="dxa"/>
              <w:bottom w:w="80" w:type="dxa"/>
              <w:end w:w="120" w:type="dxa"/>
            </w:tcMar>
            <w:vAlign w:val="center"/>
            <w:shd w:fill="F7F8FA"/>
          </w:tcPr>
          <w:p>
            <w:pPr>
              <w:spacing w:after="20" w:line="250" w:lineRule="auto"/>
            </w:pPr>
            <w:r>
              <w:t>All provisioned devices/sessions accounted for; unsynced/late state resolved.</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Guest/RSVP</w:t>
            </w:r>
          </w:p>
        </w:tc>
        <w:tc>
          <w:tcPr>
            <w:tcW w:type="dxa" w:w="5544"/>
            <w:tcMar>
              <w:top w:w="80" w:type="dxa"/>
              <w:start w:w="120" w:type="dxa"/>
              <w:bottom w:w="80" w:type="dxa"/>
              <w:end w:w="120" w:type="dxa"/>
            </w:tcMar>
            <w:vAlign w:val="center"/>
          </w:tcPr>
          <w:p>
            <w:pPr>
              <w:spacing w:after="20" w:line="250" w:lineRule="auto"/>
            </w:pPr>
            <w:r>
              <w:t>Promotion, household/plus-one and final headcount agree.</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Communications</w:t>
            </w:r>
          </w:p>
        </w:tc>
        <w:tc>
          <w:tcPr>
            <w:tcW w:type="dxa" w:w="5544"/>
            <w:tcMar>
              <w:top w:w="80" w:type="dxa"/>
              <w:start w:w="120" w:type="dxa"/>
              <w:bottom w:w="80" w:type="dxa"/>
              <w:end w:w="120" w:type="dxa"/>
            </w:tcMar>
            <w:vAlign w:val="center"/>
            <w:shd w:fill="F7F8FA"/>
          </w:tcPr>
          <w:p>
            <w:pPr>
              <w:spacing w:after="20" w:line="250" w:lineRule="auto"/>
            </w:pPr>
            <w:r>
              <w:t>Jobs/provider receipts/inbound/failures/dead letters reconcile.</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Seating/credentials</w:t>
            </w:r>
          </w:p>
        </w:tc>
        <w:tc>
          <w:tcPr>
            <w:tcW w:type="dxa" w:w="5544"/>
            <w:tcMar>
              <w:top w:w="80" w:type="dxa"/>
              <w:start w:w="120" w:type="dxa"/>
              <w:bottom w:w="80" w:type="dxa"/>
              <w:end w:w="120" w:type="dxa"/>
            </w:tcMar>
            <w:vAlign w:val="center"/>
          </w:tcPr>
          <w:p>
            <w:pPr>
              <w:spacing w:after="20" w:line="250" w:lineRule="auto"/>
            </w:pPr>
            <w:r>
              <w:t>Published assignment, current credential, revocation/regeneration reconcile.</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EDR</w:t>
            </w:r>
          </w:p>
        </w:tc>
        <w:tc>
          <w:tcPr>
            <w:tcW w:type="dxa" w:w="5544"/>
            <w:tcMar>
              <w:top w:w="80" w:type="dxa"/>
              <w:start w:w="120" w:type="dxa"/>
              <w:bottom w:w="80" w:type="dxa"/>
              <w:end w:w="120" w:type="dxa"/>
            </w:tcMar>
            <w:vAlign w:val="center"/>
            <w:shd w:fill="F7F8FA"/>
          </w:tcPr>
          <w:p>
            <w:pPr>
              <w:spacing w:after="20" w:line="250" w:lineRule="auto"/>
            </w:pPr>
            <w:r>
              <w:t>Scans/admissions/walk-ins/no-shows/conflicts/capacity/close reconcile.</w:t>
            </w:r>
          </w:p>
        </w:tc>
        <w:tc>
          <w:tcPr>
            <w:tcW w:type="dxa" w:w="1728"/>
            <w:tcMar>
              <w:top w:w="80" w:type="dxa"/>
              <w:start w:w="120" w:type="dxa"/>
              <w:bottom w:w="80" w:type="dxa"/>
              <w:end w:w="120" w:type="dxa"/>
            </w:tcMar>
            <w:vAlign w:val="center"/>
            <w:shd w:fill="F7F8FA"/>
          </w:tcPr>
          <w:p>
            <w:pPr>
              <w:spacing w:after="20" w:line="250" w:lineRule="auto"/>
            </w:pPr>
            <w:r>
              <w:t>Yes.</w:t>
            </w:r>
          </w:p>
        </w:tc>
      </w:tr>
      <w:tr>
        <w:tc>
          <w:tcPr>
            <w:tcW w:type="dxa" w:w="2088"/>
            <w:tcMar>
              <w:top w:w="80" w:type="dxa"/>
              <w:start w:w="120" w:type="dxa"/>
              <w:bottom w:w="80" w:type="dxa"/>
              <w:end w:w="120" w:type="dxa"/>
            </w:tcMar>
            <w:vAlign w:val="center"/>
          </w:tcPr>
          <w:p>
            <w:pPr>
              <w:spacing w:after="20" w:line="250" w:lineRule="auto"/>
            </w:pPr>
            <w:r>
              <w:t>Intelligence</w:t>
            </w:r>
          </w:p>
        </w:tc>
        <w:tc>
          <w:tcPr>
            <w:tcW w:type="dxa" w:w="5544"/>
            <w:tcMar>
              <w:top w:w="80" w:type="dxa"/>
              <w:start w:w="120" w:type="dxa"/>
              <w:bottom w:w="80" w:type="dxa"/>
              <w:end w:w="120" w:type="dxa"/>
            </w:tcMar>
            <w:vAlign w:val="center"/>
          </w:tcPr>
          <w:p>
            <w:pPr>
              <w:spacing w:after="20" w:line="250" w:lineRule="auto"/>
            </w:pPr>
            <w:r>
              <w:t>Evidence/readiness/decisions/actions/outcomes reconcile.</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Specialist providers</w:t>
            </w:r>
          </w:p>
        </w:tc>
        <w:tc>
          <w:tcPr>
            <w:tcW w:type="dxa" w:w="5544"/>
            <w:tcMar>
              <w:top w:w="80" w:type="dxa"/>
              <w:start w:w="120" w:type="dxa"/>
              <w:bottom w:w="80" w:type="dxa"/>
              <w:end w:w="120" w:type="dxa"/>
            </w:tcMar>
            <w:vAlign w:val="center"/>
            <w:shd w:fill="F7F8FA"/>
          </w:tcPr>
          <w:p>
            <w:pPr>
              <w:spacing w:after="20" w:line="250" w:lineRule="auto"/>
            </w:pPr>
            <w:r>
              <w:t>FaceGate/cross-event/other enabled scope inventory reconciles.</w:t>
            </w:r>
          </w:p>
        </w:tc>
        <w:tc>
          <w:tcPr>
            <w:tcW w:type="dxa" w:w="1728"/>
            <w:tcMar>
              <w:top w:w="80" w:type="dxa"/>
              <w:start w:w="120" w:type="dxa"/>
              <w:bottom w:w="80" w:type="dxa"/>
              <w:end w:w="120" w:type="dxa"/>
            </w:tcMar>
            <w:vAlign w:val="center"/>
            <w:shd w:fill="F7F8FA"/>
          </w:tcPr>
          <w:p>
            <w:pPr>
              <w:spacing w:after="20" w:line="250" w:lineRule="auto"/>
            </w:pPr>
            <w:r>
              <w:t>Yes, if enabled.</w:t>
            </w:r>
          </w:p>
        </w:tc>
      </w:tr>
      <w:tr>
        <w:tc>
          <w:tcPr>
            <w:tcW w:type="dxa" w:w="2088"/>
            <w:tcMar>
              <w:top w:w="80" w:type="dxa"/>
              <w:start w:w="120" w:type="dxa"/>
              <w:bottom w:w="80" w:type="dxa"/>
              <w:end w:w="120" w:type="dxa"/>
            </w:tcMar>
            <w:vAlign w:val="center"/>
          </w:tcPr>
          <w:p>
            <w:pPr>
              <w:spacing w:after="20" w:line="250" w:lineRule="auto"/>
            </w:pPr>
            <w:r>
              <w:t>Incidents</w:t>
            </w:r>
          </w:p>
        </w:tc>
        <w:tc>
          <w:tcPr>
            <w:tcW w:type="dxa" w:w="5544"/>
            <w:tcMar>
              <w:top w:w="80" w:type="dxa"/>
              <w:start w:w="120" w:type="dxa"/>
              <w:bottom w:w="80" w:type="dxa"/>
              <w:end w:w="120" w:type="dxa"/>
            </w:tcMar>
            <w:vAlign w:val="center"/>
          </w:tcPr>
          <w:p>
            <w:pPr>
              <w:spacing w:after="20" w:line="250" w:lineRule="auto"/>
            </w:pPr>
            <w:r>
              <w:t>All incidents, overrides, exceptions and follow-up owned.</w:t>
            </w:r>
          </w:p>
        </w:tc>
        <w:tc>
          <w:tcPr>
            <w:tcW w:type="dxa" w:w="1728"/>
            <w:tcMar>
              <w:top w:w="80" w:type="dxa"/>
              <w:start w:w="120" w:type="dxa"/>
              <w:bottom w:w="80" w:type="dxa"/>
              <w:end w:w="120" w:type="dxa"/>
            </w:tcMar>
            <w:vAlign w:val="center"/>
          </w:tcPr>
          <w:p>
            <w:pPr>
              <w:spacing w:after="20" w:line="250" w:lineRule="auto"/>
            </w:pPr>
            <w:r>
              <w:t>Yes.</w:t>
            </w:r>
          </w:p>
        </w:tc>
      </w:tr>
      <w:tr>
        <w:tc>
          <w:tcPr>
            <w:tcW w:type="dxa" w:w="2088"/>
            <w:tcMar>
              <w:top w:w="80" w:type="dxa"/>
              <w:start w:w="120" w:type="dxa"/>
              <w:bottom w:w="80" w:type="dxa"/>
              <w:end w:w="120" w:type="dxa"/>
            </w:tcMar>
            <w:vAlign w:val="center"/>
            <w:shd w:fill="F7F8FA"/>
          </w:tcPr>
          <w:p>
            <w:pPr>
              <w:spacing w:after="20" w:line="250" w:lineRule="auto"/>
            </w:pPr>
            <w:r>
              <w:t>Sign-off</w:t>
            </w:r>
          </w:p>
        </w:tc>
        <w:tc>
          <w:tcPr>
            <w:tcW w:type="dxa" w:w="5544"/>
            <w:tcMar>
              <w:top w:w="80" w:type="dxa"/>
              <w:start w:w="120" w:type="dxa"/>
              <w:bottom w:w="80" w:type="dxa"/>
              <w:end w:w="120" w:type="dxa"/>
            </w:tcMar>
            <w:vAlign w:val="center"/>
            <w:shd w:fill="F7F8FA"/>
          </w:tcPr>
          <w:p>
            <w:pPr>
              <w:spacing w:after="20" w:line="250" w:lineRule="auto"/>
            </w:pPr>
            <w:r>
              <w:t>Domain owners, Event Director and independent reviewer accept.</w:t>
            </w:r>
          </w:p>
        </w:tc>
        <w:tc>
          <w:tcPr>
            <w:tcW w:type="dxa" w:w="1728"/>
            <w:tcMar>
              <w:top w:w="80" w:type="dxa"/>
              <w:start w:w="120" w:type="dxa"/>
              <w:bottom w:w="80" w:type="dxa"/>
              <w:end w:w="120" w:type="dxa"/>
            </w:tcMar>
            <w:vAlign w:val="center"/>
            <w:shd w:fill="F7F8FA"/>
          </w:tcPr>
          <w:p>
            <w:pPr>
              <w:spacing w:after="20" w:line="250" w:lineRule="auto"/>
            </w:pPr>
            <w:r>
              <w:t>Yes.</w:t>
            </w:r>
          </w:p>
        </w:tc>
      </w:tr>
    </w:tbl>
    <w:p>
      <w:pPr>
        <w:spacing w:after="0"/>
      </w:pPr>
    </w:p>
    <w:p>
      <w:pPr>
        <w:spacing w:after="0" w:line="20" w:lineRule="exact"/>
      </w:pPr>
      <w:r>
        <w:rPr>
          <w:sz w:val="2"/>
        </w:rPr>
        <w:br w:type="page"/>
      </w:r>
    </w:p>
    <w:p>
      <w:pPr>
        <w:pStyle w:val="Heading1"/>
      </w:pPr>
      <w:r>
        <w:t>Appendix D - CEO production decision record</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EEF5"/>
            <w:tcMar>
              <w:top w:w="80" w:type="dxa"/>
              <w:start w:w="120" w:type="dxa"/>
              <w:bottom w:w="80" w:type="dxa"/>
              <w:end w:w="120" w:type="dxa"/>
            </w:tcMar>
          </w:tcPr>
          <w:p>
            <w:r>
              <w:rPr>
                <w:b/>
              </w:rPr>
              <w:t>Field group</w:t>
            </w:r>
          </w:p>
        </w:tc>
        <w:tc>
          <w:tcPr>
            <w:tcW w:type="dxa" w:w="7416"/>
            <w:shd w:fill="E8EEF5"/>
            <w:tcMar>
              <w:top w:w="80" w:type="dxa"/>
              <w:start w:w="120" w:type="dxa"/>
              <w:bottom w:w="80" w:type="dxa"/>
              <w:end w:w="120" w:type="dxa"/>
            </w:tcMar>
          </w:tcPr>
          <w:p>
            <w:r>
              <w:rPr>
                <w:b/>
              </w:rPr>
              <w:t>Minimum content</w:t>
            </w:r>
          </w:p>
        </w:tc>
      </w:tr>
      <w:tr>
        <w:tc>
          <w:tcPr>
            <w:tcW w:type="dxa" w:w="1944"/>
            <w:tcMar>
              <w:top w:w="80" w:type="dxa"/>
              <w:start w:w="120" w:type="dxa"/>
              <w:bottom w:w="80" w:type="dxa"/>
              <w:end w:w="120" w:type="dxa"/>
            </w:tcMar>
            <w:vAlign w:val="center"/>
          </w:tcPr>
          <w:p>
            <w:pPr>
              <w:spacing w:after="20" w:line="250" w:lineRule="auto"/>
            </w:pPr>
            <w:r>
              <w:t>Candidate</w:t>
            </w:r>
          </w:p>
        </w:tc>
        <w:tc>
          <w:tcPr>
            <w:tcW w:type="dxa" w:w="7416"/>
            <w:tcMar>
              <w:top w:w="80" w:type="dxa"/>
              <w:start w:w="120" w:type="dxa"/>
              <w:bottom w:w="80" w:type="dxa"/>
              <w:end w:w="120" w:type="dxa"/>
            </w:tcMar>
            <w:vAlign w:val="center"/>
          </w:tcPr>
          <w:p>
            <w:pPr>
              <w:spacing w:after="20" w:line="250" w:lineRule="auto"/>
            </w:pPr>
            <w:r>
              <w:t>Exact release/commit/artifact/migration/config/policy/knowledge/provider versions.</w:t>
            </w:r>
          </w:p>
        </w:tc>
      </w:tr>
      <w:tr>
        <w:tc>
          <w:tcPr>
            <w:tcW w:type="dxa" w:w="1944"/>
            <w:tcMar>
              <w:top w:w="80" w:type="dxa"/>
              <w:start w:w="120" w:type="dxa"/>
              <w:bottom w:w="80" w:type="dxa"/>
              <w:end w:w="120" w:type="dxa"/>
            </w:tcMar>
            <w:vAlign w:val="center"/>
            <w:shd w:fill="F7F8FA"/>
          </w:tcPr>
          <w:p>
            <w:pPr>
              <w:spacing w:after="20" w:line="250" w:lineRule="auto"/>
            </w:pPr>
            <w:r>
              <w:t>Scope</w:t>
            </w:r>
          </w:p>
        </w:tc>
        <w:tc>
          <w:tcPr>
            <w:tcW w:type="dxa" w:w="7416"/>
            <w:tcMar>
              <w:top w:w="80" w:type="dxa"/>
              <w:start w:w="120" w:type="dxa"/>
              <w:bottom w:w="80" w:type="dxa"/>
              <w:end w:w="120" w:type="dxa"/>
            </w:tcMar>
            <w:vAlign w:val="center"/>
            <w:shd w:fill="F7F8FA"/>
          </w:tcPr>
          <w:p>
            <w:pPr>
              <w:spacing w:after="20" w:line="250" w:lineRule="auto"/>
            </w:pPr>
            <w:r>
              <w:t>Organisations/clients/events, users/roles, capabilities, environment/region and rollout stage.</w:t>
            </w:r>
          </w:p>
        </w:tc>
      </w:tr>
      <w:tr>
        <w:tc>
          <w:tcPr>
            <w:tcW w:type="dxa" w:w="1944"/>
            <w:tcMar>
              <w:top w:w="80" w:type="dxa"/>
              <w:start w:w="120" w:type="dxa"/>
              <w:bottom w:w="80" w:type="dxa"/>
              <w:end w:w="120" w:type="dxa"/>
            </w:tcMar>
            <w:vAlign w:val="center"/>
          </w:tcPr>
          <w:p>
            <w:pPr>
              <w:spacing w:after="20" w:line="250" w:lineRule="auto"/>
            </w:pPr>
            <w:r>
              <w:t>Gates</w:t>
            </w:r>
          </w:p>
        </w:tc>
        <w:tc>
          <w:tcPr>
            <w:tcW w:type="dxa" w:w="7416"/>
            <w:tcMar>
              <w:top w:w="80" w:type="dxa"/>
              <w:start w:w="120" w:type="dxa"/>
              <w:bottom w:w="80" w:type="dxa"/>
              <w:end w:w="120" w:type="dxa"/>
            </w:tcMar>
            <w:vAlign w:val="center"/>
          </w:tcPr>
          <w:p>
            <w:pPr>
              <w:spacing w:after="20" w:line="250" w:lineRule="auto"/>
            </w:pPr>
            <w:r>
              <w:t>G0-G6 status, evidence references, reviewers and expiry.</w:t>
            </w:r>
          </w:p>
        </w:tc>
      </w:tr>
      <w:tr>
        <w:tc>
          <w:tcPr>
            <w:tcW w:type="dxa" w:w="1944"/>
            <w:tcMar>
              <w:top w:w="80" w:type="dxa"/>
              <w:start w:w="120" w:type="dxa"/>
              <w:bottom w:w="80" w:type="dxa"/>
              <w:end w:w="120" w:type="dxa"/>
            </w:tcMar>
            <w:vAlign w:val="center"/>
            <w:shd w:fill="F7F8FA"/>
          </w:tcPr>
          <w:p>
            <w:pPr>
              <w:spacing w:after="20" w:line="250" w:lineRule="auto"/>
            </w:pPr>
            <w:r>
              <w:t>Pilot</w:t>
            </w:r>
          </w:p>
        </w:tc>
        <w:tc>
          <w:tcPr>
            <w:tcW w:type="dxa" w:w="7416"/>
            <w:tcMar>
              <w:top w:w="80" w:type="dxa"/>
              <w:start w:w="120" w:type="dxa"/>
              <w:bottom w:w="80" w:type="dxa"/>
              <w:end w:w="120" w:type="dxa"/>
            </w:tcMar>
            <w:vAlign w:val="center"/>
            <w:shd w:fill="F7F8FA"/>
          </w:tcPr>
          <w:p>
            <w:pPr>
              <w:spacing w:after="20" w:line="250" w:lineRule="auto"/>
            </w:pPr>
            <w:r>
              <w:t>Event/scope, observations, incidents, reconciliation and material findings.</w:t>
            </w:r>
          </w:p>
        </w:tc>
      </w:tr>
      <w:tr>
        <w:tc>
          <w:tcPr>
            <w:tcW w:type="dxa" w:w="1944"/>
            <w:tcMar>
              <w:top w:w="80" w:type="dxa"/>
              <w:start w:w="120" w:type="dxa"/>
              <w:bottom w:w="80" w:type="dxa"/>
              <w:end w:w="120" w:type="dxa"/>
            </w:tcMar>
            <w:vAlign w:val="center"/>
          </w:tcPr>
          <w:p>
            <w:pPr>
              <w:spacing w:after="20" w:line="250" w:lineRule="auto"/>
            </w:pPr>
            <w:r>
              <w:t>Risk</w:t>
            </w:r>
          </w:p>
        </w:tc>
        <w:tc>
          <w:tcPr>
            <w:tcW w:type="dxa" w:w="7416"/>
            <w:tcMar>
              <w:top w:w="80" w:type="dxa"/>
              <w:start w:w="120" w:type="dxa"/>
              <w:bottom w:w="80" w:type="dxa"/>
              <w:end w:w="120" w:type="dxa"/>
            </w:tcMar>
            <w:vAlign w:val="center"/>
          </w:tcPr>
          <w:p>
            <w:pPr>
              <w:spacing w:after="20" w:line="250" w:lineRule="auto"/>
            </w:pPr>
            <w:r>
              <w:t>Open defects, residual risks, compensating controls, owners and deadlines.</w:t>
            </w:r>
          </w:p>
        </w:tc>
      </w:tr>
      <w:tr>
        <w:tc>
          <w:tcPr>
            <w:tcW w:type="dxa" w:w="1944"/>
            <w:tcMar>
              <w:top w:w="80" w:type="dxa"/>
              <w:start w:w="120" w:type="dxa"/>
              <w:bottom w:w="80" w:type="dxa"/>
              <w:end w:w="120" w:type="dxa"/>
            </w:tcMar>
            <w:vAlign w:val="center"/>
            <w:shd w:fill="F7F8FA"/>
          </w:tcPr>
          <w:p>
            <w:pPr>
              <w:spacing w:after="20" w:line="250" w:lineRule="auto"/>
            </w:pPr>
            <w:r>
              <w:t>Operations</w:t>
            </w:r>
          </w:p>
        </w:tc>
        <w:tc>
          <w:tcPr>
            <w:tcW w:type="dxa" w:w="7416"/>
            <w:tcMar>
              <w:top w:w="80" w:type="dxa"/>
              <w:start w:w="120" w:type="dxa"/>
              <w:bottom w:w="80" w:type="dxa"/>
              <w:end w:w="120" w:type="dxa"/>
            </w:tcMar>
            <w:vAlign w:val="center"/>
            <w:shd w:fill="F7F8FA"/>
          </w:tcPr>
          <w:p>
            <w:pPr>
              <w:spacing w:after="20" w:line="250" w:lineRule="auto"/>
            </w:pPr>
            <w:r>
              <w:t>SLOs, monitoring, support, on-call, provider escalation and post-release review.</w:t>
            </w:r>
          </w:p>
        </w:tc>
      </w:tr>
      <w:tr>
        <w:tc>
          <w:tcPr>
            <w:tcW w:type="dxa" w:w="1944"/>
            <w:tcMar>
              <w:top w:w="80" w:type="dxa"/>
              <w:start w:w="120" w:type="dxa"/>
              <w:bottom w:w="80" w:type="dxa"/>
              <w:end w:w="120" w:type="dxa"/>
            </w:tcMar>
            <w:vAlign w:val="center"/>
          </w:tcPr>
          <w:p>
            <w:pPr>
              <w:spacing w:after="20" w:line="250" w:lineRule="auto"/>
            </w:pPr>
            <w:r>
              <w:t>Recovery</w:t>
            </w:r>
          </w:p>
        </w:tc>
        <w:tc>
          <w:tcPr>
            <w:tcW w:type="dxa" w:w="7416"/>
            <w:tcMar>
              <w:top w:w="80" w:type="dxa"/>
              <w:start w:w="120" w:type="dxa"/>
              <w:bottom w:w="80" w:type="dxa"/>
              <w:end w:w="120" w:type="dxa"/>
            </w:tcMar>
            <w:vAlign w:val="center"/>
          </w:tcPr>
          <w:p>
            <w:pPr>
              <w:spacing w:after="20" w:line="250" w:lineRule="auto"/>
            </w:pPr>
            <w:r>
              <w:t>Rollback target, triggers, authority, kill switches and verified rehearsal.</w:t>
            </w:r>
          </w:p>
        </w:tc>
      </w:tr>
      <w:tr>
        <w:tc>
          <w:tcPr>
            <w:tcW w:type="dxa" w:w="1944"/>
            <w:tcMar>
              <w:top w:w="80" w:type="dxa"/>
              <w:start w:w="120" w:type="dxa"/>
              <w:bottom w:w="80" w:type="dxa"/>
              <w:end w:w="120" w:type="dxa"/>
            </w:tcMar>
            <w:vAlign w:val="center"/>
            <w:shd w:fill="F7F8FA"/>
          </w:tcPr>
          <w:p>
            <w:pPr>
              <w:spacing w:after="20" w:line="250" w:lineRule="auto"/>
            </w:pPr>
            <w:r>
              <w:t>Decision</w:t>
            </w:r>
          </w:p>
        </w:tc>
        <w:tc>
          <w:tcPr>
            <w:tcW w:type="dxa" w:w="7416"/>
            <w:tcMar>
              <w:top w:w="80" w:type="dxa"/>
              <w:start w:w="120" w:type="dxa"/>
              <w:bottom w:w="80" w:type="dxa"/>
              <w:end w:w="120" w:type="dxa"/>
            </w:tcMar>
            <w:vAlign w:val="center"/>
            <w:shd w:fill="F7F8FA"/>
          </w:tcPr>
          <w:p>
            <w:pPr>
              <w:spacing w:after="20" w:line="250" w:lineRule="auto"/>
            </w:pPr>
            <w:r>
              <w:t>Approve/conditional/reject/pause; rationale, conditions, effective time and revocation.</w:t>
            </w:r>
          </w:p>
        </w:tc>
      </w:tr>
    </w:tbl>
    <w:p>
      <w:pPr>
        <w:spacing w:after="0"/>
      </w:pPr>
    </w:p>
    <w:p>
      <w:pPr>
        <w:spacing w:after="0" w:line="20" w:lineRule="exact"/>
      </w:pPr>
      <w:r>
        <w:rPr>
          <w:sz w:val="2"/>
        </w:rPr>
        <w:br w:type="page"/>
      </w:r>
    </w:p>
    <w:p>
      <w:pPr>
        <w:pStyle w:val="Heading1"/>
      </w:pPr>
      <w:r>
        <w:t>Appendix E - Traceability anchors</w:t>
      </w:r>
    </w:p>
    <w:tbl>
      <w:tblPr>
        <w:tblStyle w:val="TableGrid"/>
        <w:tblW w:type="dxa" w:w="9360"/>
        <w:jc w:val="left"/>
        <w:tblLayout w:type="fixed"/>
        <w:tblLook w:firstColumn="1" w:firstRow="1" w:lastColumn="0" w:lastRow="0" w:noHBand="0" w:noVBand="1" w:val="04A0"/>
        <w:tblInd w:w="120" w:type="dxa"/>
      </w:tblPr>
      <w:tblGrid>
        <w:gridCol w:w="2376"/>
        <w:gridCol w:w="6984"/>
      </w:tblGrid>
      <w:tr>
        <w:trPr>
          <w:tblHeader w:val="true"/>
        </w:trPr>
        <w:tc>
          <w:tcPr>
            <w:tcW w:type="dxa" w:w="2376"/>
            <w:shd w:fill="E8EEF5"/>
            <w:tcMar>
              <w:top w:w="80" w:type="dxa"/>
              <w:start w:w="120" w:type="dxa"/>
              <w:bottom w:w="80" w:type="dxa"/>
              <w:end w:w="120" w:type="dxa"/>
            </w:tcMar>
          </w:tcPr>
          <w:p>
            <w:r>
              <w:rPr>
                <w:b/>
              </w:rPr>
              <w:t>Source anchor</w:t>
            </w:r>
          </w:p>
        </w:tc>
        <w:tc>
          <w:tcPr>
            <w:tcW w:type="dxa" w:w="6984"/>
            <w:shd w:fill="E8EEF5"/>
            <w:tcMar>
              <w:top w:w="80" w:type="dxa"/>
              <w:start w:w="120" w:type="dxa"/>
              <w:bottom w:w="80" w:type="dxa"/>
              <w:end w:w="120" w:type="dxa"/>
            </w:tcMar>
          </w:tcPr>
          <w:p>
            <w:r>
              <w:rPr>
                <w:b/>
              </w:rPr>
              <w:t>Slice 12 response</w:t>
            </w:r>
          </w:p>
        </w:tc>
      </w:tr>
      <w:tr>
        <w:tc>
          <w:tcPr>
            <w:tcW w:type="dxa" w:w="2376"/>
            <w:tcMar>
              <w:top w:w="80" w:type="dxa"/>
              <w:start w:w="120" w:type="dxa"/>
              <w:bottom w:w="80" w:type="dxa"/>
              <w:end w:w="120" w:type="dxa"/>
            </w:tcMar>
            <w:vAlign w:val="center"/>
          </w:tcPr>
          <w:p>
            <w:pPr>
              <w:spacing w:after="20" w:line="250" w:lineRule="auto"/>
            </w:pPr>
            <w:r>
              <w:t>Blueprint Slice 12 scope</w:t>
            </w:r>
          </w:p>
        </w:tc>
        <w:tc>
          <w:tcPr>
            <w:tcW w:type="dxa" w:w="6984"/>
            <w:tcMar>
              <w:top w:w="80" w:type="dxa"/>
              <w:start w:w="120" w:type="dxa"/>
              <w:bottom w:w="80" w:type="dxa"/>
              <w:end w:w="120" w:type="dxa"/>
            </w:tcMar>
            <w:vAlign w:val="center"/>
          </w:tcPr>
          <w:p>
            <w:pPr>
              <w:spacing w:after="20" w:line="250" w:lineRule="auto"/>
            </w:pPr>
            <w:r>
              <w:t>Reference event, failure drills, usability, pilot, reconciliation and decision.</w:t>
            </w:r>
          </w:p>
        </w:tc>
      </w:tr>
      <w:tr>
        <w:tc>
          <w:tcPr>
            <w:tcW w:type="dxa" w:w="2376"/>
            <w:tcMar>
              <w:top w:w="80" w:type="dxa"/>
              <w:start w:w="120" w:type="dxa"/>
              <w:bottom w:w="80" w:type="dxa"/>
              <w:end w:w="120" w:type="dxa"/>
            </w:tcMar>
            <w:vAlign w:val="center"/>
            <w:shd w:fill="F7F8FA"/>
          </w:tcPr>
          <w:p>
            <w:pPr>
              <w:spacing w:after="20" w:line="250" w:lineRule="auto"/>
            </w:pPr>
            <w:r>
              <w:t>Blueprint frontend</w:t>
            </w:r>
          </w:p>
        </w:tc>
        <w:tc>
          <w:tcPr>
            <w:tcW w:type="dxa" w:w="6984"/>
            <w:tcMar>
              <w:top w:w="80" w:type="dxa"/>
              <w:start w:w="120" w:type="dxa"/>
              <w:bottom w:w="80" w:type="dxa"/>
              <w:end w:w="120" w:type="dxa"/>
            </w:tcMar>
            <w:vAlign w:val="center"/>
            <w:shd w:fill="F7F8FA"/>
          </w:tcPr>
          <w:p>
            <w:pPr>
              <w:spacing w:after="20" w:line="250" w:lineRule="auto"/>
            </w:pPr>
            <w:r>
              <w:t>Complete role journeys, Pilot Control Room and Release Evidence Dashboard.</w:t>
            </w:r>
          </w:p>
        </w:tc>
      </w:tr>
      <w:tr>
        <w:tc>
          <w:tcPr>
            <w:tcW w:type="dxa" w:w="2376"/>
            <w:tcMar>
              <w:top w:w="80" w:type="dxa"/>
              <w:start w:w="120" w:type="dxa"/>
              <w:bottom w:w="80" w:type="dxa"/>
              <w:end w:w="120" w:type="dxa"/>
            </w:tcMar>
            <w:vAlign w:val="center"/>
          </w:tcPr>
          <w:p>
            <w:pPr>
              <w:spacing w:after="20" w:line="250" w:lineRule="auto"/>
            </w:pPr>
            <w:r>
              <w:t>Blueprint backend</w:t>
            </w:r>
          </w:p>
        </w:tc>
        <w:tc>
          <w:tcPr>
            <w:tcW w:type="dxa" w:w="6984"/>
            <w:tcMar>
              <w:top w:w="80" w:type="dxa"/>
              <w:start w:w="120" w:type="dxa"/>
              <w:bottom w:w="80" w:type="dxa"/>
              <w:end w:w="120" w:type="dxa"/>
            </w:tcMar>
            <w:vAlign w:val="center"/>
          </w:tcPr>
          <w:p>
            <w:pPr>
              <w:spacing w:after="20" w:line="250" w:lineRule="auto"/>
            </w:pPr>
            <w:r>
              <w:t>Load/offline harness, observability, backups, incidents and release package.</w:t>
            </w:r>
          </w:p>
        </w:tc>
      </w:tr>
      <w:tr>
        <w:tc>
          <w:tcPr>
            <w:tcW w:type="dxa" w:w="2376"/>
            <w:tcMar>
              <w:top w:w="80" w:type="dxa"/>
              <w:start w:w="120" w:type="dxa"/>
              <w:bottom w:w="80" w:type="dxa"/>
              <w:end w:w="120" w:type="dxa"/>
            </w:tcMar>
            <w:vAlign w:val="center"/>
            <w:shd w:fill="F7F8FA"/>
          </w:tcPr>
          <w:p>
            <w:pPr>
              <w:spacing w:after="20" w:line="250" w:lineRule="auto"/>
            </w:pPr>
            <w:r>
              <w:t>Blueprint acceptance</w:t>
            </w:r>
          </w:p>
        </w:tc>
        <w:tc>
          <w:tcPr>
            <w:tcW w:type="dxa" w:w="6984"/>
            <w:tcMar>
              <w:top w:w="80" w:type="dxa"/>
              <w:start w:w="120" w:type="dxa"/>
              <w:bottom w:w="80" w:type="dxa"/>
              <w:end w:w="120" w:type="dxa"/>
            </w:tcMar>
            <w:vAlign w:val="center"/>
            <w:shd w:fill="F7F8FA"/>
          </w:tcPr>
          <w:p>
            <w:pPr>
              <w:spacing w:after="20" w:line="250" w:lineRule="auto"/>
            </w:pPr>
            <w:r>
              <w:t>All gates, zero Critical, field evidence, rollback and support.</w:t>
            </w:r>
          </w:p>
        </w:tc>
      </w:tr>
      <w:tr>
        <w:tc>
          <w:tcPr>
            <w:tcW w:type="dxa" w:w="2376"/>
            <w:tcMar>
              <w:top w:w="80" w:type="dxa"/>
              <w:start w:w="120" w:type="dxa"/>
              <w:bottom w:w="80" w:type="dxa"/>
              <w:end w:w="120" w:type="dxa"/>
            </w:tcMar>
            <w:vAlign w:val="center"/>
          </w:tcPr>
          <w:p>
            <w:pPr>
              <w:spacing w:after="20" w:line="250" w:lineRule="auto"/>
            </w:pPr>
            <w:r>
              <w:t>Blueprint exit</w:t>
            </w:r>
          </w:p>
        </w:tc>
        <w:tc>
          <w:tcPr>
            <w:tcW w:type="dxa" w:w="6984"/>
            <w:tcMar>
              <w:top w:w="80" w:type="dxa"/>
              <w:start w:w="120" w:type="dxa"/>
              <w:bottom w:w="80" w:type="dxa"/>
              <w:end w:w="120" w:type="dxa"/>
            </w:tcMar>
            <w:vAlign w:val="center"/>
          </w:tcPr>
          <w:p>
            <w:pPr>
              <w:spacing w:after="20" w:line="250" w:lineRule="auto"/>
            </w:pPr>
            <w:r>
              <w:t>CEO controlled production authorisation.</w:t>
            </w:r>
          </w:p>
        </w:tc>
      </w:tr>
      <w:tr>
        <w:tc>
          <w:tcPr>
            <w:tcW w:type="dxa" w:w="2376"/>
            <w:tcMar>
              <w:top w:w="80" w:type="dxa"/>
              <w:start w:w="120" w:type="dxa"/>
              <w:bottom w:w="80" w:type="dxa"/>
              <w:end w:w="120" w:type="dxa"/>
            </w:tcMar>
            <w:vAlign w:val="center"/>
            <w:shd w:fill="F7F8FA"/>
          </w:tcPr>
          <w:p>
            <w:pPr>
              <w:spacing w:after="20" w:line="250" w:lineRule="auto"/>
            </w:pPr>
            <w:r>
              <w:t>Blueprint 14</w:t>
            </w:r>
          </w:p>
        </w:tc>
        <w:tc>
          <w:tcPr>
            <w:tcW w:type="dxa" w:w="6984"/>
            <w:tcMar>
              <w:top w:w="80" w:type="dxa"/>
              <w:start w:w="120" w:type="dxa"/>
              <w:bottom w:w="80" w:type="dxa"/>
              <w:end w:w="120" w:type="dxa"/>
            </w:tcMar>
            <w:vAlign w:val="center"/>
            <w:shd w:fill="F7F8FA"/>
          </w:tcPr>
          <w:p>
            <w:pPr>
              <w:spacing w:after="20" w:line="250" w:lineRule="auto"/>
            </w:pPr>
            <w:r>
              <w:t>Security, privacy, retention, rights and specialist controls.</w:t>
            </w:r>
          </w:p>
        </w:tc>
      </w:tr>
      <w:tr>
        <w:tc>
          <w:tcPr>
            <w:tcW w:type="dxa" w:w="2376"/>
            <w:tcMar>
              <w:top w:w="80" w:type="dxa"/>
              <w:start w:w="120" w:type="dxa"/>
              <w:bottom w:w="80" w:type="dxa"/>
              <w:end w:w="120" w:type="dxa"/>
            </w:tcMar>
            <w:vAlign w:val="center"/>
          </w:tcPr>
          <w:p>
            <w:pPr>
              <w:spacing w:after="20" w:line="250" w:lineRule="auto"/>
            </w:pPr>
            <w:r>
              <w:t>Blueprint 16</w:t>
            </w:r>
          </w:p>
        </w:tc>
        <w:tc>
          <w:tcPr>
            <w:tcW w:type="dxa" w:w="6984"/>
            <w:tcMar>
              <w:top w:w="80" w:type="dxa"/>
              <w:start w:w="120" w:type="dxa"/>
              <w:bottom w:w="80" w:type="dxa"/>
              <w:end w:w="120" w:type="dxa"/>
            </w:tcMar>
            <w:vAlign w:val="center"/>
          </w:tcPr>
          <w:p>
            <w:pPr>
              <w:spacing w:after="20" w:line="250" w:lineRule="auto"/>
            </w:pPr>
            <w:r>
              <w:t>Service health, workers, credential rotation, backups, alerts and ledgers.</w:t>
            </w:r>
          </w:p>
        </w:tc>
      </w:tr>
      <w:tr>
        <w:tc>
          <w:tcPr>
            <w:tcW w:type="dxa" w:w="2376"/>
            <w:tcMar>
              <w:top w:w="80" w:type="dxa"/>
              <w:start w:w="120" w:type="dxa"/>
              <w:bottom w:w="80" w:type="dxa"/>
              <w:end w:w="120" w:type="dxa"/>
            </w:tcMar>
            <w:vAlign w:val="center"/>
            <w:shd w:fill="F7F8FA"/>
          </w:tcPr>
          <w:p>
            <w:pPr>
              <w:spacing w:after="20" w:line="250" w:lineRule="auto"/>
            </w:pPr>
            <w:r>
              <w:t>Blueprint 17</w:t>
            </w:r>
          </w:p>
        </w:tc>
        <w:tc>
          <w:tcPr>
            <w:tcW w:type="dxa" w:w="6984"/>
            <w:tcMar>
              <w:top w:w="80" w:type="dxa"/>
              <w:start w:w="120" w:type="dxa"/>
              <w:bottom w:w="80" w:type="dxa"/>
              <w:end w:w="120" w:type="dxa"/>
            </w:tcMar>
            <w:vAlign w:val="center"/>
            <w:shd w:fill="F7F8FA"/>
          </w:tcPr>
          <w:p>
            <w:pPr>
              <w:spacing w:after="20" w:line="250" w:lineRule="auto"/>
            </w:pPr>
            <w:r>
              <w:t>Evidence hierarchy, synthetic Lagos reference event and field readiness.</w:t>
            </w:r>
          </w:p>
        </w:tc>
      </w:tr>
      <w:tr>
        <w:tc>
          <w:tcPr>
            <w:tcW w:type="dxa" w:w="2376"/>
            <w:tcMar>
              <w:top w:w="80" w:type="dxa"/>
              <w:start w:w="120" w:type="dxa"/>
              <w:bottom w:w="80" w:type="dxa"/>
              <w:end w:w="120" w:type="dxa"/>
            </w:tcMar>
            <w:vAlign w:val="center"/>
          </w:tcPr>
          <w:p>
            <w:pPr>
              <w:spacing w:after="20" w:line="250" w:lineRule="auto"/>
            </w:pPr>
            <w:r>
              <w:t>Blueprint gates</w:t>
            </w:r>
          </w:p>
        </w:tc>
        <w:tc>
          <w:tcPr>
            <w:tcW w:type="dxa" w:w="6984"/>
            <w:tcMar>
              <w:top w:w="80" w:type="dxa"/>
              <w:start w:w="120" w:type="dxa"/>
              <w:bottom w:w="80" w:type="dxa"/>
              <w:end w:w="120" w:type="dxa"/>
            </w:tcMar>
            <w:vAlign w:val="center"/>
          </w:tcPr>
          <w:p>
            <w:pPr>
              <w:spacing w:after="20" w:line="250" w:lineRule="auto"/>
            </w:pPr>
            <w:r>
              <w:t>G0-G6 and cross-cutting event/permission/accessibility/offline/performance/privacy/recovery/field gates.</w:t>
            </w:r>
          </w:p>
        </w:tc>
      </w:tr>
      <w:tr>
        <w:tc>
          <w:tcPr>
            <w:tcW w:type="dxa" w:w="2376"/>
            <w:tcMar>
              <w:top w:w="80" w:type="dxa"/>
              <w:start w:w="120" w:type="dxa"/>
              <w:bottom w:w="80" w:type="dxa"/>
              <w:end w:w="120" w:type="dxa"/>
            </w:tcMar>
            <w:vAlign w:val="center"/>
            <w:shd w:fill="F7F8FA"/>
          </w:tcPr>
          <w:p>
            <w:pPr>
              <w:spacing w:after="20" w:line="250" w:lineRule="auto"/>
            </w:pPr>
            <w:r>
              <w:t>Acceptance catalogue</w:t>
            </w:r>
          </w:p>
        </w:tc>
        <w:tc>
          <w:tcPr>
            <w:tcW w:type="dxa" w:w="6984"/>
            <w:tcMar>
              <w:top w:w="80" w:type="dxa"/>
              <w:start w:w="120" w:type="dxa"/>
              <w:bottom w:w="80" w:type="dxa"/>
              <w:end w:w="120" w:type="dxa"/>
            </w:tcMar>
            <w:vAlign w:val="center"/>
            <w:shd w:fill="F7F8FA"/>
          </w:tcPr>
          <w:p>
            <w:pPr>
              <w:spacing w:after="20" w:line="250" w:lineRule="auto"/>
            </w:pPr>
            <w:r>
              <w:t>A-01 to A-35 retained and expanded as A01-A50.</w:t>
            </w:r>
          </w:p>
        </w:tc>
      </w:tr>
      <w:tr>
        <w:tc>
          <w:tcPr>
            <w:tcW w:type="dxa" w:w="2376"/>
            <w:tcMar>
              <w:top w:w="80" w:type="dxa"/>
              <w:start w:w="120" w:type="dxa"/>
              <w:bottom w:w="80" w:type="dxa"/>
              <w:end w:w="120" w:type="dxa"/>
            </w:tcMar>
            <w:vAlign w:val="center"/>
          </w:tcPr>
          <w:p>
            <w:pPr>
              <w:spacing w:after="20" w:line="250" w:lineRule="auto"/>
            </w:pPr>
            <w:r>
              <w:t>Product laws</w:t>
            </w:r>
          </w:p>
        </w:tc>
        <w:tc>
          <w:tcPr>
            <w:tcW w:type="dxa" w:w="6984"/>
            <w:tcMar>
              <w:top w:w="80" w:type="dxa"/>
              <w:start w:w="120" w:type="dxa"/>
              <w:bottom w:w="80" w:type="dxa"/>
              <w:end w:w="120" w:type="dxa"/>
            </w:tcMar>
            <w:vAlign w:val="center"/>
          </w:tcPr>
          <w:p>
            <w:pPr>
              <w:spacing w:after="20" w:line="250" w:lineRule="auto"/>
            </w:pPr>
            <w:r>
              <w:t>S12-L01-L20.</w:t>
            </w:r>
          </w:p>
        </w:tc>
      </w:tr>
      <w:tr>
        <w:tc>
          <w:tcPr>
            <w:tcW w:type="dxa" w:w="2376"/>
            <w:tcMar>
              <w:top w:w="80" w:type="dxa"/>
              <w:start w:w="120" w:type="dxa"/>
              <w:bottom w:w="80" w:type="dxa"/>
              <w:end w:w="120" w:type="dxa"/>
            </w:tcMar>
            <w:vAlign w:val="center"/>
            <w:shd w:fill="F7F8FA"/>
          </w:tcPr>
          <w:p>
            <w:pPr>
              <w:spacing w:after="20" w:line="250" w:lineRule="auto"/>
            </w:pPr>
            <w:r>
              <w:t>Frontend</w:t>
            </w:r>
          </w:p>
        </w:tc>
        <w:tc>
          <w:tcPr>
            <w:tcW w:type="dxa" w:w="6984"/>
            <w:tcMar>
              <w:top w:w="80" w:type="dxa"/>
              <w:start w:w="120" w:type="dxa"/>
              <w:bottom w:w="80" w:type="dxa"/>
              <w:end w:w="120" w:type="dxa"/>
            </w:tcMar>
            <w:vAlign w:val="center"/>
            <w:shd w:fill="F7F8FA"/>
          </w:tcPr>
          <w:p>
            <w:pPr>
              <w:spacing w:after="20" w:line="250" w:lineRule="auto"/>
            </w:pPr>
            <w:r>
              <w:t>S12-F01-F18.</w:t>
            </w:r>
          </w:p>
        </w:tc>
      </w:tr>
      <w:tr>
        <w:tc>
          <w:tcPr>
            <w:tcW w:type="dxa" w:w="2376"/>
            <w:tcMar>
              <w:top w:w="80" w:type="dxa"/>
              <w:start w:w="120" w:type="dxa"/>
              <w:bottom w:w="80" w:type="dxa"/>
              <w:end w:w="120" w:type="dxa"/>
            </w:tcMar>
            <w:vAlign w:val="center"/>
          </w:tcPr>
          <w:p>
            <w:pPr>
              <w:spacing w:after="20" w:line="250" w:lineRule="auto"/>
            </w:pPr>
            <w:r>
              <w:t>Final definition</w:t>
            </w:r>
          </w:p>
        </w:tc>
        <w:tc>
          <w:tcPr>
            <w:tcW w:type="dxa" w:w="6984"/>
            <w:tcMar>
              <w:top w:w="80" w:type="dxa"/>
              <w:start w:w="120" w:type="dxa"/>
              <w:bottom w:w="80" w:type="dxa"/>
              <w:end w:w="120" w:type="dxa"/>
            </w:tcMar>
            <w:vAlign w:val="center"/>
          </w:tcPr>
          <w:p>
            <w:pPr>
              <w:spacing w:after="20" w:line="250" w:lineRule="auto"/>
            </w:pPr>
            <w:r>
              <w:t>Usable complete lifecycle, governed truth, reference event, pilot and explicit CEO authority.</w:t>
            </w:r>
          </w:p>
        </w:tc>
      </w:tr>
    </w:tbl>
    <w:p>
      <w:pPr>
        <w:spacing w:after="0"/>
      </w:pPr>
    </w:p>
    <w:p>
      <w:pPr>
        <w:jc w:val="center"/>
      </w:pPr>
      <w:r>
        <w:rPr>
          <w:b/>
        </w:rPr>
        <w:t>End of Slice 12 Implementation Specification and Build Plan v1.0</w:t>
      </w:r>
    </w:p>
    <w:sectPr w:rsidR="00FC693F" w:rsidRPr="0006063C" w:rsidSect="00034616">
      <w:headerReference w:type="default" r:id="rId9"/>
      <w:footerReference w:type="default" r:id="rId10"/>
      <w:pgSz w:w="12240" w:h="15840"/>
      <w:pgMar w:top="1123" w:right="1152" w:bottom="1037"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Slice 12 - Whole-system Validation and Release  |  Implementation Specification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667085"/>
        <w:sz w:val="16"/>
      </w:rPr>
      <w:t>MAISON DOCLAR  |  CANONICAL BUILD PROGRAMME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223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47" w:hanging="259"/>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47" w:hanging="259"/>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12 Implementation Specification and Build Plan</dc:title>
  <dc:subject>Whole-system Validation and Release</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