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mptLabel"/>
      </w:pPr>
      <w:r>
        <w:t>SLICE 6</w:t>
      </w:r>
    </w:p>
    <w:p>
      <w:pPr>
        <w:pStyle w:val="Title"/>
      </w:pPr>
      <w:r>
        <w:t>Seating Allocation</w:t>
      </w:r>
    </w:p>
    <w:p>
      <w:pPr>
        <w:pStyle w:val="Subtitle"/>
      </w:pPr>
      <w:r>
        <w:t>Complete Cursor Prompt Pack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Version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1.0 — ratified implementation sequence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Purpose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Sequential Cursor execution pack for Slice 6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model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One prompt at a time; independent acceptance before continuation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Authority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Canonical Build Blueprint + Slice 6 Implementation Specification v1.0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Boundary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Begins after Slice 5 acceptance; ends before Slice 7 credentials/access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Exit gate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Solver architecture and sealed holdout authorisation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936"/>
            <w:shd w:fill="FFF8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color w:val="A57C2A"/>
                <w:sz w:val="19"/>
              </w:rPr>
              <w:t xml:space="preserve">Execution law  </w:t>
            </w:r>
            <w:r>
              <w:rPr>
                <w:color w:val="1F2937"/>
                <w:sz w:val="19"/>
              </w:rPr>
              <w:t>Replace LAST_ACCEPTED_COMMIT in every prompt. Cursor must complete, verify, document and commit only that prompt, then stop. A completion report is not acceptance; obtain independent review before running the next prompt.</w:t>
            </w:r>
          </w:p>
        </w:tc>
      </w:tr>
    </w:tbl>
    <w:p>
      <w:pPr>
        <w:spacing w:after="20"/>
      </w:pPr>
    </w:p>
    <w:p>
      <w:pPr>
        <w:pStyle w:val="Heading1"/>
      </w:pPr>
      <w:r>
        <w:t>How to use this pack</w:t>
      </w:r>
    </w:p>
    <w:p>
      <w:pPr>
        <w:pStyle w:val="ListNumber"/>
        <w:spacing w:after="60" w:line="269" w:lineRule="auto"/>
      </w:pPr>
      <w:r>
        <w:t>Place the ratified blueprint and Slice 6 implementation specification where Cursor can read them.</w:t>
      </w:r>
    </w:p>
    <w:p>
      <w:pPr>
        <w:pStyle w:val="ListNumber"/>
        <w:spacing w:after="60" w:line="269" w:lineRule="auto"/>
      </w:pPr>
      <w:r>
        <w:t>Run S6-00 first, even on a clean repository, because it verifies prior-slice dependencies and freezes boundaries.</w:t>
      </w:r>
    </w:p>
    <w:p>
      <w:pPr>
        <w:pStyle w:val="ListNumber"/>
        <w:spacing w:after="60" w:line="269" w:lineRule="auto"/>
      </w:pPr>
      <w:r>
        <w:t>After Cursor reports completion, independently inspect the diff and evidence. Accept or return the same prompt for correction.</w:t>
      </w:r>
    </w:p>
    <w:p>
      <w:pPr>
        <w:pStyle w:val="ListNumber"/>
        <w:spacing w:after="60" w:line="269" w:lineRule="auto"/>
      </w:pPr>
      <w:r>
        <w:t>Only after acceptance, insert the accepted full commit hash into the next prompt.</w:t>
      </w:r>
    </w:p>
    <w:p>
      <w:pPr>
        <w:pStyle w:val="ListNumber"/>
        <w:spacing w:after="60" w:line="269" w:lineRule="auto"/>
      </w:pPr>
      <w:r>
        <w:t>Never batch prompts, allow Cursor to “continue automatically,” or treat a partial implementation as an item brought forward when it is required by the current gate.</w:t>
      </w:r>
    </w:p>
    <w:p>
      <w:pPr>
        <w:pStyle w:val="Heading1"/>
      </w:pPr>
      <w:r>
        <w:t>Prompt 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3672"/>
        <w:gridCol w:w="4752"/>
      </w:tblGrid>
      <w:tr>
        <w:trPr>
          <w:tblHeader/>
        </w:trPr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Prompt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Outcome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Build unit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S6-00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Entry audit and implementation lock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S6-01 — entry audit, ADR, boundaries, traceability and feature flag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S6-01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Canonical seating schema and invariants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S6-02 — persistence model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S6-02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Privacy-minimised input package and readiness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S6-03 — input reads, tokenisation and readiness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S6-03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Constraint service and evidence separation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S6-04 — hard/weighted rules and permissions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S6-04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Reservation blocks and capacity accounting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S6-05 — reservations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S6-05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Stateless deterministic solver gateway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S6-06 — solver gateway, queue and deterministic engine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S6-06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Feasibility, objectives and explanations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S6-07 — allocation quality and impossible cases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S6-07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Seating overview, readiness and rule workbenches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S6-08 — first complete frontend journey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S6-08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launcher, monitor, infeasibility and comparison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S6-09 — run analysis frontend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S6-09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Manual seating commands and revalidation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S6-10 — move, swap, unseat, lock, undo/redo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S6-10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Production Seating Studio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S6-11 — canvas, queue, inspectors and accessible equivalents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S6-11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Findings, intelligence and source drift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S6-12 — actionable intelligence and staleness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S6-12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Approval, immutable publication and exports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S6-13 — maker-checker and downstream contract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S6-13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Performance, reliability, security and accessibility qualification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S6-14 — production qualification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S6-14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Tuning freeze, sealed holdout and release rehearsal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S6-15 — independent evaluation and rollback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S6-15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Independent audit and defect closure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S6-16 — final technical and product audit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S6-16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 6 exit commit and handover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Exit gate — controlled release boundary</w:t>
            </w:r>
          </w:p>
        </w:tc>
      </w:tr>
    </w:tbl>
    <w:p>
      <w:pPr>
        <w:spacing w:after="40"/>
      </w:pPr>
    </w:p>
    <w:p>
      <w:pPr>
        <w:pStyle w:val="Heading1"/>
      </w:pPr>
      <w:r>
        <w:t>Global completion standard</w:t>
      </w:r>
    </w:p>
    <w:p>
      <w:pPr>
        <w:pStyle w:val="ListBullet"/>
        <w:spacing w:after="60" w:line="269" w:lineRule="auto"/>
      </w:pPr>
      <w:r>
        <w:t>Production fidelity only: no MVP, placeholder production paths, hidden TODOs, fake integrations or deferred mandatory UX states.</w:t>
      </w:r>
    </w:p>
    <w:p>
      <w:pPr>
        <w:pStyle w:val="ListBullet"/>
        <w:spacing w:after="60" w:line="269" w:lineRule="auto"/>
      </w:pPr>
      <w:r>
        <w:t>Every visible workflow is permission-aware, event-scoped, responsive and accessible.</w:t>
      </w:r>
    </w:p>
    <w:p>
      <w:pPr>
        <w:pStyle w:val="ListBullet"/>
        <w:spacing w:after="60" w:line="269" w:lineRule="auto"/>
      </w:pPr>
      <w:r>
        <w:t>Every material mutation has server-side validation, audit, concurrency behaviour and recovery semantics.</w:t>
      </w:r>
    </w:p>
    <w:p>
      <w:pPr>
        <w:pStyle w:val="ListBullet"/>
        <w:spacing w:after="60" w:line="269" w:lineRule="auto"/>
      </w:pPr>
      <w:r>
        <w:t>Every claim is accompanied by exact executable evidence and a focused commit.</w:t>
      </w:r>
    </w:p>
    <w:p>
      <w:r>
        <w:br w:type="page"/>
      </w:r>
    </w:p>
    <w:p>
      <w:pPr>
        <w:pStyle w:val="PromptLabel"/>
      </w:pPr>
      <w:r>
        <w:rPr>
          <w:b/>
        </w:rPr>
        <w:t>PROMPT S6-00</w:t>
      </w:r>
    </w:p>
    <w:p>
      <w:pPr>
        <w:pStyle w:val="Heading1"/>
      </w:pPr>
      <w:r>
        <w:t>Entry audit and implementation lock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S6-01 — entry audit, ADR, boundaries, traceability and feature flag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first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1–6, 31, 33–34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slice-6/s6-00-&lt;short-description&gt;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S6-00</w:t>
        <w:br/>
        <w:t>BUILD UNIT: S6-01 — entry audit, ADR, boundaries, traceability and feature flag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1–6, 31, 33–34.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Prove that Slice 6 can begin safely and freeze the architectural, scope and evaluation boundaries before feature code is written.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Inspect the repository, migrations, services, UI shell, authentication/RBAC, event scoping, audit infrastructure, queues/workers, observability and test harnesses.</w:t>
      </w:r>
    </w:p>
    <w:p>
      <w:pPr>
        <w:pStyle w:val="ListBullet"/>
        <w:spacing w:after="60" w:line="269" w:lineRule="auto"/>
      </w:pPr>
      <w:r>
        <w:t>Confirm Slice 1–5 exit evidence and identify the immutable Slice 5 layout-publication contract actually present in code.</w:t>
      </w:r>
    </w:p>
    <w:p>
      <w:pPr>
        <w:pStyle w:val="ListBullet"/>
        <w:spacing w:after="60" w:line="269" w:lineRule="auto"/>
      </w:pPr>
      <w:r>
        <w:t>Create or update the Slice 6 ADR covering bounded context, solver process boundary, stateless contract, queue/execution model, privacy boundary and why extraction into a separate deployable is or is not currently justified.</w:t>
      </w:r>
    </w:p>
    <w:p>
      <w:pPr>
        <w:pStyle w:val="ListBullet"/>
        <w:spacing w:after="60" w:line="269" w:lineRule="auto"/>
      </w:pPr>
      <w:r>
        <w:t>Create a requirements-to-code/test traceability register for S6-L01–S6-L12, S6-F01–S6-F10 and A01–A22.</w:t>
      </w:r>
    </w:p>
    <w:p>
      <w:pPr>
        <w:pStyle w:val="ListBullet"/>
        <w:spacing w:after="60" w:line="269" w:lineRule="auto"/>
      </w:pPr>
      <w:r>
        <w:t>Add a default-off Slice 6 feature flag and environment validation without exposing unfinished routes.</w:t>
      </w:r>
    </w:p>
    <w:p>
      <w:pPr>
        <w:pStyle w:val="ListBullet"/>
        <w:spacing w:after="60" w:line="269" w:lineRule="auto"/>
      </w:pPr>
      <w:r>
        <w:t>Record every ratification-dependent open decision from Section 31; distinguish decisions already fixed by the blueprint from genuine blockers.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Run the untouched baseline test suite and record results.</w:t>
      </w:r>
    </w:p>
    <w:p>
      <w:pPr>
        <w:pStyle w:val="ListBullet"/>
        <w:spacing w:after="60" w:line="269" w:lineRule="auto"/>
      </w:pPr>
      <w:r>
        <w:t>Prove no Slice 5 geometry mutation path will be introduced and identify all relevant ownership boundaries.</w:t>
      </w:r>
    </w:p>
    <w:p>
      <w:pPr>
        <w:pStyle w:val="ListBullet"/>
        <w:spacing w:after="60" w:line="269" w:lineRule="auto"/>
      </w:pPr>
      <w:r>
        <w:t>Verify feature flag defaults off in production-like configuration.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any Slice 1–5 exit gate is not met, event-scope lineage cannot be trusted, current layout publication is not immutable/stable, or solver deployment ownership is unresolved.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Accepted ADR and boundary map exist.</w:t>
      </w:r>
    </w:p>
    <w:p>
      <w:pPr>
        <w:pStyle w:val="ListBullet"/>
        <w:spacing w:after="60" w:line="269" w:lineRule="auto"/>
      </w:pPr>
      <w:r>
        <w:t>Baseline is green or every pre-existing failure is evidenced and explicitly accepted.</w:t>
      </w:r>
    </w:p>
    <w:p>
      <w:pPr>
        <w:pStyle w:val="ListBullet"/>
        <w:spacing w:after="60" w:line="269" w:lineRule="auto"/>
      </w:pPr>
      <w:r>
        <w:t>Traceability covers all laws, frontend requirements and acceptance scenarios.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S6-00 only and report its full commit hash. Do not begin S6-01.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S6-01</w:t>
      </w:r>
    </w:p>
    <w:p>
      <w:pPr>
        <w:pStyle w:val="Heading1"/>
      </w:pPr>
      <w:r>
        <w:t>Canonical seating schema and invariants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S6-02 — persistence model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S6-00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4, 7–8, 14, 16, 23–24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slice-6/s6-01-&lt;short-description&gt;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S6-01</w:t>
        <w:br/>
        <w:t>BUILD UNIT: S6-02 — persistence model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4, 7–8, 14, 16, 23–24.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Create the event-scoped, immutable and version-aware persistence foundation for plans, constraints, reservations, runs, assignments, decisions, approvals and publications.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Implement canonical entities: SeatingPlan, SeatingPlanVersion, SeatingConstraint, ConstraintEvidence, ReservationBlock, SolverConfiguration, AllocationRun, AllocationResult, SeatAssignment, ManualDecision, SeatingApproval, SeatingPublication and PublicationCorrection/Supersession as specified.</w:t>
      </w:r>
    </w:p>
    <w:p>
      <w:pPr>
        <w:pStyle w:val="ListBullet"/>
        <w:spacing w:after="60" w:line="269" w:lineRule="auto"/>
      </w:pPr>
      <w:r>
        <w:t>Use stable identifiers, explicit event_id and organisation/client lineage where the repository standard requires it; enforce foreign keys, uniqueness, state checks and optimistic concurrency.</w:t>
      </w:r>
    </w:p>
    <w:p>
      <w:pPr>
        <w:pStyle w:val="ListBullet"/>
        <w:spacing w:after="60" w:line="269" w:lineRule="auto"/>
      </w:pPr>
      <w:r>
        <w:t>Bind each seating plan version to exactly one immutable Slice 5 layout publication identifier and hash.</w:t>
      </w:r>
    </w:p>
    <w:p>
      <w:pPr>
        <w:pStyle w:val="ListBullet"/>
        <w:spacing w:after="60" w:line="269" w:lineRule="auto"/>
      </w:pPr>
      <w:r>
        <w:t>Represent unseated assignments explicitly; never encode them as missing rows or fabricated seats.</w:t>
      </w:r>
    </w:p>
    <w:p>
      <w:pPr>
        <w:pStyle w:val="ListBullet"/>
        <w:spacing w:after="60" w:line="269" w:lineRule="auto"/>
      </w:pPr>
      <w:r>
        <w:t>Make completed runs, assignments and publications append-only/immutable; define safe cancellation and supersession transitions.</w:t>
      </w:r>
    </w:p>
    <w:p>
      <w:pPr>
        <w:pStyle w:val="ListBullet"/>
        <w:spacing w:after="60" w:line="269" w:lineRule="auto"/>
      </w:pPr>
      <w:r>
        <w:t>Add migrations, repositories and factories/fixtures without storing prohibited personal data.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Migration up/down or supported rollback test.</w:t>
      </w:r>
    </w:p>
    <w:p>
      <w:pPr>
        <w:pStyle w:val="ListBullet"/>
        <w:spacing w:after="60" w:line="269" w:lineRule="auto"/>
      </w:pPr>
      <w:r>
        <w:t>Cross-event and cross-tenant repository isolation tests.</w:t>
      </w:r>
    </w:p>
    <w:p>
      <w:pPr>
        <w:pStyle w:val="ListBullet"/>
        <w:spacing w:after="60" w:line="269" w:lineRule="auto"/>
      </w:pPr>
      <w:r>
        <w:t>Database tests for immutability, one-current-publication, unique seat occupancy, valid seat/layout binding and legal state transitions.</w:t>
      </w:r>
    </w:p>
    <w:p>
      <w:pPr>
        <w:pStyle w:val="ListBullet"/>
        <w:spacing w:after="60" w:line="269" w:lineRule="auto"/>
      </w:pPr>
      <w:r>
        <w:t>Concurrency tests for duplicate run/publication requests and optimistic conflicts.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existing guest or layout identifiers are unstable, event ownership cannot be proven server-side, or the database cannot enforce a critical invariant.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Schema matches the canonical model and required semantics.</w:t>
      </w:r>
    </w:p>
    <w:p>
      <w:pPr>
        <w:pStyle w:val="ListBullet"/>
        <w:spacing w:after="60" w:line="269" w:lineRule="auto"/>
      </w:pPr>
      <w:r>
        <w:t>A01, A02, A11 and A16 foundations are demonstrated.</w:t>
      </w:r>
    </w:p>
    <w:p>
      <w:pPr>
        <w:pStyle w:val="ListBullet"/>
        <w:spacing w:after="60" w:line="269" w:lineRule="auto"/>
      </w:pPr>
      <w:r>
        <w:t>Rollback preserves pre-Slice-6 data and prior slices.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S6-01 only and report its full commit hash. Do not begin S6-02.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S6-02</w:t>
      </w:r>
    </w:p>
    <w:p>
      <w:pPr>
        <w:pStyle w:val="Heading1"/>
      </w:pPr>
      <w:r>
        <w:t>Privacy-minimised input package and readiness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S6-03 — input reads, tokenisation and readiness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S6-01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3, 8, 11, 16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slice-6/s6-02-&lt;short-description&gt;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S6-02</w:t>
        <w:br/>
        <w:t>BUILD UNIT: S6-03 — input reads, tokenisation and readiness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3, 8, 11, 16.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Build the canonical, hashable solver input package from trusted event data without exposing guest identity or sensitive narratives.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Create read adapters for the accepted event guest cohort, RSVP status, party relationships, accessibility/action codes, protocol classifications, seating eligibility and the current Slice 5 layout publication.</w:t>
      </w:r>
    </w:p>
    <w:p>
      <w:pPr>
        <w:pStyle w:val="ListBullet"/>
        <w:spacing w:after="60" w:line="269" w:lineRule="auto"/>
      </w:pPr>
      <w:r>
        <w:t>Generate stable event/run-scoped opaque guest tokens and coded solver attributes. Define the token resolution boundary outside the solver.</w:t>
      </w:r>
    </w:p>
    <w:p>
      <w:pPr>
        <w:pStyle w:val="ListBullet"/>
        <w:spacing w:after="60" w:line="269" w:lineRule="auto"/>
      </w:pPr>
      <w:r>
        <w:t>Implement canonical serialization, input hashing, configuration hashing, source-version capture and readiness validation.</w:t>
      </w:r>
    </w:p>
    <w:p>
      <w:pPr>
        <w:pStyle w:val="ListBullet"/>
        <w:spacing w:after="60" w:line="269" w:lineRule="auto"/>
      </w:pPr>
      <w:r>
        <w:t>Reject missing, stale, contradictory or unauthorised inputs before queueing a run.</w:t>
      </w:r>
    </w:p>
    <w:p>
      <w:pPr>
        <w:pStyle w:val="ListBullet"/>
        <w:spacing w:after="60" w:line="269" w:lineRule="auto"/>
      </w:pPr>
      <w:r>
        <w:t>Create privacy-safe golden fixtures, including parties, VIP/protocol cases, accessibility needs, incomplete data and 600-guest scale.</w:t>
      </w:r>
    </w:p>
    <w:p>
      <w:pPr>
        <w:pStyle w:val="ListBullet"/>
        <w:spacing w:after="60" w:line="269" w:lineRule="auto"/>
      </w:pPr>
      <w:r>
        <w:t>Ensure logs, traces, errors and snapshots contain only permitted identifiers/codes.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Golden serialization/hash tests including order independence where specified.</w:t>
      </w:r>
    </w:p>
    <w:p>
      <w:pPr>
        <w:pStyle w:val="ListBullet"/>
        <w:spacing w:after="60" w:line="269" w:lineRule="auto"/>
      </w:pPr>
      <w:r>
        <w:t>Negative payload tests proving names, email, phone, free text and sensitive narratives are absent.</w:t>
      </w:r>
    </w:p>
    <w:p>
      <w:pPr>
        <w:pStyle w:val="ListBullet"/>
        <w:spacing w:after="60" w:line="269" w:lineRule="auto"/>
      </w:pPr>
      <w:r>
        <w:t>Stale-source and missing-readiness tests.</w:t>
      </w:r>
    </w:p>
    <w:p>
      <w:pPr>
        <w:pStyle w:val="ListBullet"/>
        <w:spacing w:after="60" w:line="269" w:lineRule="auto"/>
      </w:pPr>
      <w:r>
        <w:t>Authorisation and event-isolation tests for package generation.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required source fields do not have authoritative owners or if coded attributes could reveal restricted evidence to ordinary users.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A03 passes with inspectable payload evidence.</w:t>
      </w:r>
    </w:p>
    <w:p>
      <w:pPr>
        <w:pStyle w:val="ListBullet"/>
        <w:spacing w:after="60" w:line="269" w:lineRule="auto"/>
      </w:pPr>
      <w:r>
        <w:t>Identical canonical input produces identical input hash.</w:t>
      </w:r>
    </w:p>
    <w:p>
      <w:pPr>
        <w:pStyle w:val="ListBullet"/>
        <w:spacing w:after="60" w:line="269" w:lineRule="auto"/>
      </w:pPr>
      <w:r>
        <w:t>Readiness failures are precise and actionable.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S6-02 only and report its full commit hash. Do not begin S6-03.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S6-03</w:t>
      </w:r>
    </w:p>
    <w:p>
      <w:pPr>
        <w:pStyle w:val="Heading1"/>
      </w:pPr>
      <w:r>
        <w:t>Constraint service and evidence separation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S6-04 — hard/weighted rules and permissions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S6-02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5, 8–9, 15, 23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slice-6/s6-03-&lt;short-description&gt;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S6-03</w:t>
        <w:br/>
        <w:t>BUILD UNIT: S6-04 — hard/weighted rules and permissions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5, 8–9, 15, 23.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versioned hard and weighted seating constraints with source provenance, authority, validation and privacy-separated evidence.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Implement constraint create/read/update/retire/version workflows and supported target types (guest token, party, table, zone, seat, category or relationship) from the specification.</w:t>
      </w:r>
    </w:p>
    <w:p>
      <w:pPr>
        <w:pStyle w:val="ListBullet"/>
        <w:spacing w:after="60" w:line="269" w:lineRule="auto"/>
      </w:pPr>
      <w:r>
        <w:t>Make constraint class explicit: hard or weighted. Validate weight ranges, scope, dates, targets, authority and source.</w:t>
      </w:r>
    </w:p>
    <w:p>
      <w:pPr>
        <w:pStyle w:val="ListBullet"/>
        <w:spacing w:after="60" w:line="269" w:lineRule="auto"/>
      </w:pPr>
      <w:r>
        <w:t>Detect direct contradictions, impossible targets, orphan references and unauthorised rules before solver execution.</w:t>
      </w:r>
    </w:p>
    <w:p>
      <w:pPr>
        <w:pStyle w:val="ListBullet"/>
        <w:spacing w:after="60" w:line="269" w:lineRule="auto"/>
      </w:pPr>
      <w:r>
        <w:t>Separate operational action codes from sensitive evidence; enforce specialist-only access for restricted rationale.</w:t>
      </w:r>
    </w:p>
    <w:p>
      <w:pPr>
        <w:pStyle w:val="ListBullet"/>
        <w:spacing w:after="60" w:line="269" w:lineRule="auto"/>
      </w:pPr>
      <w:r>
        <w:t>Audit rule creation, material edits, retirement and evidence access.</w:t>
      </w:r>
    </w:p>
    <w:p>
      <w:pPr>
        <w:pStyle w:val="ListBullet"/>
        <w:spacing w:after="60" w:line="269" w:lineRule="auto"/>
      </w:pPr>
      <w:r>
        <w:t>Expose reusable service contracts for readiness, solver packaging, explanations and UI.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Provide constraint list/filter/create/edit/detail states with clear Hard and Preference labels using text and icons as well as colour.</w:t>
      </w:r>
    </w:p>
    <w:p>
      <w:pPr>
        <w:pStyle w:val="ListBullet"/>
        <w:spacing w:after="60" w:line="269" w:lineRule="auto"/>
      </w:pPr>
      <w:r>
        <w:t>Show scope, source, owner, version, validation status and affected guest/table counts.</w:t>
      </w:r>
    </w:p>
    <w:p>
      <w:pPr>
        <w:pStyle w:val="ListBullet"/>
        <w:spacing w:after="60" w:line="269" w:lineRule="auto"/>
      </w:pPr>
      <w:r>
        <w:t>Ordinary users see only permitted operational guidance; restricted rationale must not appear in DOM, payloads or client logs.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Unit tests for every rule type and validation boundary.</w:t>
      </w:r>
    </w:p>
    <w:p>
      <w:pPr>
        <w:pStyle w:val="ListBullet"/>
        <w:spacing w:after="60" w:line="269" w:lineRule="auto"/>
      </w:pPr>
      <w:r>
        <w:t>Contradiction corpus including hard-hard, invalid targets and mutually exclusive relationships.</w:t>
      </w:r>
    </w:p>
    <w:p>
      <w:pPr>
        <w:pStyle w:val="ListBullet"/>
        <w:spacing w:after="60" w:line="269" w:lineRule="auto"/>
      </w:pPr>
      <w:r>
        <w:t>Permission tests at UI/API/service/repository layers; sensitive evidence non-disclosure tests.</w:t>
      </w:r>
    </w:p>
    <w:p>
      <w:pPr>
        <w:pStyle w:val="ListBullet"/>
        <w:spacing w:after="60" w:line="269" w:lineRule="auto"/>
      </w:pPr>
      <w:r>
        <w:t>Browser tests for create/edit/retire, denied and validation states.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a rule lacks an accountable source/authority or if its sensitivity cannot be safely encoded and displayed.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A04 and A11 pass.</w:t>
      </w:r>
    </w:p>
    <w:p>
      <w:pPr>
        <w:pStyle w:val="ListBullet"/>
        <w:spacing w:after="60" w:line="269" w:lineRule="auto"/>
      </w:pPr>
      <w:r>
        <w:t>No hard rule can be downgraded or silently softened.</w:t>
      </w:r>
    </w:p>
    <w:p>
      <w:pPr>
        <w:pStyle w:val="ListBullet"/>
        <w:spacing w:after="60" w:line="269" w:lineRule="auto"/>
      </w:pPr>
      <w:r>
        <w:t>Constraint history and evidence access are auditable.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S6-03 only and report its full commit hash. Do not begin S6-04.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S6-04</w:t>
      </w:r>
    </w:p>
    <w:p>
      <w:pPr>
        <w:pStyle w:val="Heading1"/>
      </w:pPr>
      <w:r>
        <w:t>Reservation blocks and capacity accounting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S6-05 — reservations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S6-03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8, 10, 13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slice-6/s6-04-&lt;short-description&gt;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S6-04</w:t>
        <w:br/>
        <w:t>BUILD UNIT: S6-05 — reservations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8, 10, 13.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capacity-consuming reservation blocks with explicit ownership, release rules, visibility and infeasibility impact.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Support table, seat, floating-capacity, group, protocol and accessibility reservation forms defined by the specification.</w:t>
      </w:r>
    </w:p>
    <w:p>
      <w:pPr>
        <w:pStyle w:val="ListBullet"/>
        <w:spacing w:after="60" w:line="269" w:lineRule="auto"/>
      </w:pPr>
      <w:r>
        <w:t>Validate reserved targets against the bound layout publication; compute remaining usable capacity without changing layout geometry.</w:t>
      </w:r>
    </w:p>
    <w:p>
      <w:pPr>
        <w:pStyle w:val="ListBullet"/>
        <w:spacing w:after="60" w:line="269" w:lineRule="auto"/>
      </w:pPr>
      <w:r>
        <w:t>Implement named owner/authority, reason code, effective window, release rule and release audit.</w:t>
      </w:r>
    </w:p>
    <w:p>
      <w:pPr>
        <w:pStyle w:val="ListBullet"/>
        <w:spacing w:after="60" w:line="269" w:lineRule="auto"/>
      </w:pPr>
      <w:r>
        <w:t>Prevent unauthorised release, double reservation and over-capacity publication.</w:t>
      </w:r>
    </w:p>
    <w:p>
      <w:pPr>
        <w:pStyle w:val="ListBullet"/>
        <w:spacing w:after="60" w:line="269" w:lineRule="auto"/>
      </w:pPr>
      <w:r>
        <w:t>Feed reservations into readiness, solver input, infeasibility evidence and plan comparisons.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Build reservation workbench with capacity impact before save, protected-state indicators and authorised release flow.</w:t>
      </w:r>
    </w:p>
    <w:p>
      <w:pPr>
        <w:pStyle w:val="ListBullet"/>
        <w:spacing w:after="60" w:line="269" w:lineRule="auto"/>
      </w:pPr>
      <w:r>
        <w:t>Show total, reserved, available, assigned and unseated capacity by plan/table/zone as permitted.</w:t>
      </w:r>
    </w:p>
    <w:p>
      <w:pPr>
        <w:pStyle w:val="ListBullet"/>
        <w:spacing w:after="60" w:line="269" w:lineRule="auto"/>
      </w:pPr>
      <w:r>
        <w:t>Cover empty, conflict, denied, stale-layout and successful release states.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Reservation target and capacity tests.</w:t>
      </w:r>
    </w:p>
    <w:p>
      <w:pPr>
        <w:pStyle w:val="ListBullet"/>
        <w:spacing w:after="60" w:line="269" w:lineRule="auto"/>
      </w:pPr>
      <w:r>
        <w:t>Race tests for simultaneous reservations/releases.</w:t>
      </w:r>
    </w:p>
    <w:p>
      <w:pPr>
        <w:pStyle w:val="ListBullet"/>
        <w:spacing w:after="60" w:line="269" w:lineRule="auto"/>
      </w:pPr>
      <w:r>
        <w:t>Over-capacity and protected reservation scenarios.</w:t>
      </w:r>
    </w:p>
    <w:p>
      <w:pPr>
        <w:pStyle w:val="ListBullet"/>
        <w:spacing w:after="60" w:line="269" w:lineRule="auto"/>
      </w:pPr>
      <w:r>
        <w:t>Responsive keyboard/browser validation.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reservation ownership or release authority is undefined, or the referenced layout publication is stale/withdrawn.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A05 passes.</w:t>
      </w:r>
    </w:p>
    <w:p>
      <w:pPr>
        <w:pStyle w:val="ListBullet"/>
        <w:spacing w:after="60" w:line="269" w:lineRule="auto"/>
      </w:pPr>
      <w:r>
        <w:t>Capacity totals reconcile exactly.</w:t>
      </w:r>
    </w:p>
    <w:p>
      <w:pPr>
        <w:pStyle w:val="ListBullet"/>
        <w:spacing w:after="60" w:line="269" w:lineRule="auto"/>
      </w:pPr>
      <w:r>
        <w:t>Protected reservations cannot be bypassed by solver or manual commands.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S6-04 only and report its full commit hash. Do not begin S6-05.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S6-05</w:t>
      </w:r>
    </w:p>
    <w:p>
      <w:pPr>
        <w:pStyle w:val="Heading1"/>
      </w:pPr>
      <w:r>
        <w:t>Stateless deterministic solver gateway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S6-06 — solver gateway, queue and deterministic engine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S6-04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6, 11–12, 14, 25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slice-6/s6-05-&lt;short-description&gt;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S6-05</w:t>
        <w:br/>
        <w:t>BUILD UNIT: S6-06 — solver gateway, queue and deterministic engine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6, 11–12, 14, 25.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the versioned, stateless and deterministic solver execution contract, idempotent queueing and lifecycle control.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Define versioned request/result schemas with input/config hashes, solver version, deterministic seed, timestamps, status, metrics and failure taxonomy.</w:t>
      </w:r>
    </w:p>
    <w:p>
      <w:pPr>
        <w:pStyle w:val="ListBullet"/>
        <w:spacing w:after="60" w:line="269" w:lineRule="auto"/>
      </w:pPr>
      <w:r>
        <w:t>Implement queue, worker/gateway and persistence so a run receives a complete package and retains no hidden cross-run memory.</w:t>
      </w:r>
    </w:p>
    <w:p>
      <w:pPr>
        <w:pStyle w:val="ListBullet"/>
        <w:spacing w:after="60" w:line="269" w:lineRule="auto"/>
      </w:pPr>
      <w:r>
        <w:t>Enforce idempotency for equivalent launch requests and safe cancellation/retry semantics.</w:t>
      </w:r>
    </w:p>
    <w:p>
      <w:pPr>
        <w:pStyle w:val="ListBullet"/>
        <w:spacing w:after="60" w:line="269" w:lineRule="auto"/>
      </w:pPr>
      <w:r>
        <w:t>Implement the initial deterministic feasibility/allocation engine or approved adapter behind the gateway.</w:t>
      </w:r>
    </w:p>
    <w:p>
      <w:pPr>
        <w:pStyle w:val="ListBullet"/>
        <w:spacing w:after="60" w:line="269" w:lineRule="auto"/>
      </w:pPr>
      <w:r>
        <w:t>Capture structured progress and bounded diagnostics without sensitive payloads.</w:t>
      </w:r>
    </w:p>
    <w:p>
      <w:pPr>
        <w:pStyle w:val="ListBullet"/>
        <w:spacing w:after="60" w:line="269" w:lineRule="auto"/>
      </w:pPr>
      <w:r>
        <w:t>Add time, memory and worker-loss safeguards.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No full studio yet. Supply only minimal internal/admin evidence surface if required to exercise queued/running/stalled/timeout/cancelled/retry states.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Contract/schema compatibility tests.</w:t>
      </w:r>
    </w:p>
    <w:p>
      <w:pPr>
        <w:pStyle w:val="ListBullet"/>
        <w:spacing w:after="60" w:line="269" w:lineRule="auto"/>
      </w:pPr>
      <w:r>
        <w:t>Repeated identical input/config/version/seed produces byte-equivalent canonical result and result hash.</w:t>
      </w:r>
    </w:p>
    <w:p>
      <w:pPr>
        <w:pStyle w:val="ListBullet"/>
        <w:spacing w:after="60" w:line="269" w:lineRule="auto"/>
      </w:pPr>
      <w:r>
        <w:t>Queue idempotency, cancellation, retry and worker-loss integration tests.</w:t>
      </w:r>
    </w:p>
    <w:p>
      <w:pPr>
        <w:pStyle w:val="ListBullet"/>
        <w:spacing w:after="60" w:line="269" w:lineRule="auto"/>
      </w:pPr>
      <w:r>
        <w:t>Statelessness and privacy inspection.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the implementation requires nondeterministic behaviour without a recorded deterministic control, or if the worker needs direct access to identity-bearing guest records.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A06 and lifecycle portions of A20 pass.</w:t>
      </w:r>
    </w:p>
    <w:p>
      <w:pPr>
        <w:pStyle w:val="ListBullet"/>
        <w:spacing w:after="60" w:line="269" w:lineRule="auto"/>
      </w:pPr>
      <w:r>
        <w:t>Run records are immutable and reproducible.</w:t>
      </w:r>
    </w:p>
    <w:p>
      <w:pPr>
        <w:pStyle w:val="ListBullet"/>
        <w:spacing w:after="60" w:line="269" w:lineRule="auto"/>
      </w:pPr>
      <w:r>
        <w:t>No solver endpoint can approve or publish.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S6-05 only and report its full commit hash. Do not begin S6-06.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S6-06</w:t>
      </w:r>
    </w:p>
    <w:p>
      <w:pPr>
        <w:pStyle w:val="Heading1"/>
      </w:pPr>
      <w:r>
        <w:t>Feasibility, objectives and explanations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S6-07 — allocation quality and impossible cases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S6-05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9, 12–13, 15, 22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slice-6/s6-06-&lt;short-description&gt;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S6-06</w:t>
        <w:br/>
        <w:t>BUILD UNIT: S6-07 — allocation quality and impossible cases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9, 12–13, 15, 22.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Complete feasibility, weighted optimisation, plain-language explanations and actionable impossible-case reporting.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Enforce every hard constraint and reservation before evaluating weighted objectives.</w:t>
      </w:r>
    </w:p>
    <w:p>
      <w:pPr>
        <w:pStyle w:val="ListBullet"/>
        <w:spacing w:after="60" w:line="269" w:lineRule="auto"/>
      </w:pPr>
      <w:r>
        <w:t>Implement versioned objective ordering/weights and stable tie-breaking.</w:t>
      </w:r>
    </w:p>
    <w:p>
      <w:pPr>
        <w:pStyle w:val="ListBullet"/>
        <w:spacing w:after="60" w:line="269" w:lineRule="auto"/>
      </w:pPr>
      <w:r>
        <w:t>Return explicit feasible, infeasible, partial/unseated, timeout and cancelled outcomes as specified.</w:t>
      </w:r>
    </w:p>
    <w:p>
      <w:pPr>
        <w:pStyle w:val="ListBullet"/>
        <w:spacing w:after="60" w:line="269" w:lineRule="auto"/>
      </w:pPr>
      <w:r>
        <w:t>Produce minimal useful conflict sets or bounded diagnostic evidence, affected coded items, responsible authority and permitted next actions.</w:t>
      </w:r>
    </w:p>
    <w:p>
      <w:pPr>
        <w:pStyle w:val="ListBullet"/>
        <w:spacing w:after="60" w:line="269" w:lineRule="auto"/>
      </w:pPr>
      <w:r>
        <w:t>Produce per-assignment and run-level reason codes, preference trade-offs and confidence/quality metrics without overstating certainty.</w:t>
      </w:r>
    </w:p>
    <w:p>
      <w:pPr>
        <w:pStyle w:val="ListBullet"/>
        <w:spacing w:after="60" w:line="269" w:lineRule="auto"/>
      </w:pPr>
      <w:r>
        <w:t>Create a known corpus of feasible, conflicting and impossible scenarios with expected results.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Property/invariant tests proving no hard violation in accepted assignments.</w:t>
      </w:r>
    </w:p>
    <w:p>
      <w:pPr>
        <w:pStyle w:val="ListBullet"/>
        <w:spacing w:after="60" w:line="269" w:lineRule="auto"/>
      </w:pPr>
      <w:r>
        <w:t>Golden deterministic corpus and weighted trade-off tests.</w:t>
      </w:r>
    </w:p>
    <w:p>
      <w:pPr>
        <w:pStyle w:val="ListBullet"/>
        <w:spacing w:after="60" w:line="269" w:lineRule="auto"/>
      </w:pPr>
      <w:r>
        <w:t>Impossible-case tests proving no silent relaxation or forced placement.</w:t>
      </w:r>
    </w:p>
    <w:p>
      <w:pPr>
        <w:pStyle w:val="ListBullet"/>
        <w:spacing w:after="60" w:line="269" w:lineRule="auto"/>
      </w:pPr>
      <w:r>
        <w:t>Explanation fidelity and privacy tests.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an infeasible result cannot identify safe next action/owner, or if explanation output exposes restricted evidence.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A07 and A08 pass.</w:t>
      </w:r>
    </w:p>
    <w:p>
      <w:pPr>
        <w:pStyle w:val="ListBullet"/>
        <w:spacing w:after="60" w:line="269" w:lineRule="auto"/>
      </w:pPr>
      <w:r>
        <w:t>Unseated is explicit and never disguised as success.</w:t>
      </w:r>
    </w:p>
    <w:p>
      <w:pPr>
        <w:pStyle w:val="ListBullet"/>
        <w:spacing w:after="60" w:line="269" w:lineRule="auto"/>
      </w:pPr>
      <w:r>
        <w:t>Explanations are stable, plain-language and traceable to versioned rules.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S6-06 only and report its full commit hash. Do not begin S6-07.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S6-07</w:t>
      </w:r>
    </w:p>
    <w:p>
      <w:pPr>
        <w:pStyle w:val="Heading1"/>
      </w:pPr>
      <w:r>
        <w:t>Seating overview, readiness and rule workbenches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S6-08 — first complete frontend journey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S6-06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18, 20–21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slice-6/s6-07-&lt;short-description&gt;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S6-07</w:t>
        <w:br/>
        <w:t>BUILD UNIT: S6-08 — first complete frontend journey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18, 20–21.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Deliver the production-grade event-scoped seating entry experience and configuration workbenches.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Implement routes and data loaders for Seating Overview, Input Readiness, Constraints and Reservations.</w:t>
      </w:r>
    </w:p>
    <w:p>
      <w:pPr>
        <w:pStyle w:val="ListBullet"/>
        <w:spacing w:after="60" w:line="269" w:lineRule="auto"/>
      </w:pPr>
      <w:r>
        <w:t>Display immutable event, layout publication and seating-plan/version context at all times.</w:t>
      </w:r>
    </w:p>
    <w:p>
      <w:pPr>
        <w:pStyle w:val="ListBullet"/>
        <w:spacing w:after="60" w:line="269" w:lineRule="auto"/>
      </w:pPr>
      <w:r>
        <w:t>Build readiness blockers/actions, capacity summaries, rule/reservation filters, create/edit/detail flows and permission-aware controls.</w:t>
      </w:r>
    </w:p>
    <w:p>
      <w:pPr>
        <w:pStyle w:val="ListBullet"/>
        <w:spacing w:after="60" w:line="269" w:lineRule="auto"/>
      </w:pPr>
      <w:r>
        <w:t>Implement skeleton/loading, empty, denied, validation/error, stale/conflict, offline/recovery and success states.</w:t>
      </w:r>
    </w:p>
    <w:p>
      <w:pPr>
        <w:pStyle w:val="ListBullet"/>
        <w:spacing w:after="60" w:line="269" w:lineRule="auto"/>
      </w:pPr>
      <w:r>
        <w:t>Use the established design system; no parallel component library or ad-hoc visual language.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Desktop must support efficient configuration; tablet must support review and controlled edits; mobile must support summaries, findings and approvals—not a squeezed desktop canvas.</w:t>
      </w:r>
    </w:p>
    <w:p>
      <w:pPr>
        <w:pStyle w:val="ListBullet"/>
        <w:spacing w:after="60" w:line="269" w:lineRule="auto"/>
      </w:pPr>
      <w:r>
        <w:t>All fields have persistent labels, help/error association and usable focus order. Hard vs preference never depends on colour alone.</w:t>
      </w:r>
    </w:p>
    <w:p>
      <w:pPr>
        <w:pStyle w:val="ListBullet"/>
        <w:spacing w:after="60" w:line="269" w:lineRule="auto"/>
      </w:pPr>
      <w:r>
        <w:t>Autosave, pending/saved/offline/conflict status is honest; no silent data loss.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Component, integration and end-to-end tests for the full configuration journey.</w:t>
      </w:r>
    </w:p>
    <w:p>
      <w:pPr>
        <w:pStyle w:val="ListBullet"/>
        <w:spacing w:after="60" w:line="269" w:lineRule="auto"/>
      </w:pPr>
      <w:r>
        <w:t>Browser validation at 360px, 768px and 1280px, keyboard-only and representative screen-reader semantics.</w:t>
      </w:r>
    </w:p>
    <w:p>
      <w:pPr>
        <w:pStyle w:val="ListBullet"/>
        <w:spacing w:after="60" w:line="269" w:lineRule="auto"/>
      </w:pPr>
      <w:r>
        <w:t>Visual state evidence for all named states and permission variants.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the frontend requires unsafe client-side scope/permission decisions or bypasses the canonical services built earlier.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A01, A12 and relevant S6-F01–F07 requirements pass.</w:t>
      </w:r>
    </w:p>
    <w:p>
      <w:pPr>
        <w:pStyle w:val="ListBullet"/>
        <w:spacing w:after="60" w:line="269" w:lineRule="auto"/>
      </w:pPr>
      <w:r>
        <w:t>A trained operator can reach run-ready state without database/admin intervention.</w:t>
      </w:r>
    </w:p>
    <w:p>
      <w:pPr>
        <w:pStyle w:val="ListBullet"/>
        <w:spacing w:after="60" w:line="269" w:lineRule="auto"/>
      </w:pPr>
      <w:r>
        <w:t>Frontend and backend contracts are integrated, not mocked in production paths.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S6-07 only and report its full commit hash. Do not begin S6-08.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S6-08</w:t>
      </w:r>
    </w:p>
    <w:p>
      <w:pPr>
        <w:pStyle w:val="Heading1"/>
      </w:pPr>
      <w:r>
        <w:t>Run launcher, monitor, infeasibility and comparison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S6-09 — run analysis frontend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S6-07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14, 17–20, 22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slice-6/s6-08-&lt;short-description&gt;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S6-08</w:t>
        <w:br/>
        <w:t>BUILD UNIT: S6-09 — run analysis frontend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14, 17–20, 22.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Make solver execution understandable and operable through a complete run launch, monitoring, failure and comparison experience.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Build run launcher showing exact input/config versions, readiness, seed policy and material warnings.</w:t>
      </w:r>
    </w:p>
    <w:p>
      <w:pPr>
        <w:pStyle w:val="ListBullet"/>
        <w:spacing w:after="60" w:line="269" w:lineRule="auto"/>
      </w:pPr>
      <w:r>
        <w:t>Build honest queued/running/stalled/timeout/cancelled/completed states with cancellation/retry where authorised.</w:t>
      </w:r>
    </w:p>
    <w:p>
      <w:pPr>
        <w:pStyle w:val="ListBullet"/>
        <w:spacing w:after="60" w:line="269" w:lineRule="auto"/>
      </w:pPr>
      <w:r>
        <w:t>Build infeasibility workspace with conflict groups, affected permitted items, owners and next actions.</w:t>
      </w:r>
    </w:p>
    <w:p>
      <w:pPr>
        <w:pStyle w:val="ListBullet"/>
        <w:spacing w:after="60" w:line="269" w:lineRule="auto"/>
      </w:pPr>
      <w:r>
        <w:t>Build run history and side-by-side comparison for assignments, unseated guests, hard compliance, weighted score components, capacity and source versions.</w:t>
      </w:r>
    </w:p>
    <w:p>
      <w:pPr>
        <w:pStyle w:val="ListBullet"/>
        <w:spacing w:after="60" w:line="269" w:lineRule="auto"/>
      </w:pPr>
      <w:r>
        <w:t>Prevent comparison of incompatible contexts without an explicit warning.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Never show a single opaque score as the explanation. Translate deltas into operational language.</w:t>
      </w:r>
    </w:p>
    <w:p>
      <w:pPr>
        <w:pStyle w:val="ListBullet"/>
        <w:spacing w:after="60" w:line="269" w:lineRule="auto"/>
      </w:pPr>
      <w:r>
        <w:t>Preserve event/layout/version context and stale indicators on every run screen.</w:t>
      </w:r>
    </w:p>
    <w:p>
      <w:pPr>
        <w:pStyle w:val="ListBullet"/>
        <w:spacing w:after="60" w:line="269" w:lineRule="auto"/>
      </w:pPr>
      <w:r>
        <w:t>Mobile focuses on status, findings and approvals; dense comparison may use structured stacked cards, never horizontal overflow as the only access.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End-to-end feasible, infeasible, timeout, cancel, retry and comparison flows.</w:t>
      </w:r>
    </w:p>
    <w:p>
      <w:pPr>
        <w:pStyle w:val="ListBullet"/>
        <w:spacing w:after="60" w:line="269" w:lineRule="auto"/>
      </w:pPr>
      <w:r>
        <w:t>Polling/subscription cleanup, reconnection and stale result tests.</w:t>
      </w:r>
    </w:p>
    <w:p>
      <w:pPr>
        <w:pStyle w:val="ListBullet"/>
        <w:spacing w:after="60" w:line="269" w:lineRule="auto"/>
      </w:pPr>
      <w:r>
        <w:t>Accessibility and responsive browser validation.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run progress would be fabricated, or if live updates can leak data across event scopes.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A07, A08, A20 and S6-F05–F06 pass through the UI.</w:t>
      </w:r>
    </w:p>
    <w:p>
      <w:pPr>
        <w:pStyle w:val="ListBullet"/>
        <w:spacing w:after="60" w:line="269" w:lineRule="auto"/>
      </w:pPr>
      <w:r>
        <w:t>Operators can understand why a run differs and what action is permitted next.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S6-08 only and report its full commit hash. Do not begin S6-09.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S6-09</w:t>
      </w:r>
    </w:p>
    <w:p>
      <w:pPr>
        <w:pStyle w:val="Heading1"/>
      </w:pPr>
      <w:r>
        <w:t>Manual seating commands and revalidation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S6-10 — move, swap, unseat, lock, undo/redo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S6-08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14–16, 17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slice-6/s6-09-&lt;short-description&gt;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S6-09</w:t>
        <w:br/>
        <w:t>BUILD UNIT: S6-10 — move, swap, unseat, lock, undo/redo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14–16, 17.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safe manual judgement commands with consequence preview, atomicity, rationale, revalidation and approval invalidation.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Implement commands for move guest/party, swap, unseat with reason, lock/unlock placement and approved bulk forms if specified.</w:t>
      </w:r>
    </w:p>
    <w:p>
      <w:pPr>
        <w:pStyle w:val="ListBullet"/>
        <w:spacing w:after="60" w:line="269" w:lineRule="auto"/>
      </w:pPr>
      <w:r>
        <w:t>Before commit, calculate target capacity, hard conflicts, preference delta, reservation impact and approval/publication impact.</w:t>
      </w:r>
    </w:p>
    <w:p>
      <w:pPr>
        <w:pStyle w:val="ListBullet"/>
        <w:spacing w:after="60" w:line="269" w:lineRule="auto"/>
      </w:pPr>
      <w:r>
        <w:t>Require rationale and actor authority for material changes; store immutable before/after decision records.</w:t>
      </w:r>
    </w:p>
    <w:p>
      <w:pPr>
        <w:pStyle w:val="ListBullet"/>
        <w:spacing w:after="60" w:line="269" w:lineRule="auto"/>
      </w:pPr>
      <w:r>
        <w:t>Use optimistic concurrency and idempotency; prevent stale tabs from overwriting newer work.</w:t>
      </w:r>
    </w:p>
    <w:p>
      <w:pPr>
        <w:pStyle w:val="ListBullet"/>
        <w:spacing w:after="60" w:line="269" w:lineRule="auto"/>
      </w:pPr>
      <w:r>
        <w:t>Implement bounded undo/redo as compensating audited commands, never history deletion.</w:t>
      </w:r>
    </w:p>
    <w:p>
      <w:pPr>
        <w:pStyle w:val="ListBullet"/>
        <w:spacing w:after="60" w:line="269" w:lineRule="auto"/>
      </w:pPr>
      <w:r>
        <w:t>Revalidate affected assignments and plan state after every command; revoke approval on material change.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Expose confirmation/preview states that clearly distinguish blocked hard conflicts from permitted weighted trade-offs.</w:t>
      </w:r>
    </w:p>
    <w:p>
      <w:pPr>
        <w:pStyle w:val="ListBullet"/>
        <w:spacing w:after="60" w:line="269" w:lineRule="auto"/>
      </w:pPr>
      <w:r>
        <w:t>Provide conflict resolution for stale edits and visible autosave/recovery status.</w:t>
      </w:r>
    </w:p>
    <w:p>
      <w:pPr>
        <w:pStyle w:val="ListBullet"/>
        <w:spacing w:after="60" w:line="269" w:lineRule="auto"/>
      </w:pPr>
      <w:r>
        <w:t>Every drag action to be added later must call these same commands and have a non-drag equivalent.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Command unit/integration tests and race scenarios.</w:t>
      </w:r>
    </w:p>
    <w:p>
      <w:pPr>
        <w:pStyle w:val="ListBullet"/>
        <w:spacing w:after="60" w:line="269" w:lineRule="auto"/>
      </w:pPr>
      <w:r>
        <w:t>A09, A10 and A15 end-to-end tests using list/form controls.</w:t>
      </w:r>
    </w:p>
    <w:p>
      <w:pPr>
        <w:pStyle w:val="ListBullet"/>
        <w:spacing w:after="60" w:line="269" w:lineRule="auto"/>
      </w:pPr>
      <w:r>
        <w:t>Audit completeness and approval invalidation tests.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a command can bypass hard validation, reservations, specialist authority, or immutable decision history.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Manual commands are atomic and event-scoped.</w:t>
      </w:r>
    </w:p>
    <w:p>
      <w:pPr>
        <w:pStyle w:val="ListBullet"/>
        <w:spacing w:after="60" w:line="269" w:lineRule="auto"/>
      </w:pPr>
      <w:r>
        <w:t>Rationale and before/after evidence are complete.</w:t>
      </w:r>
    </w:p>
    <w:p>
      <w:pPr>
        <w:pStyle w:val="ListBullet"/>
        <w:spacing w:after="60" w:line="269" w:lineRule="auto"/>
      </w:pPr>
      <w:r>
        <w:t>Stale edits fail safely and visibly.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S6-09 only and report its full commit hash. Do not begin S6-10.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S6-10</w:t>
      </w:r>
    </w:p>
    <w:p>
      <w:pPr>
        <w:pStyle w:val="Heading1"/>
      </w:pPr>
      <w:r>
        <w:t>Production Seating Studio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S6-11 — canvas, queue, inspectors and accessible equivalents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S6-09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18–21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slice-6/s6-10-&lt;short-description&gt;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S6-10</w:t>
        <w:br/>
        <w:t>BUILD UNIT: S6-11 — canvas, queue, inspectors and accessible equivalents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18–21.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Deliver the full operator-grade Seating Studio, integrated with canonical commands and accessible non-canvas equivalents.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Build desktop composition: immutable layout canvas/map, guest/party queue, filters/search, table/seat inspector, selection, findings and plan/run context.</w:t>
      </w:r>
    </w:p>
    <w:p>
      <w:pPr>
        <w:pStyle w:val="ListBullet"/>
        <w:spacing w:after="60" w:line="269" w:lineRule="auto"/>
      </w:pPr>
      <w:r>
        <w:t>Support permitted place, move, swap, unseat and lock interactions through the command layer; preview consequences before commit.</w:t>
      </w:r>
    </w:p>
    <w:p>
      <w:pPr>
        <w:pStyle w:val="ListBullet"/>
        <w:spacing w:after="60" w:line="269" w:lineRule="auto"/>
      </w:pPr>
      <w:r>
        <w:t>Render capacity, reservations, conflicts, locks and selected assignment clearly without exposing sensitive rationale.</w:t>
      </w:r>
    </w:p>
    <w:p>
      <w:pPr>
        <w:pStyle w:val="ListBullet"/>
        <w:spacing w:after="60" w:line="269" w:lineRule="auto"/>
      </w:pPr>
      <w:r>
        <w:t>Provide list/table/form equivalents for every canvas operation and complete keyboard workflows.</w:t>
      </w:r>
    </w:p>
    <w:p>
      <w:pPr>
        <w:pStyle w:val="ListBullet"/>
        <w:spacing w:after="60" w:line="269" w:lineRule="auto"/>
      </w:pPr>
      <w:r>
        <w:t>Implement recovery from offline, stale source, stale command, subscription loss and failed save.</w:t>
      </w:r>
    </w:p>
    <w:p>
      <w:pPr>
        <w:pStyle w:val="ListBullet"/>
        <w:spacing w:after="60" w:line="269" w:lineRule="auto"/>
      </w:pPr>
      <w:r>
        <w:t>Preserve performance through virtualisation/incremental rendering where profiling proves necessary.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At 1280px provide the full studio; at 768px provide review/edit with purposeful panels; at 360px provide operational queue, search, findings, assignment details and approvals without pretending to offer a tiny canvas.</w:t>
      </w:r>
    </w:p>
    <w:p>
      <w:pPr>
        <w:pStyle w:val="ListBullet"/>
        <w:spacing w:after="60" w:line="269" w:lineRule="auto"/>
      </w:pPr>
      <w:r>
        <w:t>Meet focus visibility, target sizing, semantic labelling, reduced motion and screen-reader announcement requirements.</w:t>
      </w:r>
    </w:p>
    <w:p>
      <w:pPr>
        <w:pStyle w:val="ListBullet"/>
        <w:spacing w:after="60" w:line="269" w:lineRule="auto"/>
      </w:pPr>
      <w:r>
        <w:t>Luxury quality means calm hierarchy, legible density and fast judgement—not decorative animation.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Browser-based complete operator journeys at all three widths.</w:t>
      </w:r>
    </w:p>
    <w:p>
      <w:pPr>
        <w:pStyle w:val="ListBullet"/>
        <w:spacing w:after="60" w:line="269" w:lineRule="auto"/>
      </w:pPr>
      <w:r>
        <w:t>Keyboard-only place/move/swap/unseat/lock flow and assistive technology semantic audit.</w:t>
      </w:r>
    </w:p>
    <w:p>
      <w:pPr>
        <w:pStyle w:val="ListBullet"/>
        <w:spacing w:after="60" w:line="269" w:lineRule="auto"/>
      </w:pPr>
      <w:r>
        <w:t>Large-plan interaction profiling and regression tests.</w:t>
      </w:r>
    </w:p>
    <w:p>
      <w:pPr>
        <w:pStyle w:val="ListBullet"/>
        <w:spacing w:after="60" w:line="269" w:lineRule="auto"/>
      </w:pPr>
      <w:r>
        <w:t>No sensitive text in DOM/network/client logs for unauthorised roles.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the canvas becomes a second source of truth, bypasses commands, or lacks equivalent accessible operations.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A09–A12 and S6-F10 pass.</w:t>
      </w:r>
    </w:p>
    <w:p>
      <w:pPr>
        <w:pStyle w:val="ListBullet"/>
        <w:spacing w:after="60" w:line="269" w:lineRule="auto"/>
      </w:pPr>
      <w:r>
        <w:t>No operation exists only through drag-and-drop.</w:t>
      </w:r>
    </w:p>
    <w:p>
      <w:pPr>
        <w:pStyle w:val="ListBullet"/>
        <w:spacing w:after="60" w:line="269" w:lineRule="auto"/>
      </w:pPr>
      <w:r>
        <w:t>Studio remains usable and responsive with the representative 600-guest fixture.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S6-10 only and report its full commit hash. Do not begin S6-11.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S6-11</w:t>
      </w:r>
    </w:p>
    <w:p>
      <w:pPr>
        <w:pStyle w:val="Heading1"/>
      </w:pPr>
      <w:r>
        <w:t>Findings, intelligence and source drift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S6-12 — actionable intelligence and staleness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S6-10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16, 22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slice-6/s6-11-&lt;short-description&gt;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S6-11</w:t>
        <w:br/>
        <w:t>BUILD UNIT: S6-12 — actionable intelligence and staleness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16, 22.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Turn seating risk, quality and source changes into explainable, permission-aware operational intelligence.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Implement findings for input incompleteness, capacity pressure, reservation risk, hard contradictions, weighted trade-offs, protocol/accessibility action, unseated guests, stale sources and approval/publication risk.</w:t>
      </w:r>
    </w:p>
    <w:p>
      <w:pPr>
        <w:pStyle w:val="ListBullet"/>
        <w:spacing w:after="60" w:line="269" w:lineRule="auto"/>
      </w:pPr>
      <w:r>
        <w:t>Each finding must include severity, evidence summary, affected permitted scope, recommended action, authority/owner, status and timestamps.</w:t>
      </w:r>
    </w:p>
    <w:p>
      <w:pPr>
        <w:pStyle w:val="ListBullet"/>
        <w:spacing w:after="60" w:line="269" w:lineRule="auto"/>
      </w:pPr>
      <w:r>
        <w:t>Detect RSVP, guest, constraint, reservation and layout-publication drift; mark affected run/plan stale and apply configured approval/publish blocks.</w:t>
      </w:r>
    </w:p>
    <w:p>
      <w:pPr>
        <w:pStyle w:val="ListBullet"/>
        <w:spacing w:after="60" w:line="269" w:lineRule="auto"/>
      </w:pPr>
      <w:r>
        <w:t>Provide material diffs showing exactly what changed.</w:t>
      </w:r>
    </w:p>
    <w:p>
      <w:pPr>
        <w:pStyle w:val="ListBullet"/>
        <w:spacing w:after="60" w:line="269" w:lineRule="auto"/>
      </w:pPr>
      <w:r>
        <w:t>Keep AI suggestions advisory, cited to system facts/rules and incapable of direct mutation, approval or publication.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Build findings centre, filter/grouping, action routing, source-drift banner and material-diff review.</w:t>
      </w:r>
    </w:p>
    <w:p>
      <w:pPr>
        <w:pStyle w:val="ListBullet"/>
        <w:spacing w:after="60" w:line="269" w:lineRule="auto"/>
      </w:pPr>
      <w:r>
        <w:t>Do not reveal specialist evidence in general findings; show an action code and authorised owner instead.</w:t>
      </w:r>
    </w:p>
    <w:p>
      <w:pPr>
        <w:pStyle w:val="ListBullet"/>
        <w:spacing w:after="60" w:line="269" w:lineRule="auto"/>
      </w:pPr>
      <w:r>
        <w:t>Support acknowledge/resolve/reopen with audit and permission boundaries.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Drift matrix tests for each source type and state.</w:t>
      </w:r>
    </w:p>
    <w:p>
      <w:pPr>
        <w:pStyle w:val="ListBullet"/>
        <w:spacing w:after="60" w:line="269" w:lineRule="auto"/>
      </w:pPr>
      <w:r>
        <w:t>Finding deduplication, lifecycle, permission and explanation tests.</w:t>
      </w:r>
    </w:p>
    <w:p>
      <w:pPr>
        <w:pStyle w:val="ListBullet"/>
        <w:spacing w:after="60" w:line="269" w:lineRule="auto"/>
      </w:pPr>
      <w:r>
        <w:t>A14 end-to-end with approval blocking/revocation.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source freshness cannot be calculated from authoritative versions/hashes or if a recommendation cannot cite deterministic evidence.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A14 passes.</w:t>
      </w:r>
    </w:p>
    <w:p>
      <w:pPr>
        <w:pStyle w:val="ListBullet"/>
        <w:spacing w:after="60" w:line="269" w:lineRule="auto"/>
      </w:pPr>
      <w:r>
        <w:t>No stale plan can be mistaken for current.</w:t>
      </w:r>
    </w:p>
    <w:p>
      <w:pPr>
        <w:pStyle w:val="ListBullet"/>
        <w:spacing w:after="60" w:line="269" w:lineRule="auto"/>
      </w:pPr>
      <w:r>
        <w:t>Intelligence is actionable, explainable and permission-minimised.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S6-11 only and report its full commit hash. Do not begin S6-12.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S6-12</w:t>
      </w:r>
    </w:p>
    <w:p>
      <w:pPr>
        <w:pStyle w:val="Heading1"/>
      </w:pPr>
      <w:r>
        <w:t>Approval, immutable publication and exports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S6-13 — maker-checker and downstream contract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S6-11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5, 16–17, 23–24 and Appendix 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slice-6/s6-12-&lt;short-description&gt;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S6-12</w:t>
        <w:br/>
        <w:t>BUILD UNIT: S6-13 — maker-checker and downstream contract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5, 16–17, 23–24 and Appendix A.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Implement specialist review, maker-checker approval, immutable publication, correction/supersession and permissioned downstream seating output.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Implement approval requests over an exact plan/result hash with material diff, evidence, approver role and expiry/revocation rules.</w:t>
      </w:r>
    </w:p>
    <w:p>
      <w:pPr>
        <w:pStyle w:val="ListBullet"/>
        <w:spacing w:after="60" w:line="269" w:lineRule="auto"/>
      </w:pPr>
      <w:r>
        <w:t>Enforce protocol/VIP/accessibility specialist gates without exposing restricted rationale to unauthorised reviewers.</w:t>
      </w:r>
    </w:p>
    <w:p>
      <w:pPr>
        <w:pStyle w:val="ListBullet"/>
        <w:spacing w:after="60" w:line="269" w:lineRule="auto"/>
      </w:pPr>
      <w:r>
        <w:t>Prevent self-approval where segregation of duties applies.</w:t>
      </w:r>
    </w:p>
    <w:p>
      <w:pPr>
        <w:pStyle w:val="ListBullet"/>
        <w:spacing w:after="60" w:line="269" w:lineRule="auto"/>
      </w:pPr>
      <w:r>
        <w:t>Publish only an approved, current, fully revalidated plan; create one immutable current publication and supersede rather than edit.</w:t>
      </w:r>
    </w:p>
    <w:p>
      <w:pPr>
        <w:pStyle w:val="ListBullet"/>
        <w:spacing w:after="60" w:line="269" w:lineRule="auto"/>
      </w:pPr>
      <w:r>
        <w:t>Implement correction/withdrawal workflows and audit.</w:t>
      </w:r>
    </w:p>
    <w:p>
      <w:pPr>
        <w:pStyle w:val="ListBullet"/>
        <w:spacing w:after="60" w:line="269" w:lineRule="auto"/>
      </w:pPr>
      <w:r>
        <w:t>Produce permissioned downstream contract/export mapping stable EventGuest IDs to stable table/seat IDs, publication/version/hash and permitted operational fields—no Slice 7 credentials.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Build approval inbox/detail, specialist gate states, exact material diff, blocked/approved/revoked/expired states and publication confirmation.</w:t>
      </w:r>
    </w:p>
    <w:p>
      <w:pPr>
        <w:pStyle w:val="ListBullet"/>
        <w:spacing w:after="60" w:line="269" w:lineRule="auto"/>
      </w:pPr>
      <w:r>
        <w:t>Build current publication and history views with current/superseded/withdrawn status and generation time prominent.</w:t>
      </w:r>
    </w:p>
    <w:p>
      <w:pPr>
        <w:pStyle w:val="ListBullet"/>
        <w:spacing w:after="60" w:line="269" w:lineRule="auto"/>
      </w:pPr>
      <w:r>
        <w:t>Provide secure export generation/download history with purpose, actor and expiry where applicable.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Maker-checker, self-approval denial and specialist gate tests.</w:t>
      </w:r>
    </w:p>
    <w:p>
      <w:pPr>
        <w:pStyle w:val="ListBullet"/>
        <w:spacing w:after="60" w:line="269" w:lineRule="auto"/>
      </w:pPr>
      <w:r>
        <w:t>Material edit/revocation and stale-source publish-block tests.</w:t>
      </w:r>
    </w:p>
    <w:p>
      <w:pPr>
        <w:pStyle w:val="ListBullet"/>
        <w:spacing w:after="60" w:line="269" w:lineRule="auto"/>
      </w:pPr>
      <w:r>
        <w:t>One-current-publication, supersession and failed-publication recovery tests.</w:t>
      </w:r>
    </w:p>
    <w:p>
      <w:pPr>
        <w:pStyle w:val="ListBullet"/>
        <w:spacing w:after="60" w:line="269" w:lineRule="auto"/>
      </w:pPr>
      <w:r>
        <w:t>Contract/schema tests for downstream consumer and access control.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approval authority remains ambiguous, if the plan hash can change after approval, or if downstream identifiers are not stable.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A13, A15–A17 pass.</w:t>
      </w:r>
    </w:p>
    <w:p>
      <w:pPr>
        <w:pStyle w:val="ListBullet"/>
        <w:spacing w:after="60" w:line="269" w:lineRule="auto"/>
      </w:pPr>
      <w:r>
        <w:t>Publication is immutable and auditable.</w:t>
      </w:r>
    </w:p>
    <w:p>
      <w:pPr>
        <w:pStyle w:val="ListBullet"/>
        <w:spacing w:after="60" w:line="269" w:lineRule="auto"/>
      </w:pPr>
      <w:r>
        <w:t>Slice 7 can consume the contract without reading solver-private data or inventing seating identity.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S6-12 only and report its full commit hash. Do not begin S6-13.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S6-13</w:t>
      </w:r>
    </w:p>
    <w:p>
      <w:pPr>
        <w:pStyle w:val="Heading1"/>
      </w:pPr>
      <w:r>
        <w:t>Performance, reliability, security and accessibility qualification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S6-14 — production qualification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S6-12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20–21, 23, 25, 28–30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slice-6/s6-13-&lt;short-description&gt;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S6-13</w:t>
        <w:br/>
        <w:t>BUILD UNIT: S6-14 — production qualification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20–21, 23, 25, 28–30.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Qualify the integrated slice against representative scale, adversarial conditions and all ratified non-functional budgets.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Create the representative 600-guest benchmark dataset with realistic parties, constraints, reservations, VIP/protocol and accessibility codes.</w:t>
      </w:r>
    </w:p>
    <w:p>
      <w:pPr>
        <w:pStyle w:val="ListBullet"/>
        <w:spacing w:after="60" w:line="269" w:lineRule="auto"/>
      </w:pPr>
      <w:r>
        <w:t>Measure solver feasibility/quality/latency/memory and studio load/interaction budgets using the thresholds ratified in the specification or decision register.</w:t>
      </w:r>
    </w:p>
    <w:p>
      <w:pPr>
        <w:pStyle w:val="ListBullet"/>
        <w:spacing w:after="60" w:line="269" w:lineRule="auto"/>
      </w:pPr>
      <w:r>
        <w:t>Exercise queue saturation, timeout, cancellation, retry, worker loss, network interruption and partial downstream failure.</w:t>
      </w:r>
    </w:p>
    <w:p>
      <w:pPr>
        <w:pStyle w:val="ListBullet"/>
        <w:spacing w:after="60" w:line="269" w:lineRule="auto"/>
      </w:pPr>
      <w:r>
        <w:t>Run event-isolation, privilege escalation, IDOR, injection, log/payload privacy and export authorisation tests.</w:t>
      </w:r>
    </w:p>
    <w:p>
      <w:pPr>
        <w:pStyle w:val="ListBullet"/>
        <w:spacing w:after="60" w:line="269" w:lineRule="auto"/>
      </w:pPr>
      <w:r>
        <w:t>Complete WCAG-oriented automated and manual keyboard/semantic checks at all required widths.</w:t>
      </w:r>
    </w:p>
    <w:p>
      <w:pPr>
        <w:pStyle w:val="ListBullet"/>
        <w:spacing w:after="60" w:line="269" w:lineRule="auto"/>
      </w:pPr>
      <w:r>
        <w:t>Instrument operational metrics, structured safe logs, traces and alerts with documented runbooks.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Fix—not merely document—material responsiveness, interaction latency, keyboard, focus, contrast, semantic and recovery defects.</w:t>
      </w:r>
    </w:p>
    <w:p>
      <w:pPr>
        <w:pStyle w:val="ListBullet"/>
        <w:spacing w:after="60" w:line="269" w:lineRule="auto"/>
      </w:pPr>
      <w:r>
        <w:t>Validate real browsers and production-like data/services.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A18, A20 and A21 execution with retained reports.</w:t>
      </w:r>
    </w:p>
    <w:p>
      <w:pPr>
        <w:pStyle w:val="ListBullet"/>
        <w:spacing w:after="60" w:line="269" w:lineRule="auto"/>
      </w:pPr>
      <w:r>
        <w:t>Load/performance test reproducibility and budget assertions in CI where appropriate.</w:t>
      </w:r>
    </w:p>
    <w:p>
      <w:pPr>
        <w:pStyle w:val="ListBullet"/>
        <w:spacing w:after="60" w:line="269" w:lineRule="auto"/>
      </w:pPr>
      <w:r>
        <w:t>Security/privacy and accessibility evidence with defect closure.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benchmark thresholds are still unratified, test data contains real PII, or results cannot be reproduced in a production-like environment.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600-guest benchmark meets every ratified budget.</w:t>
      </w:r>
    </w:p>
    <w:p>
      <w:pPr>
        <w:pStyle w:val="ListBullet"/>
        <w:spacing w:after="60" w:line="269" w:lineRule="auto"/>
      </w:pPr>
      <w:r>
        <w:t>No blocker/high security, privacy, accessibility or reliability defect remains.</w:t>
      </w:r>
    </w:p>
    <w:p>
      <w:pPr>
        <w:pStyle w:val="ListBullet"/>
        <w:spacing w:after="60" w:line="269" w:lineRule="auto"/>
      </w:pPr>
      <w:r>
        <w:t>Operational alerts and recovery runbooks are proven.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S6-13 only and report its full commit hash. Do not begin S6-14.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S6-14</w:t>
      </w:r>
    </w:p>
    <w:p>
      <w:pPr>
        <w:pStyle w:val="Heading1"/>
      </w:pPr>
      <w:r>
        <w:t>Tuning freeze, sealed holdout and release rehearsal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S6-15 — independent evaluation and rollback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S6-13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26, 32–34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slice-6/s6-14-&lt;short-description&gt;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S6-14</w:t>
        <w:br/>
        <w:t>BUILD UNIT: S6-15 — independent evaluation and rollback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26, 32–34.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Freeze tuning, run the independently controlled sealed evaluation, and prove clean-room deployment, rollback and forward recovery.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Record code/config/test-corpus freeze hashes and prohibit further tuning access before holdout release.</w:t>
      </w:r>
    </w:p>
    <w:p>
      <w:pPr>
        <w:pStyle w:val="ListBullet"/>
        <w:spacing w:after="60" w:line="269" w:lineRule="auto"/>
      </w:pPr>
      <w:r>
        <w:t>Have the independent evaluation owner release and execute sealed fixtures without exposing them to implementers.</w:t>
      </w:r>
    </w:p>
    <w:p>
      <w:pPr>
        <w:pStyle w:val="ListBullet"/>
        <w:spacing w:after="60" w:line="269" w:lineRule="auto"/>
      </w:pPr>
      <w:r>
        <w:t>Retain only authorised outcome/evidence and contamination attestations; do not copy sealed cases into ordinary tests.</w:t>
      </w:r>
    </w:p>
    <w:p>
      <w:pPr>
        <w:pStyle w:val="ListBullet"/>
        <w:spacing w:after="60" w:line="269" w:lineRule="auto"/>
      </w:pPr>
      <w:r>
        <w:t>Build from a clean checkout into fresh staging; apply migrations and exercise A01–A21.</w:t>
      </w:r>
    </w:p>
    <w:p>
      <w:pPr>
        <w:pStyle w:val="ListBullet"/>
        <w:spacing w:after="60" w:line="269" w:lineRule="auto"/>
      </w:pPr>
      <w:r>
        <w:t>Rehearse feature disablement, worker stop, migration rollback/forward recovery where supported, publication failure and service recovery without corrupting history.</w:t>
      </w:r>
    </w:p>
    <w:p>
      <w:pPr>
        <w:pStyle w:val="ListBullet"/>
        <w:spacing w:after="60" w:line="269" w:lineRule="auto"/>
      </w:pPr>
      <w:r>
        <w:t>Close failed holdout findings through the governed process; any code/config change requires a new freeze and authorised rerun.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Independent holdout report mapped to laws and acceptance scenarios.</w:t>
      </w:r>
    </w:p>
    <w:p>
      <w:pPr>
        <w:pStyle w:val="ListBullet"/>
        <w:spacing w:after="60" w:line="269" w:lineRule="auto"/>
      </w:pPr>
      <w:r>
        <w:t>Clean-room build/deploy evidence and smoke/end-to-end results.</w:t>
      </w:r>
    </w:p>
    <w:p>
      <w:pPr>
        <w:pStyle w:val="ListBullet"/>
        <w:spacing w:after="60" w:line="269" w:lineRule="auto"/>
      </w:pPr>
      <w:r>
        <w:t>Rollback and forward-recovery evidence with data integrity checks.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implementers can access sealed fixtures before freeze, contamination is suspected, or rollback could erase immutable runs/publications/audit history.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A19 and A22 pass.</w:t>
      </w:r>
    </w:p>
    <w:p>
      <w:pPr>
        <w:pStyle w:val="ListBullet"/>
        <w:spacing w:after="60" w:line="269" w:lineRule="auto"/>
      </w:pPr>
      <w:r>
        <w:t>Holdout authorisation is independently evidenced.</w:t>
      </w:r>
    </w:p>
    <w:p>
      <w:pPr>
        <w:pStyle w:val="ListBullet"/>
        <w:spacing w:after="60" w:line="269" w:lineRule="auto"/>
      </w:pPr>
      <w:r>
        <w:t>Release and recovery paths preserve scope, audit and immutable history.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S6-14 only and report its full commit hash. Do not begin S6-15.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S6-15</w:t>
      </w:r>
    </w:p>
    <w:p>
      <w:pPr>
        <w:pStyle w:val="Heading1"/>
      </w:pPr>
      <w:r>
        <w:t>Independent audit and defect 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S6-16 — final technical and product audit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S6-14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Sections 28–34 and Appendices A–B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slice-6/s6-15-&lt;short-description&gt;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S6-15</w:t>
        <w:br/>
        <w:t>BUILD UNIT: S6-16 — final technical and product audit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Sections 28–34 and Appendices A–B.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Conduct a requirement-by-requirement independent audit and close every blocker/high defect before CEO handover.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Audit every S6-L law, S6-F frontend requirement, data/API/event contract, permission boundary, state machine and A01–A22 scenario against code and retained evidence.</w:t>
      </w:r>
    </w:p>
    <w:p>
      <w:pPr>
        <w:pStyle w:val="ListBullet"/>
        <w:spacing w:after="60" w:line="269" w:lineRule="auto"/>
      </w:pPr>
      <w:r>
        <w:t>Audit frontend journeys in browsers and roles; do not accept screenshots as proof of operability.</w:t>
      </w:r>
    </w:p>
    <w:p>
      <w:pPr>
        <w:pStyle w:val="ListBullet"/>
        <w:spacing w:after="60" w:line="269" w:lineRule="auto"/>
      </w:pPr>
      <w:r>
        <w:t>Audit migrations, rollback, observability, runbooks, privacy minimisation, sensitive evidence separation and downstream publication contract.</w:t>
      </w:r>
    </w:p>
    <w:p>
      <w:pPr>
        <w:pStyle w:val="ListBullet"/>
        <w:spacing w:after="60" w:line="269" w:lineRule="auto"/>
      </w:pPr>
      <w:r>
        <w:t>Remove dead flags, temporary bypasses, production mocks, TODOs that hide scope, and obsolete compatibility paths introduced by the slice.</w:t>
      </w:r>
    </w:p>
    <w:p>
      <w:pPr>
        <w:pStyle w:val="ListBullet"/>
        <w:spacing w:after="60" w:line="269" w:lineRule="auto"/>
      </w:pPr>
      <w:r>
        <w:t>Resolve all blocker/high defects; classify any lower defect with owner, impact and approved disposition.</w:t>
      </w:r>
    </w:p>
    <w:p>
      <w:pPr>
        <w:pStyle w:val="ListBullet"/>
        <w:spacing w:after="60" w:line="269" w:lineRule="auto"/>
      </w:pPr>
      <w:r>
        <w:t>Prepare concise CEO ratification and operator handover package.</w:t>
      </w:r>
    </w:p>
    <w:p>
      <w:pPr>
        <w:pStyle w:val="Heading3"/>
      </w:pPr>
      <w:r>
        <w:t>Frontend obligations</w:t>
      </w:r>
    </w:p>
    <w:p>
      <w:pPr>
        <w:pStyle w:val="ListBullet"/>
        <w:spacing w:after="60" w:line="269" w:lineRule="auto"/>
      </w:pPr>
      <w:r>
        <w:t>Perform an end-to-end experience review for Event Operations, Protocol/VIP, Accessibility, Security, Executive and authorised client roles.</w:t>
      </w:r>
    </w:p>
    <w:p>
      <w:pPr>
        <w:pStyle w:val="ListBullet"/>
        <w:spacing w:after="60" w:line="269" w:lineRule="auto"/>
      </w:pPr>
      <w:r>
        <w:t>Confirm a user can understand current context, readiness, infeasibility, trade-offs, edits, approval and publication without engineering assistance.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Fresh full test suite, build, migration and production-like smoke run.</w:t>
      </w:r>
    </w:p>
    <w:p>
      <w:pPr>
        <w:pStyle w:val="ListBullet"/>
        <w:spacing w:after="60" w:line="269" w:lineRule="auto"/>
      </w:pPr>
      <w:r>
        <w:t>Secret/PII scan and dependency/security audit.</w:t>
      </w:r>
    </w:p>
    <w:p>
      <w:pPr>
        <w:pStyle w:val="ListBullet"/>
        <w:spacing w:after="60" w:line="269" w:lineRule="auto"/>
      </w:pPr>
      <w:r>
        <w:t>Traceability evidence coverage check with no orphan requirement.</w:t>
      </w:r>
    </w:p>
    <w:p>
      <w:pPr>
        <w:pStyle w:val="ListBullet"/>
        <w:spacing w:after="60" w:line="269" w:lineRule="auto"/>
      </w:pPr>
      <w:r>
        <w:t>Independent browser and accessibility revalidation.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and do not claim completion while any blocker/high defect, unexplained test failure, missing evidence, unratified material decision or acceptance gap remains.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All A01–A22 pass independently.</w:t>
      </w:r>
    </w:p>
    <w:p>
      <w:pPr>
        <w:pStyle w:val="ListBullet"/>
        <w:spacing w:after="60" w:line="269" w:lineRule="auto"/>
      </w:pPr>
      <w:r>
        <w:t>All laws and frontend requirements have implementation plus test/evidence anchors.</w:t>
      </w:r>
    </w:p>
    <w:p>
      <w:pPr>
        <w:pStyle w:val="ListBullet"/>
        <w:spacing w:after="60" w:line="269" w:lineRule="auto"/>
      </w:pPr>
      <w:r>
        <w:t>Items brought forward are NONE unless explicitly accepted outside Slice 6 without weakening its exit gate.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S6-15 only and report its full commit hash. Do not begin S6-16.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PromptLabel"/>
      </w:pPr>
      <w:r>
        <w:rPr>
          <w:b/>
        </w:rPr>
        <w:t>PROMPT S6-16</w:t>
      </w:r>
    </w:p>
    <w:p>
      <w:pPr>
        <w:pStyle w:val="Heading1"/>
      </w:pPr>
      <w:r>
        <w:t>Slice 6 exit commit and handover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/>
        </w:trPr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Control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72235"/>
                <w:sz w:val="18"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Build unit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Exit gate — controlled release boundary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order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Run only after S6-15 is accepted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Controlling specification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Section 34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Commit convention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slice-6/s6-16-&lt;short-description&gt;</w:t>
            </w:r>
          </w:p>
        </w:tc>
      </w:tr>
    </w:tbl>
    <w:p>
      <w:pPr>
        <w:spacing w:after="4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— Slice 6: Seating Allocation.</w:t>
        <w:br/>
        <w:br/>
        <w:t>PROMPT ID: S6-16</w:t>
        <w:br/>
        <w:t>BUILD UNIT: Exit gate — controlled release boundary</w:t>
        <w:br/>
        <w:t>LAST_ACCEPTED_COMMIT: &lt;replace with the accepted commit hash from the preceding prompt, or NONE for S6-00&gt;</w:t>
        <w:br/>
        <w:br/>
        <w:t>Read before changing code:</w:t>
        <w:br/>
        <w:t>1. The ratified Canonical Build Blueprint.</w:t>
        <w:br/>
        <w:t>2. Slice 6 Implementation Specification and Build Plan v1.0, especially Section 34.</w:t>
        <w:br/>
        <w:t>3. The repository AGENTS.md/CURSOR rules, architecture decision records, current-state report and build ledger.</w:t>
        <w:br/>
        <w:t>4. The preceding prompt completion report and all items brought forward.</w:t>
        <w:br/>
        <w:br/>
        <w:t>Treat those documents as binding. If they conflict, stop and report the exact conflict; do not invent a compromise.</w:t>
      </w:r>
    </w:p>
    <w:p>
      <w:pPr>
        <w:pStyle w:val="Heading3"/>
      </w:pPr>
      <w:r>
        <w:t>Objective</w:t>
      </w:r>
    </w:p>
    <w:p>
      <w:r>
        <w:t>Create the final, reproducible Slice 6 exit record and hand the accepted seating publication contract to Slice 7 without beginning Slice 7 implementation.</w:t>
      </w:r>
    </w:p>
    <w:p>
      <w:pPr>
        <w:pStyle w:val="Heading3"/>
      </w:pPr>
      <w:r>
        <w:t>Mandatory product laws</w:t>
      </w:r>
    </w:p>
    <w:p>
      <w:pPr>
        <w:pStyle w:val="ListBullet"/>
        <w:spacing w:after="60" w:line="269" w:lineRule="auto"/>
      </w:pPr>
      <w:r>
        <w:t>All records and requests derive trusted server-side scope through Organisation -&gt; Client -&gt; Event; never trust client-supplied scope alone.</w:t>
      </w:r>
    </w:p>
    <w:p>
      <w:pPr>
        <w:pStyle w:val="ListBullet"/>
        <w:spacing w:after="60" w:line="269" w:lineRule="auto"/>
      </w:pPr>
      <w:r>
        <w:t>Published Slice 5 layout is read-only spatial truth. Slice 6 may bind to it but must not mutate geometry, tables, seats, zones or capacities.</w:t>
      </w:r>
    </w:p>
    <w:p>
      <w:pPr>
        <w:pStyle w:val="ListBullet"/>
        <w:spacing w:after="60" w:line="269" w:lineRule="auto"/>
      </w:pPr>
      <w:r>
        <w:t>Hard constraints are never silently relaxed. If they cannot be satisfied, return a visible, evidenced infeasible or unseated outcome.</w:t>
      </w:r>
    </w:p>
    <w:p>
      <w:pPr>
        <w:pStyle w:val="ListBullet"/>
        <w:spacing w:after="60" w:line="269" w:lineRule="auto"/>
      </w:pPr>
      <w:r>
        <w:t>Weighted constraints are preferences, not promises; their weights, versions and trade-offs must be explainable.</w:t>
      </w:r>
    </w:p>
    <w:p>
      <w:pPr>
        <w:pStyle w:val="ListBullet"/>
        <w:spacing w:after="60" w:line="269" w:lineRule="auto"/>
      </w:pPr>
      <w:r>
        <w:t>Every solver run is immutable and reproducible from input hash, configuration hash, solver version and deterministic seed.</w:t>
      </w:r>
    </w:p>
    <w:p>
      <w:pPr>
        <w:pStyle w:val="ListBullet"/>
        <w:spacing w:after="60" w:line="269" w:lineRule="auto"/>
      </w:pPr>
      <w:r>
        <w:t>The solver is stateless and receives only opaque guest tokens and coded attributes—never names, contact data, free-text narratives or unnecessary sensitive data.</w:t>
      </w:r>
    </w:p>
    <w:p>
      <w:pPr>
        <w:pStyle w:val="ListBullet"/>
        <w:spacing w:after="60" w:line="269" w:lineRule="auto"/>
      </w:pPr>
      <w:r>
        <w:t>Manual decisions retain actor, authority, rationale, before/after state, validation result and approval impact.</w:t>
      </w:r>
    </w:p>
    <w:p>
      <w:pPr>
        <w:pStyle w:val="ListBullet"/>
        <w:spacing w:after="60" w:line="269" w:lineRule="auto"/>
      </w:pPr>
      <w:r>
        <w:t>The solver and AI may recommend; only an authorised human may approve or publish.</w:t>
      </w:r>
    </w:p>
    <w:p>
      <w:pPr>
        <w:pStyle w:val="ListBullet"/>
        <w:spacing w:after="60" w:line="269" w:lineRule="auto"/>
      </w:pPr>
      <w:r>
        <w:t>Published seating is immutable. Correction creates a superseding publication while preserving history.</w:t>
      </w:r>
    </w:p>
    <w:p>
      <w:pPr>
        <w:pStyle w:val="ListBullet"/>
        <w:spacing w:after="60" w:line="269" w:lineRule="auto"/>
      </w:pPr>
      <w:r>
        <w:t>Default-deny authorisation applies at UI, route/action, service and repository boundaries. Sensitive evidence is separated from ordinary operational views.</w:t>
      </w:r>
    </w:p>
    <w:p>
      <w:pPr>
        <w:pStyle w:val="ListBullet"/>
        <w:spacing w:after="60" w:line="269" w:lineRule="auto"/>
      </w:pPr>
      <w:r>
        <w:t>Sensitive mutations are validated, concurrency-safe, idempotent where retryable and fully audited. Never log secrets or complete sensitive payloads.</w:t>
      </w:r>
    </w:p>
    <w:p>
      <w:pPr>
        <w:pStyle w:val="ListBullet"/>
        <w:spacing w:after="60" w:line="269" w:lineRule="auto"/>
      </w:pPr>
      <w:r>
        <w:t>Frontend and backend are one deliverable. Do not defer user states, accessibility, responsiveness, or browser validation.</w:t>
      </w:r>
    </w:p>
    <w:p>
      <w:pPr>
        <w:pStyle w:val="Heading3"/>
      </w:pPr>
      <w:r>
        <w:t>Required work</w:t>
      </w:r>
    </w:p>
    <w:p>
      <w:pPr>
        <w:pStyle w:val="ListBullet"/>
        <w:spacing w:after="60" w:line="269" w:lineRule="auto"/>
      </w:pPr>
      <w:r>
        <w:t>Confirm the independent audit commit is the working baseline and the tree is clean.</w:t>
      </w:r>
    </w:p>
    <w:p>
      <w:pPr>
        <w:pStyle w:val="ListBullet"/>
        <w:spacing w:after="60" w:line="269" w:lineRule="auto"/>
      </w:pPr>
      <w:r>
        <w:t>Produce final current-state report, build ledger, ADR index, migration manifest, API/event/schema versions, feature-flag/release instructions, runbooks, benchmark/holdout evidence index and rollback guide.</w:t>
      </w:r>
    </w:p>
    <w:p>
      <w:pPr>
        <w:pStyle w:val="ListBullet"/>
        <w:spacing w:after="60" w:line="269" w:lineRule="auto"/>
      </w:pPr>
      <w:r>
        <w:t>Record the exact current downstream seating publication contract and consumer expectations for Slice 7.</w:t>
      </w:r>
    </w:p>
    <w:p>
      <w:pPr>
        <w:pStyle w:val="ListBullet"/>
        <w:spacing w:after="60" w:line="269" w:lineRule="auto"/>
      </w:pPr>
      <w:r>
        <w:t>Create the Slice 6 release tag/version according to repository convention and final focused exit commit if documentation changes are required.</w:t>
      </w:r>
    </w:p>
    <w:p>
      <w:pPr>
        <w:pStyle w:val="ListBullet"/>
        <w:spacing w:after="60" w:line="269" w:lineRule="auto"/>
      </w:pPr>
      <w:r>
        <w:t>State explicitly what Slice 7 may consume and what remains prohibited/private.</w:t>
      </w:r>
    </w:p>
    <w:p>
      <w:pPr>
        <w:pStyle w:val="Heading3"/>
      </w:pPr>
      <w:r>
        <w:t>Explicit exclusions</w:t>
      </w:r>
    </w:p>
    <w:p>
      <w:pPr>
        <w:pStyle w:val="ListBullet"/>
        <w:spacing w:after="60" w:line="269" w:lineRule="auto"/>
      </w:pPr>
      <w:r>
        <w:t>Do not implement Slice 7 credential, QR, access-card or admission logic, or Slice 8 check-in/EDR workflows.</w:t>
      </w:r>
    </w:p>
    <w:p>
      <w:pPr>
        <w:pStyle w:val="ListBullet"/>
        <w:spacing w:after="60" w:line="269" w:lineRule="auto"/>
      </w:pPr>
      <w:r>
        <w:t>Do not redesign the ratified architecture, replace established framework choices, or introduce a new deployable without an accepted ADR.</w:t>
      </w:r>
    </w:p>
    <w:p>
      <w:pPr>
        <w:pStyle w:val="ListBullet"/>
        <w:spacing w:after="60" w:line="269" w:lineRule="auto"/>
      </w:pPr>
      <w:r>
        <w:t>Do not weaken existing scope, permission, audit, concurrency, privacy, accessibility or quality controls to make this prompt pass.</w:t>
      </w:r>
    </w:p>
    <w:p>
      <w:pPr>
        <w:pStyle w:val="ListBullet"/>
        <w:spacing w:after="60" w:line="269" w:lineRule="auto"/>
      </w:pPr>
      <w:r>
        <w:t>Do not modify unrelated code, rename broad surfaces, perform opportunistic refactors, or start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 w:line="269" w:lineRule="auto"/>
      </w:pPr>
      <w:r>
        <w:t>Verify every documentation link/command and clean-checkout reproducibility.</w:t>
      </w:r>
    </w:p>
    <w:p>
      <w:pPr>
        <w:pStyle w:val="ListBullet"/>
        <w:spacing w:after="60" w:line="269" w:lineRule="auto"/>
      </w:pPr>
      <w:r>
        <w:t>Run final targeted smoke and contract tests after documentation/version changes.</w:t>
      </w:r>
    </w:p>
    <w:p>
      <w:pPr>
        <w:pStyle w:val="ListBullet"/>
        <w:spacing w:after="60" w:line="269" w:lineRule="auto"/>
      </w:pPr>
      <w:r>
        <w:t>Confirm no Slice 7 credential/check-in code was added.</w:t>
      </w:r>
    </w:p>
    <w:p>
      <w:pPr>
        <w:pStyle w:val="ListBullet"/>
        <w:spacing w:after="60" w:line="269" w:lineRule="auto"/>
      </w:pPr>
      <w:r>
        <w:t>Run the repository-standard format, lint, typecheck, unit, integration and affected end-to-end suites. Report every exact command and result; do not say “tests pass” without evidence.</w:t>
      </w:r>
    </w:p>
    <w:p>
      <w:pPr>
        <w:pStyle w:val="ListBullet"/>
        <w:spacing w:after="60" w:line="269" w:lineRule="auto"/>
      </w:pPr>
      <w:r>
        <w:t>Run secret/token/PII scans over changed code, fixtures, logs and snapshots. Confirm no prohibited solver fields or sensitive reason text leaked.</w:t>
      </w:r>
    </w:p>
    <w:p>
      <w:pPr>
        <w:pStyle w:val="ListBullet"/>
        <w:spacing w:after="60" w:line="269" w:lineRule="auto"/>
      </w:pPr>
      <w:r>
        <w:t>Where UI changes exist, validate real interactions—not screenshots only—at 360px, 768px and 1280px, including keyboard-only use and the named loading/empty/denied/error/stale/offline/success states.</w:t>
      </w:r>
    </w:p>
    <w:p>
      <w:pPr>
        <w:pStyle w:val="Heading3"/>
      </w:pPr>
      <w:r>
        <w:t>Stop conditions</w:t>
      </w:r>
    </w:p>
    <w:p>
      <w:pPr>
        <w:pStyle w:val="ListBullet"/>
        <w:spacing w:after="60" w:line="269" w:lineRule="auto"/>
      </w:pPr>
      <w:r>
        <w:t>Stop if the tree is dirty, evidence points to superseded commits, any A01–A22 result is missing, or the downstream contract is not versioned and permissioned.</w:t>
      </w:r>
    </w:p>
    <w:p>
      <w:pPr>
        <w:pStyle w:val="ListBullet"/>
        <w:spacing w:after="60" w:line="269" w:lineRule="auto"/>
      </w:pPr>
      <w:r>
        <w:t>Stop if the working tree contains overlapping user changes, the preceding accepted commit is missing, a required dependency is absent, or a binding decision is ambiguous. Preserve evidence and ask for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 w:line="269" w:lineRule="auto"/>
      </w:pPr>
      <w:r>
        <w:t>Slice 6 exit gate is signed and reproducible.</w:t>
      </w:r>
    </w:p>
    <w:p>
      <w:pPr>
        <w:pStyle w:val="ListBullet"/>
        <w:spacing w:after="60" w:line="269" w:lineRule="auto"/>
      </w:pPr>
      <w:r>
        <w:t>Solver architecture and sealed holdout authorisation are evidenced.</w:t>
      </w:r>
    </w:p>
    <w:p>
      <w:pPr>
        <w:pStyle w:val="ListBullet"/>
        <w:spacing w:after="60" w:line="269" w:lineRule="auto"/>
      </w:pPr>
      <w:r>
        <w:t>Final commit/tag, rollback point and Slice 7 handoff are exact.</w:t>
      </w:r>
    </w:p>
    <w:p>
      <w:pPr>
        <w:pStyle w:val="Heading3"/>
      </w:pPr>
      <w:r>
        <w:t>Commit and handover</w:t>
      </w:r>
    </w:p>
    <w:p>
      <w:pPr>
        <w:pStyle w:val="ListBullet"/>
        <w:spacing w:after="60" w:line="269" w:lineRule="auto"/>
      </w:pPr>
      <w:r>
        <w:t>Update the current-state report, build ledger, decision/traceability register and relevant API/schema/UI documentation.</w:t>
      </w:r>
    </w:p>
    <w:p>
      <w:pPr>
        <w:pStyle w:val="ListBullet"/>
        <w:spacing w:after="60" w:line="269" w:lineRule="auto"/>
      </w:pPr>
      <w:r>
        <w:t>List files changed, migrations added, contracts/events changed, security/privacy impact, exact verification evidence, known limitations and rollback instructions.</w:t>
      </w:r>
    </w:p>
    <w:p>
      <w:pPr>
        <w:pStyle w:val="ListBullet"/>
        <w:spacing w:after="60" w:line="269" w:lineRule="auto"/>
      </w:pPr>
      <w:r>
        <w:t>State ITEMS BROUGHT FORWARD: NONE, or enumerate each item with owner, reason, impact and target prompt. Never hide unfinished work in prose.</w:t>
      </w:r>
    </w:p>
    <w:p>
      <w:pPr>
        <w:pStyle w:val="ListBullet"/>
        <w:spacing w:after="60" w:line="269" w:lineRule="auto"/>
      </w:pPr>
      <w:r>
        <w:t>Create one focused commit for S6-16 only and report its full commit hash. Do not begin S6-17.</w:t>
      </w:r>
    </w:p>
    <w:p>
      <w:pPr>
        <w:pStyle w:val="ListBullet"/>
        <w:spacing w:after="60" w:line="269" w:lineRule="auto"/>
      </w:pPr>
      <w:r>
        <w:t>End the completion report with exactly: This report is a claim awaiting independent verification.</w:t>
      </w:r>
    </w:p>
    <w:p>
      <w:r>
        <w:br w:type="page"/>
      </w:r>
    </w:p>
    <w:p>
      <w:pPr>
        <w:pStyle w:val="Heading1"/>
      </w:pPr>
      <w:r>
        <w:t>Independent reviewer checklist</w:t>
      </w:r>
    </w:p>
    <w:p>
      <w:pPr>
        <w:pStyle w:val="ListBullet"/>
        <w:spacing w:after="60" w:line="269" w:lineRule="auto"/>
      </w:pPr>
      <w:r>
        <w:t>Diff is limited to the prompt scope and based on LAST_ACCEPTED_COMMIT.</w:t>
      </w:r>
    </w:p>
    <w:p>
      <w:pPr>
        <w:pStyle w:val="ListBullet"/>
        <w:spacing w:after="60" w:line="269" w:lineRule="auto"/>
      </w:pPr>
      <w:r>
        <w:t>Binding laws and explicit exclusions are preserved.</w:t>
      </w:r>
    </w:p>
    <w:p>
      <w:pPr>
        <w:pStyle w:val="ListBullet"/>
        <w:spacing w:after="60" w:line="269" w:lineRule="auto"/>
      </w:pPr>
      <w:r>
        <w:t>Backend, frontend, permissions, audit, failure states and tests form one complete vertical increment.</w:t>
      </w:r>
    </w:p>
    <w:p>
      <w:pPr>
        <w:pStyle w:val="ListBullet"/>
        <w:spacing w:after="60" w:line="269" w:lineRule="auto"/>
      </w:pPr>
      <w:r>
        <w:t>No cross-event discovery or mutation is possible.</w:t>
      </w:r>
    </w:p>
    <w:p>
      <w:pPr>
        <w:pStyle w:val="ListBullet"/>
        <w:spacing w:after="60" w:line="269" w:lineRule="auto"/>
      </w:pPr>
      <w:r>
        <w:t>No names, contact fields, free-text sensitive narratives, secrets or complete sensitive payloads enter solver/logs/snapshots.</w:t>
      </w:r>
    </w:p>
    <w:p>
      <w:pPr>
        <w:pStyle w:val="ListBullet"/>
        <w:spacing w:after="60" w:line="269" w:lineRule="auto"/>
      </w:pPr>
      <w:r>
        <w:t>Hard constraints and reservations cannot be silently bypassed.</w:t>
      </w:r>
    </w:p>
    <w:p>
      <w:pPr>
        <w:pStyle w:val="ListBullet"/>
        <w:spacing w:after="60" w:line="269" w:lineRule="auto"/>
      </w:pPr>
      <w:r>
        <w:t>Infeasible and unseated outcomes remain visible and actionable.</w:t>
      </w:r>
    </w:p>
    <w:p>
      <w:pPr>
        <w:pStyle w:val="ListBullet"/>
        <w:spacing w:after="60" w:line="269" w:lineRule="auto"/>
      </w:pPr>
      <w:r>
        <w:t>Browser evidence covers 360px, 768px and 1280px where the prompt changes UI.</w:t>
      </w:r>
    </w:p>
    <w:p>
      <w:pPr>
        <w:pStyle w:val="ListBullet"/>
        <w:spacing w:after="60" w:line="269" w:lineRule="auto"/>
      </w:pPr>
      <w:r>
        <w:t>Exact commands/results, changed files, rollback and commit hash are supplied.</w:t>
      </w:r>
    </w:p>
    <w:p>
      <w:pPr>
        <w:pStyle w:val="ListBullet"/>
        <w:spacing w:after="60" w:line="269" w:lineRule="auto"/>
      </w:pPr>
      <w:r>
        <w:t>The final sentence is the required independent-verification disclaimer.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936"/>
            <w:shd w:fill="F4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b/>
                <w:color w:val="2E74B5"/>
                <w:sz w:val="19"/>
              </w:rPr>
              <w:t xml:space="preserve">Final boundary  </w:t>
            </w:r>
            <w:r>
              <w:rPr>
                <w:color w:val="1F2937"/>
                <w:sz w:val="19"/>
              </w:rPr>
              <w:t>Acceptance of S6-16 authorises planning/execution of Slice 7 only. It does not authorise credential issuance, QR generation, facial recognition or check-in work inside Slice 6.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Slice 6 · Cursor Prompt Pack ·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085"/>
        <w:sz w:val="16"/>
      </w:rPr>
      <w:t>MAISON DOCLAR  |  CANONICAL BUILD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2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ind w:left="893" w:hanging="259"/>
      <w:contextualSpacing/>
    </w:pPr>
    <w:rPr>
      <w:rFonts w:ascii="Calibri" w:hAnsi="Calibr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Label">
    <w:name w:val="Prompt Label"/>
    <w:pPr>
      <w:spacing w:after="40"/>
    </w:pPr>
    <w:rPr>
      <w:rFonts w:ascii="Calibri" w:hAnsi="Calibri"/>
      <w:b/>
      <w:color w:val="A57C2A"/>
      <w:sz w:val="18"/>
    </w:rPr>
  </w:style>
  <w:style w:type="paragraph" w:customStyle="1" w:styleId="CodeBlock">
    <w:name w:val="Code Block"/>
    <w:pPr>
      <w:spacing w:after="160"/>
      <w:ind w:left="230" w:right="230"/>
    </w:pPr>
    <w:rPr>
      <w:rFonts w:ascii="Consolas" w:hAnsi="Consolas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6 Cursor Prompt Pack</dc:title>
  <dc:subject>Seating Allocation sequential implementation prompts</dc:subject>
  <dc:creator>Maison Doclar</dc:creator>
  <cp:keywords>Maison Doclar, Slice 6, seating allocation, Cursor, implementation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